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0FDF" w:rsidRPr="00380492" w:rsidRDefault="00E80FDF" w:rsidP="00E80FDF">
      <w:pPr>
        <w:pStyle w:val="Sinespaciado"/>
        <w:ind w:left="2836"/>
        <w:jc w:val="both"/>
        <w:rPr>
          <w:rFonts w:cs="Times New Roman"/>
          <w:szCs w:val="24"/>
        </w:rPr>
      </w:pPr>
      <w:bookmarkStart w:id="0" w:name="_GoBack"/>
      <w:bookmarkEnd w:id="0"/>
      <w:r w:rsidRPr="00380492">
        <w:rPr>
          <w:rFonts w:cs="Times New Roman"/>
          <w:szCs w:val="24"/>
        </w:rPr>
        <w:t>SESIÓN DELIBERANTE DE LA H. “LXII” LEGISLATURA DEL ESTADO DE MÉXICO</w:t>
      </w:r>
    </w:p>
    <w:p w:rsidR="00E80FDF" w:rsidRPr="00380492" w:rsidRDefault="00E80FDF" w:rsidP="00E80FDF">
      <w:pPr>
        <w:pStyle w:val="Sinespaciado"/>
        <w:ind w:left="2836"/>
        <w:jc w:val="both"/>
        <w:rPr>
          <w:rFonts w:cs="Times New Roman"/>
          <w:szCs w:val="24"/>
        </w:rPr>
      </w:pPr>
    </w:p>
    <w:p w:rsidR="00E80FDF" w:rsidRPr="00380492" w:rsidRDefault="00E80FDF" w:rsidP="00E80FDF">
      <w:pPr>
        <w:pStyle w:val="Sinespaciado"/>
        <w:ind w:left="2836"/>
        <w:jc w:val="both"/>
        <w:rPr>
          <w:rFonts w:cs="Times New Roman"/>
          <w:szCs w:val="24"/>
        </w:rPr>
      </w:pPr>
      <w:r w:rsidRPr="00380492">
        <w:rPr>
          <w:rFonts w:cs="Times New Roman"/>
          <w:szCs w:val="24"/>
        </w:rPr>
        <w:t>Celebrada el día 09 abril de 2026.</w:t>
      </w:r>
    </w:p>
    <w:p w:rsidR="00E80FDF" w:rsidRPr="00380492" w:rsidRDefault="00E80FDF" w:rsidP="00E80FDF">
      <w:pPr>
        <w:pStyle w:val="Sinespaciado"/>
        <w:jc w:val="both"/>
        <w:rPr>
          <w:rFonts w:cs="Times New Roman"/>
          <w:szCs w:val="24"/>
        </w:rPr>
      </w:pPr>
    </w:p>
    <w:p w:rsidR="00E80FDF" w:rsidRPr="00380492" w:rsidRDefault="00E80FDF" w:rsidP="00E80FDF">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Presidencia de la diputada Martha Azucena Camacho Reynoso.</w:t>
      </w:r>
    </w:p>
    <w:p w:rsidR="00E80FDF" w:rsidRPr="00380492" w:rsidRDefault="00E80FDF" w:rsidP="00E80FDF">
      <w:pPr>
        <w:spacing w:after="0" w:line="240" w:lineRule="auto"/>
        <w:jc w:val="both"/>
        <w:rPr>
          <w:rFonts w:ascii="Times New Roman" w:hAnsi="Times New Roman" w:cs="Times New Roman"/>
          <w:sz w:val="24"/>
          <w:szCs w:val="24"/>
        </w:rPr>
      </w:pPr>
    </w:p>
    <w:p w:rsidR="00E80FDF" w:rsidRPr="00380492" w:rsidRDefault="00E80FDF" w:rsidP="00E80FDF">
      <w:pPr>
        <w:pStyle w:val="Sinespaciado"/>
        <w:jc w:val="both"/>
        <w:rPr>
          <w:rFonts w:eastAsia="Times New Roman" w:cs="Times New Roman"/>
          <w:szCs w:val="24"/>
          <w:lang w:eastAsia="es-MX"/>
        </w:rPr>
      </w:pPr>
      <w:r w:rsidRPr="00380492">
        <w:rPr>
          <w:rFonts w:cs="Times New Roman"/>
          <w:szCs w:val="24"/>
        </w:rPr>
        <w:t xml:space="preserve">PRESIDENTA DIP. MARTHA AZUCENA CAMACHO REYNOSO. De quienes forman la “LXII” Legislatura del Estado de México y </w:t>
      </w:r>
      <w:r w:rsidRPr="00380492">
        <w:rPr>
          <w:rFonts w:eastAsia="Times New Roman" w:cs="Times New Roman"/>
          <w:szCs w:val="24"/>
          <w:lang w:eastAsia="es-MX"/>
        </w:rPr>
        <w:t>les manifiesto mi mayor consideración por su responsabilidad en los trabajos de esta Asamblea Legislativa.</w:t>
      </w:r>
    </w:p>
    <w:p w:rsidR="00E80FDF" w:rsidRPr="00380492" w:rsidRDefault="00E80FDF" w:rsidP="00E80FDF">
      <w:pPr>
        <w:pStyle w:val="Sinespaciado"/>
        <w:ind w:firstLine="708"/>
        <w:jc w:val="both"/>
        <w:rPr>
          <w:rFonts w:eastAsia="Times New Roman" w:cs="Times New Roman"/>
          <w:szCs w:val="24"/>
          <w:lang w:eastAsia="es-MX"/>
        </w:rPr>
      </w:pPr>
      <w:r w:rsidRPr="00380492">
        <w:rPr>
          <w:rFonts w:eastAsia="Times New Roman" w:cs="Times New Roman"/>
          <w:szCs w:val="24"/>
          <w:lang w:eastAsia="es-MX"/>
        </w:rPr>
        <w:t>Doy la bienvenida a los representantes de los medios de comunicación y a quienes nos acompañan en el recinto y en las redes sociales, es muy grato recibirlos en la “Casa del Pueblo” su casa.</w:t>
      </w:r>
    </w:p>
    <w:p w:rsidR="00E80FDF" w:rsidRPr="00380492" w:rsidRDefault="00E80FDF" w:rsidP="00E80FDF">
      <w:pPr>
        <w:pStyle w:val="Sinespaciado"/>
        <w:ind w:firstLine="708"/>
        <w:jc w:val="both"/>
        <w:rPr>
          <w:rFonts w:eastAsia="Times New Roman" w:cs="Times New Roman"/>
          <w:szCs w:val="24"/>
          <w:lang w:eastAsia="es-MX"/>
        </w:rPr>
      </w:pPr>
      <w:r w:rsidRPr="00380492">
        <w:rPr>
          <w:rFonts w:eastAsia="Times New Roman" w:cs="Times New Roman"/>
          <w:szCs w:val="24"/>
          <w:lang w:eastAsia="es-MX"/>
        </w:rPr>
        <w:t>Para la validez de la sesión, pido a la Secretaría verifique el quórum abriendo el sistema electrónico de asistencia hasta por 5 minutos, integrado el quórum será abierta la sesión.</w:t>
      </w:r>
    </w:p>
    <w:p w:rsidR="00E80FDF" w:rsidRPr="00380492" w:rsidRDefault="00E80FDF" w:rsidP="00E80FDF">
      <w:pPr>
        <w:pStyle w:val="Sinespaciado"/>
        <w:jc w:val="both"/>
        <w:rPr>
          <w:rFonts w:eastAsia="Times New Roman" w:cs="Times New Roman"/>
          <w:szCs w:val="24"/>
          <w:lang w:eastAsia="es-MX"/>
        </w:rPr>
      </w:pPr>
      <w:r w:rsidRPr="00380492">
        <w:rPr>
          <w:rFonts w:eastAsia="Times New Roman" w:cs="Times New Roman"/>
          <w:szCs w:val="24"/>
          <w:lang w:eastAsia="es-MX"/>
        </w:rPr>
        <w:t>DIP. OSVALDO CORTÉS CONTRERAS. Abrase el sistema electrónico de asistencia hasta por 5 minutos.</w:t>
      </w:r>
    </w:p>
    <w:p w:rsidR="00E80FDF" w:rsidRPr="00380492" w:rsidRDefault="00E80FDF" w:rsidP="00E80FDF">
      <w:pPr>
        <w:pStyle w:val="Sinespaciado"/>
        <w:jc w:val="center"/>
        <w:rPr>
          <w:rFonts w:eastAsia="Times New Roman" w:cs="Times New Roman"/>
          <w:i/>
          <w:szCs w:val="24"/>
          <w:lang w:eastAsia="es-MX"/>
        </w:rPr>
      </w:pPr>
      <w:r w:rsidRPr="00380492">
        <w:rPr>
          <w:rFonts w:eastAsia="Times New Roman" w:cs="Times New Roman"/>
          <w:i/>
          <w:szCs w:val="24"/>
          <w:lang w:eastAsia="es-MX"/>
        </w:rPr>
        <w:t>(Registro de asistencia)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Ha sido verificado el quórum y puede abrirse la sesión.</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Se declara la existencia del quórum y se abre la sesión siendo las doce horas con cincuenta y nueve minutos del día jueves nueve de abril del año dos mil veintiséis.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Comunique la Secretaría la propuesta de orden del día.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La propuesta de orden del día es la siguiente:</w:t>
      </w:r>
    </w:p>
    <w:p w:rsidR="00E80FDF" w:rsidRPr="00380492" w:rsidRDefault="00E80FDF" w:rsidP="00E80FDF">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rPr>
        <w:t>1. Acta de la Sesión Anterior.</w:t>
      </w:r>
    </w:p>
    <w:p w:rsidR="00E80FDF" w:rsidRPr="00380492" w:rsidRDefault="00E80FDF" w:rsidP="00E80FDF">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rPr>
        <w:t>2. Minuta Proyecto de Decreto por el que se reforman y adicionan diversas disposiciones de la Constitución Política de los Estados Unidos Mexicanos, con el objeto de reducir privilegios, remitida por la Cámara de Diputados del Honorable Congreso de la Unión (De urgente y obvia resolución).</w:t>
      </w:r>
    </w:p>
    <w:p w:rsidR="00E80FDF" w:rsidRPr="00380492" w:rsidRDefault="00E80FDF" w:rsidP="00E80FDF">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rPr>
        <w:t>3. Minuta Proyecto de Decreto por el que se reforma el artículo 127 de la Constitución Política de los Estados Unidos Mexicanos, en materia de límite a las jubilaciones y pensiones de las entidades públicas, remitida por la Cámara de Diputados del Honorable Congreso de la Unión (De urgente y obvia resolución).</w:t>
      </w:r>
    </w:p>
    <w:p w:rsidR="00E80FDF" w:rsidRPr="00380492" w:rsidRDefault="00E80FDF" w:rsidP="00E80FDF">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rPr>
        <w:t>4. Discusión y resolución del Dictamen de la Iniciativa de Decreto por el que se reforman y derogan diversas disposiciones de la Ley de Justicia Cívica del Estado de México y sus Municipios, en materia de registro municipal de infracciones, presentada por la Titular del Ejecutivo Estatal, formulado por las Comisiones Unidas de Gobernación y Puntos Constitucionales, y de Procuración y Administración de Justicia.</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5. Discusión y resolución del Dictamen relativo al paquete de Iniciativas en materia de salud, formulado por las Comisiones Unidas de Gobernación y Puntos Constitucionales, y de Salud, Asistencia y Bienestar Social, en el que se integran las siguientes iniciativas:</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 xml:space="preserve">Iniciativa de Decreto por el que se expide la Ley de Salud del Estado de México y se reforman, adicionan y derogan diversas disposiciones del Código Administrativo del Estado de México, del Código de Procedimientos Administrativos del Estado de México, de la Ley Orgánica de la Administración Pública del Estado de México, de la Ley de Eventos Públicos del Estado de México, de la Ley de Fomento Económico para el Estado de México, de la Ley de Turismo Sostenible y Desarrollo Artesanal del Estado de México, de la Ley Orgánica Municipal del Estado </w:t>
      </w:r>
      <w:r w:rsidRPr="00380492">
        <w:rPr>
          <w:rFonts w:ascii="Times New Roman" w:hAnsi="Times New Roman" w:cs="Times New Roman"/>
          <w:sz w:val="24"/>
          <w:szCs w:val="24"/>
        </w:rPr>
        <w:lastRenderedPageBreak/>
        <w:t xml:space="preserve">de México y de la Ley que Regula los Centros de Asistencia Social y las Adopciones en el Estado de México, presentada por la Titular del Ejecutivo Estatal. </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 xml:space="preserve">Iniciativa con Proyecto de Decreto por el que se adicionan una fracción IX Bis al artículo 2.22; y un nuevo Capítulo VI con los artículos 2.48 Bis, 2.48 Ter, 2.48 </w:t>
      </w:r>
      <w:proofErr w:type="spellStart"/>
      <w:r w:rsidRPr="00380492">
        <w:rPr>
          <w:rFonts w:ascii="Times New Roman" w:hAnsi="Times New Roman" w:cs="Times New Roman"/>
          <w:sz w:val="24"/>
          <w:szCs w:val="24"/>
        </w:rPr>
        <w:t>Quater</w:t>
      </w:r>
      <w:proofErr w:type="spellEnd"/>
      <w:r w:rsidRPr="00380492">
        <w:rPr>
          <w:rFonts w:ascii="Times New Roman" w:hAnsi="Times New Roman" w:cs="Times New Roman"/>
          <w:sz w:val="24"/>
          <w:szCs w:val="24"/>
        </w:rPr>
        <w:t xml:space="preserve">, 2.48 Quinquies y 2.48 </w:t>
      </w:r>
      <w:proofErr w:type="spellStart"/>
      <w:r w:rsidRPr="00380492">
        <w:rPr>
          <w:rFonts w:ascii="Times New Roman" w:hAnsi="Times New Roman" w:cs="Times New Roman"/>
          <w:sz w:val="24"/>
          <w:szCs w:val="24"/>
        </w:rPr>
        <w:t>Sexies</w:t>
      </w:r>
      <w:proofErr w:type="spellEnd"/>
      <w:r w:rsidRPr="00380492">
        <w:rPr>
          <w:rFonts w:ascii="Times New Roman" w:hAnsi="Times New Roman" w:cs="Times New Roman"/>
          <w:sz w:val="24"/>
          <w:szCs w:val="24"/>
        </w:rPr>
        <w:t xml:space="preserve">, al Título Tercero de la Salubridad General, del Libro Segundo del Código Administrativo del Estado de México, para la realización y desarrollo de programas de prevención de enfermedades bucodentales, presentada por la Diputada Jennifer Nathalie González López, en nombre del Grupo Parlamentario morena. </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Iniciativa con Proyecto de Decreto por el que se reforma la fracción XXIII y se adiciona la fracción XXIV al Artículo 2.16 del Código Administrativo del Estado de México, para garantizar servicios de salud y medicamentos gratuitos a personas sin seguridad social, presentada por el Diputado Esteban Juárez Hernández en nombre del Grupo Parlamentario del Partido morena.</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el que se adicionan un segundo párrafo al artículo 2.3 del </w:t>
      </w:r>
      <w:r w:rsidRPr="00380492">
        <w:rPr>
          <w:rFonts w:cs="Times New Roman"/>
          <w:bCs/>
          <w:szCs w:val="24"/>
        </w:rPr>
        <w:t>Código Administrativo del Estado de México</w:t>
      </w:r>
      <w:r w:rsidRPr="00380492">
        <w:rPr>
          <w:rFonts w:cs="Times New Roman"/>
          <w:szCs w:val="24"/>
        </w:rPr>
        <w:t xml:space="preserve">, para realizar acciones y estrategias para prevenir y combatir el robo de medicamentos, presentada por la Diputada María del Carmen de la Rosa Mendoza, en nombre del Grupo Parlamentario del Partido morena.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la que se adiciona el Capítulo Octavo al Título Tercero del Libro Segundo del </w:t>
      </w:r>
      <w:r w:rsidRPr="00380492">
        <w:rPr>
          <w:rFonts w:cs="Times New Roman"/>
          <w:bCs/>
          <w:szCs w:val="24"/>
        </w:rPr>
        <w:t>Código Administrativo del Estado de México</w:t>
      </w:r>
      <w:r w:rsidRPr="00380492">
        <w:rPr>
          <w:rFonts w:cs="Times New Roman"/>
          <w:szCs w:val="24"/>
        </w:rPr>
        <w:t xml:space="preserve">, para crear un Programa Integral de Atención a la Menopausia y al Climaterio, presentada por el Grupo Parlamentario del Partido Verde Ecologista de México.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el que se reforma el artículo 2.17 y se adicionan una fracción XXIII al artículo 2.16, una fracción XIV al artículo 2.21, y un artículo 2.21 Bis al </w:t>
      </w:r>
      <w:r w:rsidRPr="00380492">
        <w:rPr>
          <w:rFonts w:cs="Times New Roman"/>
          <w:bCs/>
          <w:szCs w:val="24"/>
        </w:rPr>
        <w:t>Código Administrativo del Estado de México</w:t>
      </w:r>
      <w:r w:rsidRPr="00380492">
        <w:rPr>
          <w:rFonts w:cs="Times New Roman"/>
          <w:szCs w:val="24"/>
        </w:rPr>
        <w:t xml:space="preserve">, para incorporar en los servicios de salud la atención integral a cargo de médicos familiares en las unidades de primer nivel, presentada por el Grupo Parlamentario del Partido Verde Ecologista de México.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medio de la cual se abroga en su totalidad el Libro Segundo “De la Salud”, del </w:t>
      </w:r>
      <w:r w:rsidRPr="00380492">
        <w:rPr>
          <w:rFonts w:cs="Times New Roman"/>
          <w:bCs/>
          <w:szCs w:val="24"/>
        </w:rPr>
        <w:t xml:space="preserve">Código Administrativo del Estado de México </w:t>
      </w:r>
      <w:r w:rsidRPr="00380492">
        <w:rPr>
          <w:rFonts w:cs="Times New Roman"/>
          <w:szCs w:val="24"/>
        </w:rPr>
        <w:t>y por medio del cual se expide “</w:t>
      </w:r>
      <w:r w:rsidRPr="00380492">
        <w:rPr>
          <w:rFonts w:cs="Times New Roman"/>
          <w:bCs/>
          <w:szCs w:val="24"/>
        </w:rPr>
        <w:t>La Ley de Salud del Estado de México</w:t>
      </w:r>
      <w:r w:rsidRPr="00380492">
        <w:rPr>
          <w:rFonts w:cs="Times New Roman"/>
          <w:szCs w:val="24"/>
        </w:rPr>
        <w:t xml:space="preserve">”, presentada por la Diputada Ana Yurixi Leyva Piñón, en nombre del Grupo Parlamentario del Partido del Trabajo.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el que se reforman y adicionan diversas disposiciones del </w:t>
      </w:r>
      <w:r w:rsidRPr="00380492">
        <w:rPr>
          <w:rFonts w:cs="Times New Roman"/>
          <w:bCs/>
          <w:szCs w:val="24"/>
        </w:rPr>
        <w:t>Código Administrativo del Estado de México</w:t>
      </w:r>
      <w:r w:rsidRPr="00380492">
        <w:rPr>
          <w:rFonts w:cs="Times New Roman"/>
          <w:szCs w:val="24"/>
        </w:rPr>
        <w:t xml:space="preserve">, para proteger a las personas que no cuenten con seguridad social frente a gastos ocasionados por el cáncer infantil y las malformaciones cardíacas congénitas, presentada por la Diputada María Mercedes Colín Guadarrama, en nombre del Grupo Parlamentario del Partido Revolucionario Institucional.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con Proyecto de Decreto por </w:t>
      </w:r>
      <w:r w:rsidRPr="00380492">
        <w:rPr>
          <w:rFonts w:cs="Times New Roman"/>
          <w:szCs w:val="24"/>
        </w:rPr>
        <w:t xml:space="preserve">el que se adicionan la fracción XIV al artículo 2.21 y la fracción VII Bis al artículo 2.22, ambos del Capítulo Segundo, Título Tercero, Libro Segundo, del </w:t>
      </w:r>
      <w:r w:rsidRPr="00380492">
        <w:rPr>
          <w:rFonts w:cs="Times New Roman"/>
          <w:bCs/>
          <w:szCs w:val="24"/>
        </w:rPr>
        <w:t>Código Administrativo del Estado de México</w:t>
      </w:r>
      <w:r w:rsidRPr="00380492">
        <w:rPr>
          <w:rFonts w:cs="Times New Roman"/>
          <w:szCs w:val="24"/>
        </w:rPr>
        <w:t>, en materia de incorporación de las Tecnologías de la Información y de las Comunicaciones (</w:t>
      </w:r>
      <w:proofErr w:type="spellStart"/>
      <w:r w:rsidRPr="00380492">
        <w:rPr>
          <w:rFonts w:cs="Times New Roman"/>
          <w:szCs w:val="24"/>
        </w:rPr>
        <w:t>TICs</w:t>
      </w:r>
      <w:proofErr w:type="spellEnd"/>
      <w:r w:rsidRPr="00380492">
        <w:rPr>
          <w:rFonts w:cs="Times New Roman"/>
          <w:szCs w:val="24"/>
        </w:rPr>
        <w:t xml:space="preserve">) en los servicios de salud, presentada por la Diputada Krishna Karina Romero Velázquez y el Diputado Pablo Fernández de Cevallos González, en nombre del Grupo Parlamentario del Partido Acción Nacional.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el que se reforman el artículo 31 de la </w:t>
      </w:r>
      <w:r w:rsidRPr="00380492">
        <w:rPr>
          <w:rFonts w:cs="Times New Roman"/>
          <w:bCs/>
          <w:szCs w:val="24"/>
        </w:rPr>
        <w:t xml:space="preserve">Ley de los Derechos de Niñas, Niños y Adolescentes del Estado de México </w:t>
      </w:r>
      <w:r w:rsidRPr="00380492">
        <w:rPr>
          <w:rFonts w:cs="Times New Roman"/>
          <w:szCs w:val="24"/>
        </w:rPr>
        <w:t xml:space="preserve">agregando un segundo párrafo y los artículos 14, 18 y 19 de la </w:t>
      </w:r>
      <w:r w:rsidRPr="00380492">
        <w:rPr>
          <w:rFonts w:cs="Times New Roman"/>
          <w:bCs/>
          <w:szCs w:val="24"/>
        </w:rPr>
        <w:t>Ley para la Protección, Apoyo y Promoción a la Lactancia Materna del Estado de México</w:t>
      </w:r>
      <w:r w:rsidRPr="00380492">
        <w:rPr>
          <w:rFonts w:cs="Times New Roman"/>
          <w:szCs w:val="24"/>
        </w:rPr>
        <w:t xml:space="preserve">, en materia de promoción a la lactancia materna, presentada por la Diputada Emma Laura Alvarez Villavicencio y el Diputado Pablo Fernández de Cevallos González, en nombre del Grupo Parlamentario del Partido Acción Nacional.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el que se reforma el artículo 2.16 del Código Administrativo del Estado de México; y se expide la </w:t>
      </w:r>
      <w:r w:rsidRPr="00380492">
        <w:rPr>
          <w:rFonts w:cs="Times New Roman"/>
          <w:bCs/>
          <w:szCs w:val="24"/>
        </w:rPr>
        <w:t xml:space="preserve">Ley para la Prevención, Tratamiento y Control </w:t>
      </w:r>
      <w:r w:rsidRPr="00380492">
        <w:rPr>
          <w:rFonts w:cs="Times New Roman"/>
          <w:bCs/>
          <w:szCs w:val="24"/>
        </w:rPr>
        <w:lastRenderedPageBreak/>
        <w:t>de la Diabetes para el Estado de México</w:t>
      </w:r>
      <w:r w:rsidRPr="00380492">
        <w:rPr>
          <w:rFonts w:cs="Times New Roman"/>
          <w:szCs w:val="24"/>
        </w:rPr>
        <w:t xml:space="preserve">, presentada por el Grupo Parlamentario del Partido Movimiento Ciudadano.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el que se reforman y adicionan diversas disposiciones del </w:t>
      </w:r>
      <w:r w:rsidRPr="00380492">
        <w:rPr>
          <w:rFonts w:cs="Times New Roman"/>
          <w:bCs/>
          <w:szCs w:val="24"/>
        </w:rPr>
        <w:t>Código Administrativo del Estado de México</w:t>
      </w:r>
      <w:r w:rsidRPr="00380492">
        <w:rPr>
          <w:rFonts w:cs="Times New Roman"/>
          <w:szCs w:val="24"/>
        </w:rPr>
        <w:t xml:space="preserve">, en materia de tratamiento y prevención del cáncer infantil y adolescente, presentada por el Grupo Parlamentario del Partido Movimiento Ciudadano.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que adiciona la fracción XXXVI del Artículo 31 recorriendo la subsecuente de la </w:t>
      </w:r>
      <w:r w:rsidRPr="00380492">
        <w:rPr>
          <w:rFonts w:cs="Times New Roman"/>
          <w:bCs/>
          <w:szCs w:val="24"/>
        </w:rPr>
        <w:t xml:space="preserve">Ley Orgánica de la Administración Pública del Estado de México </w:t>
      </w:r>
      <w:r w:rsidRPr="00380492">
        <w:rPr>
          <w:rFonts w:cs="Times New Roman"/>
          <w:szCs w:val="24"/>
        </w:rPr>
        <w:t xml:space="preserve">y la fracción XXXIX del Artículo 11 </w:t>
      </w:r>
      <w:proofErr w:type="spellStart"/>
      <w:r w:rsidRPr="00380492">
        <w:rPr>
          <w:rFonts w:cs="Times New Roman"/>
          <w:szCs w:val="24"/>
        </w:rPr>
        <w:t>Quater</w:t>
      </w:r>
      <w:proofErr w:type="spellEnd"/>
      <w:r w:rsidRPr="00380492">
        <w:rPr>
          <w:rFonts w:cs="Times New Roman"/>
          <w:szCs w:val="24"/>
        </w:rPr>
        <w:t xml:space="preserve"> recorriendo la subsecuente de la </w:t>
      </w:r>
      <w:r w:rsidRPr="00380492">
        <w:rPr>
          <w:rFonts w:cs="Times New Roman"/>
          <w:bCs/>
          <w:szCs w:val="24"/>
        </w:rPr>
        <w:t>Ley de Gobierno Digital del Estado de México y Municipios</w:t>
      </w:r>
      <w:r w:rsidRPr="00380492">
        <w:rPr>
          <w:rFonts w:cs="Times New Roman"/>
          <w:szCs w:val="24"/>
        </w:rPr>
        <w:t xml:space="preserve">, en Materia de Creación de la Plataforma de Consulta Ciudadana de Disponibilidad de Medicamentos y Vacunas, presentada por el Grupo Parlamentario del Partido Movimiento Ciudadano. </w:t>
      </w:r>
    </w:p>
    <w:p w:rsidR="00E80FDF" w:rsidRPr="00380492" w:rsidRDefault="00E80FDF" w:rsidP="00E80FDF">
      <w:pPr>
        <w:pStyle w:val="Sinespaciado"/>
        <w:ind w:firstLine="567"/>
        <w:jc w:val="both"/>
        <w:rPr>
          <w:rFonts w:cs="Times New Roman"/>
          <w:szCs w:val="24"/>
        </w:rPr>
      </w:pPr>
      <w:r w:rsidRPr="00380492">
        <w:rPr>
          <w:rFonts w:cs="Times New Roman"/>
          <w:bCs/>
          <w:szCs w:val="24"/>
        </w:rPr>
        <w:t xml:space="preserve">Iniciativa </w:t>
      </w:r>
      <w:r w:rsidRPr="00380492">
        <w:rPr>
          <w:rFonts w:cs="Times New Roman"/>
          <w:szCs w:val="24"/>
        </w:rPr>
        <w:t xml:space="preserve">con Proyecto de Decreto por la que se expide la </w:t>
      </w:r>
      <w:r w:rsidRPr="00380492">
        <w:rPr>
          <w:rFonts w:cs="Times New Roman"/>
          <w:bCs/>
          <w:szCs w:val="24"/>
        </w:rPr>
        <w:t>Ley de Salud Mental del Estado de México</w:t>
      </w:r>
      <w:r w:rsidRPr="00380492">
        <w:rPr>
          <w:rFonts w:cs="Times New Roman"/>
          <w:szCs w:val="24"/>
        </w:rPr>
        <w:t xml:space="preserve">, la </w:t>
      </w:r>
      <w:r w:rsidRPr="00380492">
        <w:rPr>
          <w:rFonts w:cs="Times New Roman"/>
          <w:bCs/>
          <w:szCs w:val="24"/>
        </w:rPr>
        <w:t>Ley Estatal de Prevención, Atención y Posvención del Suicidio</w:t>
      </w:r>
      <w:r w:rsidRPr="00380492">
        <w:rPr>
          <w:rFonts w:cs="Times New Roman"/>
          <w:szCs w:val="24"/>
        </w:rPr>
        <w:t xml:space="preserve">, así como la </w:t>
      </w:r>
      <w:r w:rsidRPr="00380492">
        <w:rPr>
          <w:rFonts w:cs="Times New Roman"/>
          <w:bCs/>
          <w:szCs w:val="24"/>
        </w:rPr>
        <w:t>Ley de Educación Emocional del Estado de México</w:t>
      </w:r>
      <w:r w:rsidRPr="00380492">
        <w:rPr>
          <w:rFonts w:cs="Times New Roman"/>
          <w:szCs w:val="24"/>
        </w:rPr>
        <w:t xml:space="preserve">, en materia de salud mental presentada por el Grupo Parlamentario del Partido de la Revolución Democrática. </w:t>
      </w:r>
    </w:p>
    <w:p w:rsidR="00E80FDF" w:rsidRPr="00380492" w:rsidRDefault="00E80FDF" w:rsidP="00E80FDF">
      <w:pPr>
        <w:pStyle w:val="Sinespaciado"/>
        <w:ind w:firstLine="567"/>
        <w:jc w:val="both"/>
        <w:rPr>
          <w:rFonts w:cs="Times New Roman"/>
          <w:szCs w:val="24"/>
        </w:rPr>
      </w:pPr>
      <w:r w:rsidRPr="00380492">
        <w:rPr>
          <w:rFonts w:cs="Times New Roman"/>
          <w:szCs w:val="24"/>
        </w:rPr>
        <w:t xml:space="preserve">Iniciativa con Proyecto de Decreto por el que se expide la Ley de Prevención, Atención y Erradicación de las Adicciones, así como la regulación de los centros de atención de las adicciones, en el Estado de México, presentada por el Grupo Parlamentario del Partido de la Revolución Democrática. </w:t>
      </w:r>
    </w:p>
    <w:p w:rsidR="00E80FDF" w:rsidRPr="00380492" w:rsidRDefault="00E80FDF" w:rsidP="00E80FDF">
      <w:pPr>
        <w:pStyle w:val="Sinespaciado"/>
        <w:ind w:firstLine="567"/>
        <w:jc w:val="both"/>
        <w:rPr>
          <w:rFonts w:cs="Times New Roman"/>
          <w:szCs w:val="24"/>
        </w:rPr>
      </w:pPr>
      <w:r w:rsidRPr="00380492">
        <w:rPr>
          <w:rFonts w:cs="Times New Roman"/>
          <w:szCs w:val="24"/>
        </w:rPr>
        <w:t xml:space="preserve">6.- Discusión y resolución del Dictamen de la Iniciativa de Decreto por el que se reforman, adicionan y derogan diversas disposiciones de la Ley de Amnistía del Estado de México, presentada por la Titular del Ejecutivo Estatal; de la Iniciativa con Proyecto de Decreto por el que se reforman, adicionan y derogan diversas disposiciones de la Ley de Amnistía del Estado de México, presentada por el Diputado Octavio Martínez Vargas, en nombre del Grupo Parlamentario del Partido morena; y de la Iniciativa con Proyecto de Decreto por el que se adiciona la fracción XLI al artículo 69 de la Ley Orgánica del Poder Legislativo del Estado Libre y Soberano de México, presentada por la Diputada Ana Yurixi Leyva Piñón, en nombre del Grupo Parlamentario del Partido del Trabajo, todas en materia de amnistía, formulado por la Comisión Legislativa de Procuración y Administración de Justicia.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7.- Discusión y resolución del Dictamen de la Iniciativa de Decreto por el que se reforman diversas disposiciones del Código Penal del Estado de México, presentada por la Titular del Ejecutivo Estatal; y de la Iniciativa con Proyecto de Decreto por el que se reforman los artículos 23, 68, 94 segundo párrafo, 242 fracciones II, III, IV y V, 266 tercer párrafo, 274 fracciones I y IV, 281 fracción VIII y 290 fracción IV; del Código Penal del Estado de México, presentada por la Diputada Sofía Martínez Molina, en nombre del Grupo Parlamentario del Partido del Trabajo, ambas en materia de eliminación de la prisión vitalicia y proporcionalidad de penas, formulado por la Comisión Legislativa de Procuración y Administración de Justicia.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8.-  Discusión y resolución del Dictamen de la Iniciativa de Decreto por el que se reforman y adicionan diversas disposiciones del Código Civil del Estado de México, presentada por la Titular del Ejecutivo Estatal; y de la Iniciativa con Proyecto de Decreto por el que se reforma el artículo 2.14 del Código Civil del Estado de México, presentada por la Diputada Itzel Daniela Ballesteros Lule, en nombre del Grupo Parlamentario del Partido morena, y de la Iniciativa con Proyecto de Decreto que reforma el párrafo tercero de la fracción VI del artículo 3.42 del Código Civil del Estado de México, presentada por le Diputade Luisa Esmeralda Navarro Hernández, en nombre del Grupo Parlamentario del Partido morena todas en materia de elección de apellidos y reconocimiento de identidad no binaria, formulado por la Comisión Legislativa de Procuración y Administración de Justicia. </w:t>
      </w:r>
    </w:p>
    <w:p w:rsidR="00E80FDF" w:rsidRPr="00380492" w:rsidRDefault="00E80FDF" w:rsidP="00E80FDF">
      <w:pPr>
        <w:pStyle w:val="Sinespaciado"/>
        <w:ind w:firstLine="709"/>
        <w:jc w:val="both"/>
        <w:rPr>
          <w:rFonts w:cs="Times New Roman"/>
          <w:szCs w:val="24"/>
        </w:rPr>
      </w:pPr>
      <w:r w:rsidRPr="00380492">
        <w:rPr>
          <w:rFonts w:cs="Times New Roman"/>
          <w:szCs w:val="24"/>
        </w:rPr>
        <w:lastRenderedPageBreak/>
        <w:t>9.- Discusión y resolución del Dictamen de la Iniciativa con Proyecto de Decreto, mediante la cual adicionan las fracciones IX, X y XI recorriéndose las subsecuentes en su orden del Artículo 94 de la Ley de Educación del Estado de México, en materia de protección, promoción y atención de la salud mental de las personas docentes, presentada por el Diputado Rigoberto Vargas Cervantes, en nombre del Grupo Parlamentario del Partido morena, formulado por la Comisión Legislativa de Educación, Cultura, Ciencia, Tecnología e Innovación.</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10.- Discusión y resolución del Dictamen Iniciativa con Proyecto de Decreto que reforma la Ley Orgánica Municipal del Estado de México, presentada por la Diputada Susana Estrada Rojas, en nombre del Grupo Parlamentario del Partido morena; y de la Iniciativa con Proyecto de Decreto por el que se reforma el segundo párrafo de la fracción XXIII del artículo 31, se adiciona la fracción VIII, recorriéndose la subsecuente al artículo 96 Octies de la Ley Orgánica Municipal del Estado de México, presentada por el Grupo Parlamentario del Partido Verde Ecologista de México, ambas en materia de generación de empleos mediante proyectos de deforestación y reforestación urbana, formulado por las Comisiones Unidas de Legislación y Administración Municipal y de Desarrollo Agropecuario y Forestal.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11. Discusión y resolución del Dictamen de la Iniciativa con Proyecto de Decreto por el que se elimina la fracción I y II, modificando el párrafo segundo y agregando un párrafo tercero del artículo 65 Bis de la Ley del Trabajo de los Servidores Públicos del Estado de México y Municipios, en materia de permisos para estudios médicos preventivos una vez al año con goce de salario íntegro, presentado por el diputado Ernesto Santillán Ramírez, en nombre del Grupo Parlamentario del Partido del Trabajo, formulado por las Comisiones Unidas de Trabajo, Previsión y Seguridad Social y de Salud, Asistencia y Bienestar Social.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12. Lectura y acuerdo conducente de la Iniciativa de Decreto por el que se autoriza al Poder Ejecutivo del Estado a desincorporar del Patrimonio del Gobierno del Estado un inmueble ubicado en el municipio de el Oro,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presentada por la Titular del Ejecutivo Estatal de urgente y obvia resolución.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13. Lectura y acuerdo conducente de la Iniciativa de Decreto por el que se autoriza al Poder Ejecutivo del Estado a desincorporación del patrimonio del Gobierno del Estado de México, un inmueble ubicado en el municipio de Tenancingo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presentada por la Titular del Ejecutivo Estatal de urgente y obvia resolución.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14. Lectura y acuerdo conducente de la Iniciativa de Decreto por el que se autoriza al H. Ayuntamiento de Tlalnepantla de Baz, Estado de México a desincorporar  del patrimonio del municipio, un inmueble para que sea donado a título gratuito a favor del Instituto del Fondo Nacional de la Vivienda para los Trabajadores INFONAVIT para el desarrollo de la vivienda en beneficio de los trabajadores derechohabientes en ese municipio, presentada por la titular del Ejecutivo Estatal de urgente y obvia resolución.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15. Lectura y acuerdo conducente de la Iniciativa de Decreto por el que se autoriza al Ayuntamiento de Chicoloapan, Estado de México, a desincorporar del patrimonio del municipio un inmueble para que sea donado a título gratuito a favor del Instituto Mexicano del Seguro Social, para realizar las acciones necesarias destinadas a la construcción de un Centro de Educación y </w:t>
      </w:r>
      <w:r w:rsidRPr="00380492">
        <w:rPr>
          <w:rFonts w:cs="Times New Roman"/>
          <w:szCs w:val="24"/>
        </w:rPr>
        <w:lastRenderedPageBreak/>
        <w:t xml:space="preserve">Cuidado Infantil. CECI, presentada por la Titular del Ejecutivo Estatal de urgente y obvia resolución.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16. Lectura y acuerdo conducente de la Iniciativa de Decreto por la que se reforman, adicionan y derogan diversas disposiciones a la Ley Orgánica del Poder Legislativo del Estado Libre y Soberano de México, a la Ley de Responsabilidades Administrativas del Estado de México y Municipios y al Reglamento del Poder Legislativo del Estado Libre y Soberano de México, para eficientar el proceso legislativo y diversos procedimientos de la Legislatura, presentada por la Junta de Coordinación Política de urgente y obvia resolución.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17. Lectura y acuerdo conducente de la Iniciativa de Decreto por el que se expide el Reglamento Interno del Instituto de Estudios Legislativos del Poder Legislativo del Estado de México, presentada por la Junta de Coordinación Política de urgente y obvia resolución.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18. Informe anual de actividades correspondiente al ejercicio 2026 de la Comisión de los Derechos Humanos del Estado de México, enviado por el Licenciado Víctor Leopoldo Delgado Pérez Presidente de la Comisión de Derechos Humanos del Estado de México CODHEM.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19. Informe de la Presidenta Municipal Constitucional de San Mateo Atenco en relación con salida de trabajo al extranjero Nueva York, Estados Unidos del diez al quince de marzo del 2026. </w:t>
      </w:r>
    </w:p>
    <w:p w:rsidR="00E80FDF" w:rsidRPr="00380492" w:rsidRDefault="00E80FDF" w:rsidP="00E80FDF">
      <w:pPr>
        <w:pStyle w:val="Sinespaciado"/>
        <w:ind w:firstLine="709"/>
        <w:jc w:val="both"/>
        <w:rPr>
          <w:rFonts w:cs="Times New Roman"/>
          <w:szCs w:val="24"/>
        </w:rPr>
      </w:pPr>
      <w:r w:rsidRPr="00380492">
        <w:rPr>
          <w:rFonts w:cs="Times New Roman"/>
          <w:szCs w:val="24"/>
        </w:rPr>
        <w:t xml:space="preserve">20. Comunicado sobre turno de comisiones legislativas. </w:t>
      </w:r>
    </w:p>
    <w:p w:rsidR="00E80FDF" w:rsidRPr="00380492" w:rsidRDefault="00E80FDF" w:rsidP="00E80FDF">
      <w:pPr>
        <w:pStyle w:val="Sinespaciado"/>
        <w:ind w:firstLine="709"/>
        <w:jc w:val="both"/>
        <w:rPr>
          <w:rFonts w:cs="Times New Roman"/>
          <w:szCs w:val="24"/>
        </w:rPr>
      </w:pPr>
      <w:r w:rsidRPr="00380492">
        <w:rPr>
          <w:rFonts w:cs="Times New Roman"/>
          <w:szCs w:val="24"/>
        </w:rPr>
        <w:t>21. Clausura de la sesión.</w:t>
      </w:r>
    </w:p>
    <w:p w:rsidR="00E80FDF" w:rsidRPr="00380492" w:rsidRDefault="00E80FDF" w:rsidP="00E80FDF">
      <w:pPr>
        <w:pStyle w:val="Sinespaciado"/>
        <w:jc w:val="both"/>
        <w:rPr>
          <w:rFonts w:cs="Times New Roman"/>
          <w:szCs w:val="24"/>
        </w:rPr>
      </w:pPr>
      <w:r w:rsidRPr="00380492">
        <w:rPr>
          <w:rFonts w:cs="Times New Roman"/>
          <w:szCs w:val="24"/>
        </w:rPr>
        <w:t>PRESIDENTA DIP. MARTHA AZUCENA CAMACHO REYNOSO. Gracias, Secretario.</w:t>
      </w:r>
    </w:p>
    <w:p w:rsidR="00E80FDF" w:rsidRPr="00380492" w:rsidRDefault="00E80FDF" w:rsidP="00E80FDF">
      <w:pPr>
        <w:pStyle w:val="Sinespaciado"/>
        <w:ind w:firstLine="708"/>
        <w:jc w:val="both"/>
        <w:rPr>
          <w:rFonts w:cs="Times New Roman"/>
          <w:szCs w:val="24"/>
        </w:rPr>
      </w:pPr>
      <w:r w:rsidRPr="00380492">
        <w:rPr>
          <w:rFonts w:cs="Times New Roman"/>
          <w:szCs w:val="24"/>
        </w:rPr>
        <w:t>Pido a quienes estén de acuerdo en la propuesta que ha comunicado la Secretaría, sea aprobada como orden del día, se sirvan levantar la mano ¿En contra? ¿En abstención?</w:t>
      </w:r>
    </w:p>
    <w:p w:rsidR="00E80FDF" w:rsidRPr="002E68A3" w:rsidRDefault="00E80FDF" w:rsidP="002E68A3">
      <w:pPr>
        <w:pStyle w:val="Sinespaciado"/>
        <w:jc w:val="both"/>
        <w:rPr>
          <w:rFonts w:cs="Times New Roman"/>
          <w:szCs w:val="24"/>
        </w:rPr>
      </w:pPr>
      <w:r w:rsidRPr="00380492">
        <w:rPr>
          <w:rFonts w:cs="Times New Roman"/>
          <w:szCs w:val="24"/>
        </w:rPr>
        <w:t xml:space="preserve">SECRETARIO DIP. OSVALDO CORTÉS CONTRERAS. La propuesta del orden del día ha sido </w:t>
      </w:r>
      <w:r w:rsidRPr="002E68A3">
        <w:rPr>
          <w:rFonts w:cs="Times New Roman"/>
          <w:szCs w:val="24"/>
        </w:rPr>
        <w:t>aprobada por unanimidad de votos.</w:t>
      </w:r>
    </w:p>
    <w:p w:rsidR="00E80FDF" w:rsidRPr="002E68A3" w:rsidRDefault="00E80FDF" w:rsidP="002E68A3">
      <w:pPr>
        <w:pStyle w:val="Sinespaciado"/>
        <w:jc w:val="both"/>
        <w:rPr>
          <w:rFonts w:cs="Times New Roman"/>
          <w:szCs w:val="24"/>
        </w:rPr>
      </w:pPr>
      <w:r w:rsidRPr="002E68A3">
        <w:rPr>
          <w:rFonts w:cs="Times New Roman"/>
          <w:szCs w:val="24"/>
        </w:rPr>
        <w:t xml:space="preserve">PRESIDENTA DIP. MARTHA AZUCENA CAMACHO REYNOSO. Gracias, secretario. </w:t>
      </w:r>
    </w:p>
    <w:p w:rsidR="00E80FDF" w:rsidRPr="002E68A3" w:rsidRDefault="00E80FDF" w:rsidP="002E68A3">
      <w:pPr>
        <w:pStyle w:val="Sinespaciado"/>
        <w:ind w:firstLine="708"/>
        <w:jc w:val="both"/>
        <w:rPr>
          <w:rFonts w:cs="Times New Roman"/>
          <w:szCs w:val="24"/>
        </w:rPr>
      </w:pPr>
      <w:r w:rsidRPr="002E68A3">
        <w:rPr>
          <w:rFonts w:cs="Times New Roman"/>
          <w:szCs w:val="24"/>
        </w:rPr>
        <w:t xml:space="preserve">En el punto número 1, comunico a la Legislatura que el acta de la sesión anterior fue publicada en la Gaceta Parlamentaria por lo tanto, les pregunto si existen observaciones y o comentarios, de ser así, la Secretaría se servirá atenderlos al término de esta sesión. </w:t>
      </w:r>
    </w:p>
    <w:p w:rsidR="00E80FDF" w:rsidRPr="002E68A3" w:rsidRDefault="00E80FDF" w:rsidP="002E68A3">
      <w:pPr>
        <w:pStyle w:val="Sinespaciado"/>
        <w:jc w:val="both"/>
        <w:rPr>
          <w:rFonts w:cs="Times New Roman"/>
          <w:szCs w:val="24"/>
        </w:rPr>
      </w:pPr>
    </w:p>
    <w:p w:rsidR="00E80FDF" w:rsidRPr="002E68A3" w:rsidRDefault="00E80FDF" w:rsidP="002E68A3">
      <w:pPr>
        <w:spacing w:after="0" w:line="240" w:lineRule="auto"/>
        <w:jc w:val="center"/>
        <w:rPr>
          <w:rFonts w:ascii="Times New Roman" w:hAnsi="Times New Roman" w:cs="Times New Roman"/>
          <w:i/>
          <w:sz w:val="24"/>
          <w:szCs w:val="24"/>
        </w:rPr>
      </w:pPr>
      <w:r w:rsidRPr="002E68A3">
        <w:rPr>
          <w:rFonts w:ascii="Times New Roman" w:hAnsi="Times New Roman" w:cs="Times New Roman"/>
          <w:i/>
          <w:sz w:val="24"/>
          <w:szCs w:val="24"/>
        </w:rPr>
        <w:t>(Se inserta documento)</w:t>
      </w:r>
    </w:p>
    <w:p w:rsidR="00E80FDF" w:rsidRPr="002E68A3" w:rsidRDefault="00E80FDF" w:rsidP="002E68A3">
      <w:pPr>
        <w:spacing w:after="0" w:line="240" w:lineRule="auto"/>
        <w:jc w:val="center"/>
        <w:rPr>
          <w:rFonts w:ascii="Times New Roman" w:hAnsi="Times New Roman" w:cs="Times New Roman"/>
          <w:sz w:val="24"/>
          <w:szCs w:val="24"/>
        </w:rPr>
      </w:pPr>
    </w:p>
    <w:p w:rsidR="007D03C4" w:rsidRPr="002E68A3" w:rsidRDefault="007D03C4" w:rsidP="002E68A3">
      <w:pPr>
        <w:pStyle w:val="Sinespaciado"/>
        <w:jc w:val="both"/>
        <w:rPr>
          <w:rStyle w:val="normaltextrun"/>
          <w:rFonts w:eastAsia="Calibri" w:cs="Times New Roman"/>
          <w:b/>
          <w:szCs w:val="24"/>
        </w:rPr>
      </w:pPr>
      <w:r w:rsidRPr="002E68A3">
        <w:rPr>
          <w:rStyle w:val="normaltextrun"/>
          <w:rFonts w:eastAsia="Calibri" w:cs="Times New Roman"/>
          <w:b/>
          <w:szCs w:val="24"/>
        </w:rPr>
        <w:t>ACTA DE LA SESIÓN DELIBERANTE DE LA “LXII” LEGISLATURA DEL  ESTADO DE MÉXICO, CELEBRADA EL DÍA VEINTICUATRO DE MARZO DE DOS MIL VEINTISÉIS.</w:t>
      </w:r>
    </w:p>
    <w:p w:rsidR="007D03C4" w:rsidRPr="002E68A3" w:rsidRDefault="007D03C4" w:rsidP="002E68A3">
      <w:pPr>
        <w:pStyle w:val="Sinespaciado"/>
        <w:jc w:val="center"/>
        <w:rPr>
          <w:rFonts w:cs="Times New Roman"/>
          <w:szCs w:val="24"/>
        </w:rPr>
      </w:pPr>
    </w:p>
    <w:p w:rsidR="007D03C4" w:rsidRPr="002E68A3" w:rsidRDefault="007D03C4" w:rsidP="002E68A3">
      <w:pPr>
        <w:pStyle w:val="Sinespaciado"/>
        <w:jc w:val="center"/>
        <w:rPr>
          <w:rFonts w:cs="Times New Roman"/>
          <w:b/>
          <w:szCs w:val="24"/>
        </w:rPr>
      </w:pPr>
      <w:r w:rsidRPr="002E68A3">
        <w:rPr>
          <w:rStyle w:val="normaltextrun"/>
          <w:rFonts w:eastAsia="Calibri" w:cs="Times New Roman"/>
          <w:b/>
          <w:szCs w:val="24"/>
        </w:rPr>
        <w:t>Presidenta Diputada Martha Azucena Camacho Reynoso.</w:t>
      </w:r>
    </w:p>
    <w:p w:rsidR="007D03C4" w:rsidRPr="002E68A3" w:rsidRDefault="007D03C4" w:rsidP="002E68A3">
      <w:pPr>
        <w:pStyle w:val="Sinespaciado"/>
        <w:jc w:val="both"/>
        <w:rPr>
          <w:rFonts w:cs="Times New Roman"/>
          <w:szCs w:val="24"/>
        </w:rPr>
      </w:pPr>
    </w:p>
    <w:p w:rsidR="007D03C4" w:rsidRPr="002E68A3" w:rsidRDefault="007D03C4" w:rsidP="002E68A3">
      <w:pPr>
        <w:pStyle w:val="Sinespaciado"/>
        <w:jc w:val="both"/>
        <w:rPr>
          <w:rStyle w:val="normaltextrun"/>
          <w:rFonts w:eastAsia="Calibri" w:cs="Times New Roman"/>
          <w:szCs w:val="24"/>
        </w:rPr>
      </w:pPr>
      <w:r w:rsidRPr="002E68A3">
        <w:rPr>
          <w:rStyle w:val="normaltextrun"/>
          <w:rFonts w:eastAsia="Calibri" w:cs="Times New Roman"/>
          <w:szCs w:val="24"/>
        </w:rPr>
        <w:t>En el Salón de Sesiones del H. Poder Legislativo, en la ciudad de Toluca de Lerdo, capital del Estado de México, la Presidencia abre la sesión siendo las trece horas con un minuto del día veinticuatro de marzo de dos mil veintiséis, una vez que la Secretaría verificó la existencia del quórum, mediante el sistema electrónico.  </w:t>
      </w:r>
    </w:p>
    <w:p w:rsidR="007D03C4" w:rsidRPr="002E68A3" w:rsidRDefault="007D03C4" w:rsidP="002E68A3">
      <w:pPr>
        <w:pStyle w:val="Sinespaciado"/>
        <w:jc w:val="both"/>
        <w:rPr>
          <w:rFonts w:cs="Times New Roman"/>
          <w:szCs w:val="24"/>
        </w:rPr>
      </w:pPr>
    </w:p>
    <w:p w:rsidR="007D03C4" w:rsidRPr="002E68A3" w:rsidRDefault="007D03C4" w:rsidP="002E68A3">
      <w:pPr>
        <w:pStyle w:val="Sinespaciado"/>
        <w:jc w:val="both"/>
        <w:rPr>
          <w:rStyle w:val="normaltextrun"/>
          <w:rFonts w:eastAsia="Calibri" w:cs="Times New Roman"/>
          <w:szCs w:val="24"/>
        </w:rPr>
      </w:pPr>
      <w:r w:rsidRPr="002E68A3">
        <w:rPr>
          <w:rStyle w:val="normaltextrun"/>
          <w:rFonts w:eastAsia="Calibri" w:cs="Times New Roman"/>
          <w:szCs w:val="24"/>
        </w:rPr>
        <w:t>La Secretaría, por instrucciones de la Presidencia, da lectura a la propuesta de Orden del Día. La propuesta del Orden del Día es aprobada por unanimidad de votos y se desarrolla conforme al tenor siguiente:</w:t>
      </w:r>
    </w:p>
    <w:p w:rsidR="007D03C4" w:rsidRPr="002E68A3" w:rsidRDefault="007D03C4" w:rsidP="002E68A3">
      <w:pPr>
        <w:pStyle w:val="Sinespaciado"/>
        <w:jc w:val="both"/>
        <w:rPr>
          <w:rStyle w:val="normaltextrun"/>
          <w:rFonts w:eastAsia="Calibri" w:cs="Times New Roman"/>
          <w:szCs w:val="24"/>
        </w:rPr>
      </w:pPr>
    </w:p>
    <w:p w:rsidR="007D03C4" w:rsidRPr="002E68A3" w:rsidRDefault="007D03C4" w:rsidP="002E68A3">
      <w:pPr>
        <w:pStyle w:val="Sinespaciado"/>
        <w:jc w:val="both"/>
        <w:rPr>
          <w:rStyle w:val="normaltextrun"/>
          <w:rFonts w:eastAsia="Calibri" w:cs="Times New Roman"/>
          <w:szCs w:val="24"/>
        </w:rPr>
      </w:pPr>
      <w:r w:rsidRPr="002E68A3">
        <w:rPr>
          <w:rStyle w:val="normaltextrun"/>
          <w:rFonts w:eastAsia="Calibri" w:cs="Times New Roman"/>
          <w:szCs w:val="24"/>
        </w:rPr>
        <w:t>Para hechos, hace uso de la palabra la diputada Sara Alicia Ramírez de la O.</w:t>
      </w:r>
    </w:p>
    <w:p w:rsidR="007D03C4" w:rsidRPr="002E68A3" w:rsidRDefault="007D03C4" w:rsidP="002E68A3">
      <w:pPr>
        <w:pStyle w:val="Sinespaciado"/>
        <w:jc w:val="both"/>
        <w:rPr>
          <w:rStyle w:val="normaltextrun"/>
          <w:rFonts w:eastAsia="Calibri" w:cs="Times New Roman"/>
          <w:szCs w:val="24"/>
        </w:rPr>
      </w:pPr>
    </w:p>
    <w:p w:rsidR="007D03C4" w:rsidRPr="002E68A3" w:rsidRDefault="007D03C4" w:rsidP="002E68A3">
      <w:pPr>
        <w:pStyle w:val="Sinespaciado"/>
        <w:jc w:val="both"/>
        <w:rPr>
          <w:rStyle w:val="normaltextrun"/>
          <w:rFonts w:eastAsia="Calibri" w:cs="Times New Roman"/>
          <w:szCs w:val="24"/>
        </w:rPr>
      </w:pPr>
      <w:r w:rsidRPr="002E68A3">
        <w:rPr>
          <w:rStyle w:val="normaltextrun"/>
          <w:rFonts w:eastAsia="Calibri" w:cs="Times New Roman"/>
          <w:szCs w:val="24"/>
        </w:rPr>
        <w:lastRenderedPageBreak/>
        <w:t xml:space="preserve">1.- La Presidencia informa que el Acta de la Sesión Anterior, ha sido publicada en la Gaceta Parlamentaria, por lo que pregunta si existen observaciones o comentarios de la misma. El Acta es aprobada por unanimidad de votos. </w:t>
      </w:r>
    </w:p>
    <w:p w:rsidR="007D03C4" w:rsidRPr="002E68A3" w:rsidRDefault="007D03C4" w:rsidP="002E68A3">
      <w:pPr>
        <w:pStyle w:val="Sinespaciado"/>
        <w:jc w:val="both"/>
        <w:rPr>
          <w:rFonts w:cs="Times New Roman"/>
          <w:szCs w:val="24"/>
          <w:lang w:eastAsia="es-MX"/>
        </w:rPr>
      </w:pPr>
    </w:p>
    <w:p w:rsidR="007D03C4" w:rsidRPr="002E68A3" w:rsidRDefault="007D03C4" w:rsidP="002E68A3">
      <w:pPr>
        <w:pStyle w:val="Sinespaciado"/>
        <w:jc w:val="both"/>
        <w:rPr>
          <w:rFonts w:cs="Times New Roman"/>
          <w:szCs w:val="24"/>
        </w:rPr>
      </w:pPr>
      <w:r w:rsidRPr="002E68A3">
        <w:rPr>
          <w:rFonts w:cs="Times New Roman"/>
          <w:szCs w:val="24"/>
          <w:lang w:eastAsia="es-MX"/>
        </w:rPr>
        <w:t xml:space="preserve">2.- La Presidencia solicita a la Secretaría distribuya las cédulas de votación, para elegir Vicepresidencias y Secretarías de la Directiva, para fungir </w:t>
      </w:r>
      <w:r w:rsidRPr="002E68A3">
        <w:rPr>
          <w:rFonts w:cs="Times New Roman"/>
          <w:szCs w:val="24"/>
        </w:rPr>
        <w:t xml:space="preserve">durante el Tercer mes del Segundo Periodo Ordinario de Sesiones del Segundo Año del Ejercicio Constitucional de la “LXII” Legislatura. </w:t>
      </w:r>
    </w:p>
    <w:p w:rsidR="007D03C4" w:rsidRPr="002E68A3" w:rsidRDefault="007D03C4" w:rsidP="002E68A3">
      <w:pPr>
        <w:pStyle w:val="Sinespaciado"/>
        <w:jc w:val="both"/>
        <w:rPr>
          <w:rFonts w:cs="Times New Roman"/>
          <w:szCs w:val="24"/>
          <w:lang w:eastAsia="es-MX"/>
        </w:rPr>
      </w:pPr>
    </w:p>
    <w:p w:rsidR="007D03C4" w:rsidRPr="002E68A3" w:rsidRDefault="007D03C4" w:rsidP="002E68A3">
      <w:pPr>
        <w:pStyle w:val="Sinespaciado"/>
        <w:jc w:val="both"/>
        <w:rPr>
          <w:rFonts w:eastAsia="Times New Roman" w:cs="Times New Roman"/>
          <w:szCs w:val="24"/>
          <w:lang w:eastAsia="es-MX"/>
        </w:rPr>
      </w:pPr>
      <w:r w:rsidRPr="002E68A3">
        <w:rPr>
          <w:rFonts w:cs="Times New Roman"/>
          <w:szCs w:val="24"/>
          <w:lang w:eastAsia="es-MX"/>
        </w:rPr>
        <w:t xml:space="preserve">Después del cómputo de los votos, la Presidencia declara como: </w:t>
      </w:r>
      <w:r w:rsidRPr="002E68A3">
        <w:rPr>
          <w:rFonts w:cs="Times New Roman"/>
          <w:szCs w:val="24"/>
        </w:rPr>
        <w:t xml:space="preserve">Vicepresidentas a las diputadas, </w:t>
      </w:r>
      <w:r w:rsidRPr="002E68A3">
        <w:rPr>
          <w:rFonts w:eastAsia="Times New Roman" w:cs="Times New Roman"/>
          <w:szCs w:val="24"/>
          <w:lang w:eastAsia="es-MX"/>
        </w:rPr>
        <w:t>Itzel Guadalupe Pérez Correa y Sara Alicia Ramírez de la O; como Secretario, al diputado Osvaldo Cortés Contreras y como Secretarias, a las diputadas Leticia Mejía García y Ruth Salinas Reyes.</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bCs/>
          <w:sz w:val="24"/>
          <w:szCs w:val="24"/>
          <w:lang w:eastAsia="es-ES"/>
        </w:rPr>
        <w:t xml:space="preserve">3.- El diputado Edmundo Luis </w:t>
      </w:r>
      <w:proofErr w:type="spellStart"/>
      <w:r w:rsidRPr="002E68A3">
        <w:rPr>
          <w:rFonts w:ascii="Times New Roman" w:eastAsia="Times New Roman" w:hAnsi="Times New Roman" w:cs="Times New Roman"/>
          <w:bCs/>
          <w:sz w:val="24"/>
          <w:szCs w:val="24"/>
          <w:lang w:eastAsia="es-ES"/>
        </w:rPr>
        <w:t>Valdeña</w:t>
      </w:r>
      <w:proofErr w:type="spellEnd"/>
      <w:r w:rsidRPr="002E68A3">
        <w:rPr>
          <w:rFonts w:ascii="Times New Roman" w:eastAsia="Times New Roman" w:hAnsi="Times New Roman" w:cs="Times New Roman"/>
          <w:bCs/>
          <w:sz w:val="24"/>
          <w:szCs w:val="24"/>
          <w:lang w:eastAsia="es-ES"/>
        </w:rPr>
        <w:t xml:space="preserve"> Bastida hace uso de la palabra, para dar lectura al </w:t>
      </w:r>
      <w:r w:rsidRPr="002E68A3">
        <w:rPr>
          <w:rFonts w:ascii="Times New Roman" w:eastAsia="Times New Roman" w:hAnsi="Times New Roman" w:cs="Times New Roman"/>
          <w:sz w:val="24"/>
          <w:szCs w:val="24"/>
          <w:lang w:eastAsia="es-ES"/>
        </w:rPr>
        <w:t>Dictamen</w:t>
      </w:r>
      <w:r w:rsidRPr="002E68A3">
        <w:rPr>
          <w:rFonts w:ascii="Times New Roman" w:eastAsia="Times New Roman" w:hAnsi="Times New Roman" w:cs="Times New Roman"/>
          <w:bCs/>
          <w:sz w:val="24"/>
          <w:szCs w:val="24"/>
          <w:lang w:eastAsia="es-ES"/>
        </w:rPr>
        <w:t xml:space="preserve"> de la Iniciativa de Decreto por el que se adiciona una fracción al artículo 5 de la Ley del Adulto Mayor del Estado de México, para garantizar atención preferente a personas adultas mayores en trámites y servicios públicos, presentada por el propio diputado, en nombre del Grupo Parlamentario del Partido morena, </w:t>
      </w:r>
      <w:r w:rsidRPr="002E68A3">
        <w:rPr>
          <w:rFonts w:ascii="Times New Roman" w:eastAsia="Times New Roman" w:hAnsi="Times New Roman" w:cs="Times New Roman"/>
          <w:sz w:val="24"/>
          <w:szCs w:val="24"/>
          <w:lang w:eastAsia="es-ES"/>
        </w:rPr>
        <w:t>formulado por las Comisiones Unidas Para la Atención de Grupos Vulnerables, y de Desarrollo y Bienestar Social.</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MX"/>
        </w:rPr>
      </w:pPr>
      <w:r w:rsidRPr="002E68A3">
        <w:rPr>
          <w:rFonts w:ascii="Times New Roman" w:eastAsia="Times New Roman" w:hAnsi="Times New Roman" w:cs="Times New Roman"/>
          <w:sz w:val="24"/>
          <w:szCs w:val="24"/>
          <w:lang w:eastAsia="es-MX"/>
        </w:rPr>
        <w:t xml:space="preserve">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 </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bCs/>
          <w:sz w:val="24"/>
          <w:szCs w:val="24"/>
          <w:lang w:eastAsia="es-ES"/>
        </w:rPr>
        <w:t xml:space="preserve">4.- La diputada Selina Trujillo Arizmendi hace uso de la palabra, para dar lectura al </w:t>
      </w:r>
      <w:r w:rsidRPr="002E68A3">
        <w:rPr>
          <w:rFonts w:ascii="Times New Roman" w:eastAsia="Times New Roman" w:hAnsi="Times New Roman" w:cs="Times New Roman"/>
          <w:sz w:val="24"/>
          <w:szCs w:val="24"/>
          <w:lang w:eastAsia="es-ES"/>
        </w:rPr>
        <w:t>Dictamen</w:t>
      </w:r>
      <w:r w:rsidRPr="002E68A3">
        <w:rPr>
          <w:rFonts w:ascii="Times New Roman" w:eastAsia="Times New Roman" w:hAnsi="Times New Roman" w:cs="Times New Roman"/>
          <w:bCs/>
          <w:sz w:val="24"/>
          <w:szCs w:val="24"/>
          <w:lang w:eastAsia="es-ES"/>
        </w:rPr>
        <w:t xml:space="preserve"> del Punto de Acuerdo mediante la cual se exhorta a los municipios del Estado de México para que, en el ámbito de sus respectivas atribuciones, procedan a la instalación de sus instancias de coordinación y gobernanza metropolitana, presentado por la propia diputada, en nombre del Grupo Parlamentario del Partido morena, </w:t>
      </w:r>
      <w:r w:rsidRPr="002E68A3">
        <w:rPr>
          <w:rFonts w:ascii="Times New Roman" w:eastAsia="Times New Roman" w:hAnsi="Times New Roman" w:cs="Times New Roman"/>
          <w:sz w:val="24"/>
          <w:szCs w:val="24"/>
          <w:lang w:eastAsia="es-ES"/>
        </w:rPr>
        <w:t>formulado por la Comisión Legislativa de Asuntos Metropolitanos.</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MX"/>
        </w:rPr>
      </w:pPr>
      <w:r w:rsidRPr="002E68A3">
        <w:rPr>
          <w:rFonts w:ascii="Times New Roman" w:eastAsia="Times New Roman" w:hAnsi="Times New Roman" w:cs="Times New Roman"/>
          <w:sz w:val="24"/>
          <w:szCs w:val="24"/>
          <w:lang w:eastAsia="es-MX"/>
        </w:rPr>
        <w:t xml:space="preserve">Sin que motive debate el Dictamen y el Proyecto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Acuerdo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 </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bCs/>
          <w:sz w:val="24"/>
          <w:szCs w:val="24"/>
          <w:lang w:eastAsia="es-ES"/>
        </w:rPr>
        <w:t>5.</w:t>
      </w:r>
      <w:r w:rsidRPr="002E68A3">
        <w:rPr>
          <w:rFonts w:ascii="Times New Roman" w:eastAsia="Times New Roman" w:hAnsi="Times New Roman" w:cs="Times New Roman"/>
          <w:sz w:val="24"/>
          <w:szCs w:val="24"/>
          <w:lang w:eastAsia="es-ES"/>
        </w:rPr>
        <w:t xml:space="preserve">- La diputada Angélica Pérez Cerón hace uso de la palabra, para dar lectura a la Iniciativa de Decreto por el que se autoriza al Poder Ejecutivo del Estado de México, a desincorporar del patrimonio del Gobierno de México, un inmueble ubicado en el municipio de Tlalnepantla de Baz, para que sea donado a título gratuito a favor del Organismo Público Descentralizado Denominado </w:t>
      </w:r>
      <w:r w:rsidRPr="002E68A3">
        <w:rPr>
          <w:rFonts w:ascii="Times New Roman" w:eastAsia="Times New Roman" w:hAnsi="Times New Roman" w:cs="Times New Roman"/>
          <w:sz w:val="24"/>
          <w:szCs w:val="24"/>
          <w:lang w:eastAsia="es-ES"/>
        </w:rPr>
        <w:lastRenderedPageBreak/>
        <w:t>Servicios de Salud del Instituto Mexicano del Seguro Social para el Bienestar (IMSS-Bienestar), para la atención integral gratuita médica y hospitalaria con medicinas y demás insumos asociados a las personas sin afiliación a las instituciones de seguridad social en el Estado de México</w:t>
      </w:r>
      <w:r w:rsidRPr="002E68A3">
        <w:rPr>
          <w:rFonts w:ascii="Times New Roman" w:eastAsia="Times New Roman" w:hAnsi="Times New Roman" w:cs="Times New Roman"/>
          <w:bCs/>
          <w:sz w:val="24"/>
          <w:szCs w:val="24"/>
          <w:lang w:eastAsia="es-ES"/>
        </w:rPr>
        <w:t xml:space="preserve">, presentada por la Titular del Ejecutivo Estatal. (De urgente y obvia resolución). </w:t>
      </w:r>
      <w:r w:rsidRPr="002E68A3">
        <w:rPr>
          <w:rFonts w:ascii="Times New Roman" w:hAnsi="Times New Roman" w:cs="Times New Roman"/>
          <w:sz w:val="24"/>
          <w:szCs w:val="24"/>
        </w:rPr>
        <w:t xml:space="preserve">Solicita la dispensa del trámite de dictamen.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Es aprobada la dispensa del trámite de dictamen, por unanimidad de votos.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MX"/>
        </w:rPr>
      </w:pPr>
      <w:r w:rsidRPr="002E68A3">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bCs/>
          <w:sz w:val="24"/>
          <w:szCs w:val="24"/>
          <w:lang w:eastAsia="es-ES"/>
        </w:rPr>
        <w:t xml:space="preserve">6.- El diputado Octavio Martínez Vargas hace uso de la palabra, para dar lectura a la Iniciativa </w:t>
      </w:r>
      <w:r w:rsidRPr="002E68A3">
        <w:rPr>
          <w:rFonts w:ascii="Times New Roman" w:eastAsia="Times New Roman" w:hAnsi="Times New Roman" w:cs="Times New Roman"/>
          <w:sz w:val="24"/>
          <w:szCs w:val="24"/>
          <w:lang w:eastAsia="es-ES"/>
        </w:rPr>
        <w:t xml:space="preserve">con Proyecto de Decreto por el que se reforman, adicionan y derogan diversas disposiciones de la </w:t>
      </w:r>
      <w:r w:rsidRPr="002E68A3">
        <w:rPr>
          <w:rFonts w:ascii="Times New Roman" w:eastAsia="Times New Roman" w:hAnsi="Times New Roman" w:cs="Times New Roman"/>
          <w:bCs/>
          <w:sz w:val="24"/>
          <w:szCs w:val="24"/>
          <w:lang w:eastAsia="es-ES"/>
        </w:rPr>
        <w:t>Ley de Amnistía del Estado de México</w:t>
      </w:r>
      <w:r w:rsidRPr="002E68A3">
        <w:rPr>
          <w:rFonts w:ascii="Times New Roman" w:eastAsia="Times New Roman" w:hAnsi="Times New Roman" w:cs="Times New Roman"/>
          <w:sz w:val="24"/>
          <w:szCs w:val="24"/>
          <w:lang w:eastAsia="es-ES"/>
        </w:rPr>
        <w:t xml:space="preserve">, presentada por el propio diputado, en nombre del Grupo Parlamentario del Partido morena. </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bCs/>
          <w:sz w:val="24"/>
          <w:szCs w:val="24"/>
          <w:lang w:eastAsia="es-ES"/>
        </w:rPr>
        <w:t xml:space="preserve">La Presidencia la </w:t>
      </w:r>
      <w:r w:rsidRPr="002E68A3">
        <w:rPr>
          <w:rFonts w:ascii="Times New Roman" w:hAnsi="Times New Roman" w:cs="Times New Roman"/>
          <w:sz w:val="24"/>
          <w:szCs w:val="24"/>
        </w:rPr>
        <w:t>remite a la Comisión Legislativa de Procuración y Administración de Justicia, para su estudio y dictamen.</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bCs/>
          <w:sz w:val="24"/>
          <w:szCs w:val="24"/>
          <w:lang w:eastAsia="es-ES"/>
        </w:rPr>
        <w:t>7.</w:t>
      </w:r>
      <w:r w:rsidRPr="002E68A3">
        <w:rPr>
          <w:rFonts w:ascii="Times New Roman" w:eastAsia="Times New Roman" w:hAnsi="Times New Roman" w:cs="Times New Roman"/>
          <w:sz w:val="24"/>
          <w:szCs w:val="24"/>
          <w:lang w:eastAsia="es-ES"/>
        </w:rPr>
        <w:t>- El diputado Samuel Hernández Cruz hace uso de la palabra, para dar lectura a la Iniciativa con Proyecto de Decreto por medio de la cual se propone la adición de una Sección Primera Bis al Capítulo segundo del Código Financiero del Estado de México y Municipios, con la finalidad de regular el cobro del suministro de agua potable mediante pipas, a efecto de garantizar equidad, transparencia y asequibilidad en la prestación del servicio</w:t>
      </w:r>
      <w:r w:rsidRPr="002E68A3">
        <w:rPr>
          <w:rFonts w:ascii="Times New Roman" w:eastAsia="Times New Roman" w:hAnsi="Times New Roman" w:cs="Times New Roman"/>
          <w:bCs/>
          <w:sz w:val="24"/>
          <w:szCs w:val="24"/>
          <w:lang w:eastAsia="es-ES"/>
        </w:rPr>
        <w:t xml:space="preserve">, presentada por el propio diputado, </w:t>
      </w:r>
      <w:r w:rsidRPr="002E68A3">
        <w:rPr>
          <w:rFonts w:ascii="Times New Roman" w:eastAsia="Times New Roman" w:hAnsi="Times New Roman" w:cs="Times New Roman"/>
          <w:sz w:val="24"/>
          <w:szCs w:val="24"/>
          <w:lang w:eastAsia="es-ES"/>
        </w:rPr>
        <w:t>en nombre del Grupo Parlamentario del Partido morena.</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pStyle w:val="Sinespaciado"/>
        <w:jc w:val="both"/>
        <w:rPr>
          <w:rFonts w:cs="Times New Roman"/>
          <w:szCs w:val="24"/>
        </w:rPr>
      </w:pPr>
      <w:r w:rsidRPr="002E68A3">
        <w:rPr>
          <w:rFonts w:eastAsia="Times New Roman" w:cs="Times New Roman"/>
          <w:szCs w:val="24"/>
          <w:lang w:eastAsia="es-ES"/>
        </w:rPr>
        <w:t xml:space="preserve">La Presidencia la </w:t>
      </w:r>
      <w:r w:rsidRPr="002E68A3">
        <w:rPr>
          <w:rFonts w:cs="Times New Roman"/>
          <w:szCs w:val="24"/>
        </w:rPr>
        <w:t>remite a las Comisiones Legislativas de Planeación y Gasto Público, de Finanzas Públicas y de Recursos Hidráulicos, para su estudio y dictamen.</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8.- La diputada María del Carmen de la Rosa Mendoza hace uso de la palabra, para dar lectura a la Iniciativa con Proyecto de Decreto por el que se adicionan diversas disposiciones del Código Penal del Estado de México, a efecto de establecer agravantes cuando sean empleadas aeronaves pilotadas a distancia (drones) para vigilar, conocer y premeditar actividades para la comisión de delitos, presentada por la propia diputada, en nombre del Grupo Parlamentario del Partido morena.</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sz w:val="24"/>
          <w:szCs w:val="24"/>
          <w:lang w:eastAsia="es-ES"/>
        </w:rPr>
        <w:t xml:space="preserve">La Presidencia la </w:t>
      </w:r>
      <w:r w:rsidRPr="002E68A3">
        <w:rPr>
          <w:rFonts w:ascii="Times New Roman" w:hAnsi="Times New Roman" w:cs="Times New Roman"/>
          <w:sz w:val="24"/>
          <w:szCs w:val="24"/>
        </w:rPr>
        <w:t>remite a la Comisión Legislativa de Procuración y Administración de Justicia, para su estudio y dictamen.</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bCs/>
          <w:sz w:val="24"/>
          <w:szCs w:val="24"/>
          <w:lang w:eastAsia="es-ES"/>
        </w:rPr>
        <w:t>9.- El diputado Gerardo Pliego Santana hace uso de la palabra, para dar l</w:t>
      </w:r>
      <w:r w:rsidRPr="002E68A3">
        <w:rPr>
          <w:rFonts w:ascii="Times New Roman" w:eastAsia="Times New Roman" w:hAnsi="Times New Roman" w:cs="Times New Roman"/>
          <w:sz w:val="24"/>
          <w:szCs w:val="24"/>
          <w:lang w:eastAsia="es-ES"/>
        </w:rPr>
        <w:t xml:space="preserve">ectura a la Iniciativa con Proyecto de Decreto por el cual se reforman y adicionan diversas disposiciones a la Ley de la Universidad Autónoma del Estado de México, en materia de lenguaje incluyente y paridad de género en la norma universitaria, presentada por el propio diputado, en nombre del Grupo Parlamentario del Partido morena. </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lang w:eastAsia="es-MX"/>
        </w:rPr>
      </w:pPr>
      <w:r w:rsidRPr="002E68A3">
        <w:rPr>
          <w:rFonts w:ascii="Times New Roman" w:eastAsia="Times New Roman" w:hAnsi="Times New Roman" w:cs="Times New Roman"/>
          <w:sz w:val="24"/>
          <w:szCs w:val="24"/>
          <w:lang w:eastAsia="es-ES"/>
        </w:rPr>
        <w:t xml:space="preserve">La Presidencia la </w:t>
      </w:r>
      <w:r w:rsidRPr="002E68A3">
        <w:rPr>
          <w:rFonts w:ascii="Times New Roman" w:hAnsi="Times New Roman" w:cs="Times New Roman"/>
          <w:sz w:val="24"/>
          <w:szCs w:val="24"/>
          <w:lang w:eastAsia="es-MX"/>
        </w:rPr>
        <w:t>remite a las Comisiones Legislativas de Educación, Cultura, Ciencia, Tecnología e Innovación y Para la Igualdad de Género, para su estudio y dictamen.</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10.- A petición de la diputada Yesica Yanet Rojas Hernández, se retira del orden del día, la </w:t>
      </w:r>
      <w:r w:rsidRPr="002E68A3">
        <w:rPr>
          <w:rFonts w:ascii="Times New Roman" w:eastAsia="Times New Roman" w:hAnsi="Times New Roman" w:cs="Times New Roman"/>
          <w:bCs/>
          <w:sz w:val="24"/>
          <w:szCs w:val="24"/>
          <w:lang w:eastAsia="es-ES"/>
        </w:rPr>
        <w:t>Iniciativa con Proyecto de Decreto por la que se reforma la fracción XVI del artículo 3.8 de la Ley de Educación del Estado de México, en materia de inclusión de las danzas prehispánicas y originarias de cada región en escuelas del Estado de México</w:t>
      </w:r>
      <w:r w:rsidRPr="002E68A3">
        <w:rPr>
          <w:rFonts w:ascii="Times New Roman" w:eastAsia="Times New Roman" w:hAnsi="Times New Roman" w:cs="Times New Roman"/>
          <w:sz w:val="24"/>
          <w:szCs w:val="24"/>
          <w:lang w:eastAsia="es-ES"/>
        </w:rPr>
        <w:t>, en nombre del Grupo Parlamentario del Partido morena.</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11.-Le diputade Luisa Esmeralda Navarro Hernández hace uso de la palabra, para dar lectura a la </w:t>
      </w:r>
      <w:r w:rsidRPr="002E68A3">
        <w:rPr>
          <w:rFonts w:ascii="Times New Roman" w:eastAsia="Times New Roman" w:hAnsi="Times New Roman" w:cs="Times New Roman"/>
          <w:bCs/>
          <w:sz w:val="24"/>
          <w:szCs w:val="24"/>
          <w:lang w:eastAsia="es-ES"/>
        </w:rPr>
        <w:t>Iniciativa con Proyecto de Decreto por el que se declara el último domingo de noviembre de cada año como el “Día Del Sonidero Mexiquense”, en reconocimiento a la cultura sonidera como Patrimonio Cultural Inmaterial del Estado de México</w:t>
      </w:r>
      <w:r w:rsidRPr="002E68A3">
        <w:rPr>
          <w:rFonts w:ascii="Times New Roman" w:eastAsia="Times New Roman" w:hAnsi="Times New Roman" w:cs="Times New Roman"/>
          <w:sz w:val="24"/>
          <w:szCs w:val="24"/>
          <w:lang w:eastAsia="es-ES"/>
        </w:rPr>
        <w:t xml:space="preserve">, presentada por le </w:t>
      </w:r>
      <w:proofErr w:type="spellStart"/>
      <w:r w:rsidRPr="002E68A3">
        <w:rPr>
          <w:rFonts w:ascii="Times New Roman" w:eastAsia="Times New Roman" w:hAnsi="Times New Roman" w:cs="Times New Roman"/>
          <w:sz w:val="24"/>
          <w:szCs w:val="24"/>
          <w:lang w:eastAsia="es-ES"/>
        </w:rPr>
        <w:t>propie</w:t>
      </w:r>
      <w:proofErr w:type="spellEnd"/>
      <w:r w:rsidRPr="002E68A3">
        <w:rPr>
          <w:rFonts w:ascii="Times New Roman" w:eastAsia="Times New Roman" w:hAnsi="Times New Roman" w:cs="Times New Roman"/>
          <w:sz w:val="24"/>
          <w:szCs w:val="24"/>
          <w:lang w:eastAsia="es-ES"/>
        </w:rPr>
        <w:t xml:space="preserve"> diputade, en nombre del Grupo Parlamentario del Partido morena.</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Para hablar sobre la iniciativa, hace uso de la palabra el diputado Israel Espíndola López.</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La Presidencia la </w:t>
      </w:r>
      <w:r w:rsidRPr="002E68A3">
        <w:rPr>
          <w:rFonts w:ascii="Times New Roman" w:hAnsi="Times New Roman" w:cs="Times New Roman"/>
          <w:sz w:val="24"/>
          <w:szCs w:val="24"/>
        </w:rPr>
        <w:t>remite a la Comisión Legislativa de Gobernación y Puntos Constitucionales, para su estudio y dictamen.</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12.-</w:t>
      </w:r>
      <w:r w:rsidRPr="002E68A3">
        <w:rPr>
          <w:rFonts w:ascii="Times New Roman" w:eastAsia="Times New Roman" w:hAnsi="Times New Roman" w:cs="Times New Roman"/>
          <w:bCs/>
          <w:sz w:val="24"/>
          <w:szCs w:val="24"/>
          <w:lang w:eastAsia="es-ES"/>
        </w:rPr>
        <w:t xml:space="preserve"> </w:t>
      </w:r>
      <w:r w:rsidRPr="002E68A3">
        <w:rPr>
          <w:rFonts w:ascii="Times New Roman" w:eastAsia="Times New Roman" w:hAnsi="Times New Roman" w:cs="Times New Roman"/>
          <w:sz w:val="24"/>
          <w:szCs w:val="24"/>
          <w:lang w:eastAsia="es-ES"/>
        </w:rPr>
        <w:t xml:space="preserve">La diputada Itzel Daniela Ballesteros Lule hace uso de la palabra, para dar lectura a la Iniciativa con Proyecto de Decreto por el que se reforma el artículo 2.14 del Código Civil del Estado de México, en materia de libertad en la elección de los apellidos, presentada por la propia diputada, en nombre del Grupo Parlamentario del Partido morena. </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bCs/>
          <w:sz w:val="24"/>
          <w:szCs w:val="24"/>
          <w:lang w:eastAsia="es-ES"/>
        </w:rPr>
        <w:t xml:space="preserve">La Presidencia la </w:t>
      </w:r>
      <w:r w:rsidRPr="002E68A3">
        <w:rPr>
          <w:rFonts w:ascii="Times New Roman" w:hAnsi="Times New Roman" w:cs="Times New Roman"/>
          <w:sz w:val="24"/>
          <w:szCs w:val="24"/>
        </w:rPr>
        <w:t xml:space="preserve">remite a las Comisión Legislativa de Procuración y Administración de Justicia, para su estudio y dictamen.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Para hechos, hace uso de la palabra la diputada Gloria Vanessa Linares Zetina.</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13.- El diputado Armando Navarrete López hace uso de la palabra, para dar lectura a la Iniciativa con Proyecto de Decreto por el que se reforman, adicionan y abrogan diversas disposiciones de la Ley Orgánica Municipal del Estado de México, la Ley Orgánica de la Administración Pública del Estado de México, la Ley de Competitividad y Ordenamiento Territorial del Estado de México y el Código Administrativo del Estado de México, en materia de simplificación administrativa y digitalización, presentada por el propio diputado, en nombre del Grupo Parlamentario del Partido morena.</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MX"/>
        </w:rPr>
      </w:pPr>
      <w:r w:rsidRPr="002E68A3">
        <w:rPr>
          <w:rFonts w:ascii="Times New Roman" w:eastAsia="Times New Roman" w:hAnsi="Times New Roman" w:cs="Times New Roman"/>
          <w:bCs/>
          <w:sz w:val="24"/>
          <w:szCs w:val="24"/>
          <w:lang w:eastAsia="es-ES"/>
        </w:rPr>
        <w:t xml:space="preserve">La Presidencia la </w:t>
      </w:r>
      <w:r w:rsidRPr="002E68A3">
        <w:rPr>
          <w:rFonts w:ascii="Times New Roman" w:eastAsia="Times New Roman" w:hAnsi="Times New Roman" w:cs="Times New Roman"/>
          <w:sz w:val="24"/>
          <w:szCs w:val="24"/>
          <w:lang w:eastAsia="es-MX"/>
        </w:rPr>
        <w:t>remite a Comisiones Legislativas de Gobernación y Puntos Constitucionales, de Legislación y Administración de Municipal y de Desarrollo Económico, Industrial, Comercial y Minero para su estudio y dictamen.</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 xml:space="preserve">14.- </w:t>
      </w:r>
      <w:r w:rsidRPr="002E68A3">
        <w:rPr>
          <w:rFonts w:ascii="Times New Roman" w:eastAsia="Times New Roman" w:hAnsi="Times New Roman" w:cs="Times New Roman"/>
          <w:sz w:val="24"/>
          <w:szCs w:val="24"/>
          <w:lang w:eastAsia="es-ES"/>
        </w:rPr>
        <w:t xml:space="preserve">La diputada Miriam Silva Mata hace uso de la palabra, para dar lectura a la Iniciativa con Proyecto de Decreto por el que se reforma el artículo 308 bis y su fracción II del Código Penal del Estado de México, en materia de despojo, presentada </w:t>
      </w:r>
      <w:r w:rsidRPr="002E68A3">
        <w:rPr>
          <w:rFonts w:ascii="Times New Roman" w:eastAsia="Times New Roman" w:hAnsi="Times New Roman" w:cs="Times New Roman"/>
          <w:bCs/>
          <w:sz w:val="24"/>
          <w:szCs w:val="24"/>
          <w:lang w:eastAsia="es-ES"/>
        </w:rPr>
        <w:t>en nombre del Grupo Parlamentario del Partido Verde Ecologista de México.</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bCs/>
          <w:sz w:val="24"/>
          <w:szCs w:val="24"/>
          <w:lang w:eastAsia="es-ES"/>
        </w:rPr>
        <w:lastRenderedPageBreak/>
        <w:t xml:space="preserve">La Presidencia la </w:t>
      </w:r>
      <w:r w:rsidRPr="002E68A3">
        <w:rPr>
          <w:rFonts w:ascii="Times New Roman" w:hAnsi="Times New Roman" w:cs="Times New Roman"/>
          <w:sz w:val="24"/>
          <w:szCs w:val="24"/>
        </w:rPr>
        <w:t>remite a la Comisión Legislativa de Procuración y Administración de Justicia, para su estudio y dictamen.</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 xml:space="preserve">15.- </w:t>
      </w:r>
      <w:r w:rsidRPr="002E68A3">
        <w:rPr>
          <w:rFonts w:ascii="Times New Roman" w:eastAsia="Times New Roman" w:hAnsi="Times New Roman" w:cs="Times New Roman"/>
          <w:sz w:val="24"/>
          <w:szCs w:val="24"/>
          <w:lang w:eastAsia="es-ES"/>
        </w:rPr>
        <w:t xml:space="preserve">La diputada Itzel Guadalupe Pérez Correa hace uso de la palabra, para dar lectura a la </w:t>
      </w:r>
      <w:bookmarkStart w:id="1" w:name="_Hlk225188799"/>
      <w:r w:rsidRPr="002E68A3">
        <w:rPr>
          <w:rFonts w:ascii="Times New Roman" w:eastAsia="Times New Roman" w:hAnsi="Times New Roman" w:cs="Times New Roman"/>
          <w:sz w:val="24"/>
          <w:szCs w:val="24"/>
          <w:lang w:eastAsia="es-ES"/>
        </w:rPr>
        <w:t xml:space="preserve">Iniciativa de Decreto que expide la Ley Estatal de Desarrollo de la Micro, Pequeña y Mediana Empresa, presentada por la propia diputada, </w:t>
      </w:r>
      <w:r w:rsidRPr="002E68A3">
        <w:rPr>
          <w:rFonts w:ascii="Times New Roman" w:eastAsia="Times New Roman" w:hAnsi="Times New Roman" w:cs="Times New Roman"/>
          <w:bCs/>
          <w:sz w:val="24"/>
          <w:szCs w:val="24"/>
          <w:lang w:eastAsia="es-ES"/>
        </w:rPr>
        <w:t xml:space="preserve">en nombre del Grupo Parlamentario del Partido Verde Ecologista de México. </w:t>
      </w:r>
      <w:bookmarkEnd w:id="1"/>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sz w:val="24"/>
          <w:szCs w:val="24"/>
          <w:lang w:eastAsia="es-ES"/>
        </w:rPr>
        <w:t xml:space="preserve">La Presidencia la </w:t>
      </w:r>
      <w:r w:rsidRPr="002E68A3">
        <w:rPr>
          <w:rFonts w:ascii="Times New Roman" w:hAnsi="Times New Roman" w:cs="Times New Roman"/>
          <w:sz w:val="24"/>
          <w:szCs w:val="24"/>
        </w:rPr>
        <w:t>remite a la Comisión Legislativa de Desarrollo Económico, Industrial, Comercial y Minero, para su estudio y dictamen.</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sz w:val="24"/>
          <w:szCs w:val="24"/>
          <w:lang w:eastAsia="es-ES"/>
        </w:rPr>
        <w:t xml:space="preserve">16.- El diputado Isaías Peláez Soria hace uso de la palabra, para dar lectura a la </w:t>
      </w:r>
      <w:bookmarkStart w:id="2" w:name="_Hlk225188870"/>
      <w:r w:rsidRPr="002E68A3">
        <w:rPr>
          <w:rFonts w:ascii="Times New Roman" w:eastAsia="Times New Roman" w:hAnsi="Times New Roman" w:cs="Times New Roman"/>
          <w:sz w:val="24"/>
          <w:szCs w:val="24"/>
          <w:lang w:eastAsia="es-ES"/>
        </w:rPr>
        <w:t xml:space="preserve">Iniciativa con Proyecto de Decreto por el que se adiciona la fracción X al artículo 22; se reforma el párrafo segundo del inciso b) del artículo 56 bis y se le adiciona un párrafo tercero; asimismo, se adiciona el Capítulo XVII denominado tratamiento de inhibición sexual, así como el artículo 56 Ter; se reforma el primer párrafo del artículo 273 y se le adiciona un párrafo sexto; finalmente, se reforman las fracciones I, II, III, IV, V, VI y VIII del artículo 274 del Código Penal del Estado de México, presentada por el propio diputado, </w:t>
      </w:r>
      <w:r w:rsidRPr="002E68A3">
        <w:rPr>
          <w:rFonts w:ascii="Times New Roman" w:eastAsia="Times New Roman" w:hAnsi="Times New Roman" w:cs="Times New Roman"/>
          <w:bCs/>
          <w:sz w:val="24"/>
          <w:szCs w:val="24"/>
          <w:lang w:eastAsia="es-ES"/>
        </w:rPr>
        <w:t>en nombre del Grupo Parlamentario del Partido Verde Ecologista de México.</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 xml:space="preserve">La Presidencia la </w:t>
      </w:r>
      <w:r w:rsidRPr="002E68A3">
        <w:rPr>
          <w:rFonts w:ascii="Times New Roman" w:hAnsi="Times New Roman" w:cs="Times New Roman"/>
          <w:sz w:val="24"/>
          <w:szCs w:val="24"/>
        </w:rPr>
        <w:t>remite a la Comisión Legislativa de Procuración y Administración de Justicia, para su estudio dictamen.</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17.- La diputada Sofía Martínez Molina hace uso de la palabra, para dar lectura a la </w:t>
      </w:r>
      <w:bookmarkStart w:id="3" w:name="_Hlk225188937"/>
      <w:r w:rsidRPr="002E68A3">
        <w:rPr>
          <w:rFonts w:ascii="Times New Roman" w:eastAsia="Times New Roman" w:hAnsi="Times New Roman" w:cs="Times New Roman"/>
          <w:sz w:val="24"/>
          <w:szCs w:val="24"/>
          <w:lang w:eastAsia="es-ES"/>
        </w:rPr>
        <w:t>Iniciativa con Proyecto de Decreto por el que se modifica el artículo 19 de la Ley de Derechos y Cultura Indígena del Estado de México y se adicionan los artículos 69 Bis, 69 Ter y 78 Bis de la Ley Orgánica Municipal del Estado de México, en materia de creación de comisiones indígenas en los ayuntamientos con presencia de población indígena, presentada por la propia diputada, en nombre del Grupo Parlamentario del Partido del Trabajo.</w:t>
      </w:r>
    </w:p>
    <w:bookmarkEnd w:id="3"/>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sz w:val="24"/>
          <w:szCs w:val="24"/>
          <w:lang w:eastAsia="es-ES"/>
        </w:rPr>
        <w:t xml:space="preserve">La Presidencia la </w:t>
      </w:r>
      <w:r w:rsidRPr="002E68A3">
        <w:rPr>
          <w:rFonts w:ascii="Times New Roman" w:hAnsi="Times New Roman" w:cs="Times New Roman"/>
          <w:sz w:val="24"/>
          <w:szCs w:val="24"/>
        </w:rPr>
        <w:t>remite a la Comisiones Legislativas de Asuntos Indígenas y de Legislación y Administración Municipal, para su estudio y dictamen.</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18.- La diputada Rocío Alexia Dávila Sánchez hace uso de la palabra, para dar lectura a la </w:t>
      </w:r>
      <w:bookmarkStart w:id="4" w:name="_Hlk225189020"/>
      <w:r w:rsidRPr="002E68A3">
        <w:rPr>
          <w:rFonts w:ascii="Times New Roman" w:eastAsia="Times New Roman" w:hAnsi="Times New Roman" w:cs="Times New Roman"/>
          <w:sz w:val="24"/>
          <w:szCs w:val="24"/>
          <w:lang w:eastAsia="es-ES"/>
        </w:rPr>
        <w:t>Iniciativa con Proyecto de Decreto por el que se reforman y adicionan diversas disposiciones de la Ley del Agua para el Estado de México y Municipios, de la Ley de Educación del Estado de México y del Código Administrativo del Estado de México, en materia de captación de agua pluvial en infraestructura educativa bajo el enfoque de escuelas como centros de resiliencia hídrica, presentada por la propia diputada y el diputado Pablo Fernández de Cevallos González, en nombre del Grupo Parlamentario del Partido Acción Nacional.</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La Presidencia la </w:t>
      </w:r>
      <w:r w:rsidRPr="002E68A3">
        <w:rPr>
          <w:rFonts w:ascii="Times New Roman" w:hAnsi="Times New Roman" w:cs="Times New Roman"/>
          <w:sz w:val="24"/>
          <w:szCs w:val="24"/>
        </w:rPr>
        <w:t>remite a las Comisiones Legislativas de Educación, Cultura, Ciencia y Tecnología e Innovación y de Recursos Hidráulicos, para su estudio y dictamen.</w:t>
      </w:r>
    </w:p>
    <w:bookmarkEnd w:id="4"/>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19.- A petición de los proponentes se obvia la lectura de la </w:t>
      </w:r>
      <w:bookmarkStart w:id="5" w:name="_Hlk225189078"/>
      <w:r w:rsidRPr="002E68A3">
        <w:rPr>
          <w:rFonts w:ascii="Times New Roman" w:eastAsia="Times New Roman" w:hAnsi="Times New Roman" w:cs="Times New Roman"/>
          <w:sz w:val="24"/>
          <w:szCs w:val="24"/>
          <w:lang w:eastAsia="es-ES"/>
        </w:rPr>
        <w:t xml:space="preserve">Iniciativa con Proyecto de Decreto por el que se reforman y adicionan diversas disposiciones de la Constitución Política del Estado Libre y Soberano de México, de la Ley de los Derechos de Niñas, Niños y Adolescentes del Estado de México y de la Ley de Educación del Estado de México, en materia del derecho que tienen los padres a educar a sus hijos, presentada por el Diputado Anuar Roberto Azar Figueroa y el Diputado </w:t>
      </w:r>
      <w:r w:rsidRPr="002E68A3">
        <w:rPr>
          <w:rFonts w:ascii="Times New Roman" w:eastAsia="Times New Roman" w:hAnsi="Times New Roman" w:cs="Times New Roman"/>
          <w:sz w:val="24"/>
          <w:szCs w:val="24"/>
          <w:lang w:eastAsia="es-ES"/>
        </w:rPr>
        <w:lastRenderedPageBreak/>
        <w:t>Pablo Fernández de Cevallos González, en nombre del Grupo Parlamentario del Partido Acción Nacional.</w:t>
      </w:r>
    </w:p>
    <w:bookmarkEnd w:id="5"/>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bCs/>
          <w:sz w:val="24"/>
          <w:szCs w:val="24"/>
          <w:lang w:eastAsia="es-ES"/>
        </w:rPr>
        <w:t xml:space="preserve">La Presidencia la </w:t>
      </w:r>
      <w:r w:rsidRPr="002E68A3">
        <w:rPr>
          <w:rFonts w:ascii="Times New Roman" w:hAnsi="Times New Roman" w:cs="Times New Roman"/>
          <w:sz w:val="24"/>
          <w:szCs w:val="24"/>
        </w:rPr>
        <w:t xml:space="preserve">remite a las Comisiones Legislativas de Gobernación y Puntos Constitucionales, Para la Protección de los Derechos de las Niñas, Niños, Adolescentes y la Primera Infancia y de Educación, Cultura, Ciencia, Tecnología e Innovación, para su estudio y dictamen.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 xml:space="preserve">20.- </w:t>
      </w:r>
      <w:r w:rsidRPr="002E68A3">
        <w:rPr>
          <w:rFonts w:ascii="Times New Roman" w:eastAsia="Times New Roman" w:hAnsi="Times New Roman" w:cs="Times New Roman"/>
          <w:sz w:val="24"/>
          <w:szCs w:val="24"/>
          <w:lang w:eastAsia="es-ES"/>
        </w:rPr>
        <w:t xml:space="preserve">La diputada Maricela Beltrán Sánchez hace uso de la palabra, para dar lectura a la </w:t>
      </w:r>
      <w:bookmarkStart w:id="6" w:name="_Hlk225189143"/>
      <w:r w:rsidRPr="002E68A3">
        <w:rPr>
          <w:rFonts w:ascii="Times New Roman" w:eastAsia="Times New Roman" w:hAnsi="Times New Roman" w:cs="Times New Roman"/>
          <w:sz w:val="24"/>
          <w:szCs w:val="24"/>
          <w:lang w:eastAsia="es-ES"/>
        </w:rPr>
        <w:t xml:space="preserve">Iniciativa de Decreto por el que se reforman y adicionan diversos artículos de la Ley de Prestación de Servicios para la Atención, Cuidado y Desarrollo Integral Infantil en el Estado de México, en materia de acceso a los servicios para la atención, cuidado y desarrollo integral infantil en el Estado de México, </w:t>
      </w:r>
      <w:r w:rsidRPr="002E68A3">
        <w:rPr>
          <w:rFonts w:ascii="Times New Roman" w:eastAsia="Times New Roman" w:hAnsi="Times New Roman" w:cs="Times New Roman"/>
          <w:bCs/>
          <w:sz w:val="24"/>
          <w:szCs w:val="24"/>
          <w:lang w:eastAsia="es-ES"/>
        </w:rPr>
        <w:t>presentada por las y los integrantes del Grupo Parlamentario del Partido Movimiento Ciudadano.</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pStyle w:val="Sinespaciado"/>
        <w:jc w:val="both"/>
        <w:rPr>
          <w:rFonts w:cs="Times New Roman"/>
          <w:szCs w:val="24"/>
        </w:rPr>
      </w:pPr>
      <w:r w:rsidRPr="002E68A3">
        <w:rPr>
          <w:rFonts w:eastAsia="Times New Roman" w:cs="Times New Roman"/>
          <w:bCs/>
          <w:szCs w:val="24"/>
          <w:lang w:eastAsia="es-ES"/>
        </w:rPr>
        <w:t xml:space="preserve">La Presidencia la </w:t>
      </w:r>
      <w:r w:rsidRPr="002E68A3">
        <w:rPr>
          <w:rFonts w:cs="Times New Roman"/>
          <w:szCs w:val="24"/>
        </w:rPr>
        <w:t xml:space="preserve">remite a la Comisión Legislativa Para la Protección de los Derechos de las Niñas, Niños, Adolescentes y la Primera Infancia, para su estudio y dictamen. </w:t>
      </w:r>
    </w:p>
    <w:p w:rsidR="007D03C4" w:rsidRPr="002E68A3" w:rsidRDefault="007D03C4" w:rsidP="002E68A3">
      <w:pPr>
        <w:pStyle w:val="Sinespaciado"/>
        <w:jc w:val="both"/>
        <w:rPr>
          <w:rFonts w:cs="Times New Roman"/>
          <w:szCs w:val="24"/>
        </w:rPr>
      </w:pPr>
    </w:p>
    <w:bookmarkEnd w:id="6"/>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 xml:space="preserve">21.- </w:t>
      </w:r>
      <w:r w:rsidRPr="002E68A3">
        <w:rPr>
          <w:rFonts w:ascii="Times New Roman" w:eastAsia="Times New Roman" w:hAnsi="Times New Roman" w:cs="Times New Roman"/>
          <w:sz w:val="24"/>
          <w:szCs w:val="24"/>
          <w:lang w:eastAsia="es-ES"/>
        </w:rPr>
        <w:t xml:space="preserve">La diputada Ruth Salinas Reyes hace uso de la palabra, para dar lectura a la Iniciativa con Proyecto de Decreto que Reforma </w:t>
      </w:r>
      <w:bookmarkStart w:id="7" w:name="_Hlk225189239"/>
      <w:r w:rsidRPr="002E68A3">
        <w:rPr>
          <w:rFonts w:ascii="Times New Roman" w:eastAsia="Times New Roman" w:hAnsi="Times New Roman" w:cs="Times New Roman"/>
          <w:sz w:val="24"/>
          <w:szCs w:val="24"/>
          <w:lang w:eastAsia="es-ES"/>
        </w:rPr>
        <w:t xml:space="preserve">el artículo 5° de la Constitución Política del Estado Libre y Soberano de México, en materia de reconocimiento del derecho a entender, para combatir la desinformación, </w:t>
      </w:r>
      <w:r w:rsidRPr="002E68A3">
        <w:rPr>
          <w:rFonts w:ascii="Times New Roman" w:eastAsia="Times New Roman" w:hAnsi="Times New Roman" w:cs="Times New Roman"/>
          <w:bCs/>
          <w:sz w:val="24"/>
          <w:szCs w:val="24"/>
          <w:lang w:eastAsia="es-ES"/>
        </w:rPr>
        <w:t xml:space="preserve">presentada por las y los integrantes del Grupo Parlamentario del Partido Movimiento Ciudadano. </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bookmarkEnd w:id="7"/>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eastAsia="Times New Roman" w:hAnsi="Times New Roman" w:cs="Times New Roman"/>
          <w:bCs/>
          <w:sz w:val="24"/>
          <w:szCs w:val="24"/>
          <w:lang w:eastAsia="es-ES"/>
        </w:rPr>
        <w:t xml:space="preserve">La Presidencia la </w:t>
      </w:r>
      <w:r w:rsidRPr="002E68A3">
        <w:rPr>
          <w:rFonts w:ascii="Times New Roman" w:hAnsi="Times New Roman" w:cs="Times New Roman"/>
          <w:sz w:val="24"/>
          <w:szCs w:val="24"/>
        </w:rPr>
        <w:t>remite a las Comisiones Legislativas de Gobernación y Puntos Constitucionales, y de Derechos Humanos, para su estudio y dictamen.</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bCs/>
          <w:sz w:val="24"/>
          <w:szCs w:val="24"/>
          <w:lang w:eastAsia="es-ES"/>
        </w:rPr>
        <w:t>22.- El diputado Omar Ortega Álvarez hace uso de la palabra, para dar l</w:t>
      </w:r>
      <w:r w:rsidRPr="002E68A3">
        <w:rPr>
          <w:rFonts w:ascii="Times New Roman" w:eastAsia="Times New Roman" w:hAnsi="Times New Roman" w:cs="Times New Roman"/>
          <w:sz w:val="24"/>
          <w:szCs w:val="24"/>
          <w:lang w:eastAsia="es-ES"/>
        </w:rPr>
        <w:t xml:space="preserve">ectura a la </w:t>
      </w:r>
      <w:bookmarkStart w:id="8" w:name="_Hlk225189259"/>
      <w:r w:rsidRPr="002E68A3">
        <w:rPr>
          <w:rFonts w:ascii="Times New Roman" w:eastAsia="Times New Roman" w:hAnsi="Times New Roman" w:cs="Times New Roman"/>
          <w:bCs/>
          <w:sz w:val="24"/>
          <w:szCs w:val="24"/>
          <w:lang w:eastAsia="es-ES"/>
        </w:rPr>
        <w:t>Iniciativa con Proyecto de Decreto por el que se declara Patrimonio Cultural Inmaterial del Estado de México el recorrido de Toros Pirotécnicos de Tultepec</w:t>
      </w:r>
      <w:r w:rsidRPr="002E68A3">
        <w:rPr>
          <w:rFonts w:ascii="Times New Roman" w:eastAsia="Times New Roman" w:hAnsi="Times New Roman" w:cs="Times New Roman"/>
          <w:sz w:val="24"/>
          <w:szCs w:val="24"/>
          <w:lang w:eastAsia="es-ES"/>
        </w:rPr>
        <w:t xml:space="preserve">, presentada por el propio diputado y la diputada Araceli Casasola Salazar, en nombre del Grupo Parlamentario del Partido de la Revolución Democrática. </w:t>
      </w:r>
      <w:bookmarkEnd w:id="8"/>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hAnsi="Times New Roman" w:cs="Times New Roman"/>
          <w:sz w:val="24"/>
          <w:szCs w:val="24"/>
          <w:lang w:eastAsia="es-MX"/>
        </w:rPr>
      </w:pPr>
      <w:r w:rsidRPr="002E68A3">
        <w:rPr>
          <w:rFonts w:ascii="Times New Roman" w:eastAsia="Times New Roman" w:hAnsi="Times New Roman" w:cs="Times New Roman"/>
          <w:sz w:val="24"/>
          <w:szCs w:val="24"/>
          <w:lang w:eastAsia="es-ES"/>
        </w:rPr>
        <w:t xml:space="preserve">La Presidencia la </w:t>
      </w:r>
      <w:r w:rsidRPr="002E68A3">
        <w:rPr>
          <w:rFonts w:ascii="Times New Roman" w:hAnsi="Times New Roman" w:cs="Times New Roman"/>
          <w:sz w:val="24"/>
          <w:szCs w:val="24"/>
          <w:lang w:eastAsia="es-MX"/>
        </w:rPr>
        <w:t xml:space="preserve">remite a la Comisión Legislativa de Gobernación y Puntos Constitucionales para su estudio y dictamen. </w:t>
      </w: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sz w:val="24"/>
          <w:szCs w:val="24"/>
          <w:lang w:eastAsia="es-ES"/>
        </w:rPr>
      </w:pPr>
      <w:r w:rsidRPr="002E68A3">
        <w:rPr>
          <w:rFonts w:ascii="Times New Roman" w:eastAsia="Times New Roman" w:hAnsi="Times New Roman" w:cs="Times New Roman"/>
          <w:sz w:val="24"/>
          <w:szCs w:val="24"/>
          <w:lang w:eastAsia="es-ES"/>
        </w:rPr>
        <w:t xml:space="preserve">23.- </w:t>
      </w:r>
      <w:bookmarkStart w:id="9" w:name="_Hlk225189405"/>
      <w:r w:rsidRPr="002E68A3">
        <w:rPr>
          <w:rFonts w:ascii="Times New Roman" w:eastAsia="Times New Roman" w:hAnsi="Times New Roman" w:cs="Times New Roman"/>
          <w:sz w:val="24"/>
          <w:szCs w:val="24"/>
          <w:lang w:eastAsia="es-ES"/>
        </w:rPr>
        <w:t xml:space="preserve">La Vicepresidencia, por instrucciones de la Presidencia, da lectura al </w:t>
      </w:r>
      <w:r w:rsidRPr="002E68A3">
        <w:rPr>
          <w:rFonts w:ascii="Times New Roman" w:eastAsia="Times New Roman" w:hAnsi="Times New Roman" w:cs="Times New Roman"/>
          <w:bCs/>
          <w:sz w:val="24"/>
          <w:szCs w:val="24"/>
          <w:lang w:eastAsia="es-ES"/>
        </w:rPr>
        <w:t>Informe de la Presidenta Municipal Constitucional de Amecameca, en relación con salida de trabajo al extranjero. (Nueva York, Estados Unidos, del 07 al 11 de marzo de 2026).</w:t>
      </w:r>
    </w:p>
    <w:bookmarkEnd w:id="9"/>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r w:rsidRPr="002E68A3">
        <w:rPr>
          <w:rFonts w:ascii="Times New Roman" w:eastAsia="Times New Roman" w:hAnsi="Times New Roman" w:cs="Times New Roman"/>
          <w:bCs/>
          <w:sz w:val="24"/>
          <w:szCs w:val="24"/>
          <w:lang w:eastAsia="es-ES"/>
        </w:rPr>
        <w:t>La Presidencia señala que se tiene por enterada la Legislatura.</w:t>
      </w:r>
    </w:p>
    <w:p w:rsidR="007D03C4" w:rsidRPr="002E68A3" w:rsidRDefault="007D03C4" w:rsidP="002E68A3">
      <w:pPr>
        <w:spacing w:after="0" w:line="240" w:lineRule="auto"/>
        <w:jc w:val="both"/>
        <w:rPr>
          <w:rFonts w:ascii="Times New Roman" w:eastAsia="Times New Roman" w:hAnsi="Times New Roman" w:cs="Times New Roman"/>
          <w:bCs/>
          <w:sz w:val="24"/>
          <w:szCs w:val="24"/>
          <w:lang w:eastAsia="es-ES"/>
        </w:rPr>
      </w:pPr>
    </w:p>
    <w:bookmarkEnd w:id="2"/>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La Vicepresidencia, por instrucciones de la Presidencia, da lectura a los comunicados siguientes: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Diputada Arleth Stephanie Grimaldo Osorio, Iniciativa con Proyecto de Decreto por el que se adicionan las fracciones VIII y VIII Bis del artículo 27 de la Ley de Movilidad y Seguridad Vial del Estado de México y sus Municipios y se adicionan las fracciones XVII Bis, XVII Ter, XVII </w:t>
      </w:r>
      <w:proofErr w:type="spellStart"/>
      <w:r w:rsidRPr="002E68A3">
        <w:rPr>
          <w:rFonts w:ascii="Times New Roman" w:hAnsi="Times New Roman" w:cs="Times New Roman"/>
          <w:sz w:val="24"/>
          <w:szCs w:val="24"/>
        </w:rPr>
        <w:t>Quater</w:t>
      </w:r>
      <w:proofErr w:type="spellEnd"/>
      <w:r w:rsidRPr="002E68A3">
        <w:rPr>
          <w:rFonts w:ascii="Times New Roman" w:hAnsi="Times New Roman" w:cs="Times New Roman"/>
          <w:sz w:val="24"/>
          <w:szCs w:val="24"/>
        </w:rPr>
        <w:t xml:space="preserve"> del artículo 2.8 del Código para la Biodiversidad del Estado de México, miércoles 25 de marzo, 12:00 horas, Salón Protocolo, modalidad mixta, Comisiones Legislativas de Comunicaciones y Transportes y de Protección Ambiental y Cambio Climático, reunión de trabajo.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Diputade Luisa Esmeralda Navarro Hernández, Iniciativa con Proyecto de Decreto por el que se reforma el inciso d) de la fracción I del artículo 37 de la Ley Orgánica de la Administración Pública del Estado de México y se expide la Ley para el reconocimiento y atención de las poblaciones LGBTTTIQNB+ del Estado de México, miércoles 25 de marzo, 13:00 horas, Salón Benito Juárez, modalidad mixta, Comisión Legislativa para la Defensa de Derechos de las Poblaciones LGBTTTIQ+, reunión de trabajo.</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Titular del Ejecutivo Estatal, Iniciativa de Decreto por el que se reforman, adicionan y derogan diversas disposiciones de la Ley de Amnistía del Estado de México, diputada Ana Yurixi Leyva Piñón, Iniciativa con Proyecto de Decreto por el que se adiciona la fracción XLI al artículo 69 de la Ley Orgánica del Poder Legislativo del Estado Libre y Soberano de México, diputado Octavio Martínez Vargas, Iniciativa con Proyecto de Decreto por el que se reforman, adicionan y derogan diversas disposiciones de la Ley de Amnistía del Estado de México, jueves 26 de marzo, 10:00 horas, Salón Narciso Bassols, modalidad mixta, Comisión Legislativa de Procuración y Administración de Justicia, reunión de trabajo y en su caso, dictaminación.</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Titular del Ejecutivo Estatal, Iniciativa de Decreto por el que se reforman diversas disposiciones del Código Penal del Estado de México e Iniciativa con Proyecto de Decreto por el que se reforman los artículos 23, 68, 94, segundo párrafo, 242 fracciones II, III, IV y V, 266 tercer párrafo, 274 fracciones I y IV, 281 fracción VIII y 290 fracción V del Código Penal del Estado de México presentada por la diputada Sofía Martínez Molina, jueves 26 de marzo, 11:00 horas, Salón Narciso Bassols, modalidad mixta, Comisión Legislativa de Procuración y Administración de Justicia,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Diputado Alejandro Castro Hernández, Iniciativa con Proyecto de Decreto por el que se reforma el Código Civil del Estado de México, jueves 26 de marzo, 12:00 horas, Salón Narciso Bassols, modalidad mixta, Comisiones Legislativas de Procuración y Administración de Justicia y de Trabajo, Previsión y Seguridad Social, reunión de trabajo.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Diputado Rigoberto Vargas Cervantes, Iniciativa con Proyecto de Decreto mediante la cual se adicionan las fracciones IX, X y XI, recorriéndose las subsecuentes en su orden del artículo 94 de la Ley de Educación del Estado de México, jueves 26 de marzo, 13:00 horas, Salón Narciso Bassols, modalidad mixta, Comisión Legislativa de Educación, Cultura, Ciencia, Tecnología e Innovación,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Diputade Luisa Esmeralda Navarro Hernández, Iniciativa con Proyecto de Decreto por el que se reforma el inciso d) de la fracción I del artículo 37 de la Ley Orgánica de la Administración Pública del Estado de México y se expide la Ley para el Reconocimiento y Atención de las Poblaciones LGBTTTIQNB+ del Estado de México, lunes 30 de marzo, 10:00 horas, Salón Benito Juárez, modalidad mixta, Comisión Legislativa Para la Defensa de los Derechos de las Poblaciones LGBTTTIQ+,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Diputado Ernesto Santillán, Iniciativa con Proyecto de Decreto por el que se elimina la fracción I y II, modificando el párrafo segundo y agregando un párrafo tercero del artículo 65 Bis de la Ley del Trabajo de los Servidores Públicos del Estado de México y Municipios, lunes 30 de marzo, 11:00 horas, Salón Narciso Bassols, modalidad mixta, Comisiones Legislativas de Trabajo, Previsión y Seguridad Social y de Salud y Asistencia y Bienestar Social,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Grupo Parlamentario de Movimiento Ciudadano, Iniciativa con Proyecto de Decreto que reforma los párrafos tercero y cuarto del artículo 38 Ter y la fracción VII del artículo 78 de la Ley Orgánica del Poder Legislativo del Estado Libre y Soberano de México, y se adiciona el Capítulo XVIII, del Funcionamiento del Parlamento Abierto y la Participación Ciudadana al Reglamento del Poder Legislativo del Estado Libre y Soberano de México, lunes 30 de marzo, 12:00 horas, Salón Benito Juárez, modalidad mixta, Comisiones Legislativas de Gobernación y Puntos Constitucionales y Especial de Estudios Legislativos y Prácticas Parlamentarias,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Titular del Ejecutivo Estatal, Iniciativa de Decreto por el que se reforman y derogan diversas disposiciones de la Ley de Justicia Cívica del Estado de México y Municipios, lunes 30 de marzo, 13:00 horas, Salón Benito Juárez, modalidad mixta, Comisiones Legislativas de Gobernación y Puntos Constitucionales y de Procuración y Administración de Justicia,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Titular del Ejecutivo Estatal, Iniciativa de Decreto por el que se expide la Ley de Salud del Estado de México y se reforman, adicionan y derogan diversas disposiciones del Código Administrativo del Estado de México, del Código de Procedimientos Administrativos del Estado de México, de la Ley Orgánica de la Administración Pública del Estado de México, de la Ley de Eventos Públicos del Estado de México, de la Ley de Fomento Económico para el Estado de México, de la Ley de Turismo Sostenible y Desarrollo Artesanal del Estado de México, de la Ley Orgánica Municipal del Estado de México y de la Ley que Regula los Centros de Asistencia Social y las Adopciones en el Estado de México, diputada Jennifer Nathalie González López, Iniciativa con Proyecto de Decreto por el que se adiciona una fracción IX Bis al artículo 2.22 y un nuevo Capítulo XI con los artículos 2.48 Bis, 2.48 Ter, 2.48 </w:t>
      </w:r>
      <w:proofErr w:type="spellStart"/>
      <w:r w:rsidRPr="002E68A3">
        <w:rPr>
          <w:rFonts w:ascii="Times New Roman" w:hAnsi="Times New Roman" w:cs="Times New Roman"/>
          <w:sz w:val="24"/>
          <w:szCs w:val="24"/>
        </w:rPr>
        <w:t>Quater</w:t>
      </w:r>
      <w:proofErr w:type="spellEnd"/>
      <w:r w:rsidRPr="002E68A3">
        <w:rPr>
          <w:rFonts w:ascii="Times New Roman" w:hAnsi="Times New Roman" w:cs="Times New Roman"/>
          <w:sz w:val="24"/>
          <w:szCs w:val="24"/>
        </w:rPr>
        <w:t xml:space="preserve">, 2.48 Quiques y el 2.48 </w:t>
      </w:r>
      <w:proofErr w:type="spellStart"/>
      <w:r w:rsidRPr="002E68A3">
        <w:rPr>
          <w:rFonts w:ascii="Times New Roman" w:hAnsi="Times New Roman" w:cs="Times New Roman"/>
          <w:sz w:val="24"/>
          <w:szCs w:val="24"/>
        </w:rPr>
        <w:t>Sexies</w:t>
      </w:r>
      <w:proofErr w:type="spellEnd"/>
      <w:r w:rsidRPr="002E68A3">
        <w:rPr>
          <w:rFonts w:ascii="Times New Roman" w:hAnsi="Times New Roman" w:cs="Times New Roman"/>
          <w:sz w:val="24"/>
          <w:szCs w:val="24"/>
        </w:rPr>
        <w:t xml:space="preserve"> al Título Tercero de la Salubridad General del Libro Segundo del Código Administrativo del Estado de México, lunes 30 de marzo, 14:00 horas, Salón Benito Juárez, modalidad mixta, Comisiones Legislativas de Gobernación y Puntos Constitucionales y de Salud, Asistencia y Bienestar Social,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Diputado Esteban Juárez Hernández, Iniciativa con Proyecto de Decreto por el que se reforma la fracción XXIII y se adiciona la fracción XXIV del artículo 2.16 del Código Administrativo del Estado de México. Diputada María del del Carmen de la Rosa Mendoza, Iniciativa con Proyecto de Decreto por el que se adiciona en un segundo párrafo al artículo 2.3 del Código Administrativo del Estado de México. Grupo Parlamentario del Partido Verde del Estado de México, Iniciativa con Proyecto de Decreto por el que se adiciona el Capítulo VIII al Título Tercero del libro Segundo del Código Administrativo del Estado de México, Iniciativa con Proyecto de Decreto por el que se reforma el artículo 2.17 y se adicionan una fracción Vigésima III, al artículo 2.16, una fracción XIV, al artículo 2.21 y un artículo 2.21 Bis, al Código Administrativo del Estado de México, esta es presentada por el Grupo Parlamentario del Partido Verde del Estado de México y también la diputada María Mercedes Colín Guadarrama, presenta Iniciativa con Proyecto de Decreto por el que se reforman y adicionan diversas disposiciones del Código Administrativo del Estado de México, lunes 30 de marzo, 14:00 horas, Salón Benito Juárez, modalidad mixta, Comisiones Legislativas de Gobernación y Puntos Constitucionales y de Salud, Asistencia y Bienestar Social,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Diputada Krishna Karina Romero Velázquez y diputado Pablo Fernández de Cevallos, Iniciativa con Proyecto de Decreto, por el que se adiciona la fracción XIV, al artículo 2.21 y la fracción VII </w:t>
      </w:r>
      <w:r w:rsidRPr="002E68A3">
        <w:rPr>
          <w:rFonts w:ascii="Times New Roman" w:hAnsi="Times New Roman" w:cs="Times New Roman"/>
          <w:sz w:val="24"/>
          <w:szCs w:val="24"/>
        </w:rPr>
        <w:lastRenderedPageBreak/>
        <w:t xml:space="preserve">Bis al artículo 2.22, ambos del Capítulo Segundo, Título Tercero, Libro Segundo del Código Administrativo del Estado de México; asimismo, la Iniciativa de la diputada Krishna Karina Romero Velázquez, Iniciativa con Proyecto de Decreto por el que se reforman el artículo 31 de la Ley de los Derechos de las Niñas, Niños y Adolescentes del Estado de México, agregando un segundo párrafo y los artículos 14, 18 y 19 de la Ley para la Protección, Apoyo y Promoción a la Lactancia Materna en el Estado de México, que presenta junto con la diputada Krishna Karina la diputada Emma Laura Alvarez Villavicencio; asimismo, la Iniciativa con Proyecto de Decreto por el que se reforma el artículo 2.16 del Código Administrativo del Estado de México y se expide la Ley para la Prevención, Tratamiento y Control de la Diabetes en el Estado de México, presentada por el Grupo Parlamentario de Movimiento Ciudadano, lunes 30 de marzo, 14:00 horas, Salón Benito Juárez, modalidad mixta, Comisiones Legislativas de Gobernación y Puntos Constitucionales y de Salud, Asistencia y Bienestar Social, reunión de trabajo y, en su caso, dictaminación. </w:t>
      </w:r>
    </w:p>
    <w:p w:rsidR="007D03C4" w:rsidRPr="002E68A3" w:rsidRDefault="007D03C4" w:rsidP="002E68A3">
      <w:pPr>
        <w:spacing w:after="0" w:line="240" w:lineRule="auto"/>
        <w:jc w:val="both"/>
        <w:rPr>
          <w:rFonts w:ascii="Times New Roman" w:hAnsi="Times New Roman" w:cs="Times New Roman"/>
          <w:sz w:val="24"/>
          <w:szCs w:val="24"/>
        </w:rPr>
      </w:pPr>
    </w:p>
    <w:p w:rsidR="007D03C4" w:rsidRPr="002E68A3" w:rsidRDefault="007D03C4" w:rsidP="002E68A3">
      <w:pPr>
        <w:spacing w:after="0" w:line="240" w:lineRule="auto"/>
        <w:jc w:val="both"/>
        <w:rPr>
          <w:rFonts w:ascii="Times New Roman" w:hAnsi="Times New Roman" w:cs="Times New Roman"/>
          <w:sz w:val="24"/>
          <w:szCs w:val="24"/>
        </w:rPr>
      </w:pPr>
      <w:r w:rsidRPr="002E68A3">
        <w:rPr>
          <w:rFonts w:ascii="Times New Roman" w:hAnsi="Times New Roman" w:cs="Times New Roman"/>
          <w:sz w:val="24"/>
          <w:szCs w:val="24"/>
        </w:rPr>
        <w:t xml:space="preserve">Iniciativa con Proyecto de Decreto por el que se reforman y adicionan diversas disposiciones del Código Administrativo del Estado de México, presentada por el Grupo Parlamentario Movimiento Ciudadano, el Grupo Parlamentario del Partido del Trabajo también presenta Iniciativa con Proyecto de Decreto por el que se expide la Ley de Salud Mental del Estado de México, la Ley Estatal de Prevención, Atención y </w:t>
      </w:r>
      <w:r w:rsidRPr="002E68A3">
        <w:rPr>
          <w:rFonts w:ascii="Times New Roman" w:hAnsi="Times New Roman" w:cs="Times New Roman"/>
          <w:sz w:val="24"/>
          <w:szCs w:val="24"/>
          <w:shd w:val="clear" w:color="auto" w:fill="FFFFFF"/>
        </w:rPr>
        <w:t>Posvención</w:t>
      </w:r>
      <w:r w:rsidRPr="002E68A3">
        <w:rPr>
          <w:rFonts w:ascii="Times New Roman" w:hAnsi="Times New Roman" w:cs="Times New Roman"/>
          <w:sz w:val="24"/>
          <w:szCs w:val="24"/>
        </w:rPr>
        <w:t xml:space="preserve"> del Suicidio, así como la Ley de Educación Emocional del Estado de México, asimismo, se presenta también por el Grupo Parlamentario del Partido de la Revolución Democrática, la Iniciativa con Proyecto de Decreto por el que se expide la Ley de Prevención, Atención y Erradicación de las Adicciones, así como la regulación de los Centros de Atención de las Adicciones en el Estado de México, lunes 30 de marzo, 14:00 horas, Salón Benito Juárez, modalidad mixta, Comisiones Legislativas de Gobernación y Puntos Constitucionales y de Salud, Asistencia y Bienestar Social, es reunión de trabajo y en su caso, dictaminación. </w:t>
      </w:r>
    </w:p>
    <w:p w:rsidR="007D03C4" w:rsidRPr="002E68A3" w:rsidRDefault="007D03C4" w:rsidP="002E68A3">
      <w:pPr>
        <w:spacing w:after="0" w:line="240" w:lineRule="auto"/>
        <w:jc w:val="both"/>
        <w:rPr>
          <w:rStyle w:val="normaltextrun"/>
          <w:rFonts w:ascii="Times New Roman" w:hAnsi="Times New Roman" w:cs="Times New Roman"/>
          <w:sz w:val="24"/>
          <w:szCs w:val="24"/>
        </w:rPr>
      </w:pPr>
    </w:p>
    <w:p w:rsidR="007D03C4" w:rsidRPr="002E68A3" w:rsidRDefault="007D03C4" w:rsidP="002E68A3">
      <w:pPr>
        <w:spacing w:after="0" w:line="240" w:lineRule="auto"/>
        <w:jc w:val="both"/>
        <w:rPr>
          <w:rStyle w:val="normaltextrun"/>
          <w:rFonts w:ascii="Times New Roman" w:hAnsi="Times New Roman" w:cs="Times New Roman"/>
          <w:sz w:val="24"/>
          <w:szCs w:val="24"/>
        </w:rPr>
      </w:pPr>
      <w:r w:rsidRPr="002E68A3">
        <w:rPr>
          <w:rStyle w:val="normaltextrun"/>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7D03C4" w:rsidRPr="002E68A3" w:rsidRDefault="007D03C4" w:rsidP="002E68A3">
      <w:pPr>
        <w:spacing w:after="0" w:line="240" w:lineRule="auto"/>
        <w:jc w:val="both"/>
        <w:rPr>
          <w:rStyle w:val="normaltextrun"/>
          <w:rFonts w:ascii="Times New Roman" w:hAnsi="Times New Roman" w:cs="Times New Roman"/>
          <w:sz w:val="24"/>
          <w:szCs w:val="24"/>
        </w:rPr>
      </w:pPr>
    </w:p>
    <w:p w:rsidR="007D03C4" w:rsidRPr="002E68A3" w:rsidRDefault="007D03C4" w:rsidP="002E68A3">
      <w:pPr>
        <w:pStyle w:val="Sinespaciado"/>
        <w:jc w:val="both"/>
        <w:rPr>
          <w:rStyle w:val="normaltextrun"/>
          <w:rFonts w:cs="Times New Roman"/>
          <w:szCs w:val="24"/>
        </w:rPr>
      </w:pPr>
      <w:r w:rsidRPr="002E68A3">
        <w:rPr>
          <w:rStyle w:val="normaltextrun"/>
          <w:rFonts w:cs="Times New Roman"/>
          <w:szCs w:val="24"/>
        </w:rPr>
        <w:t>La Presidencia informa que hay un cambio:</w:t>
      </w:r>
    </w:p>
    <w:p w:rsidR="007D03C4" w:rsidRPr="002E68A3" w:rsidRDefault="007D03C4" w:rsidP="002E68A3">
      <w:pPr>
        <w:pStyle w:val="Sinespaciado"/>
        <w:jc w:val="both"/>
        <w:rPr>
          <w:rStyle w:val="normaltextrun"/>
          <w:rFonts w:cs="Times New Roman"/>
          <w:szCs w:val="24"/>
        </w:rPr>
      </w:pPr>
    </w:p>
    <w:p w:rsidR="007D03C4" w:rsidRPr="002E68A3" w:rsidRDefault="007D03C4" w:rsidP="002E68A3">
      <w:pPr>
        <w:pStyle w:val="Sinespaciado"/>
        <w:jc w:val="both"/>
        <w:rPr>
          <w:rFonts w:cs="Times New Roman"/>
          <w:szCs w:val="24"/>
        </w:rPr>
      </w:pPr>
      <w:r w:rsidRPr="002E68A3">
        <w:rPr>
          <w:rFonts w:cs="Times New Roman"/>
          <w:szCs w:val="24"/>
        </w:rPr>
        <w:t xml:space="preserve">1.- Iniciativa con Proyecto de Decreto por el que se expide la Ley de Protección al Parto Humanizado y a la Maternidad Digna del Estado de México. Resumen en materia de salud, presentante diputada </w:t>
      </w:r>
      <w:r w:rsidRPr="002E68A3">
        <w:rPr>
          <w:rFonts w:cs="Times New Roman"/>
          <w:kern w:val="2"/>
          <w:szCs w:val="24"/>
          <w:lang w:eastAsia="es-MX"/>
        </w:rPr>
        <w:t xml:space="preserve">Joanna Felipe Torres </w:t>
      </w:r>
      <w:r w:rsidRPr="002E68A3">
        <w:rPr>
          <w:rFonts w:cs="Times New Roman"/>
          <w:szCs w:val="24"/>
        </w:rPr>
        <w:t xml:space="preserve">y diputado </w:t>
      </w:r>
      <w:r w:rsidRPr="002E68A3">
        <w:rPr>
          <w:rFonts w:cs="Times New Roman"/>
          <w:kern w:val="2"/>
          <w:szCs w:val="24"/>
          <w:lang w:eastAsia="es-MX"/>
        </w:rPr>
        <w:t>Pablo Fernández de Cevallos González</w:t>
      </w:r>
      <w:r w:rsidRPr="002E68A3">
        <w:rPr>
          <w:rFonts w:cs="Times New Roman"/>
          <w:szCs w:val="24"/>
        </w:rPr>
        <w:t>, turno original Protección de los Derechos de las Niñas, Niños, Adolescentes y la Primera Infancia y Derechos Humanos, turno final Gobernación y Puntos Constitucionales y de Salud, Asistencia y Bienestar Social.</w:t>
      </w:r>
    </w:p>
    <w:p w:rsidR="007D03C4" w:rsidRPr="002E68A3" w:rsidRDefault="007D03C4" w:rsidP="002E68A3">
      <w:pPr>
        <w:pStyle w:val="Sinespaciado"/>
        <w:jc w:val="both"/>
        <w:rPr>
          <w:rFonts w:cs="Times New Roman"/>
          <w:szCs w:val="24"/>
        </w:rPr>
      </w:pPr>
    </w:p>
    <w:p w:rsidR="007D03C4" w:rsidRPr="002E68A3" w:rsidRDefault="007D03C4" w:rsidP="002E68A3">
      <w:pPr>
        <w:pStyle w:val="Sinespaciado"/>
        <w:jc w:val="both"/>
        <w:rPr>
          <w:rFonts w:cs="Times New Roman"/>
          <w:szCs w:val="24"/>
        </w:rPr>
      </w:pPr>
      <w:r w:rsidRPr="002E68A3">
        <w:rPr>
          <w:rFonts w:cs="Times New Roman"/>
          <w:szCs w:val="24"/>
        </w:rPr>
        <w:t>2.- Iniciativa con Proyecto de Decreto por el que se reforma el artículo 15 y las fracciones I, II y III, y se adiciona la fracción XI, recorriendo las subsecuentes del artículo 22 de la Ley para la Protección, Apoyo y Promoción a la Lactancia Materna del Estado de México. Resumen para la Protección, Apoyo y Promoción a la Lactancia Materna del Estado de México en materia accesibilidad de la lactancia y donación de la leche materna. Presentante Grupo Parlamentario del Partido Verde Ecologista de México, turno original. Salud, Asistencia y Bienestar Social, turno final Gobernación y Puntos Constitucionales y de Salud, Asistencia y Bienestar Social.</w:t>
      </w:r>
    </w:p>
    <w:p w:rsidR="007D03C4" w:rsidRPr="002E68A3" w:rsidRDefault="007D03C4" w:rsidP="002E68A3">
      <w:pPr>
        <w:spacing w:after="0" w:line="240" w:lineRule="auto"/>
        <w:jc w:val="both"/>
        <w:rPr>
          <w:rStyle w:val="normaltextrun"/>
          <w:rFonts w:ascii="Times New Roman" w:hAnsi="Times New Roman" w:cs="Times New Roman"/>
          <w:sz w:val="24"/>
          <w:szCs w:val="24"/>
        </w:rPr>
      </w:pPr>
    </w:p>
    <w:p w:rsidR="007D03C4" w:rsidRPr="002E68A3" w:rsidRDefault="007D03C4" w:rsidP="002E68A3">
      <w:pPr>
        <w:spacing w:after="0" w:line="240" w:lineRule="auto"/>
        <w:jc w:val="both"/>
        <w:rPr>
          <w:rStyle w:val="normaltextrun"/>
          <w:rFonts w:ascii="Times New Roman" w:hAnsi="Times New Roman" w:cs="Times New Roman"/>
          <w:sz w:val="24"/>
          <w:szCs w:val="24"/>
        </w:rPr>
      </w:pPr>
      <w:r w:rsidRPr="002E68A3">
        <w:rPr>
          <w:rStyle w:val="normaltextrun"/>
          <w:rFonts w:ascii="Times New Roman" w:hAnsi="Times New Roman" w:cs="Times New Roman"/>
          <w:sz w:val="24"/>
          <w:szCs w:val="24"/>
        </w:rPr>
        <w:t xml:space="preserve">La Presidencia solicita a la Secretaría, registre la asistencia a la Sesión, informando esta última, que ha quedado registrada la asistencia de las, le y los diputados. </w:t>
      </w:r>
    </w:p>
    <w:p w:rsidR="007D03C4" w:rsidRPr="002E68A3" w:rsidRDefault="007D03C4" w:rsidP="002E68A3">
      <w:pPr>
        <w:pStyle w:val="Sinespaciado"/>
        <w:jc w:val="both"/>
        <w:rPr>
          <w:rStyle w:val="normaltextrun"/>
          <w:rFonts w:cs="Times New Roman"/>
          <w:szCs w:val="24"/>
        </w:rPr>
      </w:pPr>
    </w:p>
    <w:p w:rsidR="007D03C4" w:rsidRPr="002E68A3" w:rsidRDefault="007D03C4" w:rsidP="002E68A3">
      <w:pPr>
        <w:pStyle w:val="Sinespaciado"/>
        <w:jc w:val="both"/>
        <w:rPr>
          <w:rFonts w:cs="Times New Roman"/>
          <w:szCs w:val="24"/>
        </w:rPr>
      </w:pPr>
      <w:r w:rsidRPr="002E68A3">
        <w:rPr>
          <w:rFonts w:cs="Times New Roman"/>
          <w:szCs w:val="24"/>
        </w:rPr>
        <w:t>24.- Agotados los asuntos en cartera, la Presidencia levanta la Sesión siendo las diecisiete horas con dos minutos del día de la fecha y solicita estar atentos para la próxima convocatoria.</w:t>
      </w:r>
    </w:p>
    <w:p w:rsidR="007D03C4" w:rsidRPr="002E68A3" w:rsidRDefault="007D03C4" w:rsidP="002E68A3">
      <w:pPr>
        <w:pStyle w:val="Sinespaciado"/>
        <w:jc w:val="both"/>
        <w:rPr>
          <w:rFonts w:cs="Times New Roman"/>
          <w:szCs w:val="24"/>
        </w:rPr>
      </w:pPr>
    </w:p>
    <w:p w:rsidR="007D03C4" w:rsidRPr="002E68A3" w:rsidRDefault="007D03C4" w:rsidP="002E68A3">
      <w:pPr>
        <w:pStyle w:val="Sinespaciado"/>
        <w:jc w:val="center"/>
        <w:rPr>
          <w:rFonts w:cs="Times New Roman"/>
          <w:b/>
          <w:szCs w:val="24"/>
        </w:rPr>
      </w:pPr>
      <w:r w:rsidRPr="002E68A3">
        <w:rPr>
          <w:rFonts w:cs="Times New Roman"/>
          <w:b/>
          <w:szCs w:val="24"/>
        </w:rPr>
        <w:t>SECRETARIO</w:t>
      </w:r>
    </w:p>
    <w:p w:rsidR="007D03C4" w:rsidRPr="002E68A3" w:rsidRDefault="007D03C4" w:rsidP="002E68A3">
      <w:pPr>
        <w:pStyle w:val="Sinespaciado"/>
        <w:jc w:val="center"/>
        <w:rPr>
          <w:rFonts w:cs="Times New Roman"/>
          <w:szCs w:val="24"/>
        </w:rPr>
      </w:pPr>
      <w:r w:rsidRPr="002E68A3">
        <w:rPr>
          <w:rFonts w:cs="Times New Roman"/>
          <w:b/>
          <w:szCs w:val="24"/>
        </w:rPr>
        <w:t>DIP. EDMUNDO LUIS VALDEÑA BASTIDA</w:t>
      </w:r>
    </w:p>
    <w:p w:rsidR="007D03C4" w:rsidRPr="002E68A3" w:rsidRDefault="007D03C4" w:rsidP="002E68A3">
      <w:pPr>
        <w:pStyle w:val="Sinespaciado"/>
        <w:jc w:val="center"/>
        <w:rPr>
          <w:rFonts w:cs="Times New Roman"/>
          <w:szCs w:val="24"/>
        </w:rPr>
      </w:pPr>
    </w:p>
    <w:p w:rsidR="007D03C4" w:rsidRPr="002E68A3" w:rsidRDefault="007D03C4" w:rsidP="002E68A3">
      <w:pPr>
        <w:pStyle w:val="Sinespaciado"/>
        <w:jc w:val="center"/>
        <w:rPr>
          <w:rFonts w:cs="Times New Roman"/>
          <w:b/>
          <w:szCs w:val="24"/>
        </w:rPr>
      </w:pPr>
      <w:r w:rsidRPr="002E68A3">
        <w:rPr>
          <w:rFonts w:cs="Times New Roman"/>
          <w:b/>
          <w:szCs w:val="24"/>
        </w:rPr>
        <w:t>SECRETARIAS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D03C4" w:rsidRPr="002E68A3" w:rsidTr="007D03C4">
        <w:trPr>
          <w:jc w:val="center"/>
        </w:trPr>
        <w:tc>
          <w:tcPr>
            <w:tcW w:w="4697" w:type="dxa"/>
          </w:tcPr>
          <w:p w:rsidR="007D03C4" w:rsidRPr="002E68A3" w:rsidRDefault="007D03C4" w:rsidP="002E68A3">
            <w:pPr>
              <w:pStyle w:val="Sinespaciado"/>
              <w:jc w:val="center"/>
              <w:rPr>
                <w:rFonts w:cs="Times New Roman"/>
                <w:b/>
                <w:szCs w:val="24"/>
              </w:rPr>
            </w:pPr>
            <w:r w:rsidRPr="002E68A3">
              <w:rPr>
                <w:rFonts w:cs="Times New Roman"/>
                <w:b/>
                <w:szCs w:val="24"/>
              </w:rPr>
              <w:t>DIP. KRISHNA KARINA ROMERO VELÁZQUEZ</w:t>
            </w:r>
          </w:p>
        </w:tc>
        <w:tc>
          <w:tcPr>
            <w:tcW w:w="4698" w:type="dxa"/>
          </w:tcPr>
          <w:p w:rsidR="007D03C4" w:rsidRPr="002E68A3" w:rsidRDefault="007D03C4" w:rsidP="002E68A3">
            <w:pPr>
              <w:pStyle w:val="Sinespaciado"/>
              <w:jc w:val="center"/>
              <w:rPr>
                <w:rFonts w:cs="Times New Roman"/>
                <w:b/>
                <w:szCs w:val="24"/>
              </w:rPr>
            </w:pPr>
            <w:r w:rsidRPr="002E68A3">
              <w:rPr>
                <w:rFonts w:cs="Times New Roman"/>
                <w:b/>
                <w:szCs w:val="24"/>
              </w:rPr>
              <w:t>DIP. MARICELA BELTRÁN SÁNCHEZ</w:t>
            </w:r>
          </w:p>
        </w:tc>
      </w:tr>
    </w:tbl>
    <w:p w:rsidR="00E80FDF" w:rsidRPr="002E68A3" w:rsidRDefault="00E80FDF" w:rsidP="002E68A3">
      <w:pPr>
        <w:spacing w:after="0" w:line="240" w:lineRule="auto"/>
        <w:jc w:val="center"/>
        <w:rPr>
          <w:rFonts w:ascii="Times New Roman" w:hAnsi="Times New Roman" w:cs="Times New Roman"/>
          <w:sz w:val="24"/>
          <w:szCs w:val="24"/>
        </w:rPr>
      </w:pPr>
    </w:p>
    <w:p w:rsidR="00E80FDF" w:rsidRPr="002E68A3" w:rsidRDefault="00E80FDF" w:rsidP="002E68A3">
      <w:pPr>
        <w:spacing w:after="0" w:line="240" w:lineRule="auto"/>
        <w:jc w:val="center"/>
        <w:rPr>
          <w:rFonts w:ascii="Times New Roman" w:hAnsi="Times New Roman" w:cs="Times New Roman"/>
          <w:i/>
          <w:sz w:val="24"/>
          <w:szCs w:val="24"/>
        </w:rPr>
      </w:pPr>
      <w:r w:rsidRPr="002E68A3">
        <w:rPr>
          <w:rFonts w:ascii="Times New Roman" w:hAnsi="Times New Roman" w:cs="Times New Roman"/>
          <w:i/>
          <w:sz w:val="24"/>
          <w:szCs w:val="24"/>
        </w:rPr>
        <w:t>(Fin del documento)</w:t>
      </w:r>
    </w:p>
    <w:p w:rsidR="00E80FDF" w:rsidRPr="002E68A3" w:rsidRDefault="00E80FDF" w:rsidP="002E68A3">
      <w:pPr>
        <w:spacing w:after="0" w:line="240" w:lineRule="auto"/>
        <w:jc w:val="center"/>
        <w:rPr>
          <w:rFonts w:ascii="Times New Roman" w:hAnsi="Times New Roman" w:cs="Times New Roman"/>
          <w:sz w:val="24"/>
          <w:szCs w:val="24"/>
        </w:rPr>
      </w:pPr>
    </w:p>
    <w:p w:rsidR="00E80FDF" w:rsidRPr="002E68A3" w:rsidRDefault="00E80FDF" w:rsidP="002E68A3">
      <w:pPr>
        <w:pStyle w:val="Sinespaciado"/>
        <w:jc w:val="both"/>
        <w:rPr>
          <w:rFonts w:cs="Times New Roman"/>
          <w:szCs w:val="24"/>
        </w:rPr>
      </w:pPr>
      <w:r w:rsidRPr="002E68A3">
        <w:rPr>
          <w:rFonts w:cs="Times New Roman"/>
          <w:szCs w:val="24"/>
        </w:rPr>
        <w:t>PRESIDENTA DIP. MARTHA AZUCENA CAMACHO REYNOSO. Quienes estén por la aprobación del acta, sírvanse levantar la mano ¿En contra? ¿En abstención?</w:t>
      </w:r>
    </w:p>
    <w:p w:rsidR="00E80FDF" w:rsidRPr="002E68A3" w:rsidRDefault="00E80FDF" w:rsidP="002E68A3">
      <w:pPr>
        <w:pStyle w:val="Sinespaciado"/>
        <w:jc w:val="both"/>
        <w:rPr>
          <w:rFonts w:cs="Times New Roman"/>
          <w:szCs w:val="24"/>
        </w:rPr>
      </w:pPr>
      <w:r w:rsidRPr="002E68A3">
        <w:rPr>
          <w:rFonts w:cs="Times New Roman"/>
          <w:szCs w:val="24"/>
        </w:rPr>
        <w:t>SECRETARIO DIP. OSVALDO CORTÉS CONTRERAS. El acta ha sido aprobada por unanimidad de votos.</w:t>
      </w:r>
    </w:p>
    <w:p w:rsidR="00E80FDF" w:rsidRPr="002E68A3" w:rsidRDefault="00E80FDF" w:rsidP="002E68A3">
      <w:pPr>
        <w:pStyle w:val="Sinespaciado"/>
        <w:jc w:val="both"/>
        <w:rPr>
          <w:rFonts w:cs="Times New Roman"/>
          <w:szCs w:val="24"/>
        </w:rPr>
      </w:pPr>
      <w:r w:rsidRPr="002E68A3">
        <w:rPr>
          <w:rFonts w:cs="Times New Roman"/>
          <w:szCs w:val="24"/>
        </w:rPr>
        <w:t>PRESIDENTA DIP. MARTHA AZUCENA CAMACHO REYNOSO. Gracias, secretario.</w:t>
      </w:r>
    </w:p>
    <w:p w:rsidR="00E80FDF" w:rsidRPr="00380492" w:rsidRDefault="00E80FDF" w:rsidP="002E68A3">
      <w:pPr>
        <w:pStyle w:val="Sinespaciado"/>
        <w:ind w:firstLine="708"/>
        <w:jc w:val="both"/>
        <w:rPr>
          <w:rFonts w:cs="Times New Roman"/>
          <w:szCs w:val="24"/>
        </w:rPr>
      </w:pPr>
      <w:r w:rsidRPr="002E68A3">
        <w:rPr>
          <w:rFonts w:cs="Times New Roman"/>
          <w:szCs w:val="24"/>
        </w:rPr>
        <w:t xml:space="preserve">En atención al punto número 2, el diputado Vladimir Hernández Villegas leerá la </w:t>
      </w:r>
      <w:r w:rsidR="003C1E85" w:rsidRPr="002E68A3">
        <w:rPr>
          <w:rFonts w:cs="Times New Roman"/>
          <w:szCs w:val="24"/>
        </w:rPr>
        <w:t xml:space="preserve">Minuta </w:t>
      </w:r>
      <w:r w:rsidRPr="002E68A3">
        <w:rPr>
          <w:rFonts w:cs="Times New Roman"/>
          <w:szCs w:val="24"/>
        </w:rPr>
        <w:t>proyecto de decreto por el que se reforman y adicionan diversas dispos</w:t>
      </w:r>
      <w:r w:rsidRPr="00380492">
        <w:rPr>
          <w:rFonts w:cs="Times New Roman"/>
          <w:szCs w:val="24"/>
        </w:rPr>
        <w:t>iciones de la Constitución Política de los Estados Unidos Mexicanos, con el objeto de reducir privilegios remitida por la Cámara de Diputados del Honorable Congreso de la Unión, de urgente y obvia resolución.</w:t>
      </w:r>
    </w:p>
    <w:p w:rsidR="00E80FDF" w:rsidRPr="00380492" w:rsidRDefault="00E80FDF" w:rsidP="00E80FDF">
      <w:pPr>
        <w:pStyle w:val="Sinespaciado"/>
        <w:jc w:val="both"/>
        <w:rPr>
          <w:rFonts w:cs="Times New Roman"/>
          <w:szCs w:val="24"/>
        </w:rPr>
      </w:pPr>
      <w:r w:rsidRPr="00380492">
        <w:rPr>
          <w:rFonts w:cs="Times New Roman"/>
          <w:szCs w:val="24"/>
        </w:rPr>
        <w:t xml:space="preserve">DIP. VLADIMIR HERNÁNDEZ VILLEGAS. Muchas gracias, Presidenta. </w:t>
      </w:r>
    </w:p>
    <w:p w:rsidR="00E80FDF" w:rsidRPr="00380492" w:rsidRDefault="00E80FDF" w:rsidP="00E80FDF">
      <w:pPr>
        <w:pStyle w:val="Sinespaciado"/>
        <w:ind w:firstLine="708"/>
        <w:jc w:val="both"/>
        <w:rPr>
          <w:rFonts w:cs="Times New Roman"/>
          <w:szCs w:val="24"/>
        </w:rPr>
      </w:pPr>
      <w:r w:rsidRPr="00380492">
        <w:rPr>
          <w:rFonts w:cs="Times New Roman"/>
          <w:szCs w:val="24"/>
        </w:rPr>
        <w:t>En el año 2015, en esta misma legislatura arriba, la primera bancada del Movimiento de Regeneración Nacional que encabezaba el presidente Andrés Manuel López Obrador y desde el principio nosotros comentamos de manera muy clara y directa austeridad republicana y lo ejercimos con el ejemplo en esta misma legislatura éramos solamente seis y comentamos que los vientos de cambio iban a soplar fuerte y soplaron bastante fuerte.</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Gracias a la confianza del pueblo de México, de las, los y les </w:t>
      </w:r>
      <w:r w:rsidR="007D03C4" w:rsidRPr="00380492">
        <w:rPr>
          <w:rFonts w:cs="Times New Roman"/>
          <w:szCs w:val="24"/>
        </w:rPr>
        <w:t>mexiquenses</w:t>
      </w:r>
      <w:r w:rsidRPr="00380492">
        <w:rPr>
          <w:rFonts w:cs="Times New Roman"/>
          <w:szCs w:val="24"/>
        </w:rPr>
        <w:t xml:space="preserve">, ahora, varios años después, regresamos a esta misma tribuna, siendo mayoría con un gobierno progresista encabezado por una mujer humanista, inmensamente humanista, la maestra Delfina Gómez Álvarez, en nuestro estado de México y a nivel nacional, la doctora Claudia Sheinbaum, todo un cuadro del movimiento que ha seguido al pie de la letra las máximas de nuestro Movimiento.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Ahora es una realidad, desde aquí vaya un saludo para el licenciado Andrés Manuel López Obrador, para la doctora Claudia Sheinbaum, para la maestra Delfina Gómez Álvarez y por supuesto, para todo el pueblo de México.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Procedo a leer la minuta del Congreso Federal de manera muy pautada, para que quede claro a quienes están en este recinto legislativo, pero también para que nos escuchen las y los ciudadanos que nos ven a distancia y que vean que nosotros no simulamos, nosotros actuamos conforme a la realidad, valores y principios. </w:t>
      </w:r>
    </w:p>
    <w:p w:rsidR="00E80FDF" w:rsidRPr="00380492" w:rsidRDefault="00E80FDF" w:rsidP="00E80FDF">
      <w:pPr>
        <w:pStyle w:val="Sinespaciado"/>
        <w:jc w:val="both"/>
        <w:rPr>
          <w:rFonts w:cs="Times New Roman"/>
          <w:szCs w:val="24"/>
        </w:rPr>
      </w:pPr>
      <w:r w:rsidRPr="00380492">
        <w:rPr>
          <w:rFonts w:cs="Times New Roman"/>
          <w:szCs w:val="24"/>
        </w:rPr>
        <w:t>SECRETARIOS DEL CONGRESO DEL ESTADO DE MÉXICO.</w:t>
      </w:r>
    </w:p>
    <w:p w:rsidR="00E80FDF" w:rsidRPr="00380492" w:rsidRDefault="00E80FDF" w:rsidP="00E80FDF">
      <w:pPr>
        <w:pStyle w:val="Sinespaciado"/>
        <w:jc w:val="both"/>
        <w:rPr>
          <w:rFonts w:cs="Times New Roman"/>
          <w:szCs w:val="24"/>
        </w:rPr>
      </w:pPr>
      <w:r w:rsidRPr="00380492">
        <w:rPr>
          <w:rFonts w:cs="Times New Roman"/>
          <w:szCs w:val="24"/>
        </w:rPr>
        <w:t>PRESENTE.</w:t>
      </w:r>
    </w:p>
    <w:p w:rsidR="00E80FDF" w:rsidRPr="00380492" w:rsidRDefault="00E80FDF" w:rsidP="00E80FDF">
      <w:pPr>
        <w:pStyle w:val="Sinespaciado"/>
        <w:ind w:firstLine="708"/>
        <w:jc w:val="both"/>
        <w:rPr>
          <w:rFonts w:cs="Times New Roman"/>
          <w:szCs w:val="24"/>
        </w:rPr>
      </w:pPr>
      <w:r w:rsidRPr="00380492">
        <w:rPr>
          <w:rFonts w:cs="Times New Roman"/>
          <w:szCs w:val="24"/>
        </w:rPr>
        <w:t>En sesión celebrada en esta fecha, la Cámara de Diputados del Honorable Congreso de la Unión aprobó la minuta Proyecto de Decreto por el que se reforman los artículos 115 fracción I párrafo primero y 116 fracción II párrafo segundo y se adiciona el artículo 134 un párrafo cuarto, recorriéndose los subsecuentes en su orden de la Constitución Política de los Estados Unidos Mexicanos.</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 xml:space="preserve">Para los efectos del artículo 135, remítase a ustedes copia del expediente tramitado en la Cámara del Congreso de la Unión; asimismo, me permito informarles que el expediente completo </w:t>
      </w:r>
      <w:r w:rsidRPr="00380492">
        <w:rPr>
          <w:rFonts w:ascii="Times New Roman" w:hAnsi="Times New Roman" w:cs="Times New Roman"/>
          <w:sz w:val="24"/>
          <w:szCs w:val="24"/>
        </w:rPr>
        <w:lastRenderedPageBreak/>
        <w:t xml:space="preserve">que da origen a la presente minuta se encuentra para su consulta en la página oficial de la Cámara de Diputados, </w:t>
      </w:r>
      <w:hyperlink r:id="rId7" w:history="1">
        <w:r w:rsidRPr="00380492">
          <w:rPr>
            <w:rStyle w:val="Hipervnculo"/>
            <w:rFonts w:ascii="Times New Roman" w:hAnsi="Times New Roman" w:cs="Times New Roman"/>
            <w:color w:val="auto"/>
            <w:sz w:val="24"/>
            <w:szCs w:val="24"/>
          </w:rPr>
          <w:t>http://www.diputados.gob.mx/leyesbiblio/votosle.htmm</w:t>
        </w:r>
      </w:hyperlink>
      <w:r w:rsidRPr="00380492">
        <w:rPr>
          <w:rFonts w:ascii="Times New Roman" w:hAnsi="Times New Roman" w:cs="Times New Roman"/>
          <w:sz w:val="24"/>
          <w:szCs w:val="24"/>
        </w:rPr>
        <w:t>.</w:t>
      </w:r>
    </w:p>
    <w:p w:rsidR="00E80FDF" w:rsidRPr="00380492" w:rsidRDefault="00E80FDF" w:rsidP="00E80FDF">
      <w:pPr>
        <w:spacing w:after="0" w:line="240" w:lineRule="auto"/>
        <w:ind w:firstLine="708"/>
        <w:jc w:val="right"/>
        <w:rPr>
          <w:rFonts w:ascii="Times New Roman" w:hAnsi="Times New Roman" w:cs="Times New Roman"/>
          <w:sz w:val="24"/>
          <w:szCs w:val="24"/>
        </w:rPr>
      </w:pPr>
      <w:r w:rsidRPr="00380492">
        <w:rPr>
          <w:rFonts w:ascii="Times New Roman" w:hAnsi="Times New Roman" w:cs="Times New Roman"/>
          <w:sz w:val="24"/>
          <w:szCs w:val="24"/>
        </w:rPr>
        <w:t>Ciudad de México 8 de abril del año 2026.</w:t>
      </w:r>
    </w:p>
    <w:p w:rsidR="00E80FDF" w:rsidRPr="00380492" w:rsidRDefault="00E80FDF" w:rsidP="00E80FDF">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Diputada Magdalena Socorro Núñez Monreal</w:t>
      </w:r>
    </w:p>
    <w:p w:rsidR="00E80FDF" w:rsidRPr="00380492" w:rsidRDefault="00E80FDF" w:rsidP="00E80FDF">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Secretaria</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Minuta Proyecto de Decreto por el que se reforman los artículos 115 fracción I párrafo primero y 116 fracción II párrafo segundo y se adiciona al artículo 134 un párrafo cuarto recorriéndose los subsecuentes en su orden de la Constitución Política de los Estados Unidos Mexicanos.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ARTÍCULO ÚNICO. Se reforman los artículos 115 fracción I párrafo primero y 116 fracción II párrafo segundo y se adiciona el artículo 134 un párrafo cuarto, recorriéndose los subsecuentes en su orden de la Constitución Política de los Estados Unidos Mexicanos, para quedar como sigue:</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Y aquí viene la sustancia.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Artículo 115. Cada municipio será gobernado por un ayuntamiento de elección popular directa, integrada por un presidente o presidenta municipal, una sindicatura y hasta 15 regidurías, de conformidad con los principios de paridad de género vertical y horizontal, perspectiva de género e igualdad sustantiva en el acceso e integración y ejercicio del poder público municipal, en ningún caso podrán participar en la elección para la presidencia municipal las regidurías y las sindicaturas, la persona que tenga o haya tenido en los últimos 3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esté ejerciendo la titularidad del cargo para el que se postula, la competencia que esta constitución otorga al gobierno municipal se ejerce por el ayuntamiento de manera exclusiva y no habrá autoridad intermedia alguna entre éste y el gobierno del Estado.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II al X. …</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Artículo 116. …</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I …</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II …</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Las constituciones estatales deberán establecer que el presupuesto anual de las legislaturas locales no exceda del 0.70% del presupuesto de egresos de la entidad federativa correspondiente, asimismo, deberán garantizar los principios de paridad, igualdad sustantiva y perspectiva de género en la integración y funcionamiento de los órganos legislativos locales, así como prohibir la reelección de las personas diputadas a las legislaturas de los estados para el período inmediato posterior al ejercicio de su mandato.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Las personas diputadas suplentes podrán ser electas para el período inmediato con el carácter de propietarias, siempre que no hubiesen estado en ejercicio, pero las personas diputadas propietarias no podrán ser electas para el período inmediato con el carácter de suplentes, en ningún caso podrán participar en la elección de una diputación la persona que tenga o haya tenido en los últimos 3 años anteriores al día de la elección, un vínculo de matrimonio o concubinato o unión de hecho o de parentesco por consanguinidad o civil en línea recta, sin limitación de grado y en línea colateral hasta cuarto grado o de afinidad hasta segundo grado con la persona que esté ejerciendo la titularidad de la Diputación. </w:t>
      </w:r>
    </w:p>
    <w:p w:rsidR="00E80FDF" w:rsidRPr="00380492" w:rsidRDefault="00E80FDF" w:rsidP="00E80FDF">
      <w:pPr>
        <w:pStyle w:val="Sinespaciado"/>
        <w:ind w:firstLine="708"/>
        <w:jc w:val="both"/>
        <w:rPr>
          <w:rFonts w:cs="Times New Roman"/>
          <w:szCs w:val="24"/>
        </w:rPr>
      </w:pPr>
      <w:r w:rsidRPr="00380492">
        <w:rPr>
          <w:rFonts w:cs="Times New Roman"/>
          <w:szCs w:val="24"/>
        </w:rPr>
        <w:t>…</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III a X. …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Artículo 134. … </w:t>
      </w:r>
    </w:p>
    <w:p w:rsidR="00E80FDF" w:rsidRPr="00380492" w:rsidRDefault="00E80FDF" w:rsidP="00E80FDF">
      <w:pPr>
        <w:pStyle w:val="Sinespaciado"/>
        <w:ind w:firstLine="708"/>
        <w:jc w:val="both"/>
        <w:rPr>
          <w:rFonts w:cs="Times New Roman"/>
          <w:szCs w:val="24"/>
        </w:rPr>
      </w:pPr>
      <w:r w:rsidRPr="00380492">
        <w:rPr>
          <w:rFonts w:cs="Times New Roman"/>
          <w:szCs w:val="24"/>
        </w:rPr>
        <w:lastRenderedPageBreak/>
        <w:t xml:space="preserve">… las remuneraciones de las personas consejeras electorales, las magistradas y magistrados electorales, titulares de las secretarías de órganos administrativos y titulares de áreas ejecutivas y técnicas u homólogas del Instituto Nacional Electoral, los órganos públicos locales electorales y los tribunales electorales de las entidades federativas no excederán el límite establecido en el artículo 127 de la Constitución y no podrán adquirir contrato con recursos públicos, seguro de gastos médicos, de vida o de pensiones privadas, seguros de separación individualizados, cajas de ahorro especiales, regímenes especiales de retiro u otras prestaciones que no estén previstas por la ley, decreto, disposición general, contrato colectivo o condiciones generales de trabajo. </w:t>
      </w:r>
    </w:p>
    <w:p w:rsidR="00E80FDF" w:rsidRPr="00380492" w:rsidRDefault="00E80FDF" w:rsidP="00E80FDF">
      <w:pPr>
        <w:pStyle w:val="Sinespaciado"/>
        <w:ind w:firstLine="708"/>
        <w:jc w:val="both"/>
        <w:rPr>
          <w:rFonts w:cs="Times New Roman"/>
          <w:szCs w:val="24"/>
        </w:rPr>
      </w:pPr>
      <w:r w:rsidRPr="00380492">
        <w:rPr>
          <w:rFonts w:cs="Times New Roman"/>
          <w:szCs w:val="24"/>
        </w:rPr>
        <w:t>…</w:t>
      </w:r>
    </w:p>
    <w:p w:rsidR="00E80FDF" w:rsidRPr="00380492" w:rsidRDefault="00E80FDF" w:rsidP="00E80FDF">
      <w:pPr>
        <w:pStyle w:val="Sinespaciado"/>
        <w:jc w:val="center"/>
        <w:rPr>
          <w:rFonts w:cs="Times New Roman"/>
          <w:szCs w:val="24"/>
        </w:rPr>
      </w:pPr>
      <w:r w:rsidRPr="00380492">
        <w:rPr>
          <w:rFonts w:cs="Times New Roman"/>
          <w:szCs w:val="24"/>
        </w:rPr>
        <w:t>TRANSITORIOS.</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PRIMERO. El presente decreto entrará en vigor al día siguiente de su publicación en el Diario Oficial de la Federación.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SEGUNDO. El Congreso de la Unión y las Legislaturas de las entidades federativas en el ámbito de su competencia, armonizará su marco jurídico para adecuarlo al contenido del presente decreto, a más tardar el 30 de mayo del año 2026.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Entre tanto, se aplicará lo conducente de manera directa las disposiciones constitucionales en la materia y supletoriamente las leyes en materia electoral, en todo lo que no se contraponga al presente decreto. </w:t>
      </w:r>
    </w:p>
    <w:p w:rsidR="00E80FDF" w:rsidRPr="00380492" w:rsidRDefault="00E80FDF" w:rsidP="00E80FDF">
      <w:pPr>
        <w:pStyle w:val="Sinespaciado"/>
        <w:ind w:firstLine="708"/>
        <w:jc w:val="both"/>
        <w:rPr>
          <w:rFonts w:cs="Times New Roman"/>
          <w:szCs w:val="24"/>
        </w:rPr>
      </w:pPr>
      <w:r w:rsidRPr="00380492">
        <w:rPr>
          <w:rFonts w:cs="Times New Roman"/>
          <w:szCs w:val="24"/>
        </w:rPr>
        <w:t>TERCERO. A partir del ejercicio fiscal inmediato siguiente a la entrada en vigor del presente decreto, el presupuesto anual autorizado para el Senado de la República deberá ajustarse de manera progresiva durante los 4 ejercicios fiscales subsecuentes, con el objetivo de alcanzar el término de dicho periodo, una reducción acumulada equivalente al 15% en términos reales respecto del presupuesto base vigente para el ejercicio fiscal  2026, la reducción no podrá afectar los derechos laborales de las personas trabajadoras conforme a las condiciones generales de trabajo aplicadas.</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CUARTO. El Instituto Nacional Electoral, los órganos públicos locales electorales y los tribunales electorales de las entidades federativas revisarán y adecuarán sus disposiciones normativas, administrativas y presupuestarias para garantizar el cumplimiento de lo previsto en el presente decreto. </w:t>
      </w:r>
    </w:p>
    <w:p w:rsidR="00E80FDF" w:rsidRPr="00380492" w:rsidRDefault="00E80FDF" w:rsidP="00E80FDF">
      <w:pPr>
        <w:pStyle w:val="Sinespaciado"/>
        <w:ind w:firstLine="708"/>
        <w:jc w:val="both"/>
        <w:rPr>
          <w:rFonts w:cs="Times New Roman"/>
          <w:szCs w:val="24"/>
        </w:rPr>
      </w:pPr>
      <w:r w:rsidRPr="00380492">
        <w:rPr>
          <w:rFonts w:cs="Times New Roman"/>
          <w:szCs w:val="24"/>
        </w:rPr>
        <w:t>La Cámara de Diputados y las Legislaturas de las entidades federativas, en el ámbito de su competencia, garantizarán que los presupuestos de los entes públicos y las autoridades electorales federales y de las entidades federativas se ajusten a lo previsto en los artículos 116 y 134 constitucionales, por lo que realizarán en cada ejercicio fiscal los ajustes necesarios a los presupuestos que integren previo a su aprobación.</w:t>
      </w:r>
    </w:p>
    <w:p w:rsidR="00E80FDF" w:rsidRPr="00380492" w:rsidRDefault="00E80FDF" w:rsidP="00E80FDF">
      <w:pPr>
        <w:pStyle w:val="Sinespaciado"/>
        <w:ind w:firstLine="708"/>
        <w:jc w:val="both"/>
        <w:rPr>
          <w:rFonts w:cs="Times New Roman"/>
          <w:szCs w:val="24"/>
        </w:rPr>
      </w:pPr>
      <w:r w:rsidRPr="00380492">
        <w:rPr>
          <w:rFonts w:cs="Times New Roman"/>
          <w:szCs w:val="24"/>
        </w:rPr>
        <w:t>QUINTO. Las legislaturas de las entidades federativas preverán los ajustes necesarios a sus presupuestos, con el objetivo de que las reducciones que en su caso se realice el cumplimiento o lo previsto en el artículo 116 constitucional, surtan efecto a partir del inicio de las Legislaturas subsecuentes en la Entidad Federativa que corresponda.</w:t>
      </w:r>
    </w:p>
    <w:p w:rsidR="00E80FDF" w:rsidRPr="00380492" w:rsidRDefault="00E80FDF" w:rsidP="00E80FDF">
      <w:pPr>
        <w:pStyle w:val="Sinespaciado"/>
        <w:jc w:val="both"/>
        <w:rPr>
          <w:rFonts w:cs="Times New Roman"/>
          <w:szCs w:val="24"/>
        </w:rPr>
      </w:pPr>
      <w:r w:rsidRPr="00380492">
        <w:rPr>
          <w:rFonts w:cs="Times New Roman"/>
          <w:szCs w:val="24"/>
        </w:rPr>
        <w:tab/>
        <w:t>La Cámara de Diputados en el presupuesto de egresos que corresponda, harán los ajustes necesarios para dar cumplimiento al contenido de este decreto, por lo que se refiere a congresos d las entidades federativas y ayuntamientos.</w:t>
      </w:r>
    </w:p>
    <w:p w:rsidR="00E80FDF" w:rsidRPr="00380492" w:rsidRDefault="00E80FDF" w:rsidP="00E80FDF">
      <w:pPr>
        <w:pStyle w:val="Sinespaciado"/>
        <w:jc w:val="both"/>
        <w:rPr>
          <w:rFonts w:cs="Times New Roman"/>
          <w:szCs w:val="24"/>
        </w:rPr>
      </w:pPr>
      <w:r w:rsidRPr="00380492">
        <w:rPr>
          <w:rFonts w:cs="Times New Roman"/>
          <w:szCs w:val="24"/>
        </w:rPr>
        <w:tab/>
        <w:t>SEXTO. La integración de los ayuntamientos establecida en lo dispuesto en el artículo 115 constitucional, surtirá efecto a partir del periodo administrativo municipal subsecuente en las entidades federativas que corresponda.</w:t>
      </w:r>
    </w:p>
    <w:p w:rsidR="00E80FDF" w:rsidRPr="00380492" w:rsidRDefault="00E80FDF" w:rsidP="00E80FDF">
      <w:pPr>
        <w:pStyle w:val="Sinespaciado"/>
        <w:jc w:val="both"/>
        <w:rPr>
          <w:rFonts w:cs="Times New Roman"/>
          <w:szCs w:val="24"/>
        </w:rPr>
      </w:pPr>
      <w:r w:rsidRPr="00380492">
        <w:rPr>
          <w:rFonts w:cs="Times New Roman"/>
          <w:szCs w:val="24"/>
        </w:rPr>
        <w:tab/>
        <w:t>Los ayuntamientos que a la entrada en vigor del presente decreto cuenten con un número de regidurías menor a 15, conservarán su integración actual, sólo en los casos en que se requiera alguna modificación de la integración por criterio de variación poblacional u otro requisito, se realizará conforme a lo establecido en las Constituciones y leyes de las entidades federativas.</w:t>
      </w:r>
    </w:p>
    <w:p w:rsidR="00E80FDF" w:rsidRPr="00380492" w:rsidRDefault="00E80FDF" w:rsidP="00E80FDF">
      <w:pPr>
        <w:pStyle w:val="Sinespaciado"/>
        <w:jc w:val="both"/>
        <w:rPr>
          <w:rFonts w:cs="Times New Roman"/>
          <w:szCs w:val="24"/>
        </w:rPr>
      </w:pPr>
      <w:r w:rsidRPr="00380492">
        <w:rPr>
          <w:rFonts w:cs="Times New Roman"/>
          <w:szCs w:val="24"/>
        </w:rPr>
        <w:lastRenderedPageBreak/>
        <w:tab/>
        <w:t>SÉPTIMO. Los recursos públicos que resulten como economías o ahorros en los presupuestos anuales de las entidades federativas, derivados de las reducciones que en su caso, se realicen a los presupuestos de las Legislatura Locales y en la integración de los ayuntamientos conforme a los artículos 115 y 116 constitucionales, quedarán en el patrimonio de la hacienda pública de cada municipio, las Legislaturas de las entidades federativas destinarán estos recursos excedentes a obras de infraestructura pública en beneficio de la población dentro del presupuesto correspondiente en los términos de la legislación aplicable, garantizando en todo momento, los principios de legalidad, honradez, transparencia y austeridad.</w:t>
      </w:r>
    </w:p>
    <w:p w:rsidR="00E80FDF" w:rsidRPr="00380492" w:rsidRDefault="00E80FDF" w:rsidP="00E80FDF">
      <w:pPr>
        <w:pStyle w:val="Sinespaciado"/>
        <w:jc w:val="both"/>
        <w:rPr>
          <w:rFonts w:cs="Times New Roman"/>
          <w:szCs w:val="24"/>
        </w:rPr>
      </w:pPr>
      <w:r w:rsidRPr="00380492">
        <w:rPr>
          <w:rFonts w:cs="Times New Roman"/>
          <w:szCs w:val="24"/>
        </w:rPr>
        <w:tab/>
        <w:t>OCTAVO. Las entidades federativas, cuyas Legislaturas a la entrada en vigor del presente decreto cuenten con un presupuesto anual que represente un porcentaje igual o menor al límite previsto en el artículo 116 de esta Constitución, no podrán autorizar, aprobar o ejercer por sí mismas, incrementos presupuestarios reales, respecto del monto aprobado para el ejercicio fiscal 2026, ni incrementar dicha proporción respecto de presupuesto de egresos de la entidad federativa correspondiente en los ejercicios fiscales subsecuentes.</w:t>
      </w:r>
    </w:p>
    <w:p w:rsidR="00E80FDF" w:rsidRPr="00380492" w:rsidRDefault="00E80FDF" w:rsidP="00E80FDF">
      <w:pPr>
        <w:pStyle w:val="Sinespaciado"/>
        <w:jc w:val="both"/>
        <w:rPr>
          <w:rFonts w:cs="Times New Roman"/>
          <w:szCs w:val="24"/>
        </w:rPr>
      </w:pPr>
      <w:r w:rsidRPr="00380492">
        <w:rPr>
          <w:rFonts w:cs="Times New Roman"/>
          <w:szCs w:val="24"/>
        </w:rPr>
        <w:tab/>
        <w:t>El monto del presupuesto anual de los congresos de las entidades federativas, únicamente podrá actualizarse conforme a la inflación anual, no podrá aprobar ampliaciones presupuestarias, transferencias, reasignaciones, adecuaciones presupuestarias, reclasificaciones administrativas o cualquier otro mecanismo que tenga por objeto o efecto incrementar directamente el presupuesto, los congresos locales por encima del límite previsto en el presente transitorio.</w:t>
      </w:r>
    </w:p>
    <w:p w:rsidR="00E80FDF" w:rsidRPr="00380492" w:rsidRDefault="00E80FDF" w:rsidP="00E80FDF">
      <w:pPr>
        <w:pStyle w:val="Sinespaciado"/>
        <w:jc w:val="both"/>
        <w:rPr>
          <w:rFonts w:cs="Times New Roman"/>
          <w:szCs w:val="24"/>
        </w:rPr>
      </w:pPr>
      <w:r w:rsidRPr="00380492">
        <w:rPr>
          <w:rFonts w:cs="Times New Roman"/>
          <w:szCs w:val="24"/>
        </w:rPr>
        <w:tab/>
        <w:t>Las constituciones y leyes de las entidades federativas, deberán armonizarse con lo dispuesto en este transitorio y establecer los mecanismos institucionales de control, disciplina presupuestaria y responsabilidad administrativa necesarios para asegurar el cumplimiento, cualquier disposición, determinación presupuestaria o acto de autoridad que contravenga lo establecido en el presente transitorio, será nulo de pleno derecho.</w:t>
      </w:r>
    </w:p>
    <w:p w:rsidR="00E80FDF" w:rsidRPr="00380492" w:rsidRDefault="00E80FDF" w:rsidP="00E80FDF">
      <w:pPr>
        <w:pStyle w:val="Sinespaciado"/>
        <w:jc w:val="both"/>
        <w:rPr>
          <w:rFonts w:cs="Times New Roman"/>
          <w:szCs w:val="24"/>
        </w:rPr>
      </w:pPr>
      <w:r w:rsidRPr="00380492">
        <w:rPr>
          <w:rFonts w:cs="Times New Roman"/>
          <w:szCs w:val="24"/>
        </w:rPr>
        <w:tab/>
        <w:t>NOVENO. Se derogan las disposiciones que se opongan al presente decreto.</w:t>
      </w:r>
    </w:p>
    <w:p w:rsidR="00E80FDF" w:rsidRPr="00380492" w:rsidRDefault="00E80FDF" w:rsidP="00E80FDF">
      <w:pPr>
        <w:pStyle w:val="Sinespaciado"/>
        <w:jc w:val="both"/>
        <w:rPr>
          <w:rFonts w:cs="Times New Roman"/>
          <w:szCs w:val="24"/>
        </w:rPr>
      </w:pPr>
      <w:r w:rsidRPr="00380492">
        <w:rPr>
          <w:rFonts w:cs="Times New Roman"/>
          <w:szCs w:val="24"/>
        </w:rPr>
        <w:tab/>
        <w:t>Salón de sesiones de la Cámara de Diputados del Honorable Congreso de la Unión</w:t>
      </w:r>
    </w:p>
    <w:p w:rsidR="00E80FDF" w:rsidRPr="00380492" w:rsidRDefault="00E80FDF" w:rsidP="00E80FDF">
      <w:pPr>
        <w:pStyle w:val="Sinespaciado"/>
        <w:jc w:val="both"/>
        <w:rPr>
          <w:rFonts w:cs="Times New Roman"/>
          <w:szCs w:val="24"/>
        </w:rPr>
      </w:pPr>
      <w:r w:rsidRPr="00380492">
        <w:rPr>
          <w:rFonts w:cs="Times New Roman"/>
          <w:szCs w:val="24"/>
        </w:rPr>
        <w:t>Ciudad de México a 8 de abril del año 2026.</w:t>
      </w:r>
    </w:p>
    <w:p w:rsidR="00E80FDF" w:rsidRPr="00380492" w:rsidRDefault="00E80FDF" w:rsidP="00E80FDF">
      <w:pPr>
        <w:pStyle w:val="Sinespaciado"/>
        <w:jc w:val="center"/>
        <w:rPr>
          <w:rFonts w:cs="Times New Roman"/>
          <w:szCs w:val="24"/>
        </w:rPr>
      </w:pPr>
      <w:r w:rsidRPr="00380492">
        <w:rPr>
          <w:rFonts w:cs="Times New Roman"/>
          <w:szCs w:val="24"/>
        </w:rPr>
        <w:t>DIPUTADA KENIA LÓPEZ RABADÁN</w:t>
      </w:r>
    </w:p>
    <w:p w:rsidR="00E80FDF" w:rsidRPr="00380492" w:rsidRDefault="00E80FDF" w:rsidP="00E80FDF">
      <w:pPr>
        <w:pStyle w:val="Sinespaciado"/>
        <w:jc w:val="center"/>
        <w:rPr>
          <w:rFonts w:cs="Times New Roman"/>
          <w:szCs w:val="24"/>
        </w:rPr>
      </w:pPr>
      <w:r w:rsidRPr="00380492">
        <w:rPr>
          <w:rFonts w:cs="Times New Roman"/>
          <w:szCs w:val="24"/>
        </w:rPr>
        <w:t>PRESIDENTA</w:t>
      </w:r>
    </w:p>
    <w:p w:rsidR="00E80FDF" w:rsidRPr="00380492" w:rsidRDefault="00E80FDF" w:rsidP="00E80FDF">
      <w:pPr>
        <w:pStyle w:val="Sinespaciado"/>
        <w:jc w:val="center"/>
        <w:rPr>
          <w:rFonts w:cs="Times New Roman"/>
          <w:szCs w:val="24"/>
        </w:rPr>
      </w:pPr>
      <w:r w:rsidRPr="00380492">
        <w:rPr>
          <w:rFonts w:cs="Times New Roman"/>
          <w:szCs w:val="24"/>
        </w:rPr>
        <w:t>DIPUTADA MAGDALENA DEL SOCORRO NÚÑEZ MONREAL</w:t>
      </w:r>
    </w:p>
    <w:p w:rsidR="00E80FDF" w:rsidRPr="00380492" w:rsidRDefault="00E80FDF" w:rsidP="00E80FDF">
      <w:pPr>
        <w:pStyle w:val="Sinespaciado"/>
        <w:jc w:val="center"/>
        <w:rPr>
          <w:rFonts w:cs="Times New Roman"/>
          <w:szCs w:val="24"/>
        </w:rPr>
      </w:pPr>
      <w:r w:rsidRPr="00380492">
        <w:rPr>
          <w:rFonts w:cs="Times New Roman"/>
          <w:szCs w:val="24"/>
        </w:rPr>
        <w:t>SECRETARIA.</w:t>
      </w:r>
    </w:p>
    <w:p w:rsidR="00E80FDF" w:rsidRPr="00380492" w:rsidRDefault="00E80FDF" w:rsidP="00E80FDF">
      <w:pPr>
        <w:pStyle w:val="Sinespaciado"/>
        <w:jc w:val="both"/>
        <w:rPr>
          <w:rFonts w:cs="Times New Roman"/>
          <w:szCs w:val="24"/>
        </w:rPr>
      </w:pPr>
      <w:r w:rsidRPr="00380492">
        <w:rPr>
          <w:rFonts w:cs="Times New Roman"/>
          <w:szCs w:val="24"/>
        </w:rPr>
        <w:tab/>
        <w:t>Es así compañeras, compañeros que estamos dando realidad en este Congreso del Estado de México, a lo que hace muchísimos años era una demanda del pueblo mexiquense, austeridad republicana y como lo dice el máximo dirigente de nuestro movimiento: “El poder solo tiene sentido y se convierte en virtud cuando se pone al servicio de los demás”, lo ha predicado con el ejemplo, así lo han hecho la Doctora Claudia Sheinbaum, la Maestra Delfina Gómez Álvarez y para propios y extraños esto es una realidad, el Plan B es una realidad, la austeridad es una realidad, no simulamos y no nos echamos para atrás.</w:t>
      </w:r>
    </w:p>
    <w:p w:rsidR="00E80FDF" w:rsidRPr="00380492" w:rsidRDefault="00E80FDF" w:rsidP="00E80FDF">
      <w:pPr>
        <w:pStyle w:val="Sinespaciado"/>
        <w:ind w:firstLine="708"/>
        <w:jc w:val="both"/>
        <w:rPr>
          <w:rFonts w:cs="Times New Roman"/>
          <w:szCs w:val="24"/>
        </w:rPr>
      </w:pPr>
      <w:r w:rsidRPr="00380492">
        <w:rPr>
          <w:rFonts w:cs="Times New Roman"/>
          <w:szCs w:val="24"/>
        </w:rPr>
        <w:t>Es cuanto Presidenta. Muchísimas gracias.</w:t>
      </w:r>
    </w:p>
    <w:p w:rsidR="00546007" w:rsidRPr="00380492" w:rsidRDefault="00546007" w:rsidP="00D246EE">
      <w:pPr>
        <w:pStyle w:val="Sinespaciado"/>
        <w:jc w:val="both"/>
        <w:rPr>
          <w:rFonts w:cs="Times New Roman"/>
          <w:szCs w:val="24"/>
        </w:rPr>
      </w:pPr>
    </w:p>
    <w:p w:rsidR="00546007" w:rsidRPr="00380492" w:rsidRDefault="00546007" w:rsidP="00D246EE">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(Se inserta documento)</w:t>
      </w:r>
    </w:p>
    <w:p w:rsidR="00546007" w:rsidRPr="00380492" w:rsidRDefault="00546007" w:rsidP="00D246EE">
      <w:pPr>
        <w:spacing w:after="0" w:line="240" w:lineRule="auto"/>
        <w:jc w:val="center"/>
        <w:rPr>
          <w:rFonts w:ascii="Times New Roman" w:hAnsi="Times New Roman" w:cs="Times New Roman"/>
          <w:sz w:val="24"/>
          <w:szCs w:val="24"/>
        </w:rPr>
      </w:pPr>
    </w:p>
    <w:p w:rsidR="00546007" w:rsidRPr="00546007" w:rsidRDefault="00546007" w:rsidP="00D246EE">
      <w:pPr>
        <w:spacing w:after="0" w:line="240" w:lineRule="auto"/>
        <w:jc w:val="center"/>
        <w:rPr>
          <w:rFonts w:ascii="Times New Roman" w:eastAsia="Arial" w:hAnsi="Times New Roman" w:cs="Times New Roman"/>
          <w:b/>
          <w:sz w:val="24"/>
          <w:szCs w:val="24"/>
        </w:rPr>
      </w:pPr>
      <w:r w:rsidRPr="00546007">
        <w:rPr>
          <w:rFonts w:ascii="Times New Roman" w:eastAsia="Arial" w:hAnsi="Times New Roman" w:cs="Times New Roman"/>
          <w:b/>
          <w:sz w:val="24"/>
          <w:szCs w:val="24"/>
        </w:rPr>
        <w:t>"2026, Año de Margarita Maza Parada"</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ind w:left="5672"/>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MESA DIRECTIVA</w:t>
      </w:r>
    </w:p>
    <w:p w:rsidR="00546007" w:rsidRPr="00546007" w:rsidRDefault="00546007" w:rsidP="00D246EE">
      <w:pPr>
        <w:spacing w:after="0" w:line="240" w:lineRule="auto"/>
        <w:ind w:left="5672"/>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LXVI LEGISLATURA</w:t>
      </w:r>
    </w:p>
    <w:p w:rsidR="00546007" w:rsidRPr="00546007" w:rsidRDefault="00546007" w:rsidP="00D246EE">
      <w:pPr>
        <w:spacing w:after="0" w:line="240" w:lineRule="auto"/>
        <w:ind w:left="5672"/>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OF. No. D.G.P.L. 66-11-3-1252</w:t>
      </w:r>
    </w:p>
    <w:p w:rsidR="00546007" w:rsidRPr="00546007" w:rsidRDefault="00546007" w:rsidP="00D246EE">
      <w:pPr>
        <w:spacing w:after="0" w:line="240" w:lineRule="auto"/>
        <w:ind w:left="5672"/>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EXP. 6440</w:t>
      </w:r>
    </w:p>
    <w:p w:rsidR="00546007" w:rsidRPr="00546007" w:rsidRDefault="00546007" w:rsidP="00D246EE">
      <w:pPr>
        <w:spacing w:after="0" w:line="240" w:lineRule="auto"/>
        <w:ind w:left="5672"/>
        <w:jc w:val="both"/>
        <w:rPr>
          <w:rFonts w:ascii="Times New Roman" w:eastAsia="Times New Roman" w:hAnsi="Times New Roman" w:cs="Times New Roman"/>
          <w:b/>
          <w:sz w:val="24"/>
          <w:szCs w:val="24"/>
        </w:rPr>
      </w:pPr>
      <w:r w:rsidRPr="00546007">
        <w:rPr>
          <w:rFonts w:ascii="Times New Roman" w:eastAsia="Times New Roman" w:hAnsi="Times New Roman" w:cs="Times New Roman"/>
          <w:b/>
          <w:sz w:val="24"/>
          <w:szCs w:val="24"/>
        </w:rPr>
        <w:t>CS-LXVI-II-2P-62</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CC. Secretarios del Congreso del</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Estado de México</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Presentes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En sesión celebrada en esta fecha la Cámara de Diputados del Honorable Congreso de la Unión, aprobó la Minuta Proyecto de Decreto por el que se reforman los artículos 115, fracción I, párrafo primero, y 116, fracción II, párrafo segundo, y se adiciona al artículo 134, un párrafo cuarto, recorriéndose los subsecuentes en su orden, de la Constitución Política de los Estados Unidos Mexicanos.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Para los efectos del Artículo 135 Constitucional, remitimos a ustedes copia del Expediente, tramitado en las Cámaras del Congreso de la Unión.</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Así mismo, me permito informarles que el expediente completo que da origen a la presente Minuta, se encuentra para su consulta en la página oficial de la Cámara de Diputados: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center"/>
        <w:rPr>
          <w:rFonts w:ascii="Times New Roman" w:eastAsia="Arial" w:hAnsi="Times New Roman" w:cs="Times New Roman"/>
          <w:sz w:val="24"/>
          <w:szCs w:val="24"/>
        </w:rPr>
      </w:pPr>
      <w:r w:rsidRPr="00546007">
        <w:rPr>
          <w:rFonts w:ascii="Times New Roman" w:eastAsia="Arial" w:hAnsi="Times New Roman" w:cs="Times New Roman"/>
          <w:sz w:val="24"/>
          <w:szCs w:val="24"/>
        </w:rPr>
        <w:t>https:/</w:t>
      </w:r>
      <w:hyperlink r:id="rId8">
        <w:r w:rsidRPr="00546007">
          <w:rPr>
            <w:rFonts w:ascii="Times New Roman" w:eastAsia="Arial" w:hAnsi="Times New Roman" w:cs="Times New Roman"/>
            <w:sz w:val="24"/>
            <w:szCs w:val="24"/>
          </w:rPr>
          <w:t>/www.diputados.gob.mx/LeyesBiblio/votosle.htm</w:t>
        </w:r>
      </w:hyperlink>
    </w:p>
    <w:p w:rsidR="00630DEC" w:rsidRPr="00380492" w:rsidRDefault="00630DEC" w:rsidP="00D246EE">
      <w:pPr>
        <w:spacing w:after="0" w:line="240" w:lineRule="auto"/>
        <w:jc w:val="center"/>
        <w:rPr>
          <w:rFonts w:ascii="Times New Roman" w:eastAsia="Arial" w:hAnsi="Times New Roman" w:cs="Times New Roman"/>
          <w:sz w:val="24"/>
          <w:szCs w:val="24"/>
        </w:rPr>
      </w:pPr>
    </w:p>
    <w:p w:rsidR="00546007" w:rsidRPr="00546007" w:rsidRDefault="00546007" w:rsidP="00D246EE">
      <w:pPr>
        <w:spacing w:after="0" w:line="240" w:lineRule="auto"/>
        <w:jc w:val="center"/>
        <w:rPr>
          <w:rFonts w:ascii="Times New Roman" w:eastAsia="Arial" w:hAnsi="Times New Roman" w:cs="Times New Roman"/>
          <w:sz w:val="24"/>
          <w:szCs w:val="24"/>
        </w:rPr>
      </w:pPr>
      <w:r w:rsidRPr="00546007">
        <w:rPr>
          <w:rFonts w:ascii="Times New Roman" w:eastAsia="Arial" w:hAnsi="Times New Roman" w:cs="Times New Roman"/>
          <w:sz w:val="24"/>
          <w:szCs w:val="24"/>
        </w:rPr>
        <w:t>Ciudad de México, a 08 de abril de 2026</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center"/>
        <w:rPr>
          <w:rFonts w:ascii="Times New Roman" w:eastAsia="Arial" w:hAnsi="Times New Roman" w:cs="Times New Roman"/>
          <w:sz w:val="24"/>
          <w:szCs w:val="24"/>
        </w:rPr>
      </w:pPr>
      <w:r w:rsidRPr="00546007">
        <w:rPr>
          <w:rFonts w:ascii="Times New Roman" w:eastAsia="Arial" w:hAnsi="Times New Roman" w:cs="Times New Roman"/>
          <w:sz w:val="24"/>
          <w:szCs w:val="24"/>
        </w:rPr>
        <w:t>Dip. Magdalena del Socorro Núñez Monreal</w:t>
      </w:r>
    </w:p>
    <w:p w:rsidR="00546007" w:rsidRPr="00546007" w:rsidRDefault="00546007" w:rsidP="00D246EE">
      <w:pPr>
        <w:spacing w:after="0" w:line="240" w:lineRule="auto"/>
        <w:jc w:val="center"/>
        <w:rPr>
          <w:rFonts w:ascii="Times New Roman" w:eastAsia="Arial" w:hAnsi="Times New Roman" w:cs="Times New Roman"/>
          <w:sz w:val="24"/>
          <w:szCs w:val="24"/>
        </w:rPr>
      </w:pPr>
      <w:r w:rsidRPr="00546007">
        <w:rPr>
          <w:rFonts w:ascii="Times New Roman" w:eastAsia="Arial" w:hAnsi="Times New Roman" w:cs="Times New Roman"/>
          <w:sz w:val="24"/>
          <w:szCs w:val="24"/>
        </w:rPr>
        <w:t>Secretaria</w:t>
      </w:r>
    </w:p>
    <w:p w:rsidR="00546007" w:rsidRPr="00546007" w:rsidRDefault="00546007" w:rsidP="00D246EE">
      <w:pPr>
        <w:spacing w:after="0" w:line="240" w:lineRule="auto"/>
        <w:jc w:val="center"/>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(Rúbrica)</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center"/>
        <w:rPr>
          <w:rFonts w:ascii="Times New Roman" w:eastAsia="Times New Roman" w:hAnsi="Times New Roman" w:cs="Times New Roman"/>
          <w:sz w:val="24"/>
          <w:szCs w:val="24"/>
        </w:rPr>
      </w:pPr>
      <w:r w:rsidRPr="00546007">
        <w:rPr>
          <w:rFonts w:ascii="Times New Roman" w:eastAsia="Times New Roman" w:hAnsi="Times New Roman" w:cs="Times New Roman"/>
          <w:b/>
          <w:sz w:val="24"/>
          <w:szCs w:val="24"/>
        </w:rPr>
        <w:t>M I N U T A</w:t>
      </w:r>
    </w:p>
    <w:p w:rsidR="00546007" w:rsidRPr="00546007" w:rsidRDefault="00546007" w:rsidP="00D246EE">
      <w:pPr>
        <w:spacing w:after="0" w:line="240" w:lineRule="auto"/>
        <w:jc w:val="center"/>
        <w:rPr>
          <w:rFonts w:ascii="Times New Roman" w:eastAsia="Courier New" w:hAnsi="Times New Roman" w:cs="Times New Roman"/>
          <w:b/>
          <w:sz w:val="24"/>
          <w:szCs w:val="24"/>
        </w:rPr>
      </w:pPr>
      <w:r w:rsidRPr="00546007">
        <w:rPr>
          <w:rFonts w:ascii="Times New Roman" w:eastAsia="Courier New" w:hAnsi="Times New Roman" w:cs="Times New Roman"/>
          <w:b/>
          <w:sz w:val="24"/>
          <w:szCs w:val="24"/>
        </w:rPr>
        <w:t>PROYECTO</w:t>
      </w:r>
    </w:p>
    <w:p w:rsidR="00546007" w:rsidRPr="00546007" w:rsidRDefault="00546007" w:rsidP="00D246EE">
      <w:pPr>
        <w:spacing w:after="0" w:line="240" w:lineRule="auto"/>
        <w:jc w:val="center"/>
        <w:rPr>
          <w:rFonts w:ascii="Times New Roman" w:eastAsia="Arial" w:hAnsi="Times New Roman" w:cs="Times New Roman"/>
          <w:b/>
          <w:sz w:val="24"/>
          <w:szCs w:val="24"/>
        </w:rPr>
      </w:pPr>
      <w:r w:rsidRPr="00546007">
        <w:rPr>
          <w:rFonts w:ascii="Times New Roman" w:eastAsia="Arial" w:hAnsi="Times New Roman" w:cs="Times New Roman"/>
          <w:b/>
          <w:sz w:val="24"/>
          <w:szCs w:val="24"/>
        </w:rPr>
        <w:t>DE</w:t>
      </w:r>
    </w:p>
    <w:p w:rsidR="00546007" w:rsidRPr="00546007" w:rsidRDefault="00546007" w:rsidP="00D246EE">
      <w:pPr>
        <w:spacing w:after="0" w:line="240" w:lineRule="auto"/>
        <w:jc w:val="center"/>
        <w:rPr>
          <w:rFonts w:ascii="Times New Roman" w:eastAsia="Courier New" w:hAnsi="Times New Roman" w:cs="Times New Roman"/>
          <w:b/>
          <w:sz w:val="24"/>
          <w:szCs w:val="24"/>
        </w:rPr>
      </w:pPr>
      <w:r w:rsidRPr="00546007">
        <w:rPr>
          <w:rFonts w:ascii="Times New Roman" w:eastAsia="Courier New" w:hAnsi="Times New Roman" w:cs="Times New Roman"/>
          <w:b/>
          <w:sz w:val="24"/>
          <w:szCs w:val="24"/>
        </w:rPr>
        <w:t>DECRETO</w:t>
      </w: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b/>
          <w:sz w:val="24"/>
          <w:szCs w:val="24"/>
        </w:rPr>
        <w:t>POR EL QUE SE REFORMAN LOS ARTÍCULOS 115, FRACCIÓN I, PÁRRAFO PRIMERO, Y 116, FRACCIÓN II, PÁRRAFO SEGUNDO, Y SE ADICIONA AL ARTÍCULO 134, UN PÁRRAFO CUARTO, RECORRIÉNDOSE LOS SUBSECUENTES EN SU ORDEN, DE LA CONSTITUCIÓN POLÍTICA DE LOS ESTADOS UNIDOS MEXICANOS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b/>
          <w:sz w:val="24"/>
          <w:szCs w:val="24"/>
        </w:rPr>
        <w:t xml:space="preserve">Artículo Único.- </w:t>
      </w:r>
      <w:r w:rsidRPr="00546007">
        <w:rPr>
          <w:rFonts w:ascii="Times New Roman" w:eastAsia="Arial" w:hAnsi="Times New Roman" w:cs="Times New Roman"/>
          <w:sz w:val="24"/>
          <w:szCs w:val="24"/>
        </w:rPr>
        <w:t>Se reforman los artículos 115, fracción I, párrafo primero, y 116, fracción II, párrafo segundo, y se adiciona al artículo 134, un párrafo cuarto, recorriéndose los subsecuentes en su orden, de la Constitución Política de los Estados Unidos Mexicanos, para quedar como sigue:</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Arial" w:hAnsi="Times New Roman" w:cs="Times New Roman"/>
          <w:b/>
          <w:sz w:val="24"/>
          <w:szCs w:val="24"/>
        </w:rPr>
        <w:t xml:space="preserve">Artículo </w:t>
      </w:r>
      <w:r w:rsidRPr="00546007">
        <w:rPr>
          <w:rFonts w:ascii="Times New Roman" w:eastAsia="Times New Roman" w:hAnsi="Times New Roman" w:cs="Times New Roman"/>
          <w:b/>
          <w:sz w:val="24"/>
          <w:szCs w:val="24"/>
        </w:rPr>
        <w:t>115 ....</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Times New Roman" w:hAnsi="Times New Roman" w:cs="Times New Roman"/>
          <w:sz w:val="24"/>
          <w:szCs w:val="24"/>
        </w:rPr>
        <w:t xml:space="preserve">I. </w:t>
      </w:r>
      <w:r w:rsidRPr="00546007">
        <w:rPr>
          <w:rFonts w:ascii="Times New Roman" w:eastAsia="Times New Roman" w:hAnsi="Times New Roman" w:cs="Times New Roman"/>
          <w:sz w:val="24"/>
          <w:szCs w:val="24"/>
        </w:rPr>
        <w:tab/>
      </w:r>
      <w:r w:rsidRPr="00546007">
        <w:rPr>
          <w:rFonts w:ascii="Times New Roman" w:eastAsia="Arial" w:hAnsi="Times New Roman" w:cs="Times New Roman"/>
          <w:sz w:val="24"/>
          <w:szCs w:val="24"/>
        </w:rPr>
        <w:t xml:space="preserve">Cada Municipio será gobernado por un Ayuntamiento de elección popular directa, integrado por un Presidente o Presidenta Municipal, </w:t>
      </w:r>
      <w:r w:rsidRPr="00546007">
        <w:rPr>
          <w:rFonts w:ascii="Times New Roman" w:eastAsia="Arial" w:hAnsi="Times New Roman" w:cs="Times New Roman"/>
          <w:b/>
          <w:sz w:val="24"/>
          <w:szCs w:val="24"/>
        </w:rPr>
        <w:t xml:space="preserve">una sindicatura y hasta quince regidurías, de conformidad con los principios de paridad de género vertical y horizontal, perspectiva de género e igualdad sustantiva en el acceso, integración y ejercicio del poder público municipal. </w:t>
      </w:r>
      <w:r w:rsidRPr="00546007">
        <w:rPr>
          <w:rFonts w:ascii="Times New Roman" w:eastAsia="Arial" w:hAnsi="Times New Roman" w:cs="Times New Roman"/>
          <w:sz w:val="24"/>
          <w:szCs w:val="24"/>
        </w:rPr>
        <w:t xml:space="preserve">En ningún caso, podrá participar en la elección para la presidencia municipal, las regidurías y las sindicaturas, la persona que tenga o haya tenido en los últimos tres años anteriores al día de la elección un vínculo de matrimonio o concubinato o unión de hecho, o de parentesco por </w:t>
      </w:r>
      <w:r w:rsidRPr="00546007">
        <w:rPr>
          <w:rFonts w:ascii="Times New Roman" w:eastAsia="Arial" w:hAnsi="Times New Roman" w:cs="Times New Roman"/>
          <w:sz w:val="24"/>
          <w:szCs w:val="24"/>
        </w:rPr>
        <w:lastRenderedPageBreak/>
        <w:t>consanguinidad o civil en línea recta sin limitación de grado y en línea colateral hasta el cuarto grado o de afinidad hasta el segundo grado, con la persona que esté ejerciendo la titularidad del cargo para el que se postula. La competencia que esta Constitución otorga al gobierno municipal se ejercerá por el Ayuntamiento de manera exclusiva y no habrá autoridad intermedia alguna entre este y el gobierno del Estado.</w:t>
      </w:r>
    </w:p>
    <w:p w:rsidR="00546007" w:rsidRPr="00546007" w:rsidRDefault="00546007" w:rsidP="00D246EE">
      <w:pPr>
        <w:spacing w:after="0" w:line="240" w:lineRule="auto"/>
        <w:jc w:val="both"/>
        <w:rPr>
          <w:rFonts w:ascii="Times New Roman" w:eastAsia="Arial"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b/>
          <w:sz w:val="24"/>
          <w:szCs w:val="24"/>
        </w:rPr>
      </w:pPr>
      <w:r w:rsidRPr="00546007">
        <w:rPr>
          <w:rFonts w:ascii="Times New Roman" w:eastAsia="Times New Roman" w:hAnsi="Times New Roman" w:cs="Times New Roman"/>
          <w:sz w:val="24"/>
          <w:szCs w:val="24"/>
        </w:rPr>
        <w:t xml:space="preserve">II. a </w:t>
      </w:r>
      <w:r w:rsidRPr="00546007">
        <w:rPr>
          <w:rFonts w:ascii="Times New Roman" w:eastAsia="Arial" w:hAnsi="Times New Roman" w:cs="Times New Roman"/>
          <w:b/>
          <w:sz w:val="24"/>
          <w:szCs w:val="24"/>
        </w:rPr>
        <w:t>X. ...</w:t>
      </w:r>
    </w:p>
    <w:p w:rsidR="00546007" w:rsidRPr="00546007" w:rsidRDefault="00546007" w:rsidP="00D246EE">
      <w:pPr>
        <w:spacing w:after="0" w:line="240" w:lineRule="auto"/>
        <w:jc w:val="both"/>
        <w:rPr>
          <w:rFonts w:ascii="Times New Roman" w:eastAsia="Arial" w:hAnsi="Times New Roman" w:cs="Times New Roman"/>
          <w:b/>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Arial" w:hAnsi="Times New Roman" w:cs="Times New Roman"/>
          <w:b/>
          <w:sz w:val="24"/>
          <w:szCs w:val="24"/>
        </w:rPr>
        <w:t xml:space="preserve">Artículo </w:t>
      </w:r>
      <w:r w:rsidRPr="00546007">
        <w:rPr>
          <w:rFonts w:ascii="Times New Roman" w:eastAsia="Times New Roman" w:hAnsi="Times New Roman" w:cs="Times New Roman"/>
          <w:b/>
          <w:sz w:val="24"/>
          <w:szCs w:val="24"/>
        </w:rPr>
        <w:t>116. ...</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Courier New" w:hAnsi="Times New Roman" w:cs="Times New Roman"/>
          <w:sz w:val="24"/>
          <w:szCs w:val="24"/>
        </w:rPr>
      </w:pPr>
      <w:r w:rsidRPr="00546007">
        <w:rPr>
          <w:rFonts w:ascii="Times New Roman" w:eastAsia="Courier New" w:hAnsi="Times New Roman" w:cs="Times New Roman"/>
          <w:sz w:val="24"/>
          <w:szCs w:val="24"/>
        </w:rPr>
        <w:t>I. …</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II. …</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 xml:space="preserve">Las Constituciones estatales deberán establecer </w:t>
      </w:r>
      <w:r w:rsidRPr="00546007">
        <w:rPr>
          <w:rFonts w:ascii="Times New Roman" w:eastAsia="Arial" w:hAnsi="Times New Roman" w:cs="Times New Roman"/>
          <w:b/>
          <w:sz w:val="24"/>
          <w:szCs w:val="24"/>
        </w:rPr>
        <w:t xml:space="preserve">que el presupuesto anual de las legislaturas locales no exceda del cero punto setenta por ciento del presupuesto de egresos de la entidad federativa correspondiente. Asimismo, deberán garantizar los principios de paridad, igualdad sustantiva y perspectiva de género, en la integración y funcionamiento de los órganos legislativos locales; así como prohibir </w:t>
      </w:r>
      <w:r w:rsidRPr="00546007">
        <w:rPr>
          <w:rFonts w:ascii="Times New Roman" w:eastAsia="Arial" w:hAnsi="Times New Roman" w:cs="Times New Roman"/>
          <w:sz w:val="24"/>
          <w:szCs w:val="24"/>
        </w:rPr>
        <w:t>la reelección de las personas diputadas a las legislaturas de los Estados para el periodo inmediato posterior al ejercicio de su mandato. Las personas diputadas suplentes podrán ser electas para el periodo inmediato con el carácter de propietarias, siempre que no hubieren estado en ejercicio, pero las personas diputadas propietarias no podrán ser electas para el período inmediato con el carácter de suplentes. En ningún caso, podrá participar en la elección de una diputación la persona que tenga o haya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diputación.</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lastRenderedPageBreak/>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b/>
          <w:sz w:val="24"/>
          <w:szCs w:val="24"/>
        </w:rPr>
      </w:pPr>
      <w:r w:rsidRPr="00546007">
        <w:rPr>
          <w:rFonts w:ascii="Times New Roman" w:eastAsia="Times New Roman" w:hAnsi="Times New Roman" w:cs="Times New Roman"/>
          <w:sz w:val="24"/>
          <w:szCs w:val="24"/>
        </w:rPr>
        <w:t xml:space="preserve">III. a </w:t>
      </w:r>
      <w:r w:rsidRPr="00546007">
        <w:rPr>
          <w:rFonts w:ascii="Times New Roman" w:eastAsia="Arial" w:hAnsi="Times New Roman" w:cs="Times New Roman"/>
          <w:b/>
          <w:sz w:val="24"/>
          <w:szCs w:val="24"/>
        </w:rPr>
        <w:t>X. ...</w:t>
      </w:r>
    </w:p>
    <w:p w:rsidR="00546007" w:rsidRPr="00546007" w:rsidRDefault="00546007" w:rsidP="00D246EE">
      <w:pPr>
        <w:spacing w:after="0" w:line="240" w:lineRule="auto"/>
        <w:jc w:val="both"/>
        <w:rPr>
          <w:rFonts w:ascii="Times New Roman" w:eastAsia="Arial"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w:t>
      </w:r>
    </w:p>
    <w:p w:rsidR="00546007" w:rsidRPr="00546007" w:rsidRDefault="00546007" w:rsidP="00D246EE">
      <w:pPr>
        <w:spacing w:after="0" w:line="240" w:lineRule="auto"/>
        <w:jc w:val="both"/>
        <w:rPr>
          <w:rFonts w:ascii="Times New Roman" w:eastAsia="Arial"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Artículo 134. ...</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b/>
          <w:sz w:val="24"/>
          <w:szCs w:val="24"/>
        </w:rPr>
      </w:pPr>
      <w:r w:rsidRPr="00546007">
        <w:rPr>
          <w:rFonts w:ascii="Times New Roman" w:eastAsia="Arial" w:hAnsi="Times New Roman" w:cs="Times New Roman"/>
          <w:b/>
          <w:sz w:val="24"/>
          <w:szCs w:val="24"/>
        </w:rPr>
        <w:t>Las remuneraciones de las personas consejeras electorales, las magistradas y magistrados electorales, titulares de las secretarías de órganos administrativos y titulares de áreas ejecutivas y técnicas u homólogos del Instituto Nacional Electoral, los organismos públicos locales electorales y los tribunales electorales de las entidades federativas, no excederán el límite establecido en el artículo 127 de esta Constitución y no podrán adquirir o contratar con recursos públicos seguros de gastos médicos, de vida o de pensiones privadas, seguros de separación individualizados, cajas de ahorro especiales, regímenes especiales de retiro u otras prestaciones que no estén previstas por la ley, decreto, disposición general, contrato colectivo o condiciones generales de trabajo.</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center"/>
        <w:rPr>
          <w:rFonts w:ascii="Times New Roman" w:eastAsia="Arial" w:hAnsi="Times New Roman" w:cs="Times New Roman"/>
          <w:sz w:val="24"/>
          <w:szCs w:val="24"/>
        </w:rPr>
      </w:pPr>
      <w:r w:rsidRPr="00546007">
        <w:rPr>
          <w:rFonts w:ascii="Times New Roman" w:eastAsia="Arial" w:hAnsi="Times New Roman" w:cs="Times New Roman"/>
          <w:b/>
          <w:sz w:val="24"/>
          <w:szCs w:val="24"/>
        </w:rPr>
        <w:t>Transitorios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b/>
          <w:sz w:val="24"/>
          <w:szCs w:val="24"/>
        </w:rPr>
        <w:t>Primero</w:t>
      </w:r>
      <w:r w:rsidRPr="00546007">
        <w:rPr>
          <w:rFonts w:ascii="Times New Roman" w:eastAsia="Arial" w:hAnsi="Times New Roman" w:cs="Times New Roman"/>
          <w:sz w:val="24"/>
          <w:szCs w:val="24"/>
        </w:rPr>
        <w:t>.- El presente Decreto entrará en vigor el día siguiente al de su publicación en el Diario Oficial de la Federación.</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b/>
          <w:sz w:val="24"/>
          <w:szCs w:val="24"/>
        </w:rPr>
        <w:t xml:space="preserve">Segundo.- </w:t>
      </w:r>
      <w:r w:rsidRPr="00546007">
        <w:rPr>
          <w:rFonts w:ascii="Times New Roman" w:eastAsia="Arial" w:hAnsi="Times New Roman" w:cs="Times New Roman"/>
          <w:sz w:val="24"/>
          <w:szCs w:val="24"/>
        </w:rPr>
        <w:t>El Congreso de la Unión y las legislaturas de las entidades federativas, en el ámbito de su competencia, armonizarán su marco jurídico para adecuarlo al contenido del presente Decreto a más tardar el 30 de mayo de 2026.</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lastRenderedPageBreak/>
        <w:t>Entre tanto, se aplicarán en lo conducente de manera directa las disposiciones constitucionales en la materia y, supletoriamente, las leyes en materia electoral en todo lo que no se contraponga al presente Decreto.</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b/>
          <w:sz w:val="24"/>
          <w:szCs w:val="24"/>
        </w:rPr>
        <w:t xml:space="preserve">Tercero.- </w:t>
      </w:r>
      <w:r w:rsidRPr="00546007">
        <w:rPr>
          <w:rFonts w:ascii="Times New Roman" w:eastAsia="Arial" w:hAnsi="Times New Roman" w:cs="Times New Roman"/>
          <w:sz w:val="24"/>
          <w:szCs w:val="24"/>
        </w:rPr>
        <w:t>A partir del ejercicio fiscal inmediato siguiente a la entrada en vigor del presente Decreto, el presupuesto anual autorizado para el Senado de la República deberá ajustarse de manera progresiva durante los cuatro ejercicios fiscales subsecuentes, con el objeto de alcanzar, al término de dicho periodo, una reducción acumulada equivalente al quince por ciento en términos reales, respecto del presupuesto base vigente para el ejercicio fiscal 2026. La reducción no podrá afectar los derechos laborales de las personas trabajadoras, conforme a las Condiciones Generales de Trabajo aplicables.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b/>
          <w:sz w:val="24"/>
          <w:szCs w:val="24"/>
        </w:rPr>
        <w:t xml:space="preserve">Cuarto.- </w:t>
      </w:r>
      <w:r w:rsidRPr="00546007">
        <w:rPr>
          <w:rFonts w:ascii="Times New Roman" w:eastAsia="Arial" w:hAnsi="Times New Roman" w:cs="Times New Roman"/>
          <w:sz w:val="24"/>
          <w:szCs w:val="24"/>
        </w:rPr>
        <w:t>El Instituto Nacional Electoral, los organismos públicos locales electorales y los tribunales electorales de las entidades federativas revisarán y adecuarán sus disposiciones normativas, administrativas y presupuestarias para garantizar el cumplimiento de lo previsto en el presente Decreto.</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La Cámara de Diputados y las legislaturas de las entidades federativas, en el ámbito de su competencia, garantizarán que los presupuestos de los entes públicos y autoridades electorales federales y de las entidades federativas se ajusten a lo previsto en los artículos 116 y 134 constitucionales, por lo que realizarán en cada ejercicio fiscal los ajustes necesarios a los presupuestos que integren, previo a su aprobación.</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b/>
          <w:sz w:val="24"/>
          <w:szCs w:val="24"/>
        </w:rPr>
        <w:t xml:space="preserve">Quinto.- </w:t>
      </w:r>
      <w:r w:rsidRPr="00546007">
        <w:rPr>
          <w:rFonts w:ascii="Times New Roman" w:eastAsia="Arial" w:hAnsi="Times New Roman" w:cs="Times New Roman"/>
          <w:sz w:val="24"/>
          <w:szCs w:val="24"/>
        </w:rPr>
        <w:t>Las legislaturas de las entidades federativas preverán los ajustes necesarios a sus presupuestos con el objeto de que las reducciones que, en su caso, se realicen en cumplimiento a lo previsto en al artículo 116 Constitucional, surtan efectos a partir del inicio de la legislatura subsecuente en la entidad federativa que corresponda.</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La Cámara de Diputados, en el Presupuesto de Egresos que corresponda, hará los ajustes necesarios para dar cumplimiento al contenido de este Decreto, por lo que se refiere a congresos de las entidades federativas y ayuntamientos.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Times New Roman" w:hAnsi="Times New Roman" w:cs="Times New Roman"/>
          <w:b/>
          <w:sz w:val="24"/>
          <w:szCs w:val="24"/>
        </w:rPr>
        <w:t xml:space="preserve">Sexto.- </w:t>
      </w:r>
      <w:r w:rsidRPr="00546007">
        <w:rPr>
          <w:rFonts w:ascii="Times New Roman" w:eastAsia="Arial" w:hAnsi="Times New Roman" w:cs="Times New Roman"/>
          <w:sz w:val="24"/>
          <w:szCs w:val="24"/>
        </w:rPr>
        <w:t>La integración de los Ayuntamientos establecida en lo dispuesto en el artículo 115 constitucional surtirá efectos a partir del periodo administrativo municipal subsecuente en la entidad federativa que corresponda.</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Los Ayuntamientos que, a la entrada en vigor del presente Decreto, cuenten con un número de regidurías menor a quince, conservarán su integración actual. Solo en los casos que se requiera alguna modificación de la integración por criterios de variación poblacional u otros requisitos, se realizará conforme a lo establecido en las constituciones y leyes de las entidades federativas.</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Times New Roman" w:hAnsi="Times New Roman" w:cs="Times New Roman"/>
          <w:b/>
          <w:sz w:val="24"/>
          <w:szCs w:val="24"/>
        </w:rPr>
        <w:t xml:space="preserve">Séptimo.- </w:t>
      </w:r>
      <w:r w:rsidRPr="00546007">
        <w:rPr>
          <w:rFonts w:ascii="Times New Roman" w:eastAsia="Arial" w:hAnsi="Times New Roman" w:cs="Times New Roman"/>
          <w:sz w:val="24"/>
          <w:szCs w:val="24"/>
        </w:rPr>
        <w:t>Los recursos públicos que resulten como economías o ahorros en los presupuestos anuales de las entidades federativas derivados de las reducciones que, en su caso, se realicen a los presupuestos de las legislaturas locales y en la integración de los Ayuntamientos conforme a los artículos 115 y 116 constitucionales, quedarán en el patrimonio de la hacienda pública de cada municipio. Las legislaturas de las entidades federativas destinarán estos recursos excedentes a obras de infraestructura pública en beneficio de la población dentro del presupuesto correspondiente, en los términos de la legislación aplicable, garantizando en todo momento los principios de legalidad, honradez, transparencia y austeridad.</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Times New Roman" w:hAnsi="Times New Roman" w:cs="Times New Roman"/>
          <w:b/>
          <w:sz w:val="24"/>
          <w:szCs w:val="24"/>
        </w:rPr>
        <w:t xml:space="preserve">Octavo.- </w:t>
      </w:r>
      <w:r w:rsidRPr="00546007">
        <w:rPr>
          <w:rFonts w:ascii="Times New Roman" w:eastAsia="Arial" w:hAnsi="Times New Roman" w:cs="Times New Roman"/>
          <w:sz w:val="24"/>
          <w:szCs w:val="24"/>
        </w:rPr>
        <w:t xml:space="preserve">Las entidades federativas cuyas legislaturas, a la entrada en vigor del presente Decreto, cuenten con un presupuesto anual que represente un porcentaje igual o menor al límite previsto en el artículo 116 de esta Constitución, no podrán autorizar, aprobar o ejercer para sí mismas incrementos presupuestarios reales respecto del monto aprobado para el ejercicio fiscal 2026, ni incrementar dicha </w:t>
      </w:r>
      <w:r w:rsidRPr="00380492">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1" locked="0" layoutInCell="1" allowOverlap="1">
                <wp:simplePos x="0" y="0"/>
                <wp:positionH relativeFrom="page">
                  <wp:posOffset>118745</wp:posOffset>
                </wp:positionH>
                <wp:positionV relativeFrom="paragraph">
                  <wp:posOffset>135890</wp:posOffset>
                </wp:positionV>
                <wp:extent cx="69850" cy="63500"/>
                <wp:effectExtent l="4445" t="0" r="1905" b="444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5DF6" w:rsidRDefault="005E5DF6" w:rsidP="00546007">
                            <w:pPr>
                              <w:spacing w:line="100" w:lineRule="exact"/>
                              <w:ind w:right="-35"/>
                              <w:rPr>
                                <w:rFonts w:ascii="Arial" w:eastAsia="Arial" w:hAnsi="Arial" w:cs="Arial"/>
                                <w:sz w:val="10"/>
                                <w:szCs w:val="10"/>
                              </w:rPr>
                            </w:pPr>
                            <w:r>
                              <w:rPr>
                                <w:rFonts w:ascii="Arial" w:eastAsia="Arial" w:hAnsi="Arial" w:cs="Arial"/>
                                <w:i/>
                                <w:color w:val="629CC3"/>
                                <w:w w:val="197"/>
                                <w:sz w:val="10"/>
                                <w:szCs w:val="1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9.35pt;margin-top:10.7pt;width:5.5pt;height: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" filled="f" stroked="f">
                <v:textbox inset="0,0,0,0">
                  <w:txbxContent>
                    <w:p w:rsidR="005E5DF6" w:rsidRDefault="005E5DF6" w:rsidP="00546007">
                      <w:pPr>
                        <w:spacing w:line="100" w:lineRule="exact"/>
                        <w:ind w:right="-35"/>
                        <w:rPr>
                          <w:rFonts w:ascii="Arial" w:eastAsia="Arial" w:hAnsi="Arial" w:cs="Arial"/>
                          <w:sz w:val="10"/>
                          <w:szCs w:val="10"/>
                        </w:rPr>
                      </w:pPr>
                      <w:r>
                        <w:rPr>
                          <w:rFonts w:ascii="Arial" w:eastAsia="Arial" w:hAnsi="Arial" w:cs="Arial"/>
                          <w:i/>
                          <w:color w:val="629CC3"/>
                          <w:w w:val="197"/>
                          <w:sz w:val="10"/>
                          <w:szCs w:val="10"/>
                        </w:rPr>
                        <w:t>0</w:t>
                      </w:r>
                    </w:p>
                  </w:txbxContent>
                </v:textbox>
                <w10:wrap anchorx="page"/>
              </v:shape>
            </w:pict>
          </mc:Fallback>
        </mc:AlternateContent>
      </w:r>
      <w:r w:rsidRPr="00546007">
        <w:rPr>
          <w:rFonts w:ascii="Times New Roman" w:eastAsia="Arial" w:hAnsi="Times New Roman" w:cs="Times New Roman"/>
          <w:sz w:val="24"/>
          <w:szCs w:val="24"/>
        </w:rPr>
        <w:t>proporción respecto del presupuesto de egresos de la entidad federativa correspondiente en los ejercicios fiscales subsecuentes.</w:t>
      </w:r>
    </w:p>
    <w:p w:rsidR="00546007" w:rsidRPr="00546007" w:rsidRDefault="00546007" w:rsidP="00D246EE">
      <w:pPr>
        <w:spacing w:after="0" w:line="240" w:lineRule="auto"/>
        <w:jc w:val="both"/>
        <w:rPr>
          <w:rFonts w:ascii="Times New Roman" w:eastAsia="Arial"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El monto del presupuesto anual de los Congresos de las entidades federativas únicamente podrá actualizarse conforme a la inflación anual.</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No podrán aprobar ampliaciones presupuestarias, transferencias, reasignaciones, adecuaciones presupuestarias, reclasificaciones administrativas o cualquier otro mecanismo que tenga por objeto o efecto incrementar directamente el presupuesto de los Congresos locales por encima del límite previsto en el presente transitorio.</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Las constituciones y leyes de las entidades federativas deberán armonizarse con lo dispuesto en este transitorio y establecer los mecanismos institucionales de control, disciplina presupuestaria y responsabilidad administrativa necesarios para asegurar su cumplimiento.</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Cualquier disposición, determinación presupuestaria o acto de autoridad que contravenga lo establecido en el presente transitorio será nulo de pleno derecho.</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b/>
          <w:sz w:val="24"/>
          <w:szCs w:val="24"/>
        </w:rPr>
        <w:t xml:space="preserve">Noveno.- </w:t>
      </w:r>
      <w:r w:rsidRPr="00546007">
        <w:rPr>
          <w:rFonts w:ascii="Times New Roman" w:eastAsia="Arial" w:hAnsi="Times New Roman" w:cs="Times New Roman"/>
          <w:sz w:val="24"/>
          <w:szCs w:val="24"/>
        </w:rPr>
        <w:t>Se derogan las disposiciones que se opongan al presente Decreto.</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SALÓN DE SESIONES DE LA CÁMARA DE DIPUTADOS DEL HONORABLE CONGRESO DE LA UNIÓN.- Ciudad de México, a 08 de abril de 2026.</w:t>
      </w:r>
    </w:p>
    <w:p w:rsidR="00546007" w:rsidRPr="00546007" w:rsidRDefault="00546007" w:rsidP="00D246EE">
      <w:pPr>
        <w:spacing w:after="0" w:line="240" w:lineRule="auto"/>
        <w:jc w:val="both"/>
        <w:rPr>
          <w:rFonts w:ascii="Times New Roman" w:eastAsia="Times New Roman" w:hAnsi="Times New Roman" w:cs="Times New Roman"/>
          <w:sz w:val="24"/>
          <w:szCs w:val="24"/>
        </w:rPr>
      </w:pP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546007" w:rsidRPr="00546007" w:rsidTr="00B069A2">
        <w:trPr>
          <w:jc w:val="center"/>
        </w:trPr>
        <w:tc>
          <w:tcPr>
            <w:tcW w:w="4697" w:type="dxa"/>
          </w:tcPr>
          <w:p w:rsidR="00546007" w:rsidRPr="00546007" w:rsidRDefault="00546007" w:rsidP="00D246EE">
            <w:pPr>
              <w:spacing w:line="240" w:lineRule="auto"/>
              <w:jc w:val="center"/>
              <w:rPr>
                <w:rFonts w:eastAsia="Arial"/>
                <w:sz w:val="24"/>
                <w:szCs w:val="24"/>
                <w:lang w:val="es-MX"/>
              </w:rPr>
            </w:pPr>
            <w:r w:rsidRPr="00546007">
              <w:rPr>
                <w:rFonts w:eastAsia="Arial"/>
                <w:sz w:val="24"/>
                <w:szCs w:val="24"/>
                <w:lang w:val="es-MX"/>
              </w:rPr>
              <w:t>Dip. Kenia López Rabadán</w:t>
            </w:r>
          </w:p>
          <w:p w:rsidR="00546007" w:rsidRPr="00546007" w:rsidRDefault="00546007" w:rsidP="00D246EE">
            <w:pPr>
              <w:spacing w:line="240" w:lineRule="auto"/>
              <w:jc w:val="center"/>
              <w:rPr>
                <w:rFonts w:eastAsia="Arial"/>
                <w:sz w:val="24"/>
                <w:szCs w:val="24"/>
                <w:lang w:val="es-MX"/>
              </w:rPr>
            </w:pPr>
            <w:r w:rsidRPr="00546007">
              <w:rPr>
                <w:rFonts w:eastAsia="Arial"/>
                <w:sz w:val="24"/>
                <w:szCs w:val="24"/>
                <w:lang w:val="es-MX"/>
              </w:rPr>
              <w:t>Presidenta</w:t>
            </w:r>
          </w:p>
          <w:p w:rsidR="00546007" w:rsidRPr="00546007" w:rsidRDefault="00546007" w:rsidP="00D246EE">
            <w:pPr>
              <w:spacing w:line="240" w:lineRule="auto"/>
              <w:jc w:val="center"/>
              <w:rPr>
                <w:sz w:val="24"/>
                <w:szCs w:val="24"/>
                <w:lang w:val="es-MX"/>
              </w:rPr>
            </w:pPr>
            <w:r w:rsidRPr="00546007">
              <w:rPr>
                <w:sz w:val="24"/>
                <w:szCs w:val="24"/>
                <w:lang w:val="es-MX"/>
              </w:rPr>
              <w:t>(Rúbrica)</w:t>
            </w:r>
          </w:p>
          <w:p w:rsidR="00546007" w:rsidRPr="00546007" w:rsidRDefault="00546007" w:rsidP="00D246EE">
            <w:pPr>
              <w:spacing w:line="240" w:lineRule="auto"/>
              <w:jc w:val="center"/>
              <w:rPr>
                <w:sz w:val="24"/>
                <w:szCs w:val="24"/>
                <w:lang w:val="es-MX"/>
              </w:rPr>
            </w:pPr>
          </w:p>
        </w:tc>
        <w:tc>
          <w:tcPr>
            <w:tcW w:w="4698" w:type="dxa"/>
          </w:tcPr>
          <w:p w:rsidR="00546007" w:rsidRPr="00546007" w:rsidRDefault="00546007" w:rsidP="00D246EE">
            <w:pPr>
              <w:spacing w:line="240" w:lineRule="auto"/>
              <w:jc w:val="center"/>
              <w:rPr>
                <w:rFonts w:eastAsia="Arial"/>
                <w:sz w:val="24"/>
                <w:szCs w:val="24"/>
                <w:lang w:val="es-MX"/>
              </w:rPr>
            </w:pPr>
            <w:r w:rsidRPr="00546007">
              <w:rPr>
                <w:rFonts w:eastAsia="Arial"/>
                <w:sz w:val="24"/>
                <w:szCs w:val="24"/>
                <w:lang w:val="es-MX"/>
              </w:rPr>
              <w:t>Dip. Magdalena del Socorro Núñez Monreal</w:t>
            </w:r>
          </w:p>
          <w:p w:rsidR="00546007" w:rsidRPr="00546007" w:rsidRDefault="00546007" w:rsidP="00D246EE">
            <w:pPr>
              <w:spacing w:line="240" w:lineRule="auto"/>
              <w:jc w:val="center"/>
              <w:rPr>
                <w:sz w:val="24"/>
                <w:szCs w:val="24"/>
                <w:lang w:val="es-MX"/>
              </w:rPr>
            </w:pPr>
            <w:r w:rsidRPr="00546007">
              <w:rPr>
                <w:rFonts w:eastAsia="Arial"/>
                <w:sz w:val="24"/>
                <w:szCs w:val="24"/>
                <w:lang w:val="es-MX"/>
              </w:rPr>
              <w:t>Secretaria</w:t>
            </w:r>
          </w:p>
          <w:p w:rsidR="00546007" w:rsidRPr="00546007" w:rsidRDefault="00546007" w:rsidP="00D246EE">
            <w:pPr>
              <w:spacing w:line="240" w:lineRule="auto"/>
              <w:jc w:val="center"/>
              <w:rPr>
                <w:sz w:val="24"/>
                <w:szCs w:val="24"/>
                <w:lang w:val="es-MX"/>
              </w:rPr>
            </w:pPr>
            <w:r w:rsidRPr="00546007">
              <w:rPr>
                <w:sz w:val="24"/>
                <w:szCs w:val="24"/>
                <w:lang w:val="es-MX"/>
              </w:rPr>
              <w:t>(Rúbrica)</w:t>
            </w:r>
          </w:p>
          <w:p w:rsidR="00546007" w:rsidRPr="00546007" w:rsidRDefault="00546007" w:rsidP="00D246EE">
            <w:pPr>
              <w:spacing w:line="240" w:lineRule="auto"/>
              <w:jc w:val="center"/>
              <w:rPr>
                <w:sz w:val="24"/>
                <w:szCs w:val="24"/>
                <w:lang w:val="es-MX"/>
              </w:rPr>
            </w:pPr>
          </w:p>
        </w:tc>
      </w:tr>
    </w:tbl>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Se remite a las HH. Legislaturas de los</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Estados y de la Ciudad de México, para los</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efectos del artículo 135 Constitucional</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CS-LXVI-Il-2P-62</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Ciudad de México, a 08 de abril de 2026</w:t>
      </w:r>
    </w:p>
    <w:p w:rsidR="00546007" w:rsidRPr="00546007" w:rsidRDefault="00546007" w:rsidP="00D246EE">
      <w:pPr>
        <w:spacing w:after="0" w:line="240" w:lineRule="auto"/>
        <w:jc w:val="both"/>
        <w:rPr>
          <w:rFonts w:ascii="Times New Roman" w:eastAsia="Times New Roman" w:hAnsi="Times New Roman" w:cs="Times New Roman"/>
          <w:sz w:val="24"/>
          <w:szCs w:val="24"/>
        </w:rPr>
      </w:pP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Mtro. Hugo Christian Rosas de León</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Secretario de servicios Parlamentarios</w:t>
      </w:r>
    </w:p>
    <w:p w:rsidR="00546007" w:rsidRPr="00546007" w:rsidRDefault="00546007" w:rsidP="00D246EE">
      <w:pPr>
        <w:spacing w:after="0" w:line="240" w:lineRule="auto"/>
        <w:jc w:val="both"/>
        <w:rPr>
          <w:rFonts w:ascii="Times New Roman" w:eastAsia="Arial" w:hAnsi="Times New Roman" w:cs="Times New Roman"/>
          <w:sz w:val="24"/>
          <w:szCs w:val="24"/>
        </w:rPr>
      </w:pPr>
      <w:r w:rsidRPr="00546007">
        <w:rPr>
          <w:rFonts w:ascii="Times New Roman" w:eastAsia="Arial" w:hAnsi="Times New Roman" w:cs="Times New Roman"/>
          <w:sz w:val="24"/>
          <w:szCs w:val="24"/>
        </w:rPr>
        <w:t>de la Cámara de Diputados.</w:t>
      </w:r>
    </w:p>
    <w:p w:rsidR="00546007" w:rsidRPr="00546007" w:rsidRDefault="00546007" w:rsidP="00D246EE">
      <w:pPr>
        <w:spacing w:after="0" w:line="240" w:lineRule="auto"/>
        <w:jc w:val="both"/>
        <w:rPr>
          <w:rFonts w:ascii="Times New Roman" w:eastAsia="Times New Roman" w:hAnsi="Times New Roman" w:cs="Times New Roman"/>
          <w:sz w:val="24"/>
          <w:szCs w:val="24"/>
        </w:rPr>
      </w:pPr>
      <w:r w:rsidRPr="00546007">
        <w:rPr>
          <w:rFonts w:ascii="Times New Roman" w:eastAsia="Times New Roman" w:hAnsi="Times New Roman" w:cs="Times New Roman"/>
          <w:sz w:val="24"/>
          <w:szCs w:val="24"/>
        </w:rPr>
        <w:t>(Rúbrica)</w:t>
      </w:r>
    </w:p>
    <w:p w:rsidR="00546007" w:rsidRPr="00380492" w:rsidRDefault="00546007" w:rsidP="00D246EE">
      <w:pPr>
        <w:spacing w:after="0" w:line="240" w:lineRule="auto"/>
        <w:jc w:val="center"/>
        <w:rPr>
          <w:rFonts w:ascii="Times New Roman" w:hAnsi="Times New Roman" w:cs="Times New Roman"/>
          <w:sz w:val="24"/>
          <w:szCs w:val="24"/>
        </w:rPr>
      </w:pPr>
    </w:p>
    <w:p w:rsidR="00546007" w:rsidRPr="00380492" w:rsidRDefault="00546007" w:rsidP="00D246EE">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(Fin del documento)</w:t>
      </w:r>
    </w:p>
    <w:p w:rsidR="00546007" w:rsidRPr="00380492" w:rsidRDefault="00546007" w:rsidP="00D246EE">
      <w:pPr>
        <w:spacing w:after="0" w:line="240" w:lineRule="auto"/>
        <w:jc w:val="center"/>
        <w:rPr>
          <w:rFonts w:ascii="Times New Roman" w:hAnsi="Times New Roman" w:cs="Times New Roman"/>
          <w:sz w:val="24"/>
          <w:szCs w:val="24"/>
        </w:rPr>
      </w:pPr>
    </w:p>
    <w:p w:rsidR="00E80FDF" w:rsidRPr="00380492" w:rsidRDefault="00E80FDF" w:rsidP="00D246EE">
      <w:pPr>
        <w:pStyle w:val="Sinespaciado"/>
        <w:jc w:val="both"/>
        <w:rPr>
          <w:rFonts w:cs="Times New Roman"/>
          <w:szCs w:val="24"/>
        </w:rPr>
      </w:pPr>
      <w:r w:rsidRPr="00380492">
        <w:rPr>
          <w:rFonts w:cs="Times New Roman"/>
          <w:szCs w:val="24"/>
        </w:rPr>
        <w:t>PRESIDENTA DIP. MARTHA AZUCENA CAMACHO REYNOSO. Gracias diputado Vladimir Hernández Villegas.</w:t>
      </w:r>
    </w:p>
    <w:p w:rsidR="00E80FDF" w:rsidRPr="00380492" w:rsidRDefault="00E80FDF" w:rsidP="00E80FDF">
      <w:pPr>
        <w:pStyle w:val="Sinespaciado"/>
        <w:ind w:firstLine="708"/>
        <w:jc w:val="both"/>
        <w:rPr>
          <w:rFonts w:cs="Times New Roman"/>
          <w:szCs w:val="24"/>
        </w:rPr>
      </w:pPr>
      <w:r w:rsidRPr="00380492">
        <w:rPr>
          <w:rFonts w:cs="Times New Roman"/>
          <w:szCs w:val="24"/>
        </w:rPr>
        <w:lastRenderedPageBreak/>
        <w:t xml:space="preserve">Esta minuta se dio a conocer a quienes integran la Soberanía por conducto de los coordinadores de los grupos parlamentarios. </w:t>
      </w:r>
    </w:p>
    <w:p w:rsidR="00E80FDF" w:rsidRPr="00380492" w:rsidRDefault="00E80FDF" w:rsidP="00E80FDF">
      <w:pPr>
        <w:pStyle w:val="Sinespaciado"/>
        <w:ind w:firstLine="708"/>
        <w:jc w:val="both"/>
        <w:rPr>
          <w:rFonts w:cs="Times New Roman"/>
          <w:szCs w:val="24"/>
        </w:rPr>
      </w:pPr>
      <w:r w:rsidRPr="00380492">
        <w:rPr>
          <w:rFonts w:cs="Times New Roman"/>
          <w:szCs w:val="24"/>
        </w:rPr>
        <w:t>Para favorecer el cumplimiento de nuestras funciones, sin afectar el principio de deliberación democrática y el derecho de participación de los grupos parlamentarios y con fundamento en los artículos 55 de la Constitución Política del Estado Libre y Soberano de México y 83 de la Ley Orgánica del Poder Legislativo y 74 del Reglamento de este Poder, someto a la aprobación de la Asamblea la propuesta para que la minuta sea considerada de urgente y obvia resolución y sea dispensado su trámite de dictamen para proceder de inmediato a su análisis y resolución.</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Abro la discusión de la propuesta de dispensa del trámite de dictamen y pregunto a la Legislatura si alguien desea hacer uso de la palabra. </w:t>
      </w:r>
    </w:p>
    <w:p w:rsidR="00E80FDF" w:rsidRPr="00380492" w:rsidRDefault="00E80FDF" w:rsidP="00E80FDF">
      <w:pPr>
        <w:pStyle w:val="Sinespaciado"/>
        <w:ind w:firstLine="708"/>
        <w:jc w:val="both"/>
        <w:rPr>
          <w:rFonts w:cs="Times New Roman"/>
          <w:szCs w:val="24"/>
        </w:rPr>
      </w:pPr>
      <w:r w:rsidRPr="00380492">
        <w:rPr>
          <w:rFonts w:cs="Times New Roman"/>
          <w:szCs w:val="24"/>
        </w:rPr>
        <w:t>Pido a quienes estén por la aprobatoria de dispensa del trámite de dictamen de la Minuta Proyecto de Decreto, se sirva levantar la mano. ¿En contra? ¿En abstención?</w:t>
      </w:r>
    </w:p>
    <w:p w:rsidR="00E80FDF" w:rsidRPr="00380492" w:rsidRDefault="00E80FDF" w:rsidP="00E80FDF">
      <w:pPr>
        <w:pStyle w:val="Sinespaciado"/>
        <w:jc w:val="both"/>
        <w:rPr>
          <w:rFonts w:cs="Times New Roman"/>
          <w:szCs w:val="24"/>
        </w:rPr>
      </w:pPr>
      <w:r w:rsidRPr="00380492">
        <w:rPr>
          <w:rFonts w:cs="Times New Roman"/>
          <w:szCs w:val="24"/>
        </w:rPr>
        <w:t>SECRETARIO DIP. OSVALDO CORTÉS CONTRERAS. La propuesta ha sido aprobada por mayoría de votos.</w:t>
      </w:r>
    </w:p>
    <w:p w:rsidR="00E80FDF" w:rsidRPr="00380492" w:rsidRDefault="00E80FDF" w:rsidP="00E80FDF">
      <w:pPr>
        <w:pStyle w:val="Sinespaciado"/>
        <w:jc w:val="both"/>
        <w:rPr>
          <w:rFonts w:cs="Times New Roman"/>
          <w:szCs w:val="24"/>
        </w:rPr>
      </w:pPr>
      <w:r w:rsidRPr="00380492">
        <w:rPr>
          <w:rFonts w:cs="Times New Roman"/>
          <w:szCs w:val="24"/>
        </w:rPr>
        <w:t xml:space="preserve">PRESIDENTA DIP. MARTHA AZUCENA CAMACHO REYNOSO. Gracias Secretario. </w:t>
      </w:r>
    </w:p>
    <w:p w:rsidR="00E80FDF" w:rsidRPr="00380492" w:rsidRDefault="00E80FDF" w:rsidP="00E80FDF">
      <w:pPr>
        <w:pStyle w:val="Sinespaciado"/>
        <w:ind w:firstLine="708"/>
        <w:jc w:val="both"/>
        <w:rPr>
          <w:rFonts w:cs="Times New Roman"/>
          <w:szCs w:val="24"/>
        </w:rPr>
      </w:pPr>
      <w:r w:rsidRPr="00380492">
        <w:rPr>
          <w:rFonts w:cs="Times New Roman"/>
          <w:szCs w:val="24"/>
        </w:rPr>
        <w:t>Se dispensa el trámite de dictamen y abro la discusión en lo general de la Minuta Proyecto de Decreto y pregunto a quienes forman la Legislatura si desean hacer uso de la palabra.</w:t>
      </w:r>
    </w:p>
    <w:p w:rsidR="00E80FDF" w:rsidRPr="00380492" w:rsidRDefault="00E80FDF" w:rsidP="00E80FDF">
      <w:pPr>
        <w:pStyle w:val="Sinespaciado"/>
        <w:ind w:firstLine="708"/>
        <w:jc w:val="both"/>
        <w:rPr>
          <w:rFonts w:cs="Times New Roman"/>
          <w:szCs w:val="24"/>
        </w:rPr>
      </w:pPr>
      <w:r w:rsidRPr="00380492">
        <w:rPr>
          <w:rFonts w:cs="Times New Roman"/>
          <w:szCs w:val="24"/>
        </w:rPr>
        <w:t>Pido a la Secretaría haga la lista de oradores por favor.</w:t>
      </w:r>
    </w:p>
    <w:p w:rsidR="00E80FDF" w:rsidRPr="00380492" w:rsidRDefault="00E80FDF" w:rsidP="00E80FDF">
      <w:pPr>
        <w:pStyle w:val="Sinespaciado"/>
        <w:jc w:val="both"/>
        <w:rPr>
          <w:rFonts w:cs="Times New Roman"/>
          <w:szCs w:val="24"/>
        </w:rPr>
      </w:pPr>
      <w:r w:rsidRPr="00380492">
        <w:rPr>
          <w:rFonts w:cs="Times New Roman"/>
          <w:szCs w:val="24"/>
        </w:rPr>
        <w:t>SECRETARIO DIP. OSVALDO CORTÉS CONTRERAS. La lista de la participación de los oradores y el orden en el que participarán es el siguiente: el diputado Juan Zepeda, el diputado Omar Ortega, diputado Eduardo Zarzosa, la diputada Miriam Silva Mata y diputado Octavio Martínez Vargas.</w:t>
      </w:r>
    </w:p>
    <w:p w:rsidR="00E80FDF" w:rsidRPr="00380492" w:rsidRDefault="00E80FDF" w:rsidP="00E80FDF">
      <w:pPr>
        <w:pStyle w:val="Sinespaciado"/>
        <w:jc w:val="both"/>
        <w:rPr>
          <w:rFonts w:cs="Times New Roman"/>
          <w:szCs w:val="24"/>
        </w:rPr>
      </w:pPr>
      <w:r w:rsidRPr="00380492">
        <w:rPr>
          <w:rFonts w:cs="Times New Roman"/>
          <w:szCs w:val="24"/>
        </w:rPr>
        <w:t xml:space="preserve">PRESIDENTA DIP. MARTHA AZUCENA CAMACHO REYNOSO. Gracias Secretario. </w:t>
      </w:r>
    </w:p>
    <w:p w:rsidR="00E80FDF" w:rsidRPr="00380492" w:rsidRDefault="00E80FDF" w:rsidP="00E80FDF">
      <w:pPr>
        <w:pStyle w:val="Sinespaciado"/>
        <w:ind w:firstLine="708"/>
        <w:jc w:val="both"/>
        <w:rPr>
          <w:rFonts w:cs="Times New Roman"/>
          <w:szCs w:val="24"/>
        </w:rPr>
      </w:pPr>
      <w:r w:rsidRPr="00380492">
        <w:rPr>
          <w:rFonts w:cs="Times New Roman"/>
          <w:szCs w:val="24"/>
        </w:rPr>
        <w:t>Tiene uso de la palabra Juan Manuel Zepeda Hernández</w:t>
      </w:r>
    </w:p>
    <w:p w:rsidR="00E80FDF" w:rsidRPr="00380492" w:rsidRDefault="00E80FDF" w:rsidP="00E80FDF">
      <w:pPr>
        <w:pStyle w:val="Sinespaciado"/>
        <w:ind w:firstLine="708"/>
        <w:jc w:val="both"/>
        <w:rPr>
          <w:rFonts w:cs="Times New Roman"/>
          <w:szCs w:val="24"/>
        </w:rPr>
      </w:pPr>
      <w:r w:rsidRPr="00380492">
        <w:rPr>
          <w:rFonts w:cs="Times New Roman"/>
          <w:szCs w:val="24"/>
        </w:rPr>
        <w:t>Diputado Juan Manuel Zepeda Hernández, la acaba de repetir.</w:t>
      </w:r>
    </w:p>
    <w:p w:rsidR="00E80FDF" w:rsidRPr="00380492" w:rsidRDefault="00E80FDF" w:rsidP="00E80FDF">
      <w:pPr>
        <w:pStyle w:val="Sinespaciado"/>
        <w:jc w:val="both"/>
        <w:rPr>
          <w:rFonts w:cs="Times New Roman"/>
          <w:szCs w:val="24"/>
        </w:rPr>
      </w:pPr>
      <w:r w:rsidRPr="00380492">
        <w:rPr>
          <w:rFonts w:cs="Times New Roman"/>
          <w:szCs w:val="24"/>
        </w:rPr>
        <w:t xml:space="preserve">SECRETARIO DIP. OSVALDO CORTÉS CONTRERAS. Por favor, si nos pueden decir cuál es el sentido de su voto de cada uno. </w:t>
      </w:r>
    </w:p>
    <w:p w:rsidR="00E80FDF" w:rsidRPr="00380492" w:rsidRDefault="00E80FDF" w:rsidP="00E80FDF">
      <w:pPr>
        <w:pStyle w:val="Sinespaciado"/>
        <w:jc w:val="both"/>
        <w:rPr>
          <w:rFonts w:cs="Times New Roman"/>
          <w:szCs w:val="24"/>
        </w:rPr>
      </w:pPr>
      <w:r w:rsidRPr="00380492">
        <w:rPr>
          <w:rFonts w:cs="Times New Roman"/>
          <w:szCs w:val="24"/>
        </w:rPr>
        <w:t xml:space="preserve">DIP. JUAN MANUEL ZEPEDA HERNÁNDEZ. Con su venia, Presidenta y con el permiso de la Asamblea, quiero hacer algunas consideraciones. </w:t>
      </w:r>
    </w:p>
    <w:p w:rsidR="00E80FDF" w:rsidRPr="00380492" w:rsidRDefault="00E80FDF" w:rsidP="00E80FDF">
      <w:pPr>
        <w:pStyle w:val="Sinespaciado"/>
        <w:jc w:val="both"/>
        <w:rPr>
          <w:rFonts w:cs="Times New Roman"/>
          <w:szCs w:val="24"/>
        </w:rPr>
      </w:pPr>
      <w:r w:rsidRPr="00380492">
        <w:rPr>
          <w:rFonts w:cs="Times New Roman"/>
          <w:szCs w:val="24"/>
        </w:rPr>
        <w:tab/>
        <w:t xml:space="preserve">El día de hoy viene una sesión por demás interesante, se van a plantear una serie de reformas, tanto constitucionales como iniciativas legales, anuncio que Movimiento Ciudadano estará votando, todas estas a favor, aquí se ha hecho mucho trabajo político en estas iniciativas que salen de este Congreso, se ha privilegiado el diálogo y la inclusión, en cada una de esas iniciativas que hoy se van a proponer, están incluidas las visiones de esta pluralidad, por supuesto, de movimiento Ciudadano y eso lo queremos reconocer, con respecto a lo que nos plantean en este primer punto, Movimiento Ciudadano tiene una posición muy clara en la historia de nuestra democracia; las reformas constitucionales, en materia electoral siempre han incluido la visión de las minorías, Movimiento Ciudadano la va a votar y estamos tranquilos porque de fondo esta no es una reforma electoral, es más bien una reforma administrativa, lo que ahorita se vota, que surgió de la Cámara de Diputados no es lo que llegó al Senado, en el Senado, incluso aliados de ustedes estuvieron en contra de una figura que proponía que la Presidenta de la República, se sometiera al escrutinio en la próxima elección, eso ya no viene en esta propuesta. Si viene algo que particularmente al Estado de México es una discusión rebasada, como es el tema de la reducción en los ayuntamientos, el tema del gasto de los congresos locales y en el Estado de México se ha avanzado anteriormente en esos temas, creo que eso también salva el tema de hoy, pero en el marco de esta discusión, Movimiento Ciudadano presentó una propuesta de reforma electoral en esta reforma de más de 600 artículos, nosotros planteábamos temas que si son de fondo, nosotros estamos convencidos de que se tiene que privilegiar el gasto público hacia abajo, es decir, la </w:t>
      </w:r>
      <w:r w:rsidRPr="00380492">
        <w:rPr>
          <w:rFonts w:cs="Times New Roman"/>
          <w:szCs w:val="24"/>
        </w:rPr>
        <w:lastRenderedPageBreak/>
        <w:t xml:space="preserve">austeridad y esta propuesta planteaba ahorros de 45 mil millones de pesos, reduciendo el financiamiento de los partidos políticos, reduciendo el financiamiento de los de los organismos públicos en materia electoral, evitando duplicidad de funciones, aprovechar el tiempo público en la televisión para privilegiar los debates más que los spots, pero también planteábamos temas de fondo, como es ponerle freno al crimen organizado que interviene una vez sí y otra también a lo largo y ancho del país, en los procesos electorales, desde poner candidatos, desde apoyarlos, desde propiciar, quién gana o quién pierde, incluyendo privar de la vida a candidatos o candidatas que no se someten a sus designios. Proponía Movimiento Ciudadano en esta reforma electoral, que ahí donde se demuestren presiones o injerencia del crimen organizado se anulen esas elecciones. Esto no nos debe de sonar ajeno, aquí en el Estado de México está ocurriendo, creo que a varios de los partidos políticos representados aquí nos han asesinado candidatas y candidatos o han tenido atentados o amenazas.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Sí, es una realidad cruda y peligrosa que vivimos en el Estado de México, por eso nos resistimos a que la actividad política, quienes decidimos dedicarnos a esta actividad para cambiar para bien la realidad de nuestra comunidad, nos cueste la vida; planteábamos también que no le tengamos miedo a ampliar el umbral de la edad para los jóvenes que a partir de los 16 años se puedan empezar a involucrar en esta actividad, a los 16 años ya votan en Brasil, en Argentina, en Bolivia, en Bélgica, en Alemania, es decir, hay países en el globo de la tierra que ya tienen esta figura, es más, retomando también figura de otros países, el voto obligatorio, ya está instaurado también en ellos y ahí se abre una ventana de los 16 a los 18 años, es un voto optativo y a partir de los 18 es obligatorio.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A ustedes se les ha cuestionado mucho como se le cuestionaba al PRI, como se le cuestionaba al PAN en el pasado, que su voto lo obtienen a través de los programas clientelares, es un voto obligatorio, revisaría eso, Movimiento Ciudadano fue aparte del oficialismo, el único que propuso una reforma electoral, vamos a seguir insistiendo, estamos a favor, por supuesto del ahorro del gasto público en materia electoral y de partidos políticos, y por cierto, el Estado de México a pesar de los avances, todavía tiene una deuda con los ciudadanos y si está en nuestras manos y en esta mayoría que la podamos salvar.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El Estado de México es uno de los pocos estados que todavía elige a su gobernador o gobernadora desfasados de las elecciones intermedias o presidenciales; según cálculos que nosotros hemos hecho aquí en el Estado de México, nos estaríamos ahorrando en el año de la elección de gobernador aproximadamente 5 mil millones de pesos que se pudieran reorientar a “n” cantidad de acciones para beneficio de nuestros ciudadanos, eso sí, está en sus manos, ustedes tienen la mayoría y en eso sí le entramos con seriedad, con determinación, para seguir profundizando en el ahorro y en la austeridad también van a contar con el voto de Movimiento Ciudadano. </w:t>
      </w:r>
    </w:p>
    <w:p w:rsidR="00E80FDF" w:rsidRPr="00380492" w:rsidRDefault="00E80FDF" w:rsidP="00E80FDF">
      <w:pPr>
        <w:pStyle w:val="Sinespaciado"/>
        <w:ind w:firstLine="708"/>
        <w:jc w:val="both"/>
        <w:rPr>
          <w:rFonts w:cs="Times New Roman"/>
          <w:szCs w:val="24"/>
        </w:rPr>
      </w:pPr>
      <w:r w:rsidRPr="00380492">
        <w:rPr>
          <w:rFonts w:cs="Times New Roman"/>
          <w:szCs w:val="24"/>
        </w:rPr>
        <w:t>A Movimiento Ciudadano no le da miedo la democracia, a Movimiento Ciudadano no le da miedo la adversidad, así hemos visto proyectos exitosos que hoy gobiernan, por eso andamos en la calle y por eso, con esta valentía apoyamos lo que tenemos que apoyar, nosotros no nos consideramos oposición, nos consideramos alternativa, porque yo estoy convencido que, en el proceso natural del desgaste de un proyecto político, como ocurrirá en esta realidad en algún momento, Movimiento Ciudadano será la opción que va a gobernar el país, el Estado de México y muchos municipios, y seremos también mayoría en este Congreso.</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Nosotros hacíamos una división muy sencilla, los diputados, de los 75 diputados que estamos aquí, los que representan mayor número de votos en forma individual, por los votos que sacamos entre los que nos asignaron, somos los de Movimiento Ciudadano 211 mil votos, por eso jamás subiremos aquí a reclamar, no, no, no, ustedes están ejerciendo su mayoría, a nosotros no nos asusta, por eso, con esa valentía, porque hoy escucho muchos cuestionamientos de por qué hoy votan a favor, porque nosotros no somos oposición, somos alternativa y ante algo que digamos que no, siempre estaremos presentando propuestas. </w:t>
      </w:r>
    </w:p>
    <w:p w:rsidR="00E80FDF" w:rsidRPr="00380492" w:rsidRDefault="00E80FDF" w:rsidP="00E80FDF">
      <w:pPr>
        <w:pStyle w:val="Sinespaciado"/>
        <w:ind w:firstLine="708"/>
        <w:jc w:val="both"/>
        <w:rPr>
          <w:rFonts w:cs="Times New Roman"/>
          <w:szCs w:val="24"/>
        </w:rPr>
      </w:pPr>
      <w:r w:rsidRPr="00380492">
        <w:rPr>
          <w:rFonts w:cs="Times New Roman"/>
          <w:szCs w:val="24"/>
        </w:rPr>
        <w:lastRenderedPageBreak/>
        <w:t>Aquí dejo pues a esta mayoría la invitación a que legislemos a la brevedad para que la gubernatura que se elija en el 29 dure siete años y se empate en la elección del 36, brevemente estaré presentando esta iniciativa de reforma electoral en materia local y espero que estemos todos en el ánimo de ahorrarle a los 5 mil millones de pesos que cuesta esa elección. Muchas gracias.</w:t>
      </w:r>
    </w:p>
    <w:p w:rsidR="00E80FDF" w:rsidRPr="00380492" w:rsidRDefault="00E80FDF" w:rsidP="00E80FDF">
      <w:pPr>
        <w:pStyle w:val="Sinespaciado"/>
        <w:jc w:val="both"/>
        <w:rPr>
          <w:rFonts w:cs="Times New Roman"/>
          <w:szCs w:val="24"/>
        </w:rPr>
      </w:pPr>
      <w:r w:rsidRPr="00380492">
        <w:rPr>
          <w:rFonts w:cs="Times New Roman"/>
          <w:szCs w:val="24"/>
        </w:rPr>
        <w:t xml:space="preserve">PRESIDENTA DIP. MARTHA AZUCENA CAMACHO REYNOSO. Gracias diputado Juan Manuel Zepeda Hernández. </w:t>
      </w:r>
    </w:p>
    <w:p w:rsidR="00E80FDF" w:rsidRPr="00380492" w:rsidRDefault="00E80FDF" w:rsidP="00E80FDF">
      <w:pPr>
        <w:pStyle w:val="Sinespaciado"/>
        <w:ind w:firstLine="708"/>
        <w:jc w:val="both"/>
        <w:rPr>
          <w:rFonts w:cs="Times New Roman"/>
          <w:szCs w:val="24"/>
        </w:rPr>
      </w:pPr>
      <w:r w:rsidRPr="00380492">
        <w:rPr>
          <w:rFonts w:cs="Times New Roman"/>
          <w:szCs w:val="24"/>
        </w:rPr>
        <w:t>Tiene el uso de la palabra el diputado Omar Ortega Álvarez.</w:t>
      </w:r>
    </w:p>
    <w:p w:rsidR="00E80FDF" w:rsidRPr="00380492" w:rsidRDefault="00E80FDF" w:rsidP="00E80FDF">
      <w:pPr>
        <w:pStyle w:val="Sinespaciado"/>
        <w:jc w:val="both"/>
        <w:rPr>
          <w:rFonts w:cs="Times New Roman"/>
          <w:szCs w:val="24"/>
        </w:rPr>
      </w:pPr>
      <w:r w:rsidRPr="00380492">
        <w:rPr>
          <w:rFonts w:cs="Times New Roman"/>
          <w:szCs w:val="24"/>
        </w:rPr>
        <w:t xml:space="preserve">DIP. OMAR ORTEGA ÁLVAREZ. Con el permiso de la Mesa Directiva de los integrantes y de mis compañeros de esta LXII Legislatura, a nombre del Grupo Parlamentario del Partido de la Revolución Democrática en el Estado de México, vengo a fijar la posición del grupo, miren, compañeras y compañeros, creo que el Plan B que hoy se presenta para que se apruebe de urgente lleve resolución, ya carece del interés primordial que era el asunto de la revocación del mandato, que para mí lo diría con todas sus letras, en la democracia participativa, pues hay instrumentos muy importantes como es el presupuesto participativo, como lo es la propia revocación o el referéndum o la iniciativa popular; pero esta propuesta que se presentaba no era una revocación de mandato, era una ratificación del mandato, qué bueno que esto se pudo detener y hoy no estamos votando una ratificación y estamos votando cosas que la verdad para la democracia y para la austeridad republicana son efímeras y sin sentido. </w:t>
      </w:r>
    </w:p>
    <w:p w:rsidR="00E80FDF" w:rsidRPr="00380492" w:rsidRDefault="00E80FDF" w:rsidP="00E80FDF">
      <w:pPr>
        <w:pStyle w:val="Sinespaciado"/>
        <w:ind w:firstLine="708"/>
        <w:jc w:val="both"/>
        <w:rPr>
          <w:rFonts w:cs="Times New Roman"/>
          <w:szCs w:val="24"/>
        </w:rPr>
      </w:pPr>
      <w:r w:rsidRPr="00380492">
        <w:rPr>
          <w:rFonts w:cs="Times New Roman"/>
          <w:szCs w:val="24"/>
        </w:rPr>
        <w:t>Decir que podrán ser hasta 15 regidores en los municipios del estado mexicano, creo que es un tema sin sentido, en el caso del Estado de México solamente somos hasta 12 regidores y solamente 11 municipios tienen dos síndicos, todos los demás, solamente un síndico, y hablan que esto es para reducir y para que haya austeridad y hay un financiamiento o un o un ahorro financiero, esta reforma se aprobó ya en la LX Legislatura compañeros, se redujo el número de regidores y hasta el día de hoy no veo en dónde ese ahorro se vea representado, hoy no veo donde ese ahorro está representado, si vi que quitaron facultades a los regidores y síndicos, tema delicado, anteriormente había comisiones edilicias de distinta materia que le daban sentido y alcance por supuesto a todas las funciones del ayuntamiento, de ese artículo 115 constitucional que le da facultades al municipio y hoy tristemente vemos que es por un tema de austeridad y no por un tema de funcionalidad y le estamos, estamos retrocediendo como los cangrejos, lamentablemente.</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Yo hubiera querido ver en esta reforma electoral, que ya no lo es, que iban a decir que iba </w:t>
      </w:r>
      <w:r w:rsidR="00000A13" w:rsidRPr="00380492">
        <w:rPr>
          <w:rFonts w:ascii="Times New Roman" w:hAnsi="Times New Roman" w:cs="Times New Roman"/>
          <w:sz w:val="24"/>
          <w:szCs w:val="24"/>
        </w:rPr>
        <w:t xml:space="preserve">a </w:t>
      </w:r>
      <w:r w:rsidRPr="00380492">
        <w:rPr>
          <w:rFonts w:ascii="Times New Roman" w:hAnsi="Times New Roman" w:cs="Times New Roman"/>
          <w:sz w:val="24"/>
          <w:szCs w:val="24"/>
        </w:rPr>
        <w:t>haber financiamiento público solamente para las campañas y ya no financiamiento también privado, yo también quería ver que se iba tratar el tema de sobrerrepresentación y que fuera solamente a proporcionalidad pura y algo más delicado todavía yo hubiera querido ver en este plan b, o en esta reforma electoral que no es que no tuviera las manos metida la delincuencia organizada, cosas que no aparecen en esta reforma del plan b en este dictamen que hoy nos presenta y solamente temas que ya estaban de mutuo conocidos, el asunto de la no reelección para el 2030, de evitar el nepotismo, de obviamente también para el 2030 o 2027 fuera el caso, pero en el fondo no es una reforma electoral, solamente hoy nos están presentado un dictamen que tiene un desconocimiento total, no solamente del número de regidores de los municipios sino también de los congresos, el congreso más grande del país es este, el Congreso del Estado de México y dice el dictamen que no podrán exceder de más del .70% del presupuesto y el Estado de México tiene el .56 del presupuesto y más aún tiene también, aquí está incluido el OSFEM.</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Yo diría, posiblemente el Estado tiene condiciones propicias para poder generar una contraloría o una vigilancia adecuada con un OSFEM como el que tenemos hoy y que depende del congreso, del financiamiento del Congreso Local, pero imagínense ustedes otros congresos donde no puedan mantener o sostener a este instituto.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En pocas palabras, vemos con tristeza que esto sí, sí es una simulación.</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Es cuanto Presidenta.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lastRenderedPageBreak/>
        <w:t>PRESIDENTA DIP. MARTHA AZUCENA CAMACHO REYNOSO. Gracias diputado Omar Ortega Álvarez.</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Tiene el uso de la palabra la diputada Miriam Silva Mata.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DIP. MIRIAM SILVA MATA. Con su venia Presidenta.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Compañeras y compañeros legisladores las democracias no se construyen de una vez y para siempre, se fortalecen, se revisan y cuando es necesario se ajustan, ese es el sentido de la deliberación pública y la responsabilidad que hoy nos convoca.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El Sistema Electoral Mexicano ha sido resultado de un proceso histórico amplio que ha permitido avances importantes con certeza jurídica, legalidad y confianza en los procesos y eso se debe reconocer con claridad, pero también debemos de reconocer con toda arquitectura institucional, es perfectible especialmente cuando se trata de garantizar 2 elementos fundamentales de cualquier democracia.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La representación efectiva de la ciudadanía y el uso responsable de los recursos públicos, porque la democracia no sólo consiste en votar consiste </w:t>
      </w:r>
      <w:r w:rsidRPr="00380492">
        <w:rPr>
          <w:rFonts w:ascii="Times New Roman" w:hAnsi="Times New Roman" w:cs="Times New Roman"/>
          <w:sz w:val="24"/>
          <w:szCs w:val="24"/>
          <w:lang w:eastAsia="es-MX"/>
        </w:rPr>
        <w:t xml:space="preserve"> también en asegurar que cada voto se traduzca en una representación legítima, equilibrada y funcional dentro de las instituciones, en palabras de Sousa Santos, la democracia no es solo votar, es también garantizar que todas las voces sean escuchadas en condiciones de igualdad, y para ello las instituciones deben funcionar de manera clara, eficaz y accesible y al mismo tiempo, implica que los recursos destinados a organizar esa representación se utilicen con criterios de eficiencia, racionalidad y transparencia.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En ese contexto, la minuta que hoy discutimos plantea una revisión que no debe entenderse como una ruptura, sino como parte de un proceso de ajuste institucional, un ajuste que abre la puerta a reflexionar sobre cómo mejorar la organización del sistema electoral, cómo hacerlo más claro en su funcionamiento y cómo garantizar que su operación responda de mejor manera a las necesidades actuales del país, desde el Grupo Parlamentario del Partido Verde Ecologista de México, hemos analizado esta propuesta bajo una premisa clara preservar la solidez del sistema democrático, fortaleciendo al mismo tiempo su capacidad operativa y su legitimación social.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En este sentido, consideramos que esta reforma permite avanzar en una discusión necesaria sobre la forma en que se estructura la representación política, la manera en que las instituciones electorales cumplen sus funciones y el uso eficiente de los recursos públicos destinados a sostener el sistema democrático, acompañar esta minuta no implica desconocer lo que se ha construido, implica reconocer que la estabilidad institucional también se basa en la capacidad de revisar, ajustar y mejorar, porque la confianza ciudadana no solo depende de la existencia de reglas claras, sino también de que esas reglas se traduzcan en instituciones que funcionen de forma adecuada y responsable.</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 La democracia exige instituciones sólidas, sí, pero también instituciones funcionales, representativas y sostenibles en el tiempo, y en este equilibrio, el uso eficiente de los recursos públicos no es un elemento accesorio, es una condición necesaria para fortalecer la legitimidad del sistema, el reto es claro se trata de avanzar hacia un modelo que garantice mejor representación, que funcione con mayor eficacia y que responda con responsabilidad al uso de los recursos que son de todas y todos, que en cada municipio de nuestro Estado se vea reflejado en servicios públicos, ese es el sentido de esta discusión y bajo esa convicción, este grupo parlamentario acompañará la minuta.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Es </w:t>
      </w:r>
      <w:proofErr w:type="spellStart"/>
      <w:r w:rsidRPr="00380492">
        <w:rPr>
          <w:rFonts w:cs="Times New Roman"/>
          <w:szCs w:val="24"/>
          <w:lang w:eastAsia="es-MX"/>
        </w:rPr>
        <w:t>cuanto</w:t>
      </w:r>
      <w:proofErr w:type="spellEnd"/>
      <w:r w:rsidRPr="00380492">
        <w:rPr>
          <w:rFonts w:cs="Times New Roman"/>
          <w:szCs w:val="24"/>
          <w:lang w:eastAsia="es-MX"/>
        </w:rPr>
        <w:t xml:space="preserve">. </w:t>
      </w:r>
    </w:p>
    <w:p w:rsidR="00E80FDF" w:rsidRPr="00380492" w:rsidRDefault="00E80FDF" w:rsidP="00E80FDF">
      <w:pPr>
        <w:pStyle w:val="Sinespaciado"/>
        <w:jc w:val="both"/>
        <w:rPr>
          <w:rFonts w:cs="Times New Roman"/>
          <w:szCs w:val="24"/>
          <w:lang w:eastAsia="es-MX"/>
        </w:rPr>
      </w:pPr>
      <w:r w:rsidRPr="00380492">
        <w:rPr>
          <w:rFonts w:cs="Times New Roman"/>
          <w:szCs w:val="24"/>
          <w:lang w:eastAsia="es-MX"/>
        </w:rPr>
        <w:t xml:space="preserve">PRESIDENTA DIP. MARTHA AZUCENA CAMACHO REYNOSO. Gracias diputada Miriam Silva Mata.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Tiene uso de la palabra el diputado Eduardo Zarzosa Sánchez. </w:t>
      </w:r>
    </w:p>
    <w:p w:rsidR="00E80FDF" w:rsidRPr="00380492" w:rsidRDefault="00E80FDF" w:rsidP="00E80FDF">
      <w:pPr>
        <w:pStyle w:val="Sinespaciado"/>
        <w:jc w:val="both"/>
        <w:rPr>
          <w:rFonts w:cs="Times New Roman"/>
          <w:szCs w:val="24"/>
          <w:lang w:eastAsia="es-MX"/>
        </w:rPr>
      </w:pPr>
      <w:r w:rsidRPr="00380492">
        <w:rPr>
          <w:rFonts w:cs="Times New Roman"/>
          <w:szCs w:val="24"/>
          <w:lang w:eastAsia="es-MX"/>
        </w:rPr>
        <w:t>DIP. EDUARDO ZARZOSA SÁNCHEZ. Con su permiso, diputada Presidenta.</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Compañeras y compañeros diputados, medios de comunicación, mexiquenses que nos siguen por las plataformas oficiales de este Congreso, en el PRI queremos hablar con absoluta </w:t>
      </w:r>
      <w:r w:rsidRPr="00380492">
        <w:rPr>
          <w:rFonts w:cs="Times New Roman"/>
          <w:szCs w:val="24"/>
          <w:lang w:eastAsia="es-MX"/>
        </w:rPr>
        <w:lastRenderedPageBreak/>
        <w:t xml:space="preserve">claridad, sin rodeos, sin simulaciones, el fallido Plan B no traerá ningún beneficio significativo para nuestra democracia, y la razón es muy simple porque no se trata ni lejanamente de una reforma electoral.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Lo que hoy discutimos, acabó siendo más bien una simulación, un distractor político y una cortina de humo para desviar la atención de los graves problemas que sí le duelen al país y que sí lastiman todos los días a las familias mexicanas y mexiquenses, por eso el grupo parlamentario del PRI votará como lo ha venido haciendo consistentemente desde el Senado de la República y ayer en la Cámara Baja en contra.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Votaremos en contra porque se trata de una reforma profundamente centralista que bajo la farsa narrativa de la austeridad, busca debilitar el federalismo y asfixiar la autonomía municipal, lejos de resolver un problema, pretende imponer desde el centro del país reglas uniformes para realidades profundamente diversas </w:t>
      </w:r>
      <w:r w:rsidRPr="00380492">
        <w:rPr>
          <w:rFonts w:cs="Times New Roman"/>
          <w:szCs w:val="24"/>
        </w:rPr>
        <w:t>se trata de definir el régimen interior de estados y municipios sin comprender la enorme diversidad territorial política y social que nos da identidad y fuerza como nación, en pocas palabras intento y poner una sola visión de país y frente a ello, les pregunto ¿De verdad las y los mexiquenses vamos a ser cómplices de este nuevo atropello del pacto federal? Compañeras y compañeros, esta reforma no elimina privilegios, es falso que tomar el presupuesto de los congresos locales y limitar el tamaño de los ayuntamientos generará ahorros significativos para las y los mexicanos, los datos son contundentes y demuestran con toda claridad que sus alcances serán francamente marginales.</w:t>
      </w:r>
    </w:p>
    <w:p w:rsidR="00E80FDF" w:rsidRPr="00380492" w:rsidRDefault="00E80FDF" w:rsidP="00E80FDF">
      <w:pPr>
        <w:pStyle w:val="Sinespaciado"/>
        <w:jc w:val="both"/>
        <w:rPr>
          <w:rFonts w:cs="Times New Roman"/>
          <w:szCs w:val="24"/>
        </w:rPr>
      </w:pPr>
      <w:r w:rsidRPr="00380492">
        <w:rPr>
          <w:rFonts w:cs="Times New Roman"/>
          <w:szCs w:val="24"/>
        </w:rPr>
        <w:tab/>
        <w:t>De los 32 congresos locales, únicamente 12 exceden el tope que se propone, que ya ha sido aquí ampliamente discutido, de los 2 mil 462 municipios que existen en el país, apenas 56 cuentan con más de 15 regidores; es decir, sólo 2 de cada 100 municipios, tendrán algún tipo de ahorro.</w:t>
      </w:r>
    </w:p>
    <w:p w:rsidR="00E80FDF" w:rsidRPr="00380492" w:rsidRDefault="00E80FDF" w:rsidP="00E80FDF">
      <w:pPr>
        <w:pStyle w:val="Sinespaciado"/>
        <w:jc w:val="both"/>
        <w:rPr>
          <w:rFonts w:cs="Times New Roman"/>
          <w:szCs w:val="24"/>
        </w:rPr>
      </w:pPr>
      <w:r w:rsidRPr="00380492">
        <w:rPr>
          <w:rFonts w:cs="Times New Roman"/>
          <w:szCs w:val="24"/>
        </w:rPr>
        <w:tab/>
        <w:t>En el caso específico del Estado de México, la reforma tendrá escasos beneficios, el presupuesto de este Congreso, es de apenas el 0.57% y por disposición legal, ningún municipio puede tener más de 12 regidores, únicamente como ya bien se dijo aquí, se van a eliminar 11 sindicaturas, más bien, con este nuevo precepto, se da apertura para que otros congresos que están arriba del  punto 70, digan a la ley ya me permite como mínimo tener el punto 70 y ahora voy a subir a ese escaño; entonces, lejos de ahorrar, va haber un mayor gasto, de este modo, podrán revocarse efectos contrarios a los deseados, con base en esta reforma sería constitucionalmente valido, como ya lo dije incrementar el presupuesto del legislativo y el tamaño de los ayuntamientos mexiquenses; es decir, ahorita son 12 y podríamos llegar a 15 respetando lo que dice el nuevo ordenamiento.</w:t>
      </w:r>
    </w:p>
    <w:p w:rsidR="00E80FDF" w:rsidRPr="00380492" w:rsidRDefault="00E80FDF" w:rsidP="00E80FDF">
      <w:pPr>
        <w:pStyle w:val="Sinespaciado"/>
        <w:jc w:val="both"/>
        <w:rPr>
          <w:rFonts w:cs="Times New Roman"/>
          <w:szCs w:val="24"/>
        </w:rPr>
      </w:pPr>
      <w:r w:rsidRPr="00380492">
        <w:rPr>
          <w:rFonts w:cs="Times New Roman"/>
          <w:szCs w:val="24"/>
        </w:rPr>
        <w:tab/>
        <w:t>Yo les pregunto ¿Dónde está entonces el gran ahorro que se ha prometido? No existe, es insignificante, los verdaderos excesos no están en los estados ni en los municipios, están y eso todos los mexicanos y las mexicanas lo saben, están en el despilfarro de las obras faraónicas costosas y mal planeadas, es ahí donde está el verdadero despilfarro del dinero de las y de los mexicanos, esta reforma no busca ahorrar, pretende concentrar el poder, centralizar decisiones que deberían corresponder a los estados y municipios. En los hechos, busca desmantelar el pacto federal; pero hay algo todavía más grave, el fallido plan B, ignora por completo los verdaderos problemas del sistema electoral, no hay ni una sola medida para blindar las selecciones frente al crimen organizado, no hay una propuesta para cortar el flujo de dinero ilícito para las campañas; tampoco hay soluciones para corregir los inaceptables niveles de sobre representación que distorsionan la voluntad popular y generan mayorías artificiales que no fueron decididas en las urnas y ¿Por qué no atiende los verdaderos problemas? Porque carece de un diagnóstico certero, porque a diferencia de otras reformas que sí fueron electorales, ésta, no es producto del diálogo con la oposición ni del consenso democrático, porque surgió desde el poder para el propio poder.</w:t>
      </w:r>
    </w:p>
    <w:p w:rsidR="00E80FDF" w:rsidRPr="00380492" w:rsidRDefault="00E80FDF" w:rsidP="00E80FDF">
      <w:pPr>
        <w:pStyle w:val="Sinespaciado"/>
        <w:jc w:val="both"/>
        <w:rPr>
          <w:rFonts w:cs="Times New Roman"/>
          <w:szCs w:val="24"/>
        </w:rPr>
      </w:pPr>
      <w:r w:rsidRPr="00380492">
        <w:rPr>
          <w:rFonts w:cs="Times New Roman"/>
          <w:szCs w:val="24"/>
        </w:rPr>
        <w:tab/>
        <w:t xml:space="preserve">Por eso en el PRI, lo decimos fuerte y claro, votaremos en contra de una reforma que no corrige lo que está mal, votaremos en contra de una reforma que rompe el pacto federal, votaremos </w:t>
      </w:r>
      <w:r w:rsidRPr="00380492">
        <w:rPr>
          <w:rFonts w:cs="Times New Roman"/>
          <w:szCs w:val="24"/>
        </w:rPr>
        <w:lastRenderedPageBreak/>
        <w:t>en contra de una reforma que debilita al municipio libre, votaremos en contra de una reforma que erosiona como lo ha venido haciendo este sistema más a nuestras instituciones.</w:t>
      </w:r>
    </w:p>
    <w:p w:rsidR="00E80FDF" w:rsidRPr="00380492" w:rsidRDefault="00E80FDF" w:rsidP="00E80FDF">
      <w:pPr>
        <w:pStyle w:val="Sinespaciado"/>
        <w:jc w:val="both"/>
        <w:rPr>
          <w:rFonts w:cs="Times New Roman"/>
          <w:szCs w:val="24"/>
        </w:rPr>
      </w:pPr>
      <w:r w:rsidRPr="00380492">
        <w:rPr>
          <w:rFonts w:cs="Times New Roman"/>
          <w:szCs w:val="24"/>
        </w:rPr>
        <w:tab/>
        <w:t>En el PRI, seguiremos firmes, defendiendo la democracia, defendiendo la libertad y defendiendo el derecho de las y los mexicanos a decidir libremente su propio destino.</w:t>
      </w:r>
    </w:p>
    <w:p w:rsidR="00E80FDF" w:rsidRPr="00380492" w:rsidRDefault="00E80FDF" w:rsidP="00E80FDF">
      <w:pPr>
        <w:pStyle w:val="Sinespaciado"/>
        <w:jc w:val="both"/>
        <w:rPr>
          <w:rFonts w:cs="Times New Roman"/>
          <w:szCs w:val="24"/>
        </w:rPr>
      </w:pPr>
      <w:r w:rsidRPr="00380492">
        <w:rPr>
          <w:rFonts w:cs="Times New Roman"/>
          <w:szCs w:val="24"/>
        </w:rPr>
        <w:tab/>
        <w:t>Es cuanto señora Presidenta.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diputado Eduardo Zarzosa Sánchez.</w:t>
      </w:r>
    </w:p>
    <w:p w:rsidR="00E80FDF" w:rsidRPr="00380492" w:rsidRDefault="00E80FDF" w:rsidP="00E80FDF">
      <w:pPr>
        <w:pStyle w:val="Sinespaciado"/>
        <w:ind w:firstLine="708"/>
        <w:jc w:val="both"/>
        <w:rPr>
          <w:rFonts w:cs="Times New Roman"/>
          <w:szCs w:val="24"/>
        </w:rPr>
      </w:pPr>
      <w:r w:rsidRPr="00380492">
        <w:rPr>
          <w:rFonts w:cs="Times New Roman"/>
          <w:szCs w:val="24"/>
        </w:rPr>
        <w:t>Tiene el uso de la palabra el diputado Octavio Martínez Vargas, del Grupo Parlamentario de morena.</w:t>
      </w:r>
    </w:p>
    <w:p w:rsidR="00E80FDF" w:rsidRPr="00380492" w:rsidRDefault="00E80FDF" w:rsidP="00E80FDF">
      <w:pPr>
        <w:pStyle w:val="Sinespaciado"/>
        <w:jc w:val="both"/>
        <w:rPr>
          <w:rFonts w:cs="Times New Roman"/>
          <w:szCs w:val="24"/>
        </w:rPr>
      </w:pPr>
      <w:r w:rsidRPr="00380492">
        <w:rPr>
          <w:rFonts w:cs="Times New Roman"/>
          <w:szCs w:val="24"/>
        </w:rPr>
        <w:t>DIP. OCTAVIO MARTÍNEZ VARGAS. Con su permiso Presidenta.</w:t>
      </w:r>
    </w:p>
    <w:p w:rsidR="00E80FDF" w:rsidRPr="00380492" w:rsidRDefault="00E80FDF" w:rsidP="00E80FDF">
      <w:pPr>
        <w:pStyle w:val="Sinespaciado"/>
        <w:ind w:firstLine="708"/>
        <w:jc w:val="both"/>
        <w:rPr>
          <w:rFonts w:cs="Times New Roman"/>
          <w:szCs w:val="24"/>
        </w:rPr>
      </w:pPr>
      <w:r w:rsidRPr="00380492">
        <w:rPr>
          <w:rFonts w:cs="Times New Roman"/>
          <w:szCs w:val="24"/>
        </w:rPr>
        <w:t>Primero quiero felicitarnos porque estamos dando un debate decente, racional, en el marco de la percepción de cada grupo parlamentario, que contrasta con lo de ayer en la Cámara de Diputados Federal, un contenido soez, vulgar, sin precedente, lo que se vivió en el Congreso Federal; en esta Entidad, en la Entidad más importante del País hay un debate distinto y quiero felicitarnos.</w:t>
      </w:r>
    </w:p>
    <w:p w:rsidR="00E80FDF" w:rsidRPr="00380492" w:rsidRDefault="00E80FDF" w:rsidP="00E80FDF">
      <w:pPr>
        <w:pStyle w:val="Sinespaciado"/>
        <w:ind w:firstLine="708"/>
        <w:jc w:val="both"/>
        <w:rPr>
          <w:rFonts w:cs="Times New Roman"/>
          <w:szCs w:val="24"/>
        </w:rPr>
      </w:pPr>
      <w:r w:rsidRPr="00380492">
        <w:rPr>
          <w:rFonts w:cs="Times New Roman"/>
          <w:szCs w:val="24"/>
        </w:rPr>
        <w:t>Segundo, “Plan B”, porque hubo un “A”, por supuesto que la Titular del Ejecutivo Federal desarrolló a través de una comisión exprofeso, especializada para la estructuración y elaboración de un conjunto de reformas constitucionales, foros en cada entidad federativa y correspondió al Estado de México; se escucharon a la academia, a servidores públicos, a ciudadanos, a legisladoras y legisladores, a efecto de enriquecer esa reforma en materia electoral.</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No hubo condiciones políticas para efecto de reducir el número de senadores, para cambiar el método de elección de 200 diputados federales plurinominales, para reducir hasta en un 25% las prerrogativas a los institutos políticos y a efecto de reducir sustancialmente el recurso público a los tribunales electorales, a las salas regionales, al Tribunal Electoral del Poder Judicial de la Federación, a los OPLE´s y al Instituto Nacional Electoral; aún pendiente, sí y evidentemente, revocación de mandato del Ejecutivo Federal. </w:t>
      </w:r>
    </w:p>
    <w:p w:rsidR="00E80FDF" w:rsidRPr="00380492" w:rsidRDefault="00E80FDF" w:rsidP="00E80FDF">
      <w:pPr>
        <w:pStyle w:val="Sinespaciado"/>
        <w:ind w:firstLine="708"/>
        <w:jc w:val="both"/>
        <w:rPr>
          <w:rFonts w:cs="Times New Roman"/>
          <w:szCs w:val="24"/>
        </w:rPr>
      </w:pPr>
      <w:r w:rsidRPr="00380492">
        <w:rPr>
          <w:rFonts w:cs="Times New Roman"/>
          <w:szCs w:val="24"/>
        </w:rPr>
        <w:t>Por eso es “Plan B” y hoy estamos aquí y ahora estamos aquí; no menor subrayar que en este mismo Parlamento se aprobó la reducción de ediles, de regidora, regidores, síndicas y síndicos; ya ciertamente hemos dado una muestra, iniciativa de morena, de lo que debe ser una mejor administración y una política de austeridad.</w:t>
      </w:r>
    </w:p>
    <w:p w:rsidR="00E80FDF" w:rsidRPr="00380492" w:rsidRDefault="00E80FDF" w:rsidP="00E80FDF">
      <w:pPr>
        <w:pStyle w:val="Sinespaciado"/>
        <w:ind w:firstLine="708"/>
        <w:jc w:val="both"/>
        <w:rPr>
          <w:rFonts w:cs="Times New Roman"/>
          <w:szCs w:val="24"/>
        </w:rPr>
      </w:pPr>
      <w:r w:rsidRPr="00380492">
        <w:rPr>
          <w:rFonts w:cs="Times New Roman"/>
          <w:szCs w:val="24"/>
        </w:rPr>
        <w:t>Con respecto al 0.70% del presupuesto estatal máximo que se tienen que asignar a los congresos de los Estados, aquí estamos en el orden del punto cero 56%; es decir, cumplimos este planteamiento que establece esta minuta que viene del Congreso Federal.</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No menor es reconocer que también habla de ahorros en la Cámara Alta, en el Senado de la República, recordar que anteriormente el Senado tenía sus oficinas, ustedes lo saben muy bien en “La Torre del Caballito”; ahí se arrendaban pisos para las y los legisladores federales, por muchos años se debatió de tener una sede propia; por cierto, para efectos históricos, San Lázaro se encuentra a la misma altura de Palacio Nacional, en San Lázaro se planteó construir la. Se planteaba inicialmente en el proyecto ejecutivo construir la sede del Senado y el Congreso Federal, esto no prosperó, arrendaron Xicoténcatl quedó reducido y finalmente tuvieron presupuesto, no hace mucho para efecto de construir su propia sede, sus propias oficinas y dejar de arrendar y en ese momento se justificaba el presupuesto al Senado, pero hoy ya tienen sede, hoy ya no arrendan, Xicoténcatl sigue siendo del Senado; por supuesto, que la Presidenta de la República tiene razón en términos de que tiene que reducirse el presupuesto del Senado de la República de manera significativa, y eso lo compartimos y lo defendemos, que ningún servidor público en materia electoral gane más que la Titular del Ejecutivo Federal, ¿Quién puede estar en contra de esto? Pues opositores decidieron no acompañar, la oposición considera que sí debe ganar más que el que la Titular del Ejecutivo Federal, es una política de austeridad que reconoce el exceso que ha habido en salarios de órganos autónomos de OPLE´s  no solo en el Estado de México en algún momento, </w:t>
      </w:r>
      <w:r w:rsidRPr="00380492">
        <w:rPr>
          <w:rFonts w:cs="Times New Roman"/>
          <w:szCs w:val="24"/>
        </w:rPr>
        <w:lastRenderedPageBreak/>
        <w:t>sino en el país, nadie podrá ganar más que la Presidenta de la República aquí en este Congreso, está pendiente que aprobemos que ningún servidor público y subrayo servidor público, porque con frecuencia escuchamos la palabra que se utiliza equivocadamente llamando a un servidor público de manera equivocada, no recuerdo ahora el nombre correcto de toda persona que devenga un salario es ser del Estado es servidor público, funcionario público eso no existe en el diccionario jurídico la palabra funcionario afortunadamente, se quedó en el pasado, somos servidores públicos que ningún servidor público gane más que la Presidenta de la República, mayor transparencia y fiscalización de los recursos públicos en tiempo real en procesos electorales; por supuesto que, estamos a favor de ello.</w:t>
      </w:r>
    </w:p>
    <w:p w:rsidR="00E80FDF" w:rsidRPr="00380492" w:rsidRDefault="00E80FDF" w:rsidP="00E80FDF">
      <w:pPr>
        <w:pStyle w:val="Sinespaciado"/>
        <w:jc w:val="both"/>
        <w:rPr>
          <w:rFonts w:cs="Times New Roman"/>
          <w:szCs w:val="24"/>
        </w:rPr>
      </w:pPr>
      <w:r w:rsidRPr="00380492">
        <w:rPr>
          <w:rFonts w:cs="Times New Roman"/>
          <w:szCs w:val="24"/>
        </w:rPr>
        <w:tab/>
        <w:t xml:space="preserve">En resumen, compañeras y compañeros, en este Congreso hay un debate distinto, respetuoso, responsable y educado, en contraste a lo que ayer se escuchó, sin precedente en la historia del diálogo, como se comportaron algunos legisladores, en el Grupo Parlamentario de morena, en la bancada de la Gobernadora Delfina Gómez, respaldaremos la minuta en todos sus términos lo haremos en los congresos de los estados donde gobierna nuestra coalición y desde luego, concluyo, en ningún momento habremos de prescindir de concretar en futuros momentos en una integración y configuración distinta del Congreso Federal consolidar el Plan A de nuestra Presidenta de la República y por supuesto, y de acuerdo a que todas las iniciativas en materia electoral que aquí se han esbozado y las que se presentarán, tengan que discutirse tengan que debatirse a efecto de enriquecer nuestra democracia; por lo pronto, en nuestra entidad federativa, en el Estado de México, el Congreso aprobará por mayoría y con el respaldo de nuestro grupo parlamentario, la minuta de lo que se ha denominado Plan B, que desde luego coincide nuestra Gobernadora y que respaldamos a la primer mujer Presidenta de nuestro de este país a la Doctora Claudia Sheinbaum. </w:t>
      </w:r>
    </w:p>
    <w:p w:rsidR="00E80FDF" w:rsidRPr="00380492" w:rsidRDefault="00E80FDF" w:rsidP="00E80FDF">
      <w:pPr>
        <w:pStyle w:val="Sinespaciado"/>
        <w:jc w:val="both"/>
        <w:rPr>
          <w:rFonts w:cs="Times New Roman"/>
          <w:szCs w:val="24"/>
        </w:rPr>
      </w:pPr>
      <w:r w:rsidRPr="00380492">
        <w:rPr>
          <w:rFonts w:cs="Times New Roman"/>
          <w:szCs w:val="24"/>
        </w:rPr>
        <w:tab/>
        <w:t>Por su atención, muchas gracias.</w:t>
      </w:r>
    </w:p>
    <w:p w:rsidR="00E80FDF" w:rsidRPr="00380492" w:rsidRDefault="00E80FDF" w:rsidP="00E80FDF">
      <w:pPr>
        <w:pStyle w:val="Sinespaciado"/>
        <w:jc w:val="both"/>
        <w:rPr>
          <w:rFonts w:cs="Times New Roman"/>
          <w:szCs w:val="24"/>
        </w:rPr>
      </w:pPr>
      <w:r w:rsidRPr="00380492">
        <w:rPr>
          <w:rFonts w:cs="Times New Roman"/>
          <w:szCs w:val="24"/>
        </w:rPr>
        <w:t xml:space="preserve">PRESIDENTE DIP. MARTHA AZUCENA CAMACHO REYNOSO. Gracias, diputado Octavio Martínez Vargas. </w:t>
      </w:r>
    </w:p>
    <w:p w:rsidR="00E80FDF" w:rsidRPr="00380492" w:rsidRDefault="00E80FDF" w:rsidP="00E80FDF">
      <w:pPr>
        <w:pStyle w:val="Sinespaciado"/>
        <w:jc w:val="both"/>
        <w:rPr>
          <w:rFonts w:cs="Times New Roman"/>
          <w:szCs w:val="24"/>
        </w:rPr>
      </w:pPr>
      <w:r w:rsidRPr="00380492">
        <w:rPr>
          <w:rFonts w:cs="Times New Roman"/>
          <w:szCs w:val="24"/>
        </w:rPr>
        <w:tab/>
        <w:t>Pregunto a esta Asamblea si consideran suficientemente discutido en lo general la Minuta Proyecto de Decreto y pido a quienes estén por ello se sirva levantar la mano ¿En contra? ¿En abstención?</w:t>
      </w:r>
    </w:p>
    <w:p w:rsidR="00E80FDF" w:rsidRPr="00380492" w:rsidRDefault="00E80FDF" w:rsidP="00E80FDF">
      <w:pPr>
        <w:pStyle w:val="Sinespaciado"/>
        <w:jc w:val="both"/>
        <w:rPr>
          <w:rFonts w:cs="Times New Roman"/>
          <w:szCs w:val="24"/>
        </w:rPr>
      </w:pPr>
      <w:r w:rsidRPr="00380492">
        <w:rPr>
          <w:rFonts w:cs="Times New Roman"/>
          <w:szCs w:val="24"/>
        </w:rPr>
        <w:t>SECRETARIO DIP. OSVALDO CORT</w:t>
      </w:r>
      <w:r w:rsidR="00000A13" w:rsidRPr="00380492">
        <w:rPr>
          <w:rFonts w:cs="Times New Roman"/>
          <w:szCs w:val="24"/>
        </w:rPr>
        <w:t>É</w:t>
      </w:r>
      <w:r w:rsidRPr="00380492">
        <w:rPr>
          <w:rFonts w:cs="Times New Roman"/>
          <w:szCs w:val="24"/>
        </w:rPr>
        <w:t>S CONTRERAS. La Asamblea considera suficientemente discutida en lo general la minuta Proyecto de decreto.</w:t>
      </w:r>
    </w:p>
    <w:p w:rsidR="00E80FDF" w:rsidRPr="00380492" w:rsidRDefault="00E80FDF" w:rsidP="00E80FDF">
      <w:pPr>
        <w:pStyle w:val="Sinespaciado"/>
        <w:jc w:val="both"/>
        <w:rPr>
          <w:rFonts w:cs="Times New Roman"/>
          <w:szCs w:val="24"/>
        </w:rPr>
      </w:pPr>
      <w:r w:rsidRPr="00380492">
        <w:rPr>
          <w:rFonts w:cs="Times New Roman"/>
          <w:szCs w:val="24"/>
        </w:rPr>
        <w:t>PRESIDENTE DIP. MARTHA AZUCENA CAMACHO REYNOSO. Gracias, Secretario.</w:t>
      </w:r>
    </w:p>
    <w:p w:rsidR="00E80FDF" w:rsidRPr="00380492" w:rsidRDefault="00E80FDF" w:rsidP="00E80FDF">
      <w:pPr>
        <w:pStyle w:val="Sinespaciado"/>
        <w:jc w:val="both"/>
        <w:rPr>
          <w:rFonts w:cs="Times New Roman"/>
          <w:szCs w:val="24"/>
        </w:rPr>
      </w:pPr>
      <w:r w:rsidRPr="00380492">
        <w:rPr>
          <w:rFonts w:cs="Times New Roman"/>
          <w:szCs w:val="24"/>
        </w:rPr>
        <w:tab/>
        <w:t xml:space="preserve"> Pregunto a esta representación popular si es de aprobarse lo general, la minuta proyecto de decreto y pido a la Secretaría abra el sistema de registro de votación hasta por dos minutos.</w:t>
      </w:r>
    </w:p>
    <w:p w:rsidR="00E80FDF" w:rsidRPr="00380492" w:rsidRDefault="00E80FDF" w:rsidP="00E80FDF">
      <w:pPr>
        <w:pStyle w:val="Sinespaciado"/>
        <w:jc w:val="both"/>
        <w:rPr>
          <w:rFonts w:cs="Times New Roman"/>
          <w:szCs w:val="24"/>
        </w:rPr>
      </w:pPr>
      <w:r w:rsidRPr="00380492">
        <w:rPr>
          <w:rFonts w:cs="Times New Roman"/>
          <w:szCs w:val="24"/>
        </w:rPr>
        <w:t>SECRETARIO DIP. OSVALDO CORT</w:t>
      </w:r>
      <w:r w:rsidR="00000A13" w:rsidRPr="00380492">
        <w:rPr>
          <w:rFonts w:cs="Times New Roman"/>
          <w:szCs w:val="24"/>
        </w:rPr>
        <w:t>É</w:t>
      </w:r>
      <w:r w:rsidRPr="00380492">
        <w:rPr>
          <w:rFonts w:cs="Times New Roman"/>
          <w:szCs w:val="24"/>
        </w:rPr>
        <w:t xml:space="preserve">S CONTRERAS. Ábrase el registro de votación hasta por dos minutos. </w:t>
      </w:r>
    </w:p>
    <w:p w:rsidR="00E80FDF" w:rsidRPr="00380492" w:rsidRDefault="00E80FDF" w:rsidP="00E80FDF">
      <w:pPr>
        <w:pStyle w:val="Sinespaciado"/>
        <w:jc w:val="center"/>
        <w:rPr>
          <w:rFonts w:cs="Times New Roman"/>
          <w:i/>
          <w:szCs w:val="24"/>
        </w:rPr>
      </w:pPr>
      <w:r w:rsidRPr="00380492">
        <w:rPr>
          <w:rFonts w:cs="Times New Roman"/>
          <w:i/>
          <w:szCs w:val="24"/>
        </w:rPr>
        <w:t>(Votación nominal)</w:t>
      </w:r>
    </w:p>
    <w:p w:rsidR="00E80FDF" w:rsidRPr="00380492" w:rsidRDefault="00E80FDF" w:rsidP="00E80FDF">
      <w:pPr>
        <w:pStyle w:val="Sinespaciado"/>
        <w:jc w:val="both"/>
        <w:rPr>
          <w:rFonts w:cs="Times New Roman"/>
          <w:szCs w:val="24"/>
        </w:rPr>
      </w:pPr>
      <w:r w:rsidRPr="00380492">
        <w:rPr>
          <w:rFonts w:cs="Times New Roman"/>
          <w:szCs w:val="24"/>
        </w:rPr>
        <w:t>SECRETARIO DIP. OSVALDO CORT</w:t>
      </w:r>
      <w:r w:rsidR="00000A13" w:rsidRPr="00380492">
        <w:rPr>
          <w:rFonts w:cs="Times New Roman"/>
          <w:szCs w:val="24"/>
        </w:rPr>
        <w:t>É</w:t>
      </w:r>
      <w:r w:rsidRPr="00380492">
        <w:rPr>
          <w:rFonts w:cs="Times New Roman"/>
          <w:szCs w:val="24"/>
        </w:rPr>
        <w:t>S CONTRERAS. La Minuta ha sido aprobada en lo general por mayoría de votos.</w:t>
      </w:r>
    </w:p>
    <w:p w:rsidR="00E80FDF" w:rsidRPr="00380492" w:rsidRDefault="00E80FDF" w:rsidP="00E80FDF">
      <w:pPr>
        <w:pStyle w:val="Sinespaciado"/>
        <w:jc w:val="both"/>
        <w:rPr>
          <w:rFonts w:cs="Times New Roman"/>
          <w:szCs w:val="24"/>
        </w:rPr>
      </w:pPr>
      <w:r w:rsidRPr="00380492">
        <w:rPr>
          <w:rFonts w:cs="Times New Roman"/>
          <w:szCs w:val="24"/>
        </w:rPr>
        <w:t xml:space="preserve">PRESIDENTE DIP. MARTHA AZUCENA CAMACHO REYNOSO. Gracias, Secretario. </w:t>
      </w:r>
    </w:p>
    <w:p w:rsidR="00E80FDF" w:rsidRPr="00380492" w:rsidRDefault="00E80FDF" w:rsidP="00E80FDF">
      <w:pPr>
        <w:pStyle w:val="Sinespaciado"/>
        <w:jc w:val="both"/>
        <w:rPr>
          <w:rFonts w:cs="Times New Roman"/>
          <w:szCs w:val="24"/>
        </w:rPr>
      </w:pPr>
      <w:r w:rsidRPr="00380492">
        <w:rPr>
          <w:rFonts w:cs="Times New Roman"/>
          <w:szCs w:val="24"/>
        </w:rPr>
        <w:tab/>
        <w:t xml:space="preserve">Se tiene por aprobada en lo general la Minuta Proyecto de Decreto y no siendo factible su adecuación en lo particular, se tiene también por aprobada en este sentido. </w:t>
      </w:r>
    </w:p>
    <w:p w:rsidR="00E80FDF" w:rsidRPr="00380492" w:rsidRDefault="00E80FDF" w:rsidP="00E80FDF">
      <w:pPr>
        <w:pStyle w:val="Sinespaciado"/>
        <w:jc w:val="both"/>
        <w:rPr>
          <w:rFonts w:cs="Times New Roman"/>
          <w:szCs w:val="24"/>
        </w:rPr>
      </w:pPr>
      <w:r w:rsidRPr="00380492">
        <w:rPr>
          <w:rFonts w:cs="Times New Roman"/>
          <w:szCs w:val="24"/>
        </w:rPr>
        <w:tab/>
        <w:t>Expide la Secretaría el acuerdo correspondiente y remite a la Cámara de Diputados del Honorable Congreso de la Unión, para los efectos necesarios, teniéndose por atendido lo dispuesto en los artículos 135 de la Constitución Política de los Estados Unidos Mexicanos y 61 fracción X de la Constitución Política del Estado Libre y Soberano de México.</w:t>
      </w:r>
    </w:p>
    <w:p w:rsidR="00E80FDF" w:rsidRPr="00380492" w:rsidRDefault="00E80FDF" w:rsidP="00E80FDF">
      <w:pPr>
        <w:pStyle w:val="Default"/>
        <w:jc w:val="both"/>
        <w:rPr>
          <w:rFonts w:ascii="Times New Roman" w:hAnsi="Times New Roman" w:cs="Times New Roman"/>
          <w:color w:val="auto"/>
        </w:rPr>
      </w:pPr>
      <w:r w:rsidRPr="00380492">
        <w:rPr>
          <w:rFonts w:ascii="Times New Roman" w:hAnsi="Times New Roman" w:cs="Times New Roman"/>
          <w:color w:val="auto"/>
        </w:rPr>
        <w:tab/>
        <w:t xml:space="preserve">En cuanto al punto número 3, la Diputada Vicepresidenta Sara Alicia Ramírez de la O, leerá la </w:t>
      </w:r>
      <w:r w:rsidRPr="00380492">
        <w:rPr>
          <w:rFonts w:ascii="Times New Roman" w:hAnsi="Times New Roman" w:cs="Times New Roman"/>
          <w:bCs/>
          <w:color w:val="auto"/>
        </w:rPr>
        <w:t xml:space="preserve">Minuta Proyecto de Decreto </w:t>
      </w:r>
      <w:r w:rsidRPr="00380492">
        <w:rPr>
          <w:rFonts w:ascii="Times New Roman" w:hAnsi="Times New Roman" w:cs="Times New Roman"/>
          <w:color w:val="auto"/>
        </w:rPr>
        <w:t xml:space="preserve">por el que se reforma el artículo 127 de la </w:t>
      </w:r>
      <w:r w:rsidRPr="00380492">
        <w:rPr>
          <w:rFonts w:ascii="Times New Roman" w:hAnsi="Times New Roman" w:cs="Times New Roman"/>
          <w:bCs/>
          <w:color w:val="auto"/>
        </w:rPr>
        <w:t>Constitución Política de los Estados Unidos Mexicanos</w:t>
      </w:r>
      <w:r w:rsidRPr="00380492">
        <w:rPr>
          <w:rFonts w:ascii="Times New Roman" w:hAnsi="Times New Roman" w:cs="Times New Roman"/>
          <w:color w:val="auto"/>
        </w:rPr>
        <w:t xml:space="preserve">, en materia de límite a las jubilaciones y pensiones de las entidades </w:t>
      </w:r>
      <w:r w:rsidRPr="00380492">
        <w:rPr>
          <w:rFonts w:ascii="Times New Roman" w:hAnsi="Times New Roman" w:cs="Times New Roman"/>
          <w:color w:val="auto"/>
        </w:rPr>
        <w:lastRenderedPageBreak/>
        <w:t>públicas, remitida por la Cámara de Diputados del Honorable Congreso de la Unión (De urgente y obvia resolución).</w:t>
      </w:r>
    </w:p>
    <w:p w:rsidR="00E80FDF" w:rsidRPr="00380492" w:rsidRDefault="006A4A36" w:rsidP="00E80FDF">
      <w:pPr>
        <w:pStyle w:val="Sinespaciado"/>
        <w:jc w:val="both"/>
        <w:rPr>
          <w:rFonts w:cs="Times New Roman"/>
          <w:szCs w:val="24"/>
        </w:rPr>
      </w:pPr>
      <w:r w:rsidRPr="00380492">
        <w:rPr>
          <w:rFonts w:cs="Times New Roman"/>
          <w:kern w:val="2"/>
          <w:szCs w:val="24"/>
          <w:lang w:eastAsia="es-MX"/>
        </w:rPr>
        <w:t xml:space="preserve">DIP. </w:t>
      </w:r>
      <w:r w:rsidR="00E80FDF" w:rsidRPr="00380492">
        <w:rPr>
          <w:rFonts w:cs="Times New Roman"/>
          <w:kern w:val="2"/>
          <w:szCs w:val="24"/>
          <w:lang w:eastAsia="es-MX"/>
        </w:rPr>
        <w:t xml:space="preserve">SARA ALICIA RAMÍREZ DE LA O. </w:t>
      </w:r>
      <w:r w:rsidR="00E80FDF" w:rsidRPr="00380492">
        <w:rPr>
          <w:rFonts w:cs="Times New Roman"/>
          <w:szCs w:val="24"/>
        </w:rPr>
        <w:t xml:space="preserve">Con su permiso, Presidenta. </w:t>
      </w:r>
    </w:p>
    <w:p w:rsidR="00E80FDF" w:rsidRPr="00380492" w:rsidRDefault="00E80FDF" w:rsidP="00E80FDF">
      <w:pPr>
        <w:pStyle w:val="Sinespaciado"/>
        <w:jc w:val="both"/>
        <w:rPr>
          <w:rFonts w:cs="Times New Roman"/>
          <w:szCs w:val="24"/>
        </w:rPr>
      </w:pPr>
      <w:r w:rsidRPr="00380492">
        <w:rPr>
          <w:rFonts w:cs="Times New Roman"/>
          <w:szCs w:val="24"/>
        </w:rPr>
        <w:tab/>
        <w:t>Ciudadanos, Secretarios del Congreso Estado de México, presente en sesión celebrada en esta fecha, la Cámara de Diputados del Honorable Congreso de la Unión aprobó la Minuta Proyecto de Decreto por el que se reforma y adiciona el artículo 127 de la Constitución Política de los Estados Unidos Mexicanos en materia de límite a las jubilaciones y pensiones de las entidades públicas, para los efectos del artículo 135 constitucional, remitimos a ustedes copia del expediente tramitado en las Cámaras del Congreso de la Unión.</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Así mismo, me permito informarles que el expediente completo que da origen a la presente Minuta, se encuentra para su consulta en la página oficial de la Cámara de Diputados. </w:t>
      </w:r>
    </w:p>
    <w:p w:rsidR="00E80FDF" w:rsidRPr="00380492" w:rsidRDefault="00E80FDF" w:rsidP="00E80FDF">
      <w:pPr>
        <w:pStyle w:val="Sinespaciado"/>
        <w:ind w:firstLine="708"/>
        <w:jc w:val="right"/>
        <w:rPr>
          <w:rFonts w:cs="Times New Roman"/>
          <w:szCs w:val="24"/>
        </w:rPr>
      </w:pPr>
      <w:r w:rsidRPr="00380492">
        <w:rPr>
          <w:rFonts w:cs="Times New Roman"/>
          <w:szCs w:val="24"/>
        </w:rPr>
        <w:t>Ciudad de México, a 25 de marzo de 2026.</w:t>
      </w:r>
    </w:p>
    <w:p w:rsidR="00E80FDF" w:rsidRPr="00380492" w:rsidRDefault="00E80FDF" w:rsidP="00E80FDF">
      <w:pPr>
        <w:pStyle w:val="Sinespaciado"/>
        <w:jc w:val="center"/>
        <w:rPr>
          <w:rFonts w:cs="Times New Roman"/>
          <w:szCs w:val="24"/>
        </w:rPr>
      </w:pPr>
      <w:r w:rsidRPr="00380492">
        <w:rPr>
          <w:rFonts w:cs="Times New Roman"/>
          <w:szCs w:val="24"/>
        </w:rPr>
        <w:t xml:space="preserve">FIRMA </w:t>
      </w:r>
    </w:p>
    <w:p w:rsidR="00E80FDF" w:rsidRPr="00380492" w:rsidRDefault="00E80FDF" w:rsidP="00E80FDF">
      <w:pPr>
        <w:pStyle w:val="Sinespaciado"/>
        <w:jc w:val="center"/>
        <w:rPr>
          <w:rFonts w:cs="Times New Roman"/>
          <w:szCs w:val="24"/>
        </w:rPr>
      </w:pPr>
      <w:r w:rsidRPr="00380492">
        <w:rPr>
          <w:rFonts w:cs="Times New Roman"/>
          <w:szCs w:val="24"/>
        </w:rPr>
        <w:t>DIPUTADA JULIETA VILLALPANDO RIQUELME.</w:t>
      </w:r>
    </w:p>
    <w:p w:rsidR="00E80FDF" w:rsidRPr="00380492" w:rsidRDefault="00E80FDF" w:rsidP="00E80FDF">
      <w:pPr>
        <w:pStyle w:val="Sinespaciado"/>
        <w:jc w:val="center"/>
        <w:rPr>
          <w:rFonts w:cs="Times New Roman"/>
          <w:szCs w:val="24"/>
        </w:rPr>
      </w:pPr>
      <w:r w:rsidRPr="00380492">
        <w:rPr>
          <w:rFonts w:cs="Times New Roman"/>
          <w:szCs w:val="24"/>
        </w:rPr>
        <w:t>SECRETARIA.</w:t>
      </w:r>
    </w:p>
    <w:p w:rsidR="006A4A36" w:rsidRPr="00380492" w:rsidRDefault="006A4A36" w:rsidP="00E80FDF">
      <w:pPr>
        <w:pStyle w:val="Sinespaciado"/>
        <w:jc w:val="center"/>
        <w:rPr>
          <w:rFonts w:cs="Times New Roman"/>
          <w:szCs w:val="24"/>
        </w:rPr>
      </w:pPr>
    </w:p>
    <w:p w:rsidR="00E80FDF" w:rsidRPr="00380492" w:rsidRDefault="00E80FDF" w:rsidP="00E80FDF">
      <w:pPr>
        <w:pStyle w:val="Sinespaciado"/>
        <w:jc w:val="center"/>
        <w:rPr>
          <w:rFonts w:cs="Times New Roman"/>
          <w:szCs w:val="24"/>
        </w:rPr>
      </w:pPr>
      <w:r w:rsidRPr="00380492">
        <w:rPr>
          <w:rFonts w:cs="Times New Roman"/>
          <w:szCs w:val="24"/>
        </w:rPr>
        <w:t>MINUTA PROYECTO DE DECRETO</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POR EL QUE SE REFORMA Y ADICIONA EL ARTÍCULO 127 DE LA CONSTITUCIÓN POLÍTICA DE LOS ESTADOS UNIDOS MEXICANOS, EN MATERIA DE LÍMITE A LAS JUBILACIONES Y PENSIONES DE LAS ENTIDADES PÚBLICAS. </w:t>
      </w:r>
    </w:p>
    <w:p w:rsidR="00E80FDF" w:rsidRPr="00380492" w:rsidRDefault="00E80FDF" w:rsidP="00E80FDF">
      <w:pPr>
        <w:pStyle w:val="Sinespaciado"/>
        <w:ind w:firstLine="708"/>
        <w:jc w:val="both"/>
        <w:rPr>
          <w:rFonts w:cs="Times New Roman"/>
          <w:szCs w:val="24"/>
        </w:rPr>
      </w:pPr>
      <w:r w:rsidRPr="00380492">
        <w:rPr>
          <w:rFonts w:cs="Times New Roman"/>
          <w:szCs w:val="24"/>
        </w:rPr>
        <w:t>Artículo único. Se reforman del párrafo segundo las fracciones segunda y tercera y se adicionan a la fracción IV del mismo párrafo segundo, los párrafos segundo, tercero y cuarto del artículo 127 de la Constitución Política de los Estados Unidos Mexicanos, para quedar como sigue:</w:t>
      </w:r>
    </w:p>
    <w:p w:rsidR="00E80FDF" w:rsidRPr="00380492" w:rsidRDefault="00E80FDF" w:rsidP="00E80FDF">
      <w:pPr>
        <w:pStyle w:val="Sinespaciado"/>
        <w:ind w:firstLine="708"/>
        <w:jc w:val="both"/>
        <w:rPr>
          <w:rFonts w:cs="Times New Roman"/>
          <w:szCs w:val="24"/>
        </w:rPr>
      </w:pPr>
      <w:r w:rsidRPr="00380492">
        <w:rPr>
          <w:rFonts w:cs="Times New Roman"/>
          <w:szCs w:val="24"/>
        </w:rPr>
        <w:t>Artículo 127…</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 </w:t>
      </w:r>
    </w:p>
    <w:p w:rsidR="00E80FDF" w:rsidRPr="00380492" w:rsidRDefault="00E80FDF" w:rsidP="00E80FDF">
      <w:pPr>
        <w:pStyle w:val="Sinespaciado"/>
        <w:ind w:firstLine="708"/>
        <w:jc w:val="both"/>
        <w:rPr>
          <w:rFonts w:cs="Times New Roman"/>
          <w:szCs w:val="24"/>
        </w:rPr>
      </w:pPr>
      <w:r w:rsidRPr="00380492">
        <w:rPr>
          <w:rFonts w:cs="Times New Roman"/>
          <w:szCs w:val="24"/>
        </w:rPr>
        <w:t>I. …</w:t>
      </w:r>
    </w:p>
    <w:p w:rsidR="00E80FDF" w:rsidRPr="00380492" w:rsidRDefault="00E80FDF" w:rsidP="00E80FDF">
      <w:pPr>
        <w:pStyle w:val="Sinespaciado"/>
        <w:ind w:firstLine="708"/>
        <w:jc w:val="both"/>
        <w:rPr>
          <w:rFonts w:cs="Times New Roman"/>
          <w:szCs w:val="24"/>
        </w:rPr>
      </w:pPr>
      <w:r w:rsidRPr="00380492">
        <w:rPr>
          <w:rFonts w:cs="Times New Roman"/>
          <w:szCs w:val="24"/>
        </w:rPr>
        <w:t>II. Ninguna persona servidora pública podrá recibir remuneración en términos de la fracción anterior por el desempeño de su función, empleo, cargo o comisión, mayor a la establecida para la persona Titular del Ejecutivo Federal en el presupuesto correspondiente.</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III. Ninguna persona servidora pública podrá tener una remuneración igual o mayor que su superior jerárquico; salvo que el excedente sea 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la persona titular del Ejecutivo Federal en el presupuesto correspondiente. </w:t>
      </w:r>
    </w:p>
    <w:p w:rsidR="00E80FDF" w:rsidRPr="00380492" w:rsidRDefault="00E80FDF" w:rsidP="00E80FDF">
      <w:pPr>
        <w:pStyle w:val="Sinespaciado"/>
        <w:ind w:firstLine="708"/>
        <w:jc w:val="both"/>
        <w:rPr>
          <w:rFonts w:cs="Times New Roman"/>
          <w:szCs w:val="24"/>
        </w:rPr>
      </w:pPr>
      <w:r w:rsidRPr="00380492">
        <w:rPr>
          <w:rFonts w:cs="Times New Roman"/>
          <w:szCs w:val="24"/>
        </w:rPr>
        <w:t>IV.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En cualquier caso, las jubilaciones o pensiones del personal de confianza a cargo de los organismos descentralizados, las empresas públicas del Estado, las sociedades nacionales de crédito, las empresas de participación estatal mayoritaria y los fideicomisos públicos constitutivos de entidades paraestatales, todos del Gobierno Federal, así con los organismos descentralizados, las empresas de participación Estatal o municipal mayoritaria, las empresas públicas y los fideicomisos públicos, de las entidades federativas y de los municipios, no deberán exceder de la mitad de la remuneración establecida para la persona Titular del Ejecutivo Federal en el presupuesto correspondiente.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Las disposiciones e instrumentos jurídicos que regulan la relación laboral no podrán establecer condiciones que superen el límite establecido en el párrafo que antecede. </w:t>
      </w:r>
    </w:p>
    <w:p w:rsidR="00E80FDF" w:rsidRPr="00380492" w:rsidRDefault="00E80FDF" w:rsidP="00E80FDF">
      <w:pPr>
        <w:pStyle w:val="Sinespaciado"/>
        <w:ind w:firstLine="708"/>
        <w:jc w:val="both"/>
        <w:rPr>
          <w:rFonts w:cs="Times New Roman"/>
          <w:szCs w:val="24"/>
        </w:rPr>
      </w:pPr>
      <w:r w:rsidRPr="00380492">
        <w:rPr>
          <w:rFonts w:cs="Times New Roman"/>
          <w:szCs w:val="24"/>
        </w:rPr>
        <w:t>Quedan excluidas de lo previsto en el segundo párrafo de esta fracción:</w:t>
      </w:r>
    </w:p>
    <w:p w:rsidR="00E80FDF" w:rsidRPr="00380492" w:rsidRDefault="00E80FDF" w:rsidP="00E80FDF">
      <w:pPr>
        <w:pStyle w:val="Sinespaciado"/>
        <w:ind w:firstLine="708"/>
        <w:jc w:val="both"/>
        <w:rPr>
          <w:rFonts w:cs="Times New Roman"/>
          <w:szCs w:val="24"/>
        </w:rPr>
      </w:pPr>
      <w:r w:rsidRPr="00380492">
        <w:rPr>
          <w:rFonts w:cs="Times New Roman"/>
          <w:szCs w:val="24"/>
        </w:rPr>
        <w:t>a) Las Fuerzas Armadas;</w:t>
      </w:r>
    </w:p>
    <w:p w:rsidR="00E80FDF" w:rsidRPr="00380492" w:rsidRDefault="00E80FDF" w:rsidP="00E80FDF">
      <w:pPr>
        <w:pStyle w:val="Sinespaciado"/>
        <w:ind w:firstLine="708"/>
        <w:jc w:val="both"/>
        <w:rPr>
          <w:rFonts w:cs="Times New Roman"/>
          <w:szCs w:val="24"/>
        </w:rPr>
      </w:pPr>
      <w:r w:rsidRPr="00380492">
        <w:rPr>
          <w:rFonts w:cs="Times New Roman"/>
          <w:szCs w:val="24"/>
        </w:rPr>
        <w:lastRenderedPageBreak/>
        <w:t xml:space="preserve">b) Las jubilaciones o pensiones que se constituyan a partir de aportaciones voluntarias a los sistemas de ahorro para el retiro basados en cuentas individuales; </w:t>
      </w:r>
    </w:p>
    <w:p w:rsidR="00E80FDF" w:rsidRPr="00380492" w:rsidRDefault="00E80FDF" w:rsidP="00E80FDF">
      <w:pPr>
        <w:pStyle w:val="Sinespaciado"/>
        <w:ind w:firstLine="708"/>
        <w:jc w:val="both"/>
        <w:rPr>
          <w:rFonts w:cs="Times New Roman"/>
          <w:szCs w:val="24"/>
        </w:rPr>
      </w:pPr>
      <w:r w:rsidRPr="00380492">
        <w:rPr>
          <w:rFonts w:cs="Times New Roman"/>
          <w:szCs w:val="24"/>
        </w:rPr>
        <w:t>c) Las jubilaciones o pensiones constituidas a partir de aportaciones sindicales en los sistemas de ahorro complementarios, y</w:t>
      </w:r>
    </w:p>
    <w:p w:rsidR="00E80FDF" w:rsidRPr="00380492" w:rsidRDefault="00E80FDF" w:rsidP="00E80FDF">
      <w:pPr>
        <w:pStyle w:val="Sinespaciado"/>
        <w:ind w:firstLine="708"/>
        <w:rPr>
          <w:rFonts w:cs="Times New Roman"/>
          <w:szCs w:val="24"/>
        </w:rPr>
      </w:pPr>
      <w:r w:rsidRPr="00380492">
        <w:rPr>
          <w:rFonts w:cs="Times New Roman"/>
          <w:szCs w:val="24"/>
        </w:rPr>
        <w:t>d) La pensión no contributiva a que se refiere el artículo 4 de esta Constitución.</w:t>
      </w:r>
    </w:p>
    <w:p w:rsidR="00E80FDF" w:rsidRPr="00380492" w:rsidRDefault="00E80FDF" w:rsidP="00E80FDF">
      <w:pPr>
        <w:pStyle w:val="Sinespaciado"/>
        <w:ind w:firstLine="708"/>
        <w:jc w:val="center"/>
        <w:rPr>
          <w:rFonts w:cs="Times New Roman"/>
          <w:szCs w:val="24"/>
        </w:rPr>
      </w:pPr>
      <w:r w:rsidRPr="00380492">
        <w:rPr>
          <w:rFonts w:cs="Times New Roman"/>
          <w:szCs w:val="24"/>
        </w:rPr>
        <w:t>TRANSITORIOS</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PRIMERO. El presente decreto tendrá e entrará en vigor el día siguiente al de su publicación en el Diario Oficial de la Federación. </w:t>
      </w:r>
    </w:p>
    <w:p w:rsidR="00E80FDF" w:rsidRPr="00380492" w:rsidRDefault="00E80FDF" w:rsidP="00E80FDF">
      <w:pPr>
        <w:pStyle w:val="Sinespaciado"/>
        <w:ind w:firstLine="708"/>
        <w:jc w:val="both"/>
        <w:rPr>
          <w:rFonts w:cs="Times New Roman"/>
          <w:szCs w:val="24"/>
        </w:rPr>
      </w:pPr>
      <w:r w:rsidRPr="00380492">
        <w:rPr>
          <w:rFonts w:cs="Times New Roman"/>
          <w:szCs w:val="24"/>
        </w:rPr>
        <w:t>SEGUNDO. A partir de la entrada en vigor del presente Decreto todas las jubilaciones o pensiones que no estén excluidas conforme a la fracción IV del artículo 127 constitucional, y que se hayan otorgado con anterioridad a la entrega en vigor del presente Decreto, deberán ajustarse al límite establecido en el párrafo segundo de dicha fracción, incluyendo las que se encuentren vigentes.</w:t>
      </w:r>
    </w:p>
    <w:p w:rsidR="00E80FDF" w:rsidRPr="00380492" w:rsidRDefault="00E80FDF" w:rsidP="00E80FDF">
      <w:pPr>
        <w:pStyle w:val="Sinespaciado"/>
        <w:ind w:firstLine="708"/>
        <w:jc w:val="both"/>
        <w:rPr>
          <w:rFonts w:cs="Times New Roman"/>
          <w:szCs w:val="24"/>
        </w:rPr>
      </w:pPr>
      <w:r w:rsidRPr="00380492">
        <w:rPr>
          <w:rFonts w:cs="Times New Roman"/>
          <w:szCs w:val="24"/>
        </w:rPr>
        <w:t>Los entes públicos a que se refiere el párrafo segundo, fracción IV del artículo 127, con las excepciones previstas en dicha fracción, deberán revisar y en su caso, adecuar los contratos, las disposiciones, las condiciones generales de trabajo y demás instrumentos jurídicos que prevean planes de pensiones o jubilaciones para que se ajusten a lo previsto en el presente decreto.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TERCERO. Los haberes de retiro concedidos conforme al Marco Constitucional vigente con anterioridad a la entrada en vigor del presente decreto se conservarán en los términos en que fueron reconocidos.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CUARTO. Las aportaciones que realice el Estado a cuentas individuales o planes complementarios de pensiones o de jubilaciones de las personas servidoras públicas de las entidades paraestatales del gobierno federal, de las entidades federativas y de los municipios a partir de la entrada en vigor del presente decreto, se sujetarán al límite previsto en el párrafo segundo de la fracción IV del artículo 127 de la Constitución.</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QUINTO. En un plazo no mayor a 90 días naturales contados a partir de su entrada en vigor, el Congreso de la Unión y las legislaturas de las entidades federativas en el ámbito de sus respectivas competencias deberán revisar y en su caso, adecuar el marco jurídico aplicable, a fin de hacerlo congruente con lo dispuesto en el presente decreto.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SEXTO. Las erogaciones que se generen con motivo de la entrada en vigor del presente decreto se cubrirán con cargo a los presupuestos aprobados a los ejecutores de gastos que intervienen en su aplicación, por lo que no se autorizarán ampliaciones de recursos a dichos ejecutores de gasto en el presente ejercicio fiscal ni subsecuentes y tampoco podrán incrementar su presupuesto regularizable en servicios personales ni de gasto de operación.</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Salón de Sesiones de la Cámara de Diputados del Honorable Congreso de la Unión, Ciudad de México, a veinticinco de marzo de dos mil veintiséis.</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Firman:</w:t>
      </w:r>
    </w:p>
    <w:p w:rsidR="00E80FDF" w:rsidRPr="00380492" w:rsidRDefault="00E80FDF" w:rsidP="00E80FDF">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DIPUTADA KENIA LÓPEZ RABADÁN</w:t>
      </w:r>
    </w:p>
    <w:p w:rsidR="00E80FDF" w:rsidRPr="00380492" w:rsidRDefault="00E80FDF" w:rsidP="00E80FDF">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PRESIDENTA</w:t>
      </w:r>
    </w:p>
    <w:p w:rsidR="00E80FDF" w:rsidRPr="00380492" w:rsidRDefault="00E80FDF" w:rsidP="00E80FDF">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DIPUTADA JULIETA VILLALPANDO RIQUELME</w:t>
      </w:r>
    </w:p>
    <w:p w:rsidR="00E80FDF" w:rsidRPr="00380492" w:rsidRDefault="00E80FDF" w:rsidP="00E80FDF">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SECRETARIA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Se remite a las honorables legislaturas de los estados y de la Ciudad de México para los efectos del artículo 135 Constitucional.</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Ciudad de México, a 25 de marzo de 2026.</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Es cuanto Presidenta.</w:t>
      </w:r>
    </w:p>
    <w:p w:rsidR="002C30D7" w:rsidRPr="00380492" w:rsidRDefault="002C30D7" w:rsidP="00B069A2">
      <w:pPr>
        <w:pStyle w:val="Sinespaciado"/>
        <w:jc w:val="both"/>
        <w:rPr>
          <w:rFonts w:cs="Times New Roman"/>
          <w:szCs w:val="24"/>
        </w:rPr>
      </w:pPr>
    </w:p>
    <w:p w:rsidR="002C30D7" w:rsidRPr="00380492" w:rsidRDefault="002C30D7" w:rsidP="00B069A2">
      <w:pPr>
        <w:spacing w:after="0" w:line="240" w:lineRule="auto"/>
        <w:jc w:val="center"/>
        <w:rPr>
          <w:rFonts w:ascii="Times New Roman" w:hAnsi="Times New Roman"/>
          <w:i/>
          <w:sz w:val="24"/>
          <w:szCs w:val="24"/>
        </w:rPr>
      </w:pPr>
      <w:r w:rsidRPr="00380492">
        <w:rPr>
          <w:rFonts w:ascii="Times New Roman" w:hAnsi="Times New Roman"/>
          <w:i/>
          <w:sz w:val="24"/>
          <w:szCs w:val="24"/>
        </w:rPr>
        <w:t>(Se inserta documento)</w:t>
      </w:r>
    </w:p>
    <w:p w:rsidR="002C30D7" w:rsidRPr="00380492" w:rsidRDefault="002C30D7" w:rsidP="00B069A2">
      <w:pPr>
        <w:spacing w:after="0" w:line="240" w:lineRule="auto"/>
        <w:jc w:val="center"/>
        <w:rPr>
          <w:rFonts w:ascii="Times New Roman" w:hAnsi="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center"/>
        <w:rPr>
          <w:rFonts w:ascii="Times New Roman" w:hAnsi="Times New Roman" w:cs="Times New Roman"/>
          <w:sz w:val="24"/>
          <w:szCs w:val="24"/>
        </w:rPr>
      </w:pPr>
      <w:r w:rsidRPr="002F098E">
        <w:rPr>
          <w:rFonts w:ascii="Times New Roman" w:hAnsi="Times New Roman" w:cs="Times New Roman"/>
          <w:b/>
          <w:sz w:val="24"/>
          <w:szCs w:val="24"/>
        </w:rPr>
        <w:lastRenderedPageBreak/>
        <w:t>"2026, Año de Margarita Maza Parada"</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ind w:left="5672"/>
        <w:jc w:val="both"/>
        <w:rPr>
          <w:rFonts w:ascii="Times New Roman" w:hAnsi="Times New Roman" w:cs="Times New Roman"/>
          <w:sz w:val="24"/>
          <w:szCs w:val="24"/>
        </w:rPr>
      </w:pPr>
      <w:r w:rsidRPr="002F098E">
        <w:rPr>
          <w:rFonts w:ascii="Times New Roman" w:hAnsi="Times New Roman" w:cs="Times New Roman"/>
          <w:sz w:val="24"/>
          <w:szCs w:val="24"/>
        </w:rPr>
        <w:t>MESA DIRECTIVA</w:t>
      </w:r>
    </w:p>
    <w:p w:rsidR="002F098E" w:rsidRPr="002F098E" w:rsidRDefault="002F098E" w:rsidP="002F098E">
      <w:pPr>
        <w:spacing w:after="0" w:line="240" w:lineRule="auto"/>
        <w:ind w:left="5672"/>
        <w:jc w:val="both"/>
        <w:rPr>
          <w:rFonts w:ascii="Times New Roman" w:hAnsi="Times New Roman" w:cs="Times New Roman"/>
          <w:sz w:val="24"/>
          <w:szCs w:val="24"/>
        </w:rPr>
      </w:pPr>
      <w:r w:rsidRPr="002F098E">
        <w:rPr>
          <w:rFonts w:ascii="Times New Roman" w:hAnsi="Times New Roman" w:cs="Times New Roman"/>
          <w:sz w:val="24"/>
          <w:szCs w:val="24"/>
        </w:rPr>
        <w:t>DNI LEGISLATURA</w:t>
      </w:r>
    </w:p>
    <w:p w:rsidR="002F098E" w:rsidRPr="002F098E" w:rsidRDefault="002F098E" w:rsidP="002F098E">
      <w:pPr>
        <w:spacing w:after="0" w:line="240" w:lineRule="auto"/>
        <w:ind w:left="5672"/>
        <w:jc w:val="both"/>
        <w:rPr>
          <w:rFonts w:ascii="Times New Roman" w:hAnsi="Times New Roman" w:cs="Times New Roman"/>
          <w:sz w:val="24"/>
          <w:szCs w:val="24"/>
        </w:rPr>
      </w:pPr>
      <w:r w:rsidRPr="002F098E">
        <w:rPr>
          <w:rFonts w:ascii="Times New Roman" w:hAnsi="Times New Roman" w:cs="Times New Roman"/>
          <w:sz w:val="24"/>
          <w:szCs w:val="24"/>
        </w:rPr>
        <w:t>OF. No. D.G.P.L. 66-11-5-1469</w:t>
      </w:r>
    </w:p>
    <w:p w:rsidR="002F098E" w:rsidRPr="002F098E" w:rsidRDefault="002F098E" w:rsidP="002F098E">
      <w:pPr>
        <w:spacing w:after="0" w:line="240" w:lineRule="auto"/>
        <w:ind w:left="5672"/>
        <w:jc w:val="both"/>
        <w:rPr>
          <w:rFonts w:ascii="Times New Roman" w:hAnsi="Times New Roman" w:cs="Times New Roman"/>
          <w:sz w:val="24"/>
          <w:szCs w:val="24"/>
        </w:rPr>
      </w:pPr>
      <w:proofErr w:type="spellStart"/>
      <w:r w:rsidRPr="002F098E">
        <w:rPr>
          <w:rFonts w:ascii="Times New Roman" w:hAnsi="Times New Roman" w:cs="Times New Roman"/>
          <w:sz w:val="24"/>
          <w:szCs w:val="24"/>
        </w:rPr>
        <w:t>Exp</w:t>
      </w:r>
      <w:proofErr w:type="spellEnd"/>
      <w:r w:rsidRPr="002F098E">
        <w:rPr>
          <w:rFonts w:ascii="Times New Roman" w:hAnsi="Times New Roman" w:cs="Times New Roman"/>
          <w:sz w:val="24"/>
          <w:szCs w:val="24"/>
        </w:rPr>
        <w:t xml:space="preserve">. </w:t>
      </w:r>
      <w:r w:rsidRPr="002F098E">
        <w:rPr>
          <w:rFonts w:ascii="Times New Roman" w:hAnsi="Times New Roman" w:cs="Times New Roman"/>
          <w:b/>
          <w:sz w:val="24"/>
          <w:szCs w:val="24"/>
        </w:rPr>
        <w:t>6055</w:t>
      </w:r>
    </w:p>
    <w:p w:rsidR="002F098E" w:rsidRPr="002F098E" w:rsidRDefault="002F098E" w:rsidP="002F098E">
      <w:pPr>
        <w:spacing w:after="0" w:line="240" w:lineRule="auto"/>
        <w:ind w:left="5672"/>
        <w:jc w:val="both"/>
        <w:rPr>
          <w:rFonts w:ascii="Times New Roman" w:hAnsi="Times New Roman" w:cs="Times New Roman"/>
          <w:sz w:val="24"/>
          <w:szCs w:val="24"/>
        </w:rPr>
      </w:pPr>
      <w:r w:rsidRPr="002F098E">
        <w:rPr>
          <w:rFonts w:ascii="Times New Roman" w:hAnsi="Times New Roman" w:cs="Times New Roman"/>
          <w:b/>
          <w:sz w:val="24"/>
          <w:szCs w:val="24"/>
        </w:rPr>
        <w:t>CS-LXVI-II-2P-50</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CC. Secretarios del Congreso del</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Estado de México</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Presentes.</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En sesión celebrada en esta fecha la Cámara de Diputados del Honorable Congreso de la Unión, aprobó la Minuta Proyecto de Decreto por el que se reforma y adiciona el artículo 127 de la Constitución Política de los Estados Unidos Mexicanos, en materia de límite a las jubilaciones y pensiones de las entidades públicas.</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Para los efectos del Artículo 135 Constitucional, remitimos a ustedes copia del Expediente, tramitado en las Cámaras del Congreso de la Unión.</w:t>
      </w:r>
    </w:p>
    <w:p w:rsidR="002F098E" w:rsidRPr="002F098E" w:rsidRDefault="002F098E" w:rsidP="002F098E">
      <w:pPr>
        <w:spacing w:after="0" w:line="240" w:lineRule="auto"/>
        <w:jc w:val="both"/>
        <w:rPr>
          <w:rFonts w:ascii="Times New Roman" w:hAnsi="Times New Roman" w:cs="Times New Roman"/>
          <w:color w:val="000000"/>
          <w:sz w:val="24"/>
          <w:szCs w:val="24"/>
        </w:rPr>
      </w:pPr>
    </w:p>
    <w:p w:rsidR="002F098E" w:rsidRPr="002F098E" w:rsidRDefault="002F098E" w:rsidP="002F098E">
      <w:pPr>
        <w:spacing w:after="0" w:line="240" w:lineRule="auto"/>
        <w:jc w:val="both"/>
        <w:rPr>
          <w:rFonts w:ascii="Times New Roman" w:hAnsi="Times New Roman" w:cs="Times New Roman"/>
          <w:color w:val="0000FF"/>
          <w:sz w:val="24"/>
          <w:szCs w:val="24"/>
          <w:u w:val="single"/>
        </w:rPr>
      </w:pPr>
      <w:r w:rsidRPr="002F098E">
        <w:rPr>
          <w:rFonts w:ascii="Times New Roman" w:hAnsi="Times New Roman" w:cs="Times New Roman"/>
          <w:color w:val="000000"/>
          <w:sz w:val="24"/>
          <w:szCs w:val="24"/>
        </w:rPr>
        <w:t xml:space="preserve">Así mismo, me permito informarles que el expediente completo que da origen a la presente Minuta, se encuentra para su consulta en la página oficial de la Cámara de Diputados: </w:t>
      </w:r>
      <w:hyperlink r:id="rId9">
        <w:r w:rsidRPr="002F098E">
          <w:rPr>
            <w:rFonts w:ascii="Times New Roman" w:hAnsi="Times New Roman" w:cs="Times New Roman"/>
            <w:color w:val="0000FF"/>
            <w:sz w:val="24"/>
            <w:szCs w:val="24"/>
            <w:u w:val="single"/>
          </w:rPr>
          <w:t>https://www.diputados.gob.mx/LeyesBiblio/votosle.htm</w:t>
        </w:r>
      </w:hyperlink>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center"/>
        <w:rPr>
          <w:rFonts w:ascii="Times New Roman" w:hAnsi="Times New Roman" w:cs="Times New Roman"/>
          <w:sz w:val="24"/>
          <w:szCs w:val="24"/>
        </w:rPr>
      </w:pPr>
      <w:r w:rsidRPr="002F098E">
        <w:rPr>
          <w:rFonts w:ascii="Times New Roman" w:hAnsi="Times New Roman" w:cs="Times New Roman"/>
          <w:sz w:val="24"/>
          <w:szCs w:val="24"/>
        </w:rPr>
        <w:t>Ciudad de México, a 25 de marzo de 2026</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center"/>
        <w:rPr>
          <w:rFonts w:ascii="Times New Roman" w:hAnsi="Times New Roman" w:cs="Times New Roman"/>
          <w:sz w:val="24"/>
          <w:szCs w:val="24"/>
        </w:rPr>
      </w:pPr>
      <w:r w:rsidRPr="002F098E">
        <w:rPr>
          <w:rFonts w:ascii="Times New Roman" w:hAnsi="Times New Roman" w:cs="Times New Roman"/>
          <w:sz w:val="24"/>
          <w:szCs w:val="24"/>
        </w:rPr>
        <w:t>Dip. Julieta Villalpando Riquelme</w:t>
      </w:r>
    </w:p>
    <w:p w:rsidR="002F098E" w:rsidRPr="002F098E" w:rsidRDefault="002F098E" w:rsidP="002F098E">
      <w:pPr>
        <w:spacing w:after="0" w:line="240" w:lineRule="auto"/>
        <w:jc w:val="center"/>
        <w:rPr>
          <w:rFonts w:ascii="Times New Roman" w:hAnsi="Times New Roman" w:cs="Times New Roman"/>
          <w:sz w:val="24"/>
          <w:szCs w:val="24"/>
        </w:rPr>
      </w:pPr>
      <w:r w:rsidRPr="002F098E">
        <w:rPr>
          <w:rFonts w:ascii="Times New Roman" w:hAnsi="Times New Roman" w:cs="Times New Roman"/>
          <w:sz w:val="24"/>
          <w:szCs w:val="24"/>
        </w:rPr>
        <w:t>Secretaria</w:t>
      </w:r>
    </w:p>
    <w:p w:rsidR="002F098E" w:rsidRPr="002F098E" w:rsidRDefault="002F098E" w:rsidP="002F098E">
      <w:pPr>
        <w:spacing w:after="0" w:line="240" w:lineRule="auto"/>
        <w:jc w:val="center"/>
        <w:rPr>
          <w:rFonts w:ascii="Times New Roman" w:hAnsi="Times New Roman" w:cs="Times New Roman"/>
          <w:sz w:val="24"/>
          <w:szCs w:val="24"/>
        </w:rPr>
      </w:pPr>
      <w:r w:rsidRPr="002F098E">
        <w:rPr>
          <w:rFonts w:ascii="Times New Roman" w:hAnsi="Times New Roman" w:cs="Times New Roman"/>
          <w:sz w:val="24"/>
          <w:szCs w:val="24"/>
        </w:rPr>
        <w:t>(Rúbrica)</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center"/>
        <w:rPr>
          <w:rFonts w:ascii="Times New Roman" w:hAnsi="Times New Roman" w:cs="Times New Roman"/>
          <w:sz w:val="24"/>
          <w:szCs w:val="24"/>
        </w:rPr>
      </w:pPr>
      <w:r w:rsidRPr="002F098E">
        <w:rPr>
          <w:rFonts w:ascii="Times New Roman" w:hAnsi="Times New Roman" w:cs="Times New Roman"/>
          <w:b/>
          <w:sz w:val="24"/>
          <w:szCs w:val="24"/>
        </w:rPr>
        <w:t>MINUTA</w:t>
      </w:r>
    </w:p>
    <w:p w:rsidR="002F098E" w:rsidRPr="002F098E" w:rsidRDefault="002F098E" w:rsidP="002F098E">
      <w:pPr>
        <w:spacing w:after="0" w:line="240" w:lineRule="auto"/>
        <w:jc w:val="center"/>
        <w:rPr>
          <w:rFonts w:ascii="Times New Roman" w:hAnsi="Times New Roman" w:cs="Times New Roman"/>
          <w:b/>
          <w:sz w:val="24"/>
          <w:szCs w:val="24"/>
        </w:rPr>
      </w:pPr>
      <w:r w:rsidRPr="002F098E">
        <w:rPr>
          <w:rFonts w:ascii="Times New Roman" w:hAnsi="Times New Roman" w:cs="Times New Roman"/>
          <w:b/>
          <w:sz w:val="24"/>
          <w:szCs w:val="24"/>
        </w:rPr>
        <w:t>PROYECTO</w:t>
      </w:r>
    </w:p>
    <w:p w:rsidR="002F098E" w:rsidRPr="002F098E" w:rsidRDefault="002F098E" w:rsidP="002F098E">
      <w:pPr>
        <w:spacing w:after="0" w:line="240" w:lineRule="auto"/>
        <w:jc w:val="center"/>
        <w:rPr>
          <w:rFonts w:ascii="Times New Roman" w:hAnsi="Times New Roman" w:cs="Times New Roman"/>
          <w:b/>
          <w:sz w:val="24"/>
          <w:szCs w:val="24"/>
        </w:rPr>
      </w:pPr>
      <w:r w:rsidRPr="002F098E">
        <w:rPr>
          <w:rFonts w:ascii="Times New Roman" w:hAnsi="Times New Roman" w:cs="Times New Roman"/>
          <w:b/>
          <w:sz w:val="24"/>
          <w:szCs w:val="24"/>
        </w:rPr>
        <w:t>D E</w:t>
      </w:r>
    </w:p>
    <w:p w:rsidR="002F098E" w:rsidRPr="002F098E" w:rsidRDefault="002F098E" w:rsidP="002F098E">
      <w:pPr>
        <w:spacing w:after="0" w:line="240" w:lineRule="auto"/>
        <w:jc w:val="center"/>
        <w:rPr>
          <w:rFonts w:ascii="Times New Roman" w:hAnsi="Times New Roman" w:cs="Times New Roman"/>
          <w:b/>
          <w:sz w:val="24"/>
          <w:szCs w:val="24"/>
        </w:rPr>
      </w:pPr>
      <w:r w:rsidRPr="002F098E">
        <w:rPr>
          <w:rFonts w:ascii="Times New Roman" w:hAnsi="Times New Roman" w:cs="Times New Roman"/>
          <w:b/>
          <w:sz w:val="24"/>
          <w:szCs w:val="24"/>
        </w:rPr>
        <w:t>DECRETO</w:t>
      </w: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POR EL QUE SE REFORMA Y ADICIONA EL ARTÍCULO 127 DE LA CONSTITUCIÓN POLÍTICA DE LOS ESTADOS UNIDOS MEXICANOS, EN MATERIA DE LÍMITE A LAS JUBILACIONES Y PENSIONES DE LAS ENTIDADES PÚBLICAS</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Artículo Único.- Se reforman del párrafo segundo, las fracciones II y III, y se adicionan a la fracción IV del mismo párrafo segundo, los párrafos segundo, tercero y cuarto del artículo 127 de la Constitución Política de los Estados Unidos Mexicanos, para quedar como sigue:</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Artículo 127. ...</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A51324">
      <w:pPr>
        <w:numPr>
          <w:ilvl w:val="0"/>
          <w:numId w:val="18"/>
        </w:numPr>
        <w:spacing w:after="0" w:line="240" w:lineRule="auto"/>
        <w:ind w:left="0"/>
        <w:jc w:val="both"/>
        <w:rPr>
          <w:rFonts w:ascii="Times New Roman" w:hAnsi="Times New Roman" w:cs="Times New Roman"/>
          <w:sz w:val="24"/>
          <w:szCs w:val="24"/>
        </w:rPr>
      </w:pPr>
      <w:r w:rsidRPr="002F098E">
        <w:rPr>
          <w:rFonts w:ascii="Times New Roman" w:hAnsi="Times New Roman" w:cs="Times New Roman"/>
          <w:sz w:val="24"/>
          <w:szCs w:val="24"/>
        </w:rPr>
        <w:t xml:space="preserve"> …</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A51324">
      <w:pPr>
        <w:numPr>
          <w:ilvl w:val="0"/>
          <w:numId w:val="18"/>
        </w:numPr>
        <w:spacing w:after="0" w:line="240" w:lineRule="auto"/>
        <w:ind w:left="0"/>
        <w:jc w:val="both"/>
        <w:rPr>
          <w:rFonts w:ascii="Times New Roman" w:hAnsi="Times New Roman" w:cs="Times New Roman"/>
          <w:b/>
          <w:sz w:val="24"/>
          <w:szCs w:val="24"/>
        </w:rPr>
      </w:pPr>
      <w:r w:rsidRPr="002F098E">
        <w:rPr>
          <w:rFonts w:ascii="Times New Roman" w:hAnsi="Times New Roman" w:cs="Times New Roman"/>
          <w:b/>
          <w:sz w:val="24"/>
          <w:szCs w:val="24"/>
        </w:rPr>
        <w:lastRenderedPageBreak/>
        <w:t>Ninguna persona servidora pública podrá recibir remuneración, en términos de la fracción anterior, por el desempeño de su función, empleo, cargo o comisión, mayor a la establecida para la persona titular del Ejecutivo Federal en el presupuesto correspondiente.</w:t>
      </w:r>
    </w:p>
    <w:p w:rsidR="002F098E" w:rsidRPr="002F098E" w:rsidRDefault="002F098E" w:rsidP="002F098E">
      <w:pPr>
        <w:spacing w:after="0" w:line="240" w:lineRule="auto"/>
        <w:contextualSpacing/>
        <w:jc w:val="both"/>
        <w:rPr>
          <w:rFonts w:ascii="Times New Roman" w:hAnsi="Times New Roman" w:cs="Times New Roman"/>
          <w:b/>
          <w:sz w:val="24"/>
          <w:szCs w:val="24"/>
        </w:rPr>
      </w:pPr>
    </w:p>
    <w:p w:rsidR="002F098E" w:rsidRPr="002F098E" w:rsidRDefault="002F098E" w:rsidP="00A51324">
      <w:pPr>
        <w:numPr>
          <w:ilvl w:val="0"/>
          <w:numId w:val="18"/>
        </w:numPr>
        <w:spacing w:after="0" w:line="240" w:lineRule="auto"/>
        <w:ind w:left="0"/>
        <w:jc w:val="both"/>
        <w:rPr>
          <w:rFonts w:ascii="Times New Roman" w:hAnsi="Times New Roman" w:cs="Times New Roman"/>
          <w:b/>
          <w:sz w:val="24"/>
          <w:szCs w:val="24"/>
        </w:rPr>
      </w:pPr>
      <w:r w:rsidRPr="002F098E">
        <w:rPr>
          <w:rFonts w:ascii="Times New Roman" w:hAnsi="Times New Roman" w:cs="Times New Roman"/>
          <w:b/>
          <w:sz w:val="24"/>
          <w:szCs w:val="24"/>
        </w:rPr>
        <w:t>Ninguna persona servidora pública podrá tener una remuneración igual o mayor que su superior jerárquico; salvo que el excedente sea 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la persona titular del Ejecutivo Federal en el presupuesto correspondiente.</w:t>
      </w:r>
    </w:p>
    <w:p w:rsidR="002F098E" w:rsidRPr="002F098E" w:rsidRDefault="002F098E" w:rsidP="002F098E">
      <w:pPr>
        <w:spacing w:after="0" w:line="240" w:lineRule="auto"/>
        <w:contextualSpacing/>
        <w:jc w:val="both"/>
        <w:rPr>
          <w:rFonts w:ascii="Times New Roman" w:hAnsi="Times New Roman" w:cs="Times New Roman"/>
          <w:b/>
          <w:sz w:val="24"/>
          <w:szCs w:val="24"/>
        </w:rPr>
      </w:pPr>
    </w:p>
    <w:p w:rsidR="002F098E" w:rsidRPr="002F098E" w:rsidRDefault="002F098E" w:rsidP="00A51324">
      <w:pPr>
        <w:numPr>
          <w:ilvl w:val="0"/>
          <w:numId w:val="18"/>
        </w:numPr>
        <w:spacing w:after="0" w:line="240" w:lineRule="auto"/>
        <w:ind w:left="0"/>
        <w:contextualSpacing/>
        <w:jc w:val="both"/>
        <w:rPr>
          <w:rFonts w:ascii="Times New Roman" w:hAnsi="Times New Roman" w:cs="Times New Roman"/>
          <w:b/>
          <w:sz w:val="24"/>
          <w:szCs w:val="24"/>
        </w:rPr>
      </w:pPr>
      <w:r w:rsidRPr="002F098E">
        <w:rPr>
          <w:rFonts w:ascii="Times New Roman" w:hAnsi="Times New Roman" w:cs="Times New Roman"/>
          <w:b/>
          <w:sz w:val="24"/>
          <w:szCs w:val="24"/>
        </w:rPr>
        <w:t>…</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En cualquier caso, las jubilaciones o pensiones del personal de confianza a cargo de los organismos descentralizados, las empresas públicas del Estado, las sociedades nacionales de crédito, las empresas de participación estatal mayoritaria y los fideicomisos públicos constitutivos de entidades paraestatales, todos del Gobierno Federal, así como los organismos descentralizados, las empresas de participación estatal o municipal mayoritaria, las empresas públicas y los fideicomisos púbicos, de las entidades federativas y de los municipios, no deberán exceder de la mitad de la remuneración establecida para la persona titular del Ejecutivo Federal en el presupuesto correspondiente.</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Las disposiciones e instrumentos jurídicos que regulen la relación laboral no podrán establecer condiciones que superen el límite establecido en el párrafo que antecede.</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Quedan excluidas de lo previsto en el segundo párrafo de esta fracción:</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A51324">
      <w:pPr>
        <w:numPr>
          <w:ilvl w:val="0"/>
          <w:numId w:val="19"/>
        </w:numPr>
        <w:spacing w:after="0" w:line="240" w:lineRule="auto"/>
        <w:ind w:left="0"/>
        <w:jc w:val="both"/>
        <w:rPr>
          <w:rFonts w:ascii="Times New Roman" w:hAnsi="Times New Roman" w:cs="Times New Roman"/>
          <w:b/>
          <w:sz w:val="24"/>
          <w:szCs w:val="24"/>
        </w:rPr>
      </w:pPr>
      <w:r w:rsidRPr="002F098E">
        <w:rPr>
          <w:rFonts w:ascii="Times New Roman" w:hAnsi="Times New Roman" w:cs="Times New Roman"/>
          <w:b/>
          <w:sz w:val="24"/>
          <w:szCs w:val="24"/>
        </w:rPr>
        <w:t>Las Fuerzas Armadas;</w:t>
      </w:r>
    </w:p>
    <w:p w:rsidR="002F098E" w:rsidRPr="002F098E" w:rsidRDefault="002F098E" w:rsidP="00A51324">
      <w:pPr>
        <w:numPr>
          <w:ilvl w:val="0"/>
          <w:numId w:val="19"/>
        </w:numPr>
        <w:spacing w:after="0" w:line="240" w:lineRule="auto"/>
        <w:ind w:left="0"/>
        <w:jc w:val="both"/>
        <w:rPr>
          <w:rFonts w:ascii="Times New Roman" w:hAnsi="Times New Roman" w:cs="Times New Roman"/>
          <w:b/>
          <w:sz w:val="24"/>
          <w:szCs w:val="24"/>
        </w:rPr>
      </w:pPr>
      <w:r w:rsidRPr="002F098E">
        <w:rPr>
          <w:rFonts w:ascii="Times New Roman" w:hAnsi="Times New Roman" w:cs="Times New Roman"/>
          <w:b/>
          <w:sz w:val="24"/>
          <w:szCs w:val="24"/>
        </w:rPr>
        <w:t>Las jubilaciones o pensiones que se constituyan a partir de las aportaciones voluntarias a los sistemas de ahorro para el retiro basados en cuentas individuales;</w:t>
      </w:r>
    </w:p>
    <w:p w:rsidR="002F098E" w:rsidRPr="002F098E" w:rsidRDefault="002F098E" w:rsidP="00A51324">
      <w:pPr>
        <w:numPr>
          <w:ilvl w:val="0"/>
          <w:numId w:val="20"/>
        </w:numPr>
        <w:spacing w:after="0" w:line="240" w:lineRule="auto"/>
        <w:ind w:left="0"/>
        <w:jc w:val="both"/>
        <w:rPr>
          <w:rFonts w:ascii="Times New Roman" w:hAnsi="Times New Roman" w:cs="Times New Roman"/>
          <w:b/>
          <w:sz w:val="24"/>
          <w:szCs w:val="24"/>
        </w:rPr>
      </w:pPr>
      <w:r w:rsidRPr="002F098E">
        <w:rPr>
          <w:rFonts w:ascii="Times New Roman" w:hAnsi="Times New Roman" w:cs="Times New Roman"/>
          <w:b/>
          <w:sz w:val="24"/>
          <w:szCs w:val="24"/>
        </w:rPr>
        <w:t>Las jubilaciones o pensiones constituidas a partir de aportaciones sindicales en los sistemas de ahorro complementarios, y</w:t>
      </w:r>
    </w:p>
    <w:p w:rsidR="002F098E" w:rsidRPr="002F098E" w:rsidRDefault="002F098E" w:rsidP="00A51324">
      <w:pPr>
        <w:numPr>
          <w:ilvl w:val="0"/>
          <w:numId w:val="20"/>
        </w:numPr>
        <w:spacing w:after="0" w:line="240" w:lineRule="auto"/>
        <w:ind w:left="0"/>
        <w:jc w:val="both"/>
        <w:rPr>
          <w:rFonts w:ascii="Times New Roman" w:hAnsi="Times New Roman" w:cs="Times New Roman"/>
          <w:b/>
          <w:sz w:val="24"/>
          <w:szCs w:val="24"/>
        </w:rPr>
      </w:pPr>
      <w:r w:rsidRPr="002F098E">
        <w:rPr>
          <w:rFonts w:ascii="Times New Roman" w:hAnsi="Times New Roman" w:cs="Times New Roman"/>
          <w:b/>
          <w:sz w:val="24"/>
          <w:szCs w:val="24"/>
        </w:rPr>
        <w:t>La pensión no contributiva a que se refiere el artículo 40. de esta Constitución.</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V. y VI. …</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center"/>
        <w:rPr>
          <w:rFonts w:ascii="Times New Roman" w:hAnsi="Times New Roman" w:cs="Times New Roman"/>
          <w:b/>
          <w:sz w:val="24"/>
          <w:szCs w:val="24"/>
        </w:rPr>
      </w:pPr>
      <w:r w:rsidRPr="002F098E">
        <w:rPr>
          <w:rFonts w:ascii="Times New Roman" w:hAnsi="Times New Roman" w:cs="Times New Roman"/>
          <w:b/>
          <w:sz w:val="24"/>
          <w:szCs w:val="24"/>
        </w:rPr>
        <w:t>Transitorios</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 xml:space="preserve">Primero.- </w:t>
      </w:r>
      <w:r w:rsidRPr="002F098E">
        <w:rPr>
          <w:rFonts w:ascii="Times New Roman" w:hAnsi="Times New Roman" w:cs="Times New Roman"/>
          <w:sz w:val="24"/>
          <w:szCs w:val="24"/>
        </w:rPr>
        <w:t>El presente Decreto entrará en vigor el día siguiente al de su publicación en el Diario oficial de la Federación.</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 xml:space="preserve">Segundo.- </w:t>
      </w:r>
      <w:r w:rsidRPr="002F098E">
        <w:rPr>
          <w:rFonts w:ascii="Times New Roman" w:hAnsi="Times New Roman" w:cs="Times New Roman"/>
          <w:sz w:val="24"/>
          <w:szCs w:val="24"/>
        </w:rPr>
        <w:t>A partir de la entrada en vigor del presente Decreto todas las jubilaciones o pensiones que no estén excluidas conforme a la fracción IV del artículo 127 Constitucional, y que se hayan otorgado con anterioridad a la entrada en vigor del presente Decreto, deberán ajustarse al límite establecido en el párrafo segundo de dicha fracción, incluyendo las que se encuentren vigentes.</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 xml:space="preserve">Los entes públicos a que se refiere el párrafo segundo, fracción IV, del artículo 127, con las excepciones previstas en dicha fracción, deberán revisar y, en su caso, adecuar los contratos, las </w:t>
      </w:r>
      <w:r w:rsidRPr="002F098E">
        <w:rPr>
          <w:rFonts w:ascii="Times New Roman" w:hAnsi="Times New Roman" w:cs="Times New Roman"/>
          <w:sz w:val="24"/>
          <w:szCs w:val="24"/>
        </w:rPr>
        <w:lastRenderedPageBreak/>
        <w:t>disposiciones, las condiciones generales de trabajo y demás instrumentos jurídicos que prevean planes de pensiones o jubilaciones, para que se ajusten a lo previsto en el presente Decreto.</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 xml:space="preserve">Tercero.- </w:t>
      </w:r>
      <w:r w:rsidRPr="002F098E">
        <w:rPr>
          <w:rFonts w:ascii="Times New Roman" w:hAnsi="Times New Roman" w:cs="Times New Roman"/>
          <w:sz w:val="24"/>
          <w:szCs w:val="24"/>
        </w:rPr>
        <w:t>Los haberes de retiro concedidos conforme al marco constitucional vigente con anterioridad a la entrada en vigor del presente Decreto se conservarán en los términos en que fueron reconocidos.</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o planes complementarios de pensiones o jubilaciones de las personas servidoras públicas de las entidades paraestatales del Gobierno Federal, de las entidades federativas y de los municipios, a partir de la entrada en vigor del presente Decreto, se sujetarán al límite previsto en el párrafo segundo de la fracción IV del artículo 127 de la Constitución.</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b/>
          <w:sz w:val="24"/>
          <w:szCs w:val="24"/>
        </w:rPr>
      </w:pPr>
      <w:r w:rsidRPr="002F098E">
        <w:rPr>
          <w:rFonts w:ascii="Times New Roman" w:hAnsi="Times New Roman" w:cs="Times New Roman"/>
          <w:b/>
          <w:sz w:val="24"/>
          <w:szCs w:val="24"/>
        </w:rPr>
        <w:t xml:space="preserve">Quinto.- </w:t>
      </w:r>
      <w:r w:rsidRPr="002F098E">
        <w:rPr>
          <w:rFonts w:ascii="Times New Roman" w:hAnsi="Times New Roman" w:cs="Times New Roman"/>
          <w:sz w:val="24"/>
          <w:szCs w:val="24"/>
        </w:rPr>
        <w:t>En un plazo no mayor a noventa días naturales contados a partir de su entrada en vigor, el Congreso de la Unión y las Legislaturas de las entidades federativas, en el ámbito de sus respectivas competencias, deberán revisar y, en su caso, adecuar el marco jurídico aplicable, a fin de hacerlo congruente con lo dispuesto en el presente Decreto.</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b/>
          <w:sz w:val="24"/>
          <w:szCs w:val="24"/>
        </w:rPr>
        <w:t xml:space="preserve">Sexto.- </w:t>
      </w:r>
      <w:r w:rsidRPr="002F098E">
        <w:rPr>
          <w:rFonts w:ascii="Times New Roman" w:hAnsi="Times New Roman" w:cs="Times New Roman"/>
          <w:sz w:val="24"/>
          <w:szCs w:val="24"/>
        </w:rPr>
        <w:t>Las erogaciones que se generen con motivo de la entrada en vigor del presente Decreto se cubrirán con cargo a los presupuestos aprobados a los ejecutores de gastos que intervienen en su aplicación, por lo que no se autorizarán ampliaciones de recursos a dichos ejecutores de gasto en el presente ejercicio fiscal ni subsecuentes y tampoco podrán incrementar su presupuesto regularizable en servicios personales ni de gasto de operación.</w:t>
      </w:r>
    </w:p>
    <w:p w:rsidR="002F098E" w:rsidRPr="002F098E" w:rsidRDefault="002F098E" w:rsidP="002F098E">
      <w:pPr>
        <w:spacing w:after="0" w:line="240" w:lineRule="auto"/>
        <w:jc w:val="both"/>
        <w:rPr>
          <w:rFonts w:ascii="Times New Roman" w:hAnsi="Times New Roman" w:cs="Times New Roman"/>
          <w:b/>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SALÓN DE SESIONES DE LA CÁMARA DE DIPUTADOS DEL HONORABLE CONGRESO DE LA UNIÓN.- Ciudad de México, a 25 de marzo de 2026</w:t>
      </w:r>
    </w:p>
    <w:p w:rsidR="002F098E" w:rsidRPr="002F098E" w:rsidRDefault="002F098E" w:rsidP="002F098E">
      <w:pPr>
        <w:spacing w:after="0" w:line="240" w:lineRule="auto"/>
        <w:jc w:val="both"/>
        <w:rPr>
          <w:rFonts w:ascii="Times New Roman" w:hAnsi="Times New Roman" w:cs="Times New Roman"/>
          <w:sz w:val="24"/>
          <w:szCs w:val="24"/>
        </w:rPr>
      </w:pPr>
    </w:p>
    <w:tbl>
      <w:tblPr>
        <w:tblStyle w:val="Tablaconcuadrcu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708"/>
      </w:tblGrid>
      <w:tr w:rsidR="002F098E" w:rsidRPr="002F098E" w:rsidTr="00B069A2">
        <w:trPr>
          <w:jc w:val="center"/>
        </w:trPr>
        <w:tc>
          <w:tcPr>
            <w:tcW w:w="5030" w:type="dxa"/>
          </w:tcPr>
          <w:p w:rsidR="002F098E" w:rsidRPr="002F098E" w:rsidRDefault="002F098E" w:rsidP="002F098E">
            <w:pPr>
              <w:spacing w:line="240" w:lineRule="auto"/>
              <w:jc w:val="center"/>
              <w:rPr>
                <w:rFonts w:ascii="Times New Roman" w:hAnsi="Times New Roman" w:cs="Times New Roman"/>
                <w:sz w:val="24"/>
                <w:szCs w:val="24"/>
                <w:lang w:val="es-MX"/>
              </w:rPr>
            </w:pPr>
            <w:r w:rsidRPr="002F098E">
              <w:rPr>
                <w:rFonts w:ascii="Times New Roman" w:hAnsi="Times New Roman" w:cs="Times New Roman"/>
                <w:sz w:val="24"/>
                <w:szCs w:val="24"/>
                <w:lang w:val="es-MX"/>
              </w:rPr>
              <w:t>Dip. Kenia López Rabadán Presidenta</w:t>
            </w:r>
          </w:p>
          <w:p w:rsidR="002F098E" w:rsidRPr="002F098E" w:rsidRDefault="002F098E" w:rsidP="002F098E">
            <w:pPr>
              <w:spacing w:line="240" w:lineRule="auto"/>
              <w:jc w:val="center"/>
              <w:rPr>
                <w:rFonts w:ascii="Times New Roman" w:hAnsi="Times New Roman" w:cs="Times New Roman"/>
                <w:sz w:val="24"/>
                <w:szCs w:val="24"/>
                <w:lang w:val="es-MX"/>
              </w:rPr>
            </w:pPr>
            <w:r w:rsidRPr="002F098E">
              <w:rPr>
                <w:rFonts w:ascii="Times New Roman" w:hAnsi="Times New Roman" w:cs="Times New Roman"/>
                <w:sz w:val="24"/>
                <w:szCs w:val="24"/>
                <w:lang w:val="es-MX"/>
              </w:rPr>
              <w:t>(Rúbrica)</w:t>
            </w:r>
          </w:p>
        </w:tc>
        <w:tc>
          <w:tcPr>
            <w:tcW w:w="5030" w:type="dxa"/>
          </w:tcPr>
          <w:p w:rsidR="002F098E" w:rsidRPr="002F098E" w:rsidRDefault="002F098E" w:rsidP="002F098E">
            <w:pPr>
              <w:spacing w:line="240" w:lineRule="auto"/>
              <w:jc w:val="center"/>
              <w:rPr>
                <w:rFonts w:ascii="Times New Roman" w:hAnsi="Times New Roman" w:cs="Times New Roman"/>
                <w:sz w:val="24"/>
                <w:szCs w:val="24"/>
                <w:lang w:val="es-MX"/>
              </w:rPr>
            </w:pPr>
            <w:r w:rsidRPr="002F098E">
              <w:rPr>
                <w:rFonts w:ascii="Times New Roman" w:hAnsi="Times New Roman" w:cs="Times New Roman"/>
                <w:sz w:val="24"/>
                <w:szCs w:val="24"/>
                <w:lang w:val="es-MX"/>
              </w:rPr>
              <w:t>Dip. Julieta Villalpando Riquelme</w:t>
            </w:r>
          </w:p>
          <w:p w:rsidR="002F098E" w:rsidRPr="002F098E" w:rsidRDefault="002F098E" w:rsidP="002F098E">
            <w:pPr>
              <w:spacing w:line="240" w:lineRule="auto"/>
              <w:jc w:val="center"/>
              <w:rPr>
                <w:rFonts w:ascii="Times New Roman" w:hAnsi="Times New Roman" w:cs="Times New Roman"/>
                <w:sz w:val="24"/>
                <w:szCs w:val="24"/>
                <w:lang w:val="es-MX"/>
              </w:rPr>
            </w:pPr>
            <w:r w:rsidRPr="002F098E">
              <w:rPr>
                <w:rFonts w:ascii="Times New Roman" w:hAnsi="Times New Roman" w:cs="Times New Roman"/>
                <w:sz w:val="24"/>
                <w:szCs w:val="24"/>
                <w:lang w:val="es-MX"/>
              </w:rPr>
              <w:t>Secretaria</w:t>
            </w:r>
          </w:p>
          <w:p w:rsidR="002F098E" w:rsidRPr="002F098E" w:rsidRDefault="002F098E" w:rsidP="002F098E">
            <w:pPr>
              <w:spacing w:line="240" w:lineRule="auto"/>
              <w:jc w:val="center"/>
              <w:rPr>
                <w:rFonts w:ascii="Times New Roman" w:hAnsi="Times New Roman" w:cs="Times New Roman"/>
                <w:sz w:val="24"/>
                <w:szCs w:val="24"/>
                <w:lang w:val="es-MX"/>
              </w:rPr>
            </w:pPr>
            <w:r w:rsidRPr="002F098E">
              <w:rPr>
                <w:rFonts w:ascii="Times New Roman" w:hAnsi="Times New Roman" w:cs="Times New Roman"/>
                <w:sz w:val="24"/>
                <w:szCs w:val="24"/>
                <w:lang w:val="es-MX"/>
              </w:rPr>
              <w:t>(Rúbrica)</w:t>
            </w:r>
          </w:p>
        </w:tc>
      </w:tr>
    </w:tbl>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Se remite a las H. Legislaturas de los</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Estados y de la Ciudad de México, para</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los efectos del artículo 135 Constitucional</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Minuta CS-LXVI-II-2P-50</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Ciudad de México, a 25 de marzo de 2026</w:t>
      </w:r>
    </w:p>
    <w:p w:rsidR="002F098E" w:rsidRPr="002F098E" w:rsidRDefault="002F098E" w:rsidP="002F098E">
      <w:pPr>
        <w:spacing w:after="0" w:line="240" w:lineRule="auto"/>
        <w:jc w:val="both"/>
        <w:rPr>
          <w:rFonts w:ascii="Times New Roman" w:hAnsi="Times New Roman" w:cs="Times New Roman"/>
          <w:sz w:val="24"/>
          <w:szCs w:val="24"/>
        </w:rPr>
      </w:pP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Mtro. Hugo Christian Rosas de León,</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Secretario de Servicios Parlamentarios de la</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Cámara de Diputados</w:t>
      </w:r>
    </w:p>
    <w:p w:rsidR="002F098E" w:rsidRPr="002F098E" w:rsidRDefault="002F098E" w:rsidP="002F098E">
      <w:pPr>
        <w:spacing w:after="0" w:line="240" w:lineRule="auto"/>
        <w:jc w:val="both"/>
        <w:rPr>
          <w:rFonts w:ascii="Times New Roman" w:hAnsi="Times New Roman" w:cs="Times New Roman"/>
          <w:sz w:val="24"/>
          <w:szCs w:val="24"/>
        </w:rPr>
      </w:pPr>
      <w:r w:rsidRPr="002F098E">
        <w:rPr>
          <w:rFonts w:ascii="Times New Roman" w:hAnsi="Times New Roman" w:cs="Times New Roman"/>
          <w:sz w:val="24"/>
          <w:szCs w:val="24"/>
        </w:rPr>
        <w:t>(Rúbrica)</w:t>
      </w:r>
    </w:p>
    <w:p w:rsidR="002C30D7" w:rsidRPr="00380492" w:rsidRDefault="002C30D7" w:rsidP="00B069A2">
      <w:pPr>
        <w:spacing w:after="0" w:line="240" w:lineRule="auto"/>
        <w:jc w:val="center"/>
        <w:rPr>
          <w:rFonts w:ascii="Times New Roman" w:hAnsi="Times New Roman"/>
          <w:sz w:val="24"/>
          <w:szCs w:val="24"/>
        </w:rPr>
      </w:pPr>
    </w:p>
    <w:p w:rsidR="002C30D7" w:rsidRPr="00380492" w:rsidRDefault="002C30D7" w:rsidP="00B069A2">
      <w:pPr>
        <w:spacing w:after="0" w:line="240" w:lineRule="auto"/>
        <w:jc w:val="center"/>
        <w:rPr>
          <w:rFonts w:ascii="Times New Roman" w:hAnsi="Times New Roman"/>
          <w:i/>
          <w:sz w:val="24"/>
          <w:szCs w:val="24"/>
        </w:rPr>
      </w:pPr>
      <w:r w:rsidRPr="00380492">
        <w:rPr>
          <w:rFonts w:ascii="Times New Roman" w:hAnsi="Times New Roman"/>
          <w:i/>
          <w:sz w:val="24"/>
          <w:szCs w:val="24"/>
        </w:rPr>
        <w:t>(Fin del documento)</w:t>
      </w:r>
    </w:p>
    <w:p w:rsidR="002C30D7" w:rsidRPr="00380492" w:rsidRDefault="002C30D7" w:rsidP="00B069A2">
      <w:pPr>
        <w:spacing w:after="0" w:line="240" w:lineRule="auto"/>
        <w:jc w:val="center"/>
        <w:rPr>
          <w:rFonts w:ascii="Times New Roman" w:hAnsi="Times New Roman"/>
          <w:sz w:val="24"/>
          <w:szCs w:val="24"/>
        </w:rPr>
      </w:pP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diputada Vicepresidenta Sara Alicia Ramírez de la 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La minuta se comunicó a los integrantes de la Legislatura por conducto de los coordinadores de los grupos parlamentarios, para favorecer el cumplimiento de esta encomienda, sin afectar el principio de deliberación democrática y el derecho de participación de los grupos parlamentarios.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lastRenderedPageBreak/>
        <w:tab/>
        <w:t>Con sustento en los artículos 55 de la Constitución Política del Estado Libre y Soberano de México y 83 de la Ley Orgánica del Poder Legislativo y 74 del Reglamento de este Poder someto a la aprobación de la Asamblea la propuesta de la minuta que sea considerada de urgente y obvia resolución y sea dispensado su trámite de dictamen para proceder de inmediato a su análisis y resolución.</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Abro la discusión de la propuesta de dispensa del trámite de dictamen y pregunto a la Legislatura si alguien desea hacer uso de la palabra, pido a quienes estén por la aprobatoria de dispensa del trámite de dictamen de la minuta Proyecto de Decreto, se sirvan levantar la mano. ¿En contra? ¿En abstención?</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La propuesta ha sido aprobada por unanimidad de votos.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Secretario.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Se dispensa el trámite de dictamen y abro la discusión en lo general de la minuta Proyecto de Decreto y pregunto a quienes integran la Legislatura si desean hacer uso de la palabra.</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Pregunto a esta representación popular si es de aprobarse en lo general la minuta Proyecto de Decreto y pido a la Secretaría abra el sistema de registro de votación hasta por dos minutos.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Ábrase el registro de votación hasta por dos minutos.</w:t>
      </w:r>
    </w:p>
    <w:p w:rsidR="00E80FDF" w:rsidRPr="00380492" w:rsidRDefault="00E80FDF" w:rsidP="00E80FDF">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(Votación nominal)</w:t>
      </w:r>
    </w:p>
    <w:p w:rsidR="00E80FDF" w:rsidRPr="00380492" w:rsidRDefault="00E80FDF" w:rsidP="00E80FDF">
      <w:pPr>
        <w:pStyle w:val="Sinespaciado"/>
        <w:jc w:val="both"/>
        <w:rPr>
          <w:rFonts w:eastAsia="Times New Roman" w:cs="Times New Roman"/>
          <w:szCs w:val="24"/>
          <w:lang w:eastAsia="es-MX"/>
        </w:rPr>
      </w:pPr>
      <w:r w:rsidRPr="00380492">
        <w:rPr>
          <w:rFonts w:eastAsia="Times New Roman" w:cs="Times New Roman"/>
          <w:szCs w:val="24"/>
          <w:lang w:eastAsia="es-MX"/>
        </w:rPr>
        <w:t xml:space="preserve">SECRETARIO DIP. OSVALDO CORTÉS CONTRERAS. ¿Falta alguien de emitir su voto? </w:t>
      </w:r>
    </w:p>
    <w:p w:rsidR="00E80FDF" w:rsidRPr="00380492" w:rsidRDefault="00E80FDF" w:rsidP="00E80FDF">
      <w:pPr>
        <w:pStyle w:val="Sinespaciado"/>
        <w:ind w:firstLine="709"/>
        <w:jc w:val="both"/>
        <w:rPr>
          <w:rFonts w:eastAsia="Times New Roman" w:cs="Times New Roman"/>
          <w:szCs w:val="24"/>
          <w:lang w:eastAsia="es-MX"/>
        </w:rPr>
      </w:pPr>
      <w:r w:rsidRPr="00380492">
        <w:rPr>
          <w:rFonts w:eastAsia="Times New Roman" w:cs="Times New Roman"/>
          <w:szCs w:val="24"/>
          <w:lang w:eastAsia="es-MX"/>
        </w:rPr>
        <w:t xml:space="preserve">La minuta ha sido aprobada en lo general por unanimidad de votos. </w:t>
      </w:r>
    </w:p>
    <w:p w:rsidR="00E80FDF" w:rsidRPr="00380492" w:rsidRDefault="00E80FDF" w:rsidP="00E80FDF">
      <w:pPr>
        <w:pStyle w:val="Sinespaciado"/>
        <w:jc w:val="both"/>
        <w:rPr>
          <w:rFonts w:eastAsia="Times New Roman" w:cs="Times New Roman"/>
          <w:szCs w:val="24"/>
          <w:lang w:eastAsia="es-MX"/>
        </w:rPr>
      </w:pPr>
      <w:r w:rsidRPr="00380492">
        <w:rPr>
          <w:rFonts w:eastAsia="Times New Roman" w:cs="Times New Roman"/>
          <w:szCs w:val="24"/>
          <w:lang w:eastAsia="es-MX"/>
        </w:rPr>
        <w:t>PRESIDENTA DIP. MARTHA AZUCENA CAMACHO REYNOSO. Gracias Secretario.</w:t>
      </w:r>
    </w:p>
    <w:p w:rsidR="00E80FDF" w:rsidRPr="00380492" w:rsidRDefault="00E80FDF" w:rsidP="00E80FDF">
      <w:pPr>
        <w:pStyle w:val="Sinespaciado"/>
        <w:ind w:firstLine="708"/>
        <w:jc w:val="both"/>
        <w:rPr>
          <w:rFonts w:eastAsia="Times New Roman" w:cs="Times New Roman"/>
          <w:szCs w:val="24"/>
          <w:lang w:eastAsia="es-MX"/>
        </w:rPr>
      </w:pPr>
      <w:r w:rsidRPr="00380492">
        <w:rPr>
          <w:rFonts w:eastAsia="Times New Roman" w:cs="Times New Roman"/>
          <w:szCs w:val="24"/>
          <w:lang w:eastAsia="es-MX"/>
        </w:rPr>
        <w:t xml:space="preserve">Se tiene por aprobado en lo general la minuta proyecto de decreto y no siendo factible su adecuación en lo particular, se tiene también aprobada en ese sentido. </w:t>
      </w:r>
    </w:p>
    <w:p w:rsidR="00E80FDF" w:rsidRPr="00380492" w:rsidRDefault="00E80FDF" w:rsidP="00E80FDF">
      <w:pPr>
        <w:pStyle w:val="Sinespaciado"/>
        <w:ind w:firstLine="708"/>
        <w:jc w:val="both"/>
        <w:rPr>
          <w:rFonts w:eastAsia="Times New Roman" w:cs="Times New Roman"/>
          <w:szCs w:val="24"/>
          <w:lang w:eastAsia="es-MX"/>
        </w:rPr>
      </w:pPr>
      <w:r w:rsidRPr="00380492">
        <w:rPr>
          <w:rFonts w:eastAsia="Times New Roman" w:cs="Times New Roman"/>
          <w:szCs w:val="24"/>
          <w:lang w:eastAsia="es-MX"/>
        </w:rPr>
        <w:t xml:space="preserve">Expide la Secretaría el acuerdo correspondiente y remite a la Cámara de Diputados del Honorable Congreso de la Unión, para los efectos necesarios, teniéndose por atendido lo dispuesto en los artículos 135 de la Constitución Política de los Estados Unidos Mexicanos y 61 fracción X de la Constitución Política del Estado Libre y Soberano de México. </w:t>
      </w:r>
    </w:p>
    <w:p w:rsidR="00E80FDF" w:rsidRPr="00380492" w:rsidRDefault="00E80FDF" w:rsidP="00E80FDF">
      <w:pPr>
        <w:pStyle w:val="Sinespaciado"/>
        <w:ind w:firstLine="708"/>
        <w:jc w:val="both"/>
        <w:rPr>
          <w:rFonts w:eastAsia="Times New Roman" w:cs="Times New Roman"/>
          <w:szCs w:val="24"/>
          <w:lang w:eastAsia="es-MX"/>
        </w:rPr>
      </w:pPr>
      <w:r w:rsidRPr="00380492">
        <w:rPr>
          <w:rFonts w:eastAsia="Times New Roman" w:cs="Times New Roman"/>
          <w:szCs w:val="24"/>
          <w:lang w:eastAsia="es-MX"/>
        </w:rPr>
        <w:t xml:space="preserve">Con sujeción al punto número 4, la diputada Selina Trujillo Arismendi leerá el dictamen de la iniciativa de decreto por el que se reforman y derogan diversas disposiciones de la Ley de Justicia Cívica del Estado de México y sus municipios en materia de Registro Municipal de </w:t>
      </w:r>
      <w:r w:rsidR="008D7305" w:rsidRPr="00380492">
        <w:rPr>
          <w:rFonts w:eastAsia="Times New Roman" w:cs="Times New Roman"/>
          <w:szCs w:val="24"/>
          <w:lang w:eastAsia="es-MX"/>
        </w:rPr>
        <w:t xml:space="preserve">Infracciones </w:t>
      </w:r>
      <w:r w:rsidRPr="00380492">
        <w:rPr>
          <w:rFonts w:eastAsia="Times New Roman" w:cs="Times New Roman"/>
          <w:szCs w:val="24"/>
          <w:lang w:eastAsia="es-MX"/>
        </w:rPr>
        <w:t xml:space="preserve">presentadas por la Titular del Ejecutivo Estatal, formulado por las Comisiones Unidas de Gobernación y Puntos Constitucionales y de Procuración y Administración de Justicia. </w:t>
      </w:r>
    </w:p>
    <w:p w:rsidR="00E80FDF" w:rsidRPr="00380492" w:rsidRDefault="00E80FDF" w:rsidP="00E80FDF">
      <w:pPr>
        <w:pStyle w:val="Sinespaciado"/>
        <w:jc w:val="both"/>
        <w:rPr>
          <w:rFonts w:cs="Times New Roman"/>
          <w:szCs w:val="24"/>
        </w:rPr>
      </w:pPr>
      <w:r w:rsidRPr="00380492">
        <w:rPr>
          <w:rFonts w:eastAsia="Times New Roman" w:cs="Times New Roman"/>
          <w:szCs w:val="24"/>
          <w:lang w:eastAsia="es-MX"/>
        </w:rPr>
        <w:t xml:space="preserve">DIP. SELINA TRUJILLO ARIZMENDI. </w:t>
      </w:r>
      <w:r w:rsidRPr="00380492">
        <w:rPr>
          <w:rFonts w:cs="Times New Roman"/>
          <w:szCs w:val="24"/>
        </w:rPr>
        <w:t xml:space="preserve">Con su permiso Presidenta. </w:t>
      </w:r>
    </w:p>
    <w:p w:rsidR="00E80FDF" w:rsidRPr="00380492" w:rsidRDefault="00E80FDF" w:rsidP="00E80FDF">
      <w:pPr>
        <w:pStyle w:val="Sinespaciado"/>
        <w:ind w:firstLine="708"/>
        <w:jc w:val="both"/>
        <w:rPr>
          <w:rFonts w:cs="Times New Roman"/>
          <w:szCs w:val="24"/>
        </w:rPr>
      </w:pPr>
      <w:r w:rsidRPr="00380492">
        <w:rPr>
          <w:rFonts w:cs="Times New Roman"/>
          <w:szCs w:val="24"/>
        </w:rPr>
        <w:t>Queridos compañeros y compañeras diputados y diputadas, le doy lectura al Dictamen formulado, a la Iniciativa de Decreto por el que se reforman y derogan diversas disposiciones de la Ley de Justicia Cívica del Estado de México y sus municipios, formulada por la Titular del Ejecutivo Estatal.</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La Presidencia de la LXII Legislatura remitió a las Comisiones Legislativas de Gobernación y Puntos Constitucionales y de Procuración y Administración de Justicia, para su estudio y dictamen, la iniciativa de decreto por el que se reforman y derogan diversas disposiciones de la Ley de Justicia Cívica del Estado de México y sus municipios, formulada por la Titular del Ejecutivo Estatal. </w:t>
      </w:r>
    </w:p>
    <w:p w:rsidR="00E80FDF" w:rsidRPr="00380492" w:rsidRDefault="00E80FDF" w:rsidP="00E80FDF">
      <w:pPr>
        <w:pStyle w:val="Sinespaciado"/>
        <w:ind w:firstLine="708"/>
        <w:jc w:val="both"/>
        <w:rPr>
          <w:rFonts w:cs="Times New Roman"/>
          <w:szCs w:val="24"/>
        </w:rPr>
      </w:pPr>
      <w:r w:rsidRPr="00380492">
        <w:rPr>
          <w:rFonts w:cs="Times New Roman"/>
          <w:szCs w:val="24"/>
        </w:rPr>
        <w:t>Desarrollado el estudio de la iniciativa y ampliamente discutido en las Comisiones Legislativas, nos permitimos con sustento en lo establecido en los artículos 68, 70, 82 de la Ley Orgánica del Poder Legislativo, en relación con lo señalado en los artículos 13 A, 70, 73, 75, 78, 79 y 80 del Reglamento del Poder Legislativo, emitiré el siguiente:</w:t>
      </w:r>
    </w:p>
    <w:p w:rsidR="00E80FDF" w:rsidRPr="00380492" w:rsidRDefault="00E80FDF" w:rsidP="00E80FDF">
      <w:pPr>
        <w:pStyle w:val="Sinespaciado"/>
        <w:jc w:val="center"/>
        <w:rPr>
          <w:rFonts w:cs="Times New Roman"/>
          <w:szCs w:val="24"/>
        </w:rPr>
      </w:pPr>
      <w:r w:rsidRPr="00380492">
        <w:rPr>
          <w:rFonts w:cs="Times New Roman"/>
          <w:szCs w:val="24"/>
        </w:rPr>
        <w:t>DICTAMEN</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ANTECEDENTES Y CONCLUSIONES DEL ESTUDIO. </w:t>
      </w:r>
    </w:p>
    <w:p w:rsidR="00E80FDF" w:rsidRPr="00380492" w:rsidRDefault="00E80FDF" w:rsidP="00E80FDF">
      <w:pPr>
        <w:pStyle w:val="Sinespaciado"/>
        <w:jc w:val="both"/>
        <w:rPr>
          <w:rFonts w:cs="Times New Roman"/>
          <w:szCs w:val="24"/>
        </w:rPr>
      </w:pPr>
      <w:r w:rsidRPr="00380492">
        <w:rPr>
          <w:rFonts w:cs="Times New Roman"/>
          <w:szCs w:val="24"/>
        </w:rPr>
        <w:lastRenderedPageBreak/>
        <w:t xml:space="preserve">1. En sesión de la “LXII” Legislatura, realizada el día 18 marzo del 2026, el Ejecutivo Estatal, de conformidad con las facultades que les confieren el artículo 51, fracción I y 77, fracción V, de la Constitución Política del Estado Libre y Soberano de México, sometió a la consideración de la soberanía popular la iniciativa de decreto por el que se reforman y derogan diversas disposiciones de la Ley de Justicia Cívica del Estado de México y sus municipios, consecuente con el estudio realizado encontramos que mediante la iniciativa se proponen diversas disposiciones sobre armonización legislativa para preservar el </w:t>
      </w:r>
      <w:r w:rsidR="005B5ABF" w:rsidRPr="00380492">
        <w:rPr>
          <w:rFonts w:cs="Times New Roman"/>
          <w:szCs w:val="24"/>
        </w:rPr>
        <w:t xml:space="preserve">Registro Municipal </w:t>
      </w:r>
      <w:r w:rsidRPr="00380492">
        <w:rPr>
          <w:rFonts w:cs="Times New Roman"/>
          <w:szCs w:val="24"/>
        </w:rPr>
        <w:t xml:space="preserve">de </w:t>
      </w:r>
      <w:r w:rsidR="005B5ABF" w:rsidRPr="00380492">
        <w:rPr>
          <w:rFonts w:cs="Times New Roman"/>
          <w:szCs w:val="24"/>
        </w:rPr>
        <w:t xml:space="preserve">Infracciones </w:t>
      </w:r>
      <w:r w:rsidRPr="00380492">
        <w:rPr>
          <w:rFonts w:cs="Times New Roman"/>
          <w:szCs w:val="24"/>
        </w:rPr>
        <w:t>y adecuar las infracciones previstas en la ley.</w:t>
      </w:r>
    </w:p>
    <w:p w:rsidR="00E80FDF" w:rsidRPr="00380492" w:rsidRDefault="00E80FDF" w:rsidP="00E80FDF">
      <w:pPr>
        <w:pStyle w:val="Sinespaciado"/>
        <w:jc w:val="both"/>
        <w:rPr>
          <w:rFonts w:cs="Times New Roman"/>
          <w:szCs w:val="24"/>
        </w:rPr>
      </w:pPr>
      <w:r w:rsidRPr="00380492">
        <w:rPr>
          <w:rFonts w:cs="Times New Roman"/>
          <w:szCs w:val="24"/>
        </w:rPr>
        <w:tab/>
        <w:t>2. En cumplimiento y proceso legislativo el 23 de marzo del 2026, las Comisiones Legislativas de Gobernación y Puntos Constitucionales, de Procuración y Administración de Justicia, celebraron la reunión de estudio con la presencia del encargado de despacho de la Dirección General de Legislación y del Periódico Oficial Gaceta del Gobierno, quien participó para fortalecer el estudio de las iniciativas destacando aspectos sobresalientes sobre los motivos, el contenido y los alcances de las iniciativas el 8 de abril del año en curso, dictaminaron la propuesta legislativa.</w:t>
      </w:r>
    </w:p>
    <w:p w:rsidR="00E80FDF" w:rsidRPr="00380492" w:rsidRDefault="00E80FDF" w:rsidP="00E80FDF">
      <w:pPr>
        <w:pStyle w:val="Sinespaciado"/>
        <w:jc w:val="both"/>
        <w:rPr>
          <w:rFonts w:cs="Times New Roman"/>
          <w:szCs w:val="24"/>
        </w:rPr>
      </w:pPr>
      <w:r w:rsidRPr="00380492">
        <w:rPr>
          <w:rFonts w:cs="Times New Roman"/>
          <w:szCs w:val="24"/>
        </w:rPr>
        <w:tab/>
        <w:t>3. Es importante vitar vulneraciones a los Derechos Humanos y dotar a las autoridades municipales de un instrumento que contribuya el cumplimiento de los fines de seguridad pública y sea fuente de información estadística que permita el diseño e implementación de políticas públicas en materia.</w:t>
      </w:r>
    </w:p>
    <w:p w:rsidR="00E80FDF" w:rsidRPr="00380492" w:rsidRDefault="00E80FDF" w:rsidP="00E80FDF">
      <w:pPr>
        <w:pStyle w:val="Sinespaciado"/>
        <w:jc w:val="both"/>
        <w:rPr>
          <w:rFonts w:cs="Times New Roman"/>
          <w:szCs w:val="24"/>
        </w:rPr>
      </w:pPr>
      <w:r w:rsidRPr="00380492">
        <w:rPr>
          <w:rFonts w:cs="Times New Roman"/>
          <w:szCs w:val="24"/>
        </w:rPr>
        <w:tab/>
        <w:t>4. Coincidimos, es asegurar el cumplimiento de la taxatividad de modo que la discriminación tipificada no sea abada, imprecisa, abierta o excesivamente amplia, al punto de permitir la arbitrariedad y configurar el tratamiento del registro de las infracciones conforme al marco nacional aplicable, conservando un registro para las infracciones que sea exclusivamente un instrumento administrativo, vinculado a resoluciones firmes en materia de justicia cívica y eliminar la referencias expresadas a las detenciones en virtud de que éstas deben regirse íntegramente por la Ley Nacional de Registros de Detenciones.</w:t>
      </w:r>
    </w:p>
    <w:p w:rsidR="00E80FDF" w:rsidRPr="00380492" w:rsidRDefault="00E80FDF" w:rsidP="00E80FDF">
      <w:pPr>
        <w:pStyle w:val="Sinespaciado"/>
        <w:jc w:val="both"/>
        <w:rPr>
          <w:rFonts w:cs="Times New Roman"/>
          <w:szCs w:val="24"/>
        </w:rPr>
      </w:pPr>
      <w:r w:rsidRPr="00380492">
        <w:rPr>
          <w:rFonts w:cs="Times New Roman"/>
          <w:szCs w:val="24"/>
        </w:rPr>
        <w:tab/>
        <w:t>5. En consecuencia, con apego al estudio realizado es procedente reformar la fracción XXI del artículo 4, la fracción IV del artículo 19 y el párrafo tercero del artículo 71, la denominación del título quinto y del capítulo único. El artículo 74, el primer párrafo del artículo 75, los artículos 76, 77 y 124 y derogar la fracción VIII del artículo 62 y del párrafo tercero del artículo 106 de la Ley de Justicia Cívica del Estado de México y sus Municipios.</w:t>
      </w:r>
    </w:p>
    <w:p w:rsidR="00E80FDF" w:rsidRPr="00380492" w:rsidRDefault="00E80FDF" w:rsidP="00E80FDF">
      <w:pPr>
        <w:pStyle w:val="Sinespaciado"/>
        <w:jc w:val="center"/>
        <w:rPr>
          <w:rFonts w:cs="Times New Roman"/>
          <w:szCs w:val="24"/>
        </w:rPr>
      </w:pPr>
      <w:r w:rsidRPr="00380492">
        <w:rPr>
          <w:rFonts w:cs="Times New Roman"/>
          <w:szCs w:val="24"/>
        </w:rPr>
        <w:t>RESOLUTIVOS</w:t>
      </w:r>
    </w:p>
    <w:p w:rsidR="00E80FDF" w:rsidRPr="00380492" w:rsidRDefault="00E80FDF" w:rsidP="00E80FDF">
      <w:pPr>
        <w:pStyle w:val="Sinespaciado"/>
        <w:jc w:val="both"/>
        <w:rPr>
          <w:rFonts w:cs="Times New Roman"/>
          <w:szCs w:val="24"/>
        </w:rPr>
      </w:pPr>
      <w:r w:rsidRPr="00380492">
        <w:rPr>
          <w:rFonts w:cs="Times New Roman"/>
          <w:szCs w:val="24"/>
        </w:rPr>
        <w:tab/>
        <w:t>PRIMERO. Es de aprobarse en lo conducente conforme al proyecto de decreto que ha sido integrado, la iniciativa de decreto por el que se reforman y derogan diversas disposiciones de la Ley de Justicia Cívica del Estado de México y sus Municipios formulada por el Titular del Ejecutivo Estatal.</w:t>
      </w:r>
    </w:p>
    <w:p w:rsidR="00E80FDF" w:rsidRPr="00380492" w:rsidRDefault="00E80FDF" w:rsidP="00E80FDF">
      <w:pPr>
        <w:pStyle w:val="Sinespaciado"/>
        <w:jc w:val="both"/>
        <w:rPr>
          <w:rFonts w:cs="Times New Roman"/>
          <w:szCs w:val="24"/>
        </w:rPr>
      </w:pPr>
      <w:r w:rsidRPr="00380492">
        <w:rPr>
          <w:rFonts w:cs="Times New Roman"/>
          <w:szCs w:val="24"/>
        </w:rPr>
        <w:tab/>
        <w:t>SEGUNDO. se adjunta el proyecto de decreto correspondiente.</w:t>
      </w:r>
    </w:p>
    <w:p w:rsidR="00E80FDF" w:rsidRPr="00380492" w:rsidRDefault="00E80FDF" w:rsidP="00E80FDF">
      <w:pPr>
        <w:pStyle w:val="Sinespaciado"/>
        <w:jc w:val="both"/>
        <w:rPr>
          <w:rFonts w:cs="Times New Roman"/>
          <w:szCs w:val="24"/>
        </w:rPr>
      </w:pPr>
      <w:r w:rsidRPr="00380492">
        <w:rPr>
          <w:rFonts w:cs="Times New Roman"/>
          <w:szCs w:val="24"/>
        </w:rPr>
        <w:tab/>
        <w:t>TERCERO. Previa discusión y aprobación por la Legislatura, remítase a la persona Titular del Ejecutivo Estatal, para los efectos necesarios.</w:t>
      </w:r>
    </w:p>
    <w:p w:rsidR="00E80FDF" w:rsidRPr="00380492" w:rsidRDefault="00E80FDF" w:rsidP="00E80FDF">
      <w:pPr>
        <w:pStyle w:val="Sinespaciado"/>
        <w:jc w:val="both"/>
        <w:rPr>
          <w:rFonts w:cs="Times New Roman"/>
          <w:szCs w:val="24"/>
        </w:rPr>
      </w:pPr>
      <w:r w:rsidRPr="00380492">
        <w:rPr>
          <w:rFonts w:cs="Times New Roman"/>
          <w:szCs w:val="24"/>
        </w:rPr>
        <w:tab/>
        <w:t>Dado en el Palacio del Poder Legislativo en la Ciudad de Toluca de Lerdo, Capital del Estado de México a los ocho días del mes de abril del dos mil veintiséis.</w:t>
      </w:r>
    </w:p>
    <w:p w:rsidR="00E80FDF" w:rsidRPr="00380492" w:rsidRDefault="00E80FDF" w:rsidP="00E80FDF">
      <w:pPr>
        <w:pStyle w:val="Sinespaciado"/>
        <w:jc w:val="both"/>
        <w:rPr>
          <w:rFonts w:cs="Times New Roman"/>
          <w:szCs w:val="24"/>
        </w:rPr>
      </w:pPr>
      <w:r w:rsidRPr="00380492">
        <w:rPr>
          <w:rFonts w:cs="Times New Roman"/>
          <w:szCs w:val="24"/>
        </w:rPr>
        <w:tab/>
        <w:t>Muchas gracias.</w:t>
      </w:r>
    </w:p>
    <w:p w:rsidR="005B5ABF" w:rsidRPr="00343903" w:rsidRDefault="005B5ABF" w:rsidP="00B069A2">
      <w:pPr>
        <w:pStyle w:val="Sinespaciado"/>
        <w:jc w:val="both"/>
        <w:rPr>
          <w:rFonts w:cs="Times New Roman"/>
          <w:szCs w:val="24"/>
        </w:rPr>
      </w:pPr>
    </w:p>
    <w:p w:rsidR="005B5ABF" w:rsidRPr="00B069A2" w:rsidRDefault="005B5ABF" w:rsidP="00B069A2">
      <w:pPr>
        <w:spacing w:after="0" w:line="240" w:lineRule="auto"/>
        <w:jc w:val="center"/>
        <w:rPr>
          <w:rFonts w:ascii="Times New Roman" w:hAnsi="Times New Roman" w:cs="Times New Roman"/>
          <w:i/>
          <w:sz w:val="24"/>
          <w:szCs w:val="24"/>
        </w:rPr>
      </w:pPr>
      <w:r w:rsidRPr="00B069A2">
        <w:rPr>
          <w:rFonts w:ascii="Times New Roman" w:hAnsi="Times New Roman" w:cs="Times New Roman"/>
          <w:i/>
          <w:sz w:val="24"/>
          <w:szCs w:val="24"/>
        </w:rPr>
        <w:t>(Se inserta documento)</w:t>
      </w:r>
    </w:p>
    <w:p w:rsidR="005B5ABF" w:rsidRPr="00B069A2" w:rsidRDefault="005B5ABF" w:rsidP="00B069A2">
      <w:pPr>
        <w:spacing w:after="0" w:line="240" w:lineRule="auto"/>
        <w:jc w:val="center"/>
        <w:rPr>
          <w:rFonts w:ascii="Times New Roman"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
          <w:sz w:val="24"/>
          <w:szCs w:val="24"/>
        </w:rPr>
      </w:pPr>
      <w:bookmarkStart w:id="10" w:name="_Hlk189941590"/>
      <w:r w:rsidRPr="00B069A2">
        <w:rPr>
          <w:rFonts w:ascii="Times New Roman" w:eastAsia="Calibri" w:hAnsi="Times New Roman" w:cs="Times New Roman"/>
          <w:b/>
          <w:sz w:val="24"/>
          <w:szCs w:val="24"/>
        </w:rPr>
        <w:t xml:space="preserve">DICTAMEN FORMULADO A LA </w:t>
      </w:r>
      <w:r w:rsidRPr="00B069A2">
        <w:rPr>
          <w:rFonts w:ascii="Times New Roman" w:eastAsia="Calibri" w:hAnsi="Times New Roman" w:cs="Times New Roman"/>
          <w:b/>
          <w:bCs/>
          <w:sz w:val="24"/>
          <w:szCs w:val="24"/>
        </w:rPr>
        <w:t>INICIATIVA DE DECRETO POR EL QUE SE REFORMAN Y DEROGAN DIVERSAS DISPOSICIONES DE LA LEY DE JUSTICIA CÍVICA DEL ESTADO DE MÉXICO Y SUS MUNICIPIOS</w:t>
      </w:r>
      <w:r w:rsidRPr="00B069A2">
        <w:rPr>
          <w:rFonts w:ascii="Times New Roman" w:eastAsia="Calibri" w:hAnsi="Times New Roman" w:cs="Times New Roman"/>
          <w:b/>
          <w:bCs/>
          <w:sz w:val="24"/>
          <w:szCs w:val="24"/>
          <w:lang w:val="es-ES"/>
        </w:rPr>
        <w:t>, FORMULADA POR LA TITULAR DEL EJECUTIVO ESTATAL.</w:t>
      </w:r>
    </w:p>
    <w:bookmarkEnd w:id="10"/>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La Presidencia de la "LXII" Legislatura remitió a las Comisiones Legislativas de Gobernación y Puntos Constitucionales y de Procuración y Administración de Justicia, para su</w:t>
      </w:r>
      <w:r w:rsidRPr="00B069A2">
        <w:rPr>
          <w:rFonts w:ascii="Times New Roman" w:eastAsia="Calibri" w:hAnsi="Times New Roman" w:cs="Times New Roman"/>
          <w:sz w:val="24"/>
          <w:szCs w:val="24"/>
          <w:lang w:val="es-ES"/>
        </w:rPr>
        <w:t xml:space="preserve"> </w:t>
      </w:r>
      <w:r w:rsidRPr="00B069A2">
        <w:rPr>
          <w:rFonts w:ascii="Times New Roman" w:eastAsia="Calibri" w:hAnsi="Times New Roman" w:cs="Times New Roman"/>
          <w:sz w:val="24"/>
          <w:szCs w:val="24"/>
        </w:rPr>
        <w:t xml:space="preserve">estudio y dictamen, </w:t>
      </w:r>
      <w:bookmarkStart w:id="11" w:name="_Hlk189608637"/>
      <w:bookmarkStart w:id="12" w:name="_Hlk225851795"/>
      <w:r w:rsidRPr="00B069A2">
        <w:rPr>
          <w:rFonts w:ascii="Times New Roman" w:eastAsia="Calibri" w:hAnsi="Times New Roman" w:cs="Times New Roman"/>
          <w:sz w:val="24"/>
          <w:szCs w:val="24"/>
        </w:rPr>
        <w:t xml:space="preserve">la </w:t>
      </w:r>
      <w:r w:rsidRPr="00B069A2">
        <w:rPr>
          <w:rFonts w:ascii="Times New Roman" w:eastAsia="Calibri" w:hAnsi="Times New Roman" w:cs="Times New Roman"/>
          <w:bCs/>
          <w:sz w:val="24"/>
          <w:szCs w:val="24"/>
        </w:rPr>
        <w:t>Iniciativa de Decreto por el que se reforman y derogan diversas disposiciones de la Ley de Justicia Cívica del Estado de México y sus Municipios</w:t>
      </w:r>
      <w:r w:rsidRPr="00B069A2">
        <w:rPr>
          <w:rFonts w:ascii="Times New Roman" w:eastAsia="Calibri" w:hAnsi="Times New Roman" w:cs="Times New Roman"/>
          <w:sz w:val="24"/>
          <w:szCs w:val="24"/>
          <w:lang w:val="es-ES"/>
        </w:rPr>
        <w:t>, formulada por la Titular del Ejecutivo Estatal</w:t>
      </w:r>
      <w:bookmarkEnd w:id="12"/>
      <w:r w:rsidRPr="00B069A2">
        <w:rPr>
          <w:rFonts w:ascii="Times New Roman" w:eastAsia="Calibri" w:hAnsi="Times New Roman" w:cs="Times New Roman"/>
          <w:sz w:val="24"/>
          <w:szCs w:val="24"/>
        </w:rPr>
        <w:t>.</w:t>
      </w:r>
    </w:p>
    <w:bookmarkEnd w:id="11"/>
    <w:p w:rsidR="00B069A2" w:rsidRPr="00B069A2" w:rsidRDefault="00B069A2" w:rsidP="00B069A2">
      <w:pPr>
        <w:spacing w:after="0" w:line="240" w:lineRule="auto"/>
        <w:contextualSpacing/>
        <w:jc w:val="both"/>
        <w:rPr>
          <w:rFonts w:ascii="Times New Roman" w:eastAsia="Calibri" w:hAnsi="Times New Roman" w:cs="Times New Roman"/>
          <w:bCs/>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Desarrollado el estudio de la iniciativa y ampliamente discutido en las comisiones legislativas, nos permitimos, con sustento en lo establecido en los artículos 68, 70 y 82 de la Ley Orgánica del Poder Legislativo, en relación con lo señalado en los artículos 13 A, 70, 73, 75, 78, 79 y 80 del Reglamento del Poder Legislativo, emitir el siguiente:</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center"/>
        <w:rPr>
          <w:rFonts w:ascii="Times New Roman" w:eastAsia="Calibri" w:hAnsi="Times New Roman" w:cs="Times New Roman"/>
          <w:b/>
          <w:sz w:val="24"/>
          <w:szCs w:val="24"/>
          <w:lang w:val="es-ES"/>
        </w:rPr>
      </w:pPr>
      <w:r w:rsidRPr="00B069A2">
        <w:rPr>
          <w:rFonts w:ascii="Times New Roman" w:eastAsia="Calibri" w:hAnsi="Times New Roman" w:cs="Times New Roman"/>
          <w:b/>
          <w:sz w:val="24"/>
          <w:szCs w:val="24"/>
          <w:lang w:val="es-ES"/>
        </w:rPr>
        <w:t>DICTAMEN</w:t>
      </w: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b/>
          <w:sz w:val="24"/>
          <w:szCs w:val="24"/>
          <w:lang w:val="es-ES"/>
        </w:rPr>
      </w:pPr>
      <w:r w:rsidRPr="00B069A2">
        <w:rPr>
          <w:rFonts w:ascii="Times New Roman" w:eastAsia="Calibri" w:hAnsi="Times New Roman" w:cs="Times New Roman"/>
          <w:b/>
          <w:sz w:val="24"/>
          <w:szCs w:val="24"/>
          <w:lang w:val="es-ES"/>
        </w:rPr>
        <w:t>ANTECEDENTES Y CONCLUSIÓN DEL ESTUDIO.</w:t>
      </w: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b/>
          <w:sz w:val="24"/>
          <w:szCs w:val="24"/>
          <w:lang w:val="es-ES"/>
        </w:rPr>
      </w:pPr>
      <w:r w:rsidRPr="00B069A2">
        <w:rPr>
          <w:rFonts w:ascii="Times New Roman" w:eastAsia="Calibri" w:hAnsi="Times New Roman" w:cs="Times New Roman"/>
          <w:b/>
          <w:sz w:val="24"/>
          <w:szCs w:val="24"/>
          <w:lang w:val="es-ES"/>
        </w:rPr>
        <w:t xml:space="preserve">1.- </w:t>
      </w:r>
      <w:r w:rsidRPr="00B069A2">
        <w:rPr>
          <w:rFonts w:ascii="Times New Roman" w:eastAsia="Calibri" w:hAnsi="Times New Roman" w:cs="Times New Roman"/>
          <w:sz w:val="24"/>
          <w:szCs w:val="24"/>
          <w:lang w:val="es-ES"/>
        </w:rPr>
        <w:t>En sesión de la “LXII” Legislatura realizada el día dieciocho de marzo de dos mil veintiséis, el Ejecutivo Estatal, de conformidad con las facultades que le confieren los artículos 51 fracción I y 77 fracción V de la Constitución Política del Estado Libre y Soberano de México, sometió a la consideración de la Soberanía Popular la Iniciativa de Decreto por el que se reforman y derogan diversas disposiciones de la Ley de Justicia Cívica del Estado de México y sus Municipios.</w:t>
      </w: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r w:rsidRPr="00B069A2">
        <w:rPr>
          <w:rFonts w:ascii="Times New Roman" w:eastAsia="Calibri" w:hAnsi="Times New Roman" w:cs="Times New Roman"/>
          <w:sz w:val="24"/>
          <w:szCs w:val="24"/>
          <w:lang w:val="es-ES"/>
        </w:rPr>
        <w:t xml:space="preserve">Consecuentes con el estudio realizado, encontramos que mediante la iniciativa se propone diversas disposiciones, sobre armonización legislativa, para preservar el registro municipal de infracciones y adecuar las infracciones previstas en la Ley. </w:t>
      </w: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r w:rsidRPr="00B069A2">
        <w:rPr>
          <w:rFonts w:ascii="Times New Roman" w:eastAsia="Calibri" w:hAnsi="Times New Roman" w:cs="Times New Roman"/>
          <w:b/>
          <w:sz w:val="24"/>
          <w:szCs w:val="24"/>
          <w:lang w:val="es-ES"/>
        </w:rPr>
        <w:t>2.-</w:t>
      </w:r>
      <w:r w:rsidRPr="00B069A2">
        <w:rPr>
          <w:rFonts w:ascii="Times New Roman" w:eastAsia="Calibri" w:hAnsi="Times New Roman" w:cs="Times New Roman"/>
          <w:sz w:val="24"/>
          <w:szCs w:val="24"/>
          <w:lang w:val="es-ES"/>
        </w:rPr>
        <w:t xml:space="preserve"> En cumplimiento del proceso legislativo, el veintitrés de marzo de dos mil veintiséis, las Comisiones Legislativas de </w:t>
      </w:r>
      <w:r w:rsidRPr="00B069A2">
        <w:rPr>
          <w:rFonts w:ascii="Times New Roman" w:eastAsia="Calibri" w:hAnsi="Times New Roman" w:cs="Times New Roman"/>
          <w:sz w:val="24"/>
          <w:szCs w:val="24"/>
        </w:rPr>
        <w:t>Gobernación y Puntos Constitucionales y de Procuración y Administración de Justicia</w:t>
      </w:r>
      <w:r w:rsidRPr="00B069A2">
        <w:rPr>
          <w:rFonts w:ascii="Times New Roman" w:eastAsia="Calibri" w:hAnsi="Times New Roman" w:cs="Times New Roman"/>
          <w:sz w:val="24"/>
          <w:szCs w:val="24"/>
          <w:lang w:val="es-ES"/>
        </w:rPr>
        <w:t>, celebraron reunión de estudio, con la presencia del Encargado de Despacho de la Dirección General de Legislación y del Periódico Oficial "Gaceta del Gobierno", quien participó para fortalecer el estudio de la iniciativa, destacando aspectos sobresalientes sobre los motivos, el contenido y los alcances de la iniciativa, y el ocho de abril del año en curso, dictaminaron la propuesta legislativa.</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3.-</w:t>
      </w:r>
      <w:r w:rsidRPr="00B069A2">
        <w:rPr>
          <w:rFonts w:ascii="Times New Roman" w:eastAsia="Calibri" w:hAnsi="Times New Roman" w:cs="Times New Roman"/>
          <w:sz w:val="24"/>
          <w:szCs w:val="24"/>
        </w:rPr>
        <w:t xml:space="preserve"> Es importante evitar vulneraciones a los derechos humanos y dotar a las autoridades municipales de un instrumento que contribuya al cumplimiento de los fines de seguridad pública y sea fuente de información estadística que permita el diseño e implementación de políticas públicas en la materia.</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4.-</w:t>
      </w:r>
      <w:r w:rsidRPr="00B069A2">
        <w:rPr>
          <w:rFonts w:ascii="Times New Roman" w:eastAsia="Calibri" w:hAnsi="Times New Roman" w:cs="Times New Roman"/>
          <w:sz w:val="24"/>
          <w:szCs w:val="24"/>
        </w:rPr>
        <w:t xml:space="preserve"> Coincidimos en asegurar el cumplimiento de la taxatividad, de modo que la descripción típica no sea vaga, imprecisa, abierta o excesivamente amplia al punto de permitir la arbitrariedad, y reconfigurar el tratamiento del registro de las infracciones conforme al marco nacional aplicable, conservando un registro para las infracciones, que sea exclusivamente un instrumento administrativo vinculado a resoluciones firmes en materia de justicia cívica, y eliminar las referencias expresas a las detenciones, en virtud de que estas deben regirse íntegramente por la Ley Nacional del Registro de Detenciones.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5.-</w:t>
      </w:r>
      <w:r w:rsidRPr="00B069A2">
        <w:rPr>
          <w:rFonts w:ascii="Times New Roman" w:eastAsia="Calibri" w:hAnsi="Times New Roman" w:cs="Times New Roman"/>
          <w:sz w:val="24"/>
          <w:szCs w:val="24"/>
        </w:rPr>
        <w:t xml:space="preserve"> En consecuencia, con apego al estudio realizado es procedente reformar la fracción XXI del artículo 4, la fracción VI del artículo 19, el párrafo tercero del artículo 71, la denominación del </w:t>
      </w:r>
      <w:r w:rsidRPr="00B069A2">
        <w:rPr>
          <w:rFonts w:ascii="Times New Roman" w:eastAsia="Calibri" w:hAnsi="Times New Roman" w:cs="Times New Roman"/>
          <w:sz w:val="24"/>
          <w:szCs w:val="24"/>
        </w:rPr>
        <w:lastRenderedPageBreak/>
        <w:t>Título Quinto y de su Capítulo Único, el artículo 74, el primer párrafo del artículo 75, y los artículos 76, 77 y 124; y derogar la fracción VIII del artículo 62 y el párrafo tercero del artículo 106 de la Ley de Justicia Cívica del Estado de México y sus Municipios.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
          <w:sz w:val="24"/>
          <w:szCs w:val="24"/>
          <w:lang w:val="es-ES"/>
        </w:rPr>
      </w:pPr>
      <w:r w:rsidRPr="00B069A2">
        <w:rPr>
          <w:rFonts w:ascii="Times New Roman" w:eastAsia="Calibri" w:hAnsi="Times New Roman" w:cs="Times New Roman"/>
          <w:b/>
          <w:sz w:val="24"/>
          <w:szCs w:val="24"/>
          <w:lang w:val="es-ES"/>
        </w:rPr>
        <w:t>CONSIDERACIONES.</w:t>
      </w: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Es competente la “LXII” Legislatura para conocer y resolver la Iniciativa de Decreto, de conformidad con lo dispuesto en el artículo 61 fracción I de la Constitución Política del Estado Libre y Soberano de México, que la faculta a</w:t>
      </w:r>
      <w:r w:rsidRPr="00B069A2">
        <w:rPr>
          <w:rFonts w:ascii="Times New Roman" w:eastAsia="Times New Roman" w:hAnsi="Times New Roman" w:cs="Times New Roman"/>
          <w:sz w:val="24"/>
          <w:szCs w:val="24"/>
          <w:lang w:val="es-ES" w:eastAsia="es-ES"/>
        </w:rPr>
        <w:t xml:space="preserve"> </w:t>
      </w:r>
      <w:r w:rsidRPr="00B069A2">
        <w:rPr>
          <w:rFonts w:ascii="Times New Roman" w:eastAsia="Calibri" w:hAnsi="Times New Roman" w:cs="Times New Roman"/>
          <w:bCs/>
          <w:sz w:val="24"/>
          <w:szCs w:val="24"/>
          <w:lang w:val="es-ES"/>
        </w:rPr>
        <w:t>expedir leyes, decretos o acuerdos para el régimen interior del Estado, en todos los ramos de la administración del gobierno.</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
          <w:sz w:val="24"/>
          <w:szCs w:val="24"/>
        </w:rPr>
      </w:pPr>
      <w:r w:rsidRPr="00B069A2">
        <w:rPr>
          <w:rFonts w:ascii="Times New Roman" w:eastAsia="Calibri" w:hAnsi="Times New Roman" w:cs="Times New Roman"/>
          <w:b/>
          <w:sz w:val="24"/>
          <w:szCs w:val="24"/>
        </w:rPr>
        <w:t>ANÁLISIS Y VALORACIÓN DE LOS ARGUMENTOS.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Refiere la iniciativa que el 5 de febrero de 2017 se publicó en el Diario Oficial de la Federación el Decreto por el que se reformaron y adicionaron diversas disposiciones de la Constitución Política de los Estados Unidos Mexicanos, relativas a los Mecanismos Alternativos de Solución de Controversias, la Mejora Regulatoria, la Justicia Cívica e Itinerante, así como a los Registros Civiles.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Explica que en virtud de dicha reforma constitucional, se otorgó al Congreso de la Unión la atribución para expedir una ley general que determine los principios y las bases a las que deberán sujetarse los distintos órdenes de gobierno, dentro del ámbito de sus respectivas competencias, en materia de justicia cívica e itinerante, facultad que quedó expresamente prevista en la fracción XXIX-Z del artículo 73 de la Constitución Política de los Estados Unidos Mexicanos, sin que a la fecha se haya emitido la legislación general de referencia que deberá uniformar y homologar en el país tal materia, por lo que las entidades mantienen la libertad configurativa para determinar sobre la materia hasta en tanto se deba homologar conforme al marco jurídico que determine el Congreso General.</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 xml:space="preserve">Agrega que a partir de esa situación, la "LXI" Legislatura del Estado aprobó la Ley de Justicia Cívica del Estado de México y sus Municipios, publicada en el Periódico Oficial "Gaceta del Gobierno" el 22 de noviembre de 2023 mediante Decreto Número 212; misma que estableció la clasificación básica de las conductas que constituyen infracciones administrativas, las sanciones correspondientes y los procedimientos para su imposición, regular el marco de actuación de las personas servidoras públicas responsables de su </w:t>
      </w:r>
      <w:r w:rsidRPr="00B069A2">
        <w:rPr>
          <w:rFonts w:ascii="Times New Roman" w:eastAsia="Calibri" w:hAnsi="Times New Roman" w:cs="Times New Roman"/>
          <w:bCs/>
          <w:noProof/>
          <w:sz w:val="24"/>
          <w:szCs w:val="24"/>
        </w:rPr>
        <w:drawing>
          <wp:inline distT="0" distB="0" distL="0" distR="0">
            <wp:extent cx="9525" cy="95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069A2">
        <w:rPr>
          <w:rFonts w:ascii="Times New Roman" w:eastAsia="Calibri" w:hAnsi="Times New Roman" w:cs="Times New Roman"/>
          <w:bCs/>
          <w:sz w:val="24"/>
          <w:szCs w:val="24"/>
        </w:rPr>
        <w:t>aplicación, así como garantizar el respeto a las personas y sus bienes, mejorar la convivencia social y mantener el orden público.</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Comenta que la Comisión Nacional de los Derechos Humanos promovió en fecha 15 de diciembre de 2023 la Acción de Inconstitucionalidad 228/2023, resuelta por el Pleno de la Suprema Corte de Justicia de la Nación, en sesión pública del día 20 de octubre de 2025, en la que determinó la invalidez de los artículos 62, fracción VIII, 74, 75, 76 y 77, de la Ley de Justicia Cívica del Estado de México y sus Municipios, al tenor de lo siguiente:</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A51324">
      <w:pPr>
        <w:numPr>
          <w:ilvl w:val="0"/>
          <w:numId w:val="21"/>
        </w:numPr>
        <w:spacing w:after="0" w:line="240" w:lineRule="auto"/>
        <w:ind w:left="567"/>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 xml:space="preserve">Invalidez de infracciones que causan inseguridad jurídica. Se declaró, por unanimidad de votos, la inconstitucionalidad del artículo 62, fracción VIII, de la ley impugnada: por transgredir el derecho de seguridad jurídica y el principio de legalidad en su vertiente de taxatividad, considerando que, las expresiones "faltar al respeto" y "agresiones verbales" son ambiguas, resultando en un amplio margen de apreciación para que la autoridad determine, de manera discrecional, qué tipo de falta de respeto o agresión verbal encuadraría en el </w:t>
      </w:r>
      <w:r w:rsidRPr="00B069A2">
        <w:rPr>
          <w:rFonts w:ascii="Times New Roman" w:eastAsia="Calibri" w:hAnsi="Times New Roman" w:cs="Times New Roman"/>
          <w:bCs/>
          <w:sz w:val="24"/>
          <w:szCs w:val="24"/>
        </w:rPr>
        <w:lastRenderedPageBreak/>
        <w:t>supuesto para que el presunto infractor sea acreedor a una sanción, lo que genera incertidumbre en los gobernados.</w:t>
      </w:r>
    </w:p>
    <w:p w:rsidR="00B069A2" w:rsidRPr="00B069A2" w:rsidRDefault="00B069A2" w:rsidP="00B069A2">
      <w:pPr>
        <w:spacing w:after="0" w:line="240" w:lineRule="auto"/>
        <w:ind w:left="567"/>
        <w:contextualSpacing/>
        <w:jc w:val="both"/>
        <w:rPr>
          <w:rFonts w:ascii="Times New Roman" w:eastAsia="Calibri" w:hAnsi="Times New Roman" w:cs="Times New Roman"/>
          <w:bCs/>
          <w:sz w:val="24"/>
          <w:szCs w:val="24"/>
        </w:rPr>
      </w:pPr>
    </w:p>
    <w:p w:rsidR="00B069A2" w:rsidRPr="00B069A2" w:rsidRDefault="00B069A2" w:rsidP="00A51324">
      <w:pPr>
        <w:numPr>
          <w:ilvl w:val="0"/>
          <w:numId w:val="21"/>
        </w:numPr>
        <w:spacing w:after="0" w:line="240" w:lineRule="auto"/>
        <w:ind w:left="567"/>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Invalidez de las normas que prevén establecer un Registro Municipal de Personas Infractoras en materia de justicia cívica. Se declaró, por mayoría de 6 votos, con voto en contra de los ministros Giovanni Azael Figueroa Mejía y Arístides Rodrigo Guerrero García, de los artículos 74, 75, 76 y 77 de la ley impugnada: al señalar que el Congreso del Estado de México no contaba con la facultad para establecer un registro para llevar un control de las detenciones por la comisión de infracciones en materia de Justicia Cívica, ya que es facultad exclusiva del Congreso de la Unión en términos de lo dispuesto en el artículo 73, fracción XXIII, de la Constitución Federal, a través de la Ley Nacional del Registro de Detenciones.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Aclara que en lo tocante al artículo 62, fracción VIII, de la multicitada ley, es oportuno mencionar que se integró al marco jurídico estatal en congruencia con la Ley de Eventos Públicos del Estado de México, que establece como obligación de los asistentes de eventos públicos no alterar el orden público, ni agredir o insultar a los participantes, asistentes, organizadores, autoridades y demás personas que intervengan en el evento público, así como, que la persona verificadora en jefe vigile que los asistentes no insulten a otros. No obstante, lo anterior, se estima que la falta de respeto y la agresión verbal son un parámetro muy amplio para poder determinar qué expresión es o no injuriosa para las personas.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Menciona que respecto a la invalidez de los artículos 74, 75, 76 y 77 de la Ley de Justicia Cívica del Estado de México y sus Municipios se puede advertir que los Ayuntamientos podrían quedar indefensos, ya que no contarán con fundamento jurídico para hacer un registro sobre las infracciones que se sancionan en materia de justicia cívica, que contribuya al cumplimiento del objeto de la ley, al servir de base para la individualización de sanciones, el diseño de las estrategias y acciones tendientes a la preservación del orden y la paz pública en los municipios del Estado de México, así como la instrumentación de programas de desarrollo social y de prevención de adicciones.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Precisa que la Constitución Política de los Estados Unidos Mexicanos prevé, en su artículo 21, la atribución de las autoridades administrativas respecto a la aplicación de sanciones por infracciones a los reglamentos gubernativos y de policía, mismas que forman parte de la seguridad pública; mientras que, en el artículo 61, fracción XXVII, norma la facultad de la legislatura local para legislar en la materia municipal; así como en el artículo 115, fracción ll se establece la potestad de los municipios para emitir los instrumentos normativos (bandos de policía y gobierno, reglamentos, circulares y disposiciones administrativas de observancia general dentro de sus respectivas jurisdicciones) que regulen entre otros, las materias y servicios públicos de su competencia; de igual forma, en el propio artículo 115, fracción III, se dispone la atribución de los municipios para la prestación del servicio de seguridad pública.</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Advertimos correcta la afirmación de que, de conformidad con lo previsto por el artículo 122 de la Constitución Política del Estado Libre y Soberano de México, para el ejercicio de las facultades de los municipios contenidas en la Constitución General de la República y de la propia Constitución Estatal, se requiere la coordinación con el Gobierno del Estado, de acuerdo con los planes y programas federales, estatales, regionales y metropolitanos.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 xml:space="preserve">Asimismo, que, el Plan de Desarrollo del Estado de México 2023-2029 prevé el Eje Transversal "2. Construcción de la paz y seguridad", en cuyo objetivo "T 2.1 Identificar los factores generadores </w:t>
      </w:r>
      <w:r w:rsidRPr="00B069A2">
        <w:rPr>
          <w:rFonts w:ascii="Times New Roman" w:eastAsia="Calibri" w:hAnsi="Times New Roman" w:cs="Times New Roman"/>
          <w:bCs/>
          <w:sz w:val="24"/>
          <w:szCs w:val="24"/>
        </w:rPr>
        <w:lastRenderedPageBreak/>
        <w:t>de la violencia y reparar el tejido social de forma transversal y coordinada", destacan la estrategia "T 2.1.2 "Resolver problemas de la comunidad por medio de la justicia cívica, así como coadyuvar en el acceso a la justicia de las víctimas del delito y violencia de género." y la línea de acción "T 2.1.21 Promover la resolución oportuna de las infracciones administrativas y conflictos comunitarios a través de la justicia cívica".</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Coincidimos en que a efecto de que los municipios cumplan con sus obligaciones constitucionales, es de trascendental importancia que cuenten con un marco normativo sólido, que en pleno respeto a los derechos humanos, regule las atribuciones municipales en materia de seguridad pública, en lo que nos atañe, respecto a las infracciones administrativas; así como, un mecanismo para su control y seguimiento, que incida en la seguridad de las personas y sus bienes, al concentrar información de utilidad para la prevención de los delitos y faltas administrativas, y contribuya a que se mantenga el orden público y la paz social a través del cumplimiento de la normatividad aplicable; ello permitirá generar condiciones para una convivencia armónica y el fortalecimiento de los lazos comunitarios.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Es pertinente el señalamiento de que, el Congreso de la Unión, en ejercicio de la facultad exclusiva para la emisión de la Ley Nacional del Registro de Detenciones, reguló la integración y funcionamiento del Registro Nacional de Detenciones, y estableció los procedimientos para garantizar el control y seguimiento de las detenciones de personas por autoridades integrantes de las instituciones de seguridad pública, tanto en supuestos relacionados con la comisión, investigación o sanción de los delitos, como por arresto administrativo, es decir con motivo de una infracción administrativa.</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Estimamos, también, que, de no contar los municipios con herramientas necesarias para la seguridad pública, como lo es un registro de infracciones, se dificultará la aplicación de la normatividad, lo que incidirá negativamente en la percepción de inseguridad en la población, que a su vez genera falta de cohesión social, gentrificación y aumento de las brechas sociales, problemas que dificultan el bienestar social.</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A efecto de garantizar la protección de los derechos de las personas, reconocemos la relevancia del principio de seguridad jurídica, en su vertiente de legalidad, que se encuentra previsto en los artículos 14 y 16 de la Constitución Política de los Estados Unidos Mexicanos, que tiene por objeto imponer límites a las autoridades y de este modo evitar abusos en el ejercicio de los poderes públicos de todos los niveles, por lo que, en lo que nos atañe, exige: El cumplimiento al principio de taxatividad, que implica que la ley defina las conductas sancionables, de manera clara, precisa, sin ambigüedades que den lugar a interpretaciones discrecionales; al respecto, cabe precisar que, si bien este principio tiene su origen en materia penal, es aplicable al derecho administrativo sancionador; que las autoridades sólo realicen aquello para lo que están expresamente facultadas, con lo que se asegura que el ejercicio de la autoridad se base en la ley y no en la voluntad de quienes ejercen el servicio público; y la obligación de fundar y motivar los actos de autoridad, la primera implica expresar con precisión los preceptos legales aplicables al caso concreto y la segunda, señalar las circunstancias, razones particulares o causas inmediatas que se hayan tenido en consideración para la emisión del acto; además de la subsunción entre los motivos y las normas invocadas para la aplicación de las consecuencias jurídicas.</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rPr>
      </w:pPr>
      <w:r w:rsidRPr="00B069A2">
        <w:rPr>
          <w:rFonts w:ascii="Times New Roman" w:eastAsia="Calibri" w:hAnsi="Times New Roman" w:cs="Times New Roman"/>
          <w:bCs/>
          <w:sz w:val="24"/>
          <w:szCs w:val="24"/>
        </w:rPr>
        <w:t xml:space="preserve">En consecuencia, resulta adecuada la propuesta legislativa que, a efecto de evitar vulneraciones a los derechos humanos y dotar a las autoridades municipales de un instrumento que contribuya al cumplimiento de los fines de seguridad pública y sea fuente de información estadística que permita </w:t>
      </w:r>
      <w:r w:rsidRPr="00B069A2">
        <w:rPr>
          <w:rFonts w:ascii="Times New Roman" w:eastAsia="Calibri" w:hAnsi="Times New Roman" w:cs="Times New Roman"/>
          <w:bCs/>
          <w:sz w:val="24"/>
          <w:szCs w:val="24"/>
        </w:rPr>
        <w:lastRenderedPageBreak/>
        <w:t>el diseño e implementación de políticas públicas en la materia, sin que ello implique invasión de competencias ni duplicidad de figuras, busca la armonización legislativa de la Ley de Justicia Cívica, con dos ejes claros: Asegurar el cumplimiento de la taxatividad, de modo que la descripción típica no sea vaga, imprecisa, abierta o excesivamente amplia al punto de permitir la arbitrariedad; y reconfigurar el tratamiento del registro de las infracciones conforme al marco nacional aplicable, conservando un registro para las infracciones, que sea exclusivamente un instrumento administrativo vinculado a resoluciones firmes en materia de justicia cívica, y eliminar las referencias expresas a las detenciones, en virtud de que estas deben regirse íntegramente por la Ley Nacional del Registro de Detenciones.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b/>
          <w:sz w:val="24"/>
          <w:szCs w:val="24"/>
        </w:rPr>
      </w:pPr>
      <w:r w:rsidRPr="00B069A2">
        <w:rPr>
          <w:rFonts w:ascii="Times New Roman" w:eastAsia="Calibri" w:hAnsi="Times New Roman" w:cs="Times New Roman"/>
          <w:b/>
          <w:sz w:val="24"/>
          <w:szCs w:val="24"/>
        </w:rPr>
        <w:t>ANÁLISIS Y ESTUDIO TÉCNICO DEL TEXTO NORMATIVO.</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Con sustento en el estudio realizado estimamos procedente reformar la fracción XXI del artículo 4, la fracción VI del artículo 19, el párrafo tercero del artículo 71, la denominación del Título Quinto y de su Capítulo Único, el artículo 74, el primer párrafo del artículo 75, y los artículos 76, 77 y 124; y derogar la fracción VIII del artículo 62 y el párrafo tercero del artículo 106 de la Ley de Justicia Cívica del Estado de México y sus Municipios.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En la fracción XXI del artículo 4, relativo al glosario de términos se precisa al Registro Municipal de Infracciones: Al registro de infracciones determinadas por la jueza o juez cívico.</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De igual forma, en la fracción VI del artículo 19, sobre las atribuciones de la Secretaria o Secretario Cívico, se dispone la de vigilar la integración y actualización del Registro Municipal de Infracciones.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En cuanto el artículo 62 se deroga la fracción VIII.</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En el párrafo tercero artículo 71, se dispone que, a efecto de determinar la reincidencia, la Jueza o el Juez Cívico deberá consultar el Registro Municipal de Infracciones y en su caso, hacer referencia o anexar el antecedente de la persona infractora en la resolución respectiva.</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Es pertinente la reforma de la denominación del Título Quinto y de su Capítulo Único, para quedar: “Del Registro Municipal de Infracciones”.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Por lo que hace a la reforma del artículo 74 es adecuado señalar que el Ayuntamiento contará con un Registro Municipal de Infracciones, el cual será operado por el Juzgado Cívico, a efecto de que se asiente la información de las personas a las que se les haya comprobado la comisión de infracciones en materia de Justicia Cívica. El Registro deberá contener: l. Datos de identificación del expediente relativo al procedimiento del Juzgado Cívico; ll. Datos de identificación de la persona infractora: nombre completo, Clave Única de Registro de Población y municipio de residencia, en su caso; III. Datos de la resolución, y IV. Sanción impuesta y forma de cumplimiento, o su conmutación.  Las personas servidoras públicas que tengan acceso al Registro Municipal de Infracciones estarán obligadas a mantener su confidencialidad y reserva, por contener datos sensibles en términos de la normatividad de la materia aplicable.</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En el párrafo primero del artículo 75, se determina que el Registro Municipal de Infracciones será de consulta obligatoria para las Juezas y los Jueces Cívicos a efecto de obtener los elementos necesarios para la individualización de las sanciones.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lastRenderedPageBreak/>
        <w:t>Asimismo, en el artículo 76, se precisa que la información contenida en el Registro Municipal de Infracciones tendrá como objeto el diseño de las estrategias y acciones tendientes a la preservación del orden y la paz pública en los municipios del Estado de México, así como la instrumentación de programas de desarrollo social y de prevención de adicciones, entre otros.</w:t>
      </w:r>
    </w:p>
    <w:p w:rsidR="00B069A2" w:rsidRPr="00B069A2" w:rsidRDefault="00B069A2" w:rsidP="00B069A2">
      <w:pPr>
        <w:spacing w:after="0" w:line="240" w:lineRule="auto"/>
        <w:contextualSpacing/>
        <w:jc w:val="both"/>
        <w:rPr>
          <w:rFonts w:ascii="Times New Roman" w:eastAsia="Calibri" w:hAnsi="Times New Roman" w:cs="Times New Roman"/>
          <w:sz w:val="24"/>
          <w:szCs w:val="24"/>
          <w:highlight w:val="yellow"/>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De igual forma, en el artículo 77, se puntualiza que, con el fin de asegurar las condiciones de seguridad sobre manejo y acceso a la información del Registro Municipal de Infracciones, las personas servidoras públicas responsables de inscribir, proporcionar y administrar la información deberán tener claves confidenciales a fin de que quede debida constancia de cualquier movimiento de asientos, consultas y otorgamiento de información.</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El párrafo tercero del artículo 106 se deroga.</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En cuanto al artículo 124, se establece que de los procedimientos que se desahoguen y resuelvan a través de mecanismos alternativos de solución de controversias a que se refiere la presente Ley, deberá quedar registro en los archivos del Juzgado Cívico y en el Registro de Municipal de Infracciones.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Por las razones expuestas, terminado el estudio de la iniciativa, </w:t>
      </w:r>
      <w:r w:rsidRPr="00B069A2">
        <w:rPr>
          <w:rFonts w:ascii="Times New Roman" w:eastAsia="Arial" w:hAnsi="Times New Roman" w:cs="Times New Roman"/>
          <w:iCs/>
          <w:sz w:val="24"/>
          <w:szCs w:val="24"/>
        </w:rPr>
        <w:t>valorados los argumentos, demostrado el beneficio social de la propuesta legislativa, y acreditado el cumplimiento de los r</w:t>
      </w:r>
      <w:r w:rsidRPr="00B069A2">
        <w:rPr>
          <w:rFonts w:ascii="Times New Roman" w:eastAsia="Calibri" w:hAnsi="Times New Roman" w:cs="Times New Roman"/>
          <w:sz w:val="24"/>
          <w:szCs w:val="24"/>
        </w:rPr>
        <w:t xml:space="preserve">equisitos de fondo y forma, nos permitimos concluir con los siguientes: </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center"/>
        <w:rPr>
          <w:rFonts w:ascii="Times New Roman" w:eastAsia="Calibri" w:hAnsi="Times New Roman" w:cs="Times New Roman"/>
          <w:b/>
          <w:sz w:val="24"/>
          <w:szCs w:val="24"/>
          <w:lang w:val="es-ES"/>
        </w:rPr>
      </w:pPr>
      <w:r w:rsidRPr="00B069A2">
        <w:rPr>
          <w:rFonts w:ascii="Times New Roman" w:eastAsia="Calibri" w:hAnsi="Times New Roman" w:cs="Times New Roman"/>
          <w:b/>
          <w:sz w:val="24"/>
          <w:szCs w:val="24"/>
          <w:lang w:val="es-ES"/>
        </w:rPr>
        <w:t>RESOLUTIVOS</w:t>
      </w:r>
    </w:p>
    <w:p w:rsidR="00B069A2" w:rsidRPr="00B069A2" w:rsidRDefault="00B069A2" w:rsidP="00B069A2">
      <w:pPr>
        <w:spacing w:after="0" w:line="240" w:lineRule="auto"/>
        <w:contextualSpacing/>
        <w:jc w:val="both"/>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PRIMERO.-</w:t>
      </w:r>
      <w:r w:rsidRPr="00B069A2">
        <w:rPr>
          <w:rFonts w:ascii="Times New Roman" w:eastAsia="Calibri" w:hAnsi="Times New Roman" w:cs="Times New Roman"/>
          <w:sz w:val="24"/>
          <w:szCs w:val="24"/>
        </w:rPr>
        <w:t xml:space="preserve"> Es de aprobarse, en lo conducente, conforme al Proyecto de Decreto que ha sido integrado, la </w:t>
      </w:r>
      <w:r w:rsidRPr="00B069A2">
        <w:rPr>
          <w:rFonts w:ascii="Times New Roman" w:eastAsia="Calibri" w:hAnsi="Times New Roman" w:cs="Times New Roman"/>
          <w:bCs/>
          <w:sz w:val="24"/>
          <w:szCs w:val="24"/>
        </w:rPr>
        <w:t>Iniciativa de Decreto por el que se reforman y derogan diversas disposiciones de la Ley de Justicia Cívica del Estado de México y sus Municipios</w:t>
      </w:r>
      <w:r w:rsidRPr="00B069A2">
        <w:rPr>
          <w:rFonts w:ascii="Times New Roman" w:eastAsia="Calibri" w:hAnsi="Times New Roman" w:cs="Times New Roman"/>
          <w:bCs/>
          <w:sz w:val="24"/>
          <w:szCs w:val="24"/>
          <w:lang w:val="es-ES"/>
        </w:rPr>
        <w:t>, formulada por la Titular del Ejecutivo Estatal</w:t>
      </w:r>
      <w:r w:rsidRPr="00B069A2">
        <w:rPr>
          <w:rFonts w:ascii="Times New Roman" w:eastAsia="Calibri" w:hAnsi="Times New Roman" w:cs="Times New Roman"/>
          <w:sz w:val="24"/>
          <w:szCs w:val="24"/>
          <w:lang w:val="es-ES"/>
        </w:rPr>
        <w:t>.</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lang w:val="es-ES"/>
        </w:rPr>
      </w:pPr>
      <w:r w:rsidRPr="00B069A2">
        <w:rPr>
          <w:rFonts w:ascii="Times New Roman" w:eastAsia="Calibri" w:hAnsi="Times New Roman" w:cs="Times New Roman"/>
          <w:b/>
          <w:bCs/>
          <w:sz w:val="24"/>
          <w:szCs w:val="24"/>
          <w:lang w:val="es-ES"/>
        </w:rPr>
        <w:t>SEGUNDO.-</w:t>
      </w:r>
      <w:r w:rsidRPr="00B069A2">
        <w:rPr>
          <w:rFonts w:ascii="Times New Roman" w:eastAsia="Calibri" w:hAnsi="Times New Roman" w:cs="Times New Roman"/>
          <w:bCs/>
          <w:sz w:val="24"/>
          <w:szCs w:val="24"/>
          <w:lang w:val="es-ES"/>
        </w:rPr>
        <w:t xml:space="preserve"> </w:t>
      </w:r>
      <w:r w:rsidRPr="00B069A2">
        <w:rPr>
          <w:rFonts w:ascii="Times New Roman" w:eastAsia="Calibri" w:hAnsi="Times New Roman" w:cs="Times New Roman"/>
          <w:sz w:val="24"/>
          <w:szCs w:val="24"/>
        </w:rPr>
        <w:t>Se adjunta el Proyecto de Decreto correspondiente.</w:t>
      </w:r>
    </w:p>
    <w:p w:rsidR="00B069A2" w:rsidRPr="00B069A2" w:rsidRDefault="00B069A2" w:rsidP="00B069A2">
      <w:pPr>
        <w:spacing w:after="0" w:line="240" w:lineRule="auto"/>
        <w:contextualSpacing/>
        <w:jc w:val="both"/>
        <w:rPr>
          <w:rFonts w:ascii="Times New Roman" w:eastAsia="Calibri" w:hAnsi="Times New Roman" w:cs="Times New Roman"/>
          <w:bCs/>
          <w:sz w:val="24"/>
          <w:szCs w:val="24"/>
          <w:lang w:val="es-ES"/>
        </w:rPr>
      </w:pPr>
    </w:p>
    <w:p w:rsidR="00B069A2" w:rsidRPr="00B069A2" w:rsidRDefault="00B069A2" w:rsidP="00B069A2">
      <w:pPr>
        <w:spacing w:after="0" w:line="240" w:lineRule="auto"/>
        <w:contextualSpacing/>
        <w:jc w:val="both"/>
        <w:rPr>
          <w:rFonts w:ascii="Times New Roman" w:eastAsia="Calibri" w:hAnsi="Times New Roman" w:cs="Times New Roman"/>
          <w:bCs/>
          <w:sz w:val="24"/>
          <w:szCs w:val="24"/>
          <w:lang w:val="es-ES"/>
        </w:rPr>
      </w:pPr>
      <w:r w:rsidRPr="00B069A2">
        <w:rPr>
          <w:rFonts w:ascii="Times New Roman" w:eastAsia="Calibri" w:hAnsi="Times New Roman" w:cs="Times New Roman"/>
          <w:b/>
          <w:bCs/>
          <w:sz w:val="24"/>
          <w:szCs w:val="24"/>
          <w:lang w:val="es-ES"/>
        </w:rPr>
        <w:t>TERCERO.-</w:t>
      </w:r>
      <w:r w:rsidRPr="00B069A2">
        <w:rPr>
          <w:rFonts w:ascii="Times New Roman" w:eastAsia="Calibri" w:hAnsi="Times New Roman" w:cs="Times New Roman"/>
          <w:bCs/>
          <w:sz w:val="24"/>
          <w:szCs w:val="24"/>
          <w:lang w:val="es-ES"/>
        </w:rPr>
        <w:t xml:space="preserve"> Previa discusión y aprobación por la Legislatura, remítase a la Persona Titular del Ejecutivo Estatal para los efectos necesarios.</w:t>
      </w: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p>
    <w:p w:rsidR="00B069A2" w:rsidRPr="00B069A2" w:rsidRDefault="00B069A2" w:rsidP="00B069A2">
      <w:pPr>
        <w:spacing w:after="0" w:line="240" w:lineRule="auto"/>
        <w:contextualSpacing/>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Dado en el Palacio del Poder Legislativo, en la ciudad de Toluca de Lerdo, capital del Estado de México, a los ocho días del mes de abril de dos mil veintiséis.</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LISTA DE VOTACIÓN</w:t>
      </w:r>
    </w:p>
    <w:p w:rsidR="00B069A2" w:rsidRPr="00B069A2" w:rsidRDefault="00B069A2" w:rsidP="00B069A2">
      <w:pPr>
        <w:spacing w:after="0" w:line="240" w:lineRule="auto"/>
        <w:contextualSpacing/>
        <w:rPr>
          <w:rFonts w:ascii="Times New Roman" w:eastAsia="Calibri" w:hAnsi="Times New Roman" w:cs="Times New Roman"/>
          <w:b/>
          <w:sz w:val="24"/>
          <w:szCs w:val="24"/>
        </w:rPr>
      </w:pPr>
    </w:p>
    <w:p w:rsidR="00B069A2" w:rsidRPr="00B069A2" w:rsidRDefault="00B069A2" w:rsidP="00B069A2">
      <w:pPr>
        <w:spacing w:after="0" w:line="240" w:lineRule="auto"/>
        <w:contextualSpacing/>
        <w:rPr>
          <w:rFonts w:ascii="Times New Roman" w:eastAsia="Calibri" w:hAnsi="Times New Roman" w:cs="Times New Roman"/>
          <w:b/>
          <w:sz w:val="24"/>
          <w:szCs w:val="24"/>
        </w:rPr>
      </w:pPr>
      <w:r w:rsidRPr="00B069A2">
        <w:rPr>
          <w:rFonts w:ascii="Times New Roman" w:eastAsia="Calibri" w:hAnsi="Times New Roman" w:cs="Times New Roman"/>
          <w:b/>
          <w:sz w:val="24"/>
          <w:szCs w:val="24"/>
        </w:rPr>
        <w:t>FECHA:</w:t>
      </w:r>
      <w:r w:rsidRPr="00B069A2">
        <w:rPr>
          <w:rFonts w:ascii="Times New Roman" w:eastAsia="Calibri" w:hAnsi="Times New Roman" w:cs="Times New Roman"/>
          <w:sz w:val="24"/>
          <w:szCs w:val="24"/>
        </w:rPr>
        <w:t xml:space="preserve"> 08/ABRIL/2026.</w:t>
      </w:r>
    </w:p>
    <w:p w:rsidR="00B069A2" w:rsidRPr="00B069A2" w:rsidRDefault="00B069A2" w:rsidP="00B069A2">
      <w:pPr>
        <w:widowControl w:val="0"/>
        <w:autoSpaceDE w:val="0"/>
        <w:autoSpaceDN w:val="0"/>
        <w:spacing w:after="0" w:line="240" w:lineRule="auto"/>
        <w:ind w:right="-93"/>
        <w:contextualSpacing/>
        <w:jc w:val="both"/>
        <w:outlineLvl w:val="1"/>
        <w:rPr>
          <w:rFonts w:ascii="Times New Roman" w:eastAsia="Arial" w:hAnsi="Times New Roman" w:cs="Times New Roman"/>
          <w:bCs/>
          <w:sz w:val="24"/>
          <w:szCs w:val="24"/>
          <w:lang w:val="es-ES"/>
        </w:rPr>
      </w:pPr>
      <w:r w:rsidRPr="00B069A2">
        <w:rPr>
          <w:rFonts w:ascii="Times New Roman" w:eastAsia="Arial" w:hAnsi="Times New Roman" w:cs="Times New Roman"/>
          <w:b/>
          <w:bCs/>
          <w:sz w:val="24"/>
          <w:szCs w:val="24"/>
          <w:lang w:val="es-ES"/>
        </w:rPr>
        <w:t xml:space="preserve">ASUNTO: </w:t>
      </w:r>
      <w:r w:rsidRPr="00B069A2">
        <w:rPr>
          <w:rFonts w:ascii="Times New Roman" w:eastAsia="Arial" w:hAnsi="Times New Roman" w:cs="Times New Roman"/>
          <w:bCs/>
          <w:sz w:val="24"/>
          <w:szCs w:val="24"/>
          <w:lang w:val="es-ES"/>
        </w:rPr>
        <w:t xml:space="preserve">DICTAMEN FORMULADO A LA </w:t>
      </w:r>
      <w:r w:rsidRPr="00B069A2">
        <w:rPr>
          <w:rFonts w:ascii="Times New Roman" w:eastAsia="Arial" w:hAnsi="Times New Roman" w:cs="Times New Roman"/>
          <w:bCs/>
          <w:sz w:val="24"/>
          <w:szCs w:val="24"/>
        </w:rPr>
        <w:t>INICIATIVA DE DECRETO POR EL QUE SE REFORMAN Y DEROGAN DIVERSAS DISPOSICIONES DE LA LEY DE JUSTICIA CÍVICA DEL ESTADO DE MÉXICO Y SUS MUNICIPIOS, FORMULADA POR LA TITULAR DEL EJECUTIVO ESTATAL</w:t>
      </w:r>
      <w:r w:rsidRPr="00B069A2">
        <w:rPr>
          <w:rFonts w:ascii="Times New Roman" w:eastAsia="Arial" w:hAnsi="Times New Roman" w:cs="Times New Roman"/>
          <w:bCs/>
          <w:sz w:val="24"/>
          <w:szCs w:val="24"/>
          <w:lang w:val="es-ES"/>
        </w:rPr>
        <w:t>.</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COMISIÓN LEGISLATIVA DE</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 xml:space="preserve">GOBERNACIÓN Y PUNTOS CONSTITUCIONALES </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2613"/>
        <w:gridCol w:w="2339"/>
        <w:gridCol w:w="2339"/>
      </w:tblGrid>
      <w:tr w:rsidR="00B069A2" w:rsidRPr="00B069A2" w:rsidTr="00B069A2">
        <w:trPr>
          <w:trHeight w:val="20"/>
          <w:tblHeader/>
          <w:jc w:val="center"/>
        </w:trPr>
        <w:tc>
          <w:tcPr>
            <w:tcW w:w="2581" w:type="dxa"/>
            <w:vMerge w:val="restart"/>
            <w:shd w:val="clear" w:color="auto" w:fill="D9D9D9"/>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lastRenderedPageBreak/>
              <w:t>DIPUTADA(O)</w:t>
            </w:r>
          </w:p>
        </w:tc>
        <w:tc>
          <w:tcPr>
            <w:tcW w:w="7291" w:type="dxa"/>
            <w:gridSpan w:val="3"/>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FIRMA</w:t>
            </w:r>
          </w:p>
        </w:tc>
      </w:tr>
      <w:tr w:rsidR="00B069A2" w:rsidRPr="00B069A2" w:rsidTr="00B069A2">
        <w:trPr>
          <w:trHeight w:val="20"/>
          <w:tblHeader/>
          <w:jc w:val="center"/>
        </w:trPr>
        <w:tc>
          <w:tcPr>
            <w:tcW w:w="2581" w:type="dxa"/>
            <w:vMerge/>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613" w:type="dxa"/>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A FAVOR</w:t>
            </w:r>
          </w:p>
        </w:tc>
        <w:tc>
          <w:tcPr>
            <w:tcW w:w="2339" w:type="dxa"/>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EN CONTRA</w:t>
            </w:r>
          </w:p>
        </w:tc>
        <w:tc>
          <w:tcPr>
            <w:tcW w:w="2339" w:type="dxa"/>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ABSTENCIÓN</w:t>
            </w: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b/>
                <w:sz w:val="24"/>
                <w:szCs w:val="24"/>
              </w:rPr>
              <w:t>Presidente</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Dip. Carlos Antonio Martínez Zurita Trejo</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b/>
                <w:sz w:val="24"/>
                <w:szCs w:val="24"/>
              </w:rPr>
              <w:t>Secretaria</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Paola </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 xml:space="preserve">Jiménez Hernández </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eastAsia="es-MX"/>
              </w:rPr>
            </w:pPr>
            <w:r w:rsidRPr="00B069A2">
              <w:rPr>
                <w:rFonts w:ascii="Times New Roman" w:eastAsia="Calibri" w:hAnsi="Times New Roman" w:cs="Times New Roman"/>
                <w:b/>
                <w:sz w:val="24"/>
                <w:szCs w:val="24"/>
              </w:rPr>
              <w:t>Prosecretario</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 xml:space="preserve">Dip. Gabriel </w:t>
            </w:r>
            <w:proofErr w:type="spellStart"/>
            <w:r w:rsidRPr="00B069A2">
              <w:rPr>
                <w:rFonts w:ascii="Times New Roman" w:eastAsia="Calibri" w:hAnsi="Times New Roman" w:cs="Times New Roman"/>
                <w:sz w:val="24"/>
                <w:szCs w:val="24"/>
              </w:rPr>
              <w:t>Kalid</w:t>
            </w:r>
            <w:proofErr w:type="spellEnd"/>
            <w:r w:rsidRPr="00B069A2">
              <w:rPr>
                <w:rFonts w:ascii="Times New Roman" w:eastAsia="Calibri" w:hAnsi="Times New Roman" w:cs="Times New Roman"/>
                <w:sz w:val="24"/>
                <w:szCs w:val="24"/>
              </w:rPr>
              <w:t xml:space="preserve"> Mohamed Báez</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Dip. Vladimir Hernández Villegas</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Dip. Héctor Karim Carvallo Delfín</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Octavio </w:t>
            </w:r>
          </w:p>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Martínez Vargas</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Susana </w:t>
            </w:r>
          </w:p>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Estrada Rojas</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Dip. Arleth Stephanie Grimaldo Osorio</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Ángel Adriel Negrete </w:t>
            </w:r>
            <w:proofErr w:type="spellStart"/>
            <w:r w:rsidRPr="00B069A2">
              <w:rPr>
                <w:rFonts w:ascii="Times New Roman" w:eastAsia="Calibri" w:hAnsi="Times New Roman" w:cs="Times New Roman"/>
                <w:sz w:val="24"/>
                <w:szCs w:val="24"/>
              </w:rPr>
              <w:t>Avonce</w:t>
            </w:r>
            <w:proofErr w:type="spellEnd"/>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Eduardo </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Zarzosa Sánchez</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Dip. Pablo Fernández de Cevallos González</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Ruth </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Salinas Reyes</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Omar </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Ortega Álvarez</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Dip. Itzel Guadalupe Pérez Correa</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20"/>
          <w:jc w:val="center"/>
        </w:trPr>
        <w:tc>
          <w:tcPr>
            <w:tcW w:w="2581"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Maurilio Hernández González </w:t>
            </w:r>
          </w:p>
        </w:tc>
        <w:tc>
          <w:tcPr>
            <w:tcW w:w="2613"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33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bl>
    <w:p w:rsidR="00B069A2" w:rsidRPr="00B069A2" w:rsidRDefault="00B069A2" w:rsidP="00B069A2">
      <w:pPr>
        <w:spacing w:after="0" w:line="240" w:lineRule="auto"/>
        <w:contextualSpacing/>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LISTA DE VOTACIÓN</w:t>
      </w:r>
    </w:p>
    <w:p w:rsidR="00B069A2" w:rsidRPr="00B069A2" w:rsidRDefault="00B069A2" w:rsidP="00B069A2">
      <w:pPr>
        <w:spacing w:after="0" w:line="240" w:lineRule="auto"/>
        <w:contextualSpacing/>
        <w:rPr>
          <w:rFonts w:ascii="Times New Roman" w:eastAsia="Calibri" w:hAnsi="Times New Roman" w:cs="Times New Roman"/>
          <w:b/>
          <w:sz w:val="24"/>
          <w:szCs w:val="24"/>
        </w:rPr>
      </w:pPr>
    </w:p>
    <w:p w:rsidR="00B069A2" w:rsidRPr="00B069A2" w:rsidRDefault="00B069A2" w:rsidP="00B069A2">
      <w:pPr>
        <w:spacing w:after="0" w:line="240" w:lineRule="auto"/>
        <w:contextualSpacing/>
        <w:rPr>
          <w:rFonts w:ascii="Times New Roman" w:eastAsia="Calibri" w:hAnsi="Times New Roman" w:cs="Times New Roman"/>
          <w:b/>
          <w:sz w:val="24"/>
          <w:szCs w:val="24"/>
        </w:rPr>
      </w:pPr>
      <w:r w:rsidRPr="00B069A2">
        <w:rPr>
          <w:rFonts w:ascii="Times New Roman" w:eastAsia="Calibri" w:hAnsi="Times New Roman" w:cs="Times New Roman"/>
          <w:b/>
          <w:sz w:val="24"/>
          <w:szCs w:val="24"/>
        </w:rPr>
        <w:t xml:space="preserve">FECHA: </w:t>
      </w:r>
      <w:r w:rsidRPr="00B069A2">
        <w:rPr>
          <w:rFonts w:ascii="Times New Roman" w:eastAsia="Calibri" w:hAnsi="Times New Roman" w:cs="Times New Roman"/>
          <w:sz w:val="24"/>
          <w:szCs w:val="24"/>
        </w:rPr>
        <w:t xml:space="preserve"> 08/ABRIL/2026.</w:t>
      </w:r>
    </w:p>
    <w:p w:rsidR="00B069A2" w:rsidRPr="00B069A2" w:rsidRDefault="00B069A2" w:rsidP="00B069A2">
      <w:pPr>
        <w:widowControl w:val="0"/>
        <w:autoSpaceDE w:val="0"/>
        <w:autoSpaceDN w:val="0"/>
        <w:spacing w:after="0" w:line="240" w:lineRule="auto"/>
        <w:ind w:right="-93"/>
        <w:contextualSpacing/>
        <w:jc w:val="both"/>
        <w:outlineLvl w:val="1"/>
        <w:rPr>
          <w:rFonts w:ascii="Times New Roman" w:eastAsia="Arial" w:hAnsi="Times New Roman" w:cs="Times New Roman"/>
          <w:bCs/>
          <w:sz w:val="24"/>
          <w:szCs w:val="24"/>
          <w:lang w:val="es-ES"/>
        </w:rPr>
      </w:pPr>
      <w:r w:rsidRPr="00B069A2">
        <w:rPr>
          <w:rFonts w:ascii="Times New Roman" w:eastAsia="Arial" w:hAnsi="Times New Roman" w:cs="Times New Roman"/>
          <w:b/>
          <w:bCs/>
          <w:sz w:val="24"/>
          <w:szCs w:val="24"/>
          <w:lang w:val="es-ES"/>
        </w:rPr>
        <w:t xml:space="preserve">ASUNTO: </w:t>
      </w:r>
      <w:r w:rsidRPr="00B069A2">
        <w:rPr>
          <w:rFonts w:ascii="Times New Roman" w:eastAsia="Arial" w:hAnsi="Times New Roman" w:cs="Times New Roman"/>
          <w:bCs/>
          <w:sz w:val="24"/>
          <w:szCs w:val="24"/>
          <w:lang w:val="es-ES"/>
        </w:rPr>
        <w:t xml:space="preserve">DICTAMEN FORMULADO A LA </w:t>
      </w:r>
      <w:r w:rsidRPr="00B069A2">
        <w:rPr>
          <w:rFonts w:ascii="Times New Roman" w:eastAsia="Arial" w:hAnsi="Times New Roman" w:cs="Times New Roman"/>
          <w:bCs/>
          <w:sz w:val="24"/>
          <w:szCs w:val="24"/>
        </w:rPr>
        <w:t>INICIATIVA DE DECRETO POR EL QUE SE REFORMAN Y DEROGAN DIVERSAS DISPOSICIONES DE LA LEY DE JUSTICIA CÍVICA DEL ESTADO DE MÉXICO Y SUS MUNICIPIOS, FORMULADA POR LA TITULAR DEL EJECUTIVO ESTATAL</w:t>
      </w:r>
      <w:r w:rsidRPr="00B069A2">
        <w:rPr>
          <w:rFonts w:ascii="Times New Roman" w:eastAsia="Arial" w:hAnsi="Times New Roman" w:cs="Times New Roman"/>
          <w:bCs/>
          <w:sz w:val="24"/>
          <w:szCs w:val="24"/>
          <w:lang w:val="es-ES"/>
        </w:rPr>
        <w:t>.</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COMISIÓN LEGISLATIVA DE</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 xml:space="preserve">PROCURACIÓN Y ADMINISTRACIÓN DE JUSTICIA </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bl>
      <w:tblPr>
        <w:tblW w:w="9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218"/>
        <w:gridCol w:w="2609"/>
        <w:gridCol w:w="2088"/>
      </w:tblGrid>
      <w:tr w:rsidR="00B069A2" w:rsidRPr="00B069A2" w:rsidTr="00B069A2">
        <w:trPr>
          <w:trHeight w:val="19"/>
          <w:tblHeader/>
          <w:jc w:val="center"/>
        </w:trPr>
        <w:tc>
          <w:tcPr>
            <w:tcW w:w="2448" w:type="dxa"/>
            <w:vMerge w:val="restart"/>
            <w:shd w:val="clear" w:color="auto" w:fill="D9D9D9"/>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lastRenderedPageBreak/>
              <w:t>DIPUTADA(O)</w:t>
            </w:r>
          </w:p>
        </w:tc>
        <w:tc>
          <w:tcPr>
            <w:tcW w:w="6915" w:type="dxa"/>
            <w:gridSpan w:val="3"/>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FIRMA</w:t>
            </w:r>
          </w:p>
        </w:tc>
      </w:tr>
      <w:tr w:rsidR="00B069A2" w:rsidRPr="00B069A2" w:rsidTr="00B069A2">
        <w:trPr>
          <w:trHeight w:val="19"/>
          <w:tblHeader/>
          <w:jc w:val="center"/>
        </w:trPr>
        <w:tc>
          <w:tcPr>
            <w:tcW w:w="2448" w:type="dxa"/>
            <w:vMerge/>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218" w:type="dxa"/>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A FAVOR</w:t>
            </w:r>
          </w:p>
        </w:tc>
        <w:tc>
          <w:tcPr>
            <w:tcW w:w="2609" w:type="dxa"/>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EN CONTRA</w:t>
            </w:r>
          </w:p>
        </w:tc>
        <w:tc>
          <w:tcPr>
            <w:tcW w:w="2087" w:type="dxa"/>
            <w:shd w:val="clear" w:color="auto" w:fill="D9D9D9"/>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ABSTENCIÓN</w:t>
            </w: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b/>
                <w:sz w:val="24"/>
                <w:szCs w:val="24"/>
              </w:rPr>
              <w:t>Presidenta</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Dip. Emma Laura Alvarez Villavicencio</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b/>
                <w:sz w:val="24"/>
                <w:szCs w:val="24"/>
              </w:rPr>
              <w:t>Secretario</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Omar </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Ortega Álvarez</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eastAsia="es-MX"/>
              </w:rPr>
            </w:pPr>
            <w:r w:rsidRPr="00B069A2">
              <w:rPr>
                <w:rFonts w:ascii="Times New Roman" w:eastAsia="Calibri" w:hAnsi="Times New Roman" w:cs="Times New Roman"/>
                <w:b/>
                <w:sz w:val="24"/>
                <w:szCs w:val="24"/>
              </w:rPr>
              <w:t>Prosecretario</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Octavio </w:t>
            </w:r>
          </w:p>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Martínez Vargas</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Dip. Carlos Antonio Martínez Zurita Trejo</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Dip. Vladimir Hernández Villegas</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Dip. Nelly Brígida Rivera Sánchez</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Dip. Yesica Yanet Rojas Hernández</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lang w:val="es-ES_tradnl"/>
              </w:rPr>
            </w:pPr>
            <w:r w:rsidRPr="00B069A2">
              <w:rPr>
                <w:rFonts w:ascii="Times New Roman" w:eastAsia="Calibri" w:hAnsi="Times New Roman" w:cs="Times New Roman"/>
                <w:sz w:val="24"/>
                <w:szCs w:val="24"/>
              </w:rPr>
              <w:t>Dip. Héctor Karim Carvallo Delfín</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Selina </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Trujillo Arizmendi</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Miriam </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Silva Mata</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Ana Yurixi </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Leyva Piñón</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Dip. María Mercedes Colín Guadarrama</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r w:rsidR="00B069A2" w:rsidRPr="00B069A2" w:rsidTr="00B069A2">
        <w:trPr>
          <w:trHeight w:val="19"/>
          <w:jc w:val="center"/>
        </w:trPr>
        <w:tc>
          <w:tcPr>
            <w:tcW w:w="244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Dip. Ruth </w:t>
            </w:r>
          </w:p>
          <w:p w:rsidR="00B069A2" w:rsidRPr="00B069A2" w:rsidRDefault="00B069A2" w:rsidP="00B069A2">
            <w:pPr>
              <w:spacing w:after="0" w:line="240" w:lineRule="auto"/>
              <w:contextualSpacing/>
              <w:jc w:val="center"/>
              <w:rPr>
                <w:rFonts w:ascii="Times New Roman" w:eastAsia="Calibri" w:hAnsi="Times New Roman" w:cs="Times New Roman"/>
                <w:sz w:val="24"/>
                <w:szCs w:val="24"/>
              </w:rPr>
            </w:pPr>
            <w:r w:rsidRPr="00B069A2">
              <w:rPr>
                <w:rFonts w:ascii="Times New Roman" w:eastAsia="Calibri" w:hAnsi="Times New Roman" w:cs="Times New Roman"/>
                <w:sz w:val="24"/>
                <w:szCs w:val="24"/>
              </w:rPr>
              <w:t>Salinas Reyes</w:t>
            </w:r>
          </w:p>
        </w:tc>
        <w:tc>
          <w:tcPr>
            <w:tcW w:w="2218"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w:t>
            </w:r>
          </w:p>
        </w:tc>
        <w:tc>
          <w:tcPr>
            <w:tcW w:w="2609"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c>
          <w:tcPr>
            <w:tcW w:w="2087" w:type="dxa"/>
            <w:shd w:val="clear" w:color="auto" w:fill="auto"/>
            <w:vAlign w:val="center"/>
          </w:tcPr>
          <w:p w:rsidR="00B069A2" w:rsidRPr="00B069A2" w:rsidRDefault="00B069A2" w:rsidP="00B069A2">
            <w:pPr>
              <w:spacing w:after="0" w:line="240" w:lineRule="auto"/>
              <w:contextualSpacing/>
              <w:jc w:val="center"/>
              <w:rPr>
                <w:rFonts w:ascii="Times New Roman" w:eastAsia="Calibri" w:hAnsi="Times New Roman" w:cs="Times New Roman"/>
                <w:b/>
                <w:sz w:val="24"/>
                <w:szCs w:val="24"/>
              </w:rPr>
            </w:pPr>
          </w:p>
        </w:tc>
      </w:tr>
    </w:tbl>
    <w:p w:rsidR="00B069A2" w:rsidRPr="00B069A2" w:rsidRDefault="00B069A2" w:rsidP="00B069A2">
      <w:pPr>
        <w:spacing w:after="0" w:line="240" w:lineRule="auto"/>
        <w:contextualSpacing/>
        <w:rPr>
          <w:rFonts w:ascii="Times New Roman" w:eastAsia="Calibri" w:hAnsi="Times New Roman" w:cs="Times New Roman"/>
          <w:sz w:val="24"/>
          <w:szCs w:val="24"/>
          <w:lang w:val="es-ES"/>
        </w:rPr>
      </w:pPr>
    </w:p>
    <w:p w:rsidR="00B069A2" w:rsidRPr="00B069A2" w:rsidRDefault="00B069A2" w:rsidP="00B069A2">
      <w:pPr>
        <w:spacing w:after="0" w:line="240" w:lineRule="auto"/>
        <w:contextualSpacing/>
        <w:rPr>
          <w:rFonts w:ascii="Times New Roman" w:eastAsia="Calibri"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b/>
          <w:sz w:val="24"/>
          <w:szCs w:val="24"/>
        </w:rPr>
      </w:pPr>
      <w:r w:rsidRPr="00B069A2">
        <w:rPr>
          <w:rFonts w:ascii="Times New Roman" w:eastAsia="Calibri" w:hAnsi="Times New Roman" w:cs="Times New Roman"/>
          <w:b/>
          <w:color w:val="171717"/>
          <w:sz w:val="24"/>
          <w:szCs w:val="24"/>
        </w:rPr>
        <w:t>DECRETO NÚMERO</w:t>
      </w:r>
    </w:p>
    <w:p w:rsidR="00B069A2" w:rsidRPr="00B069A2" w:rsidRDefault="00B069A2" w:rsidP="00B069A2">
      <w:pPr>
        <w:spacing w:after="0" w:line="240" w:lineRule="auto"/>
        <w:jc w:val="both"/>
        <w:rPr>
          <w:rFonts w:ascii="Times New Roman" w:eastAsia="Calibri" w:hAnsi="Times New Roman" w:cs="Times New Roman"/>
          <w:b/>
          <w:color w:val="171717"/>
          <w:sz w:val="24"/>
          <w:szCs w:val="24"/>
        </w:rPr>
      </w:pPr>
      <w:r w:rsidRPr="00B069A2">
        <w:rPr>
          <w:rFonts w:ascii="Times New Roman" w:eastAsia="Calibri" w:hAnsi="Times New Roman" w:cs="Times New Roman"/>
          <w:b/>
          <w:color w:val="171717"/>
          <w:sz w:val="24"/>
          <w:szCs w:val="24"/>
        </w:rPr>
        <w:t xml:space="preserve">LA H. “LXII” LEGISLATURA </w:t>
      </w:r>
    </w:p>
    <w:p w:rsidR="00B069A2" w:rsidRPr="00B069A2" w:rsidRDefault="00B069A2" w:rsidP="00B069A2">
      <w:pPr>
        <w:spacing w:after="0" w:line="240" w:lineRule="auto"/>
        <w:jc w:val="both"/>
        <w:rPr>
          <w:rFonts w:ascii="Times New Roman" w:eastAsia="Calibri" w:hAnsi="Times New Roman" w:cs="Times New Roman"/>
          <w:b/>
          <w:color w:val="171717"/>
          <w:sz w:val="24"/>
          <w:szCs w:val="24"/>
        </w:rPr>
      </w:pPr>
      <w:r w:rsidRPr="00B069A2">
        <w:rPr>
          <w:rFonts w:ascii="Times New Roman" w:eastAsia="Calibri" w:hAnsi="Times New Roman" w:cs="Times New Roman"/>
          <w:b/>
          <w:color w:val="171717"/>
          <w:sz w:val="24"/>
          <w:szCs w:val="24"/>
        </w:rPr>
        <w:t xml:space="preserve">DEL ESTADO DE MÉXICO </w:t>
      </w:r>
    </w:p>
    <w:p w:rsidR="00B069A2" w:rsidRPr="00B069A2" w:rsidRDefault="00B069A2" w:rsidP="00B069A2">
      <w:pPr>
        <w:spacing w:after="0" w:line="240" w:lineRule="auto"/>
        <w:jc w:val="both"/>
        <w:rPr>
          <w:rFonts w:ascii="Times New Roman" w:eastAsia="Calibri" w:hAnsi="Times New Roman" w:cs="Times New Roman"/>
          <w:b/>
          <w:sz w:val="24"/>
          <w:szCs w:val="24"/>
        </w:rPr>
      </w:pPr>
      <w:r w:rsidRPr="00B069A2">
        <w:rPr>
          <w:rFonts w:ascii="Times New Roman" w:eastAsia="Calibri" w:hAnsi="Times New Roman" w:cs="Times New Roman"/>
          <w:b/>
          <w:color w:val="171717"/>
          <w:sz w:val="24"/>
          <w:szCs w:val="24"/>
        </w:rPr>
        <w:t>DECRETA:</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b/>
          <w:sz w:val="24"/>
          <w:szCs w:val="24"/>
          <w:lang w:val="es-ES"/>
        </w:rPr>
        <w:t xml:space="preserve">ARTÍCULO ÚNICO. </w:t>
      </w:r>
      <w:r w:rsidRPr="00B069A2">
        <w:rPr>
          <w:rFonts w:ascii="Times New Roman" w:eastAsia="Arial MT" w:hAnsi="Times New Roman" w:cs="Times New Roman"/>
          <w:sz w:val="24"/>
          <w:szCs w:val="24"/>
          <w:lang w:val="es-ES"/>
        </w:rPr>
        <w:t>Se reforma la fracción XXI del artículo 4, la fracción VI del artículo 19, el párrafo tercero del artículo 71, la denominación del Título Quinto y de su Capítulo Único, el artículo 74, el primer párrafo del artículo 75, y los artículos 76, 77 y 124; y se deroga la fracción VIII del artículo 62 y el párrafo tercero del artículo 106 de la Ley de Justicia Cívica del Estado de México y sus Municipios, para quedar como sigue:</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keepNext/>
        <w:spacing w:after="0" w:line="240" w:lineRule="auto"/>
        <w:jc w:val="both"/>
        <w:outlineLvl w:val="0"/>
        <w:rPr>
          <w:rFonts w:ascii="Times New Roman" w:eastAsia="Times New Roman" w:hAnsi="Times New Roman" w:cs="Times New Roman"/>
          <w:bCs/>
          <w:kern w:val="32"/>
          <w:sz w:val="24"/>
          <w:szCs w:val="24"/>
        </w:rPr>
      </w:pPr>
      <w:r w:rsidRPr="00B069A2">
        <w:rPr>
          <w:rFonts w:ascii="Times New Roman" w:eastAsia="Times New Roman" w:hAnsi="Times New Roman" w:cs="Times New Roman"/>
          <w:b/>
          <w:bCs/>
          <w:kern w:val="32"/>
          <w:sz w:val="24"/>
          <w:szCs w:val="24"/>
        </w:rPr>
        <w:t xml:space="preserve">Artículo 4.- </w:t>
      </w:r>
      <w:r w:rsidRPr="00B069A2">
        <w:rPr>
          <w:rFonts w:ascii="Times New Roman" w:eastAsia="Times New Roman" w:hAnsi="Times New Roman" w:cs="Times New Roman"/>
          <w:bCs/>
          <w:kern w:val="32"/>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 xml:space="preserve">I. </w:t>
      </w:r>
      <w:r w:rsidRPr="00B069A2">
        <w:rPr>
          <w:rFonts w:ascii="Times New Roman" w:eastAsia="Calibri" w:hAnsi="Times New Roman" w:cs="Times New Roman"/>
          <w:sz w:val="24"/>
          <w:szCs w:val="24"/>
        </w:rPr>
        <w:t xml:space="preserve">a </w:t>
      </w:r>
      <w:r w:rsidRPr="00B069A2">
        <w:rPr>
          <w:rFonts w:ascii="Times New Roman" w:eastAsia="Calibri" w:hAnsi="Times New Roman" w:cs="Times New Roman"/>
          <w:b/>
          <w:sz w:val="24"/>
          <w:szCs w:val="24"/>
        </w:rPr>
        <w:t xml:space="preserve">XX. </w:t>
      </w: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lastRenderedPageBreak/>
        <w:t xml:space="preserve">XXI. </w:t>
      </w:r>
      <w:r w:rsidRPr="00B069A2">
        <w:rPr>
          <w:rFonts w:ascii="Times New Roman" w:eastAsia="Calibri" w:hAnsi="Times New Roman" w:cs="Times New Roman"/>
          <w:sz w:val="24"/>
          <w:szCs w:val="24"/>
        </w:rPr>
        <w:t xml:space="preserve">Registro Municipal de </w:t>
      </w:r>
      <w:r w:rsidRPr="00B069A2">
        <w:rPr>
          <w:rFonts w:ascii="Times New Roman" w:eastAsia="Calibri" w:hAnsi="Times New Roman" w:cs="Times New Roman"/>
          <w:b/>
          <w:sz w:val="24"/>
          <w:szCs w:val="24"/>
        </w:rPr>
        <w:t xml:space="preserve">Infracciones: </w:t>
      </w:r>
      <w:r w:rsidRPr="00B069A2">
        <w:rPr>
          <w:rFonts w:ascii="Times New Roman" w:eastAsia="Calibri" w:hAnsi="Times New Roman" w:cs="Times New Roman"/>
          <w:sz w:val="24"/>
          <w:szCs w:val="24"/>
        </w:rPr>
        <w:t xml:space="preserve">Al registro de infracciones </w:t>
      </w:r>
      <w:r w:rsidRPr="00B069A2">
        <w:rPr>
          <w:rFonts w:ascii="Times New Roman" w:eastAsia="Calibri" w:hAnsi="Times New Roman" w:cs="Times New Roman"/>
          <w:b/>
          <w:sz w:val="24"/>
          <w:szCs w:val="24"/>
        </w:rPr>
        <w:t>determinadas por la jueza o juez cívico</w:t>
      </w: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keepNext/>
        <w:spacing w:after="0" w:line="240" w:lineRule="auto"/>
        <w:jc w:val="both"/>
        <w:outlineLvl w:val="0"/>
        <w:rPr>
          <w:rFonts w:ascii="Times New Roman" w:eastAsia="Times New Roman" w:hAnsi="Times New Roman" w:cs="Times New Roman"/>
          <w:bCs/>
          <w:kern w:val="32"/>
          <w:sz w:val="24"/>
          <w:szCs w:val="24"/>
        </w:rPr>
      </w:pPr>
      <w:r w:rsidRPr="00B069A2">
        <w:rPr>
          <w:rFonts w:ascii="Times New Roman" w:eastAsia="Times New Roman" w:hAnsi="Times New Roman" w:cs="Times New Roman"/>
          <w:b/>
          <w:bCs/>
          <w:kern w:val="32"/>
          <w:sz w:val="24"/>
          <w:szCs w:val="24"/>
        </w:rPr>
        <w:t xml:space="preserve">XXII. </w:t>
      </w:r>
      <w:r w:rsidRPr="00B069A2">
        <w:rPr>
          <w:rFonts w:ascii="Times New Roman" w:eastAsia="Times New Roman" w:hAnsi="Times New Roman" w:cs="Times New Roman"/>
          <w:bCs/>
          <w:kern w:val="32"/>
          <w:sz w:val="24"/>
          <w:szCs w:val="24"/>
        </w:rPr>
        <w:t xml:space="preserve">y </w:t>
      </w:r>
      <w:r w:rsidRPr="00B069A2">
        <w:rPr>
          <w:rFonts w:ascii="Times New Roman" w:eastAsia="Times New Roman" w:hAnsi="Times New Roman" w:cs="Times New Roman"/>
          <w:b/>
          <w:bCs/>
          <w:kern w:val="32"/>
          <w:sz w:val="24"/>
          <w:szCs w:val="24"/>
        </w:rPr>
        <w:t xml:space="preserve">XXIII. </w:t>
      </w:r>
      <w:r w:rsidRPr="00B069A2">
        <w:rPr>
          <w:rFonts w:ascii="Times New Roman" w:eastAsia="Times New Roman" w:hAnsi="Times New Roman" w:cs="Times New Roman"/>
          <w:bCs/>
          <w:kern w:val="32"/>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 xml:space="preserve">Artículo 19.- </w:t>
      </w: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I.</w:t>
      </w:r>
      <w:r w:rsidRPr="00B069A2">
        <w:rPr>
          <w:rFonts w:ascii="Times New Roman" w:eastAsia="Calibri" w:hAnsi="Times New Roman" w:cs="Times New Roman"/>
          <w:sz w:val="24"/>
          <w:szCs w:val="24"/>
        </w:rPr>
        <w:t xml:space="preserve"> a </w:t>
      </w:r>
      <w:r w:rsidRPr="00B069A2">
        <w:rPr>
          <w:rFonts w:ascii="Times New Roman" w:eastAsia="Calibri" w:hAnsi="Times New Roman" w:cs="Times New Roman"/>
          <w:b/>
          <w:sz w:val="24"/>
          <w:szCs w:val="24"/>
        </w:rPr>
        <w:t>V.</w:t>
      </w:r>
      <w:r w:rsidRPr="00B069A2">
        <w:rPr>
          <w:rFonts w:ascii="Times New Roman" w:eastAsia="Calibri" w:hAnsi="Times New Roman" w:cs="Times New Roman"/>
          <w:sz w:val="24"/>
          <w:szCs w:val="24"/>
        </w:rPr>
        <w:t xml:space="preserve"> …</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w:hAnsi="Times New Roman" w:cs="Times New Roman"/>
          <w:sz w:val="24"/>
          <w:szCs w:val="24"/>
          <w:lang w:val="es-ES"/>
        </w:rPr>
      </w:pPr>
      <w:r w:rsidRPr="00B069A2">
        <w:rPr>
          <w:rFonts w:ascii="Times New Roman" w:eastAsia="Arial" w:hAnsi="Times New Roman" w:cs="Times New Roman"/>
          <w:b/>
          <w:sz w:val="24"/>
          <w:szCs w:val="24"/>
          <w:lang w:val="es-ES"/>
        </w:rPr>
        <w:t>VI.</w:t>
      </w:r>
      <w:r w:rsidRPr="00B069A2">
        <w:rPr>
          <w:rFonts w:ascii="Times New Roman" w:eastAsia="Arial" w:hAnsi="Times New Roman" w:cs="Times New Roman"/>
          <w:sz w:val="24"/>
          <w:szCs w:val="24"/>
          <w:lang w:val="es-ES"/>
        </w:rPr>
        <w:t xml:space="preserve"> Vigilar la integración y actualización del Registro </w:t>
      </w:r>
      <w:r w:rsidRPr="00B069A2">
        <w:rPr>
          <w:rFonts w:ascii="Times New Roman" w:eastAsia="Arial" w:hAnsi="Times New Roman" w:cs="Times New Roman"/>
          <w:b/>
          <w:sz w:val="24"/>
          <w:szCs w:val="24"/>
          <w:lang w:val="es-ES"/>
        </w:rPr>
        <w:t xml:space="preserve">Municipal </w:t>
      </w:r>
      <w:r w:rsidRPr="00B069A2">
        <w:rPr>
          <w:rFonts w:ascii="Times New Roman" w:eastAsia="Arial" w:hAnsi="Times New Roman" w:cs="Times New Roman"/>
          <w:sz w:val="24"/>
          <w:szCs w:val="24"/>
          <w:lang w:val="es-ES"/>
        </w:rPr>
        <w:t xml:space="preserve">de </w:t>
      </w:r>
      <w:r w:rsidRPr="00B069A2">
        <w:rPr>
          <w:rFonts w:ascii="Times New Roman" w:eastAsia="Arial" w:hAnsi="Times New Roman" w:cs="Times New Roman"/>
          <w:b/>
          <w:sz w:val="24"/>
          <w:szCs w:val="24"/>
          <w:lang w:val="es-ES"/>
        </w:rPr>
        <w:t>Infracciones</w:t>
      </w:r>
      <w:r w:rsidRPr="00B069A2">
        <w:rPr>
          <w:rFonts w:ascii="Times New Roman" w:eastAsia="Arial" w:hAnsi="Times New Roman" w:cs="Times New Roman"/>
          <w:sz w:val="24"/>
          <w:szCs w:val="24"/>
          <w:lang w:val="es-ES"/>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w:hAnsi="Times New Roman" w:cs="Times New Roman"/>
          <w:sz w:val="24"/>
          <w:szCs w:val="24"/>
          <w:lang w:val="es-ES"/>
        </w:rPr>
      </w:pPr>
      <w:r w:rsidRPr="00B069A2">
        <w:rPr>
          <w:rFonts w:ascii="Times New Roman" w:eastAsia="Arial" w:hAnsi="Times New Roman" w:cs="Times New Roman"/>
          <w:b/>
          <w:sz w:val="24"/>
          <w:szCs w:val="24"/>
          <w:lang w:val="es-ES"/>
        </w:rPr>
        <w:t>VII.</w:t>
      </w:r>
      <w:r w:rsidRPr="00B069A2">
        <w:rPr>
          <w:rFonts w:ascii="Times New Roman" w:eastAsia="Arial" w:hAnsi="Times New Roman" w:cs="Times New Roman"/>
          <w:sz w:val="24"/>
          <w:szCs w:val="24"/>
          <w:lang w:val="es-ES"/>
        </w:rPr>
        <w:t xml:space="preserve"> y </w:t>
      </w:r>
      <w:r w:rsidRPr="00B069A2">
        <w:rPr>
          <w:rFonts w:ascii="Times New Roman" w:eastAsia="Arial" w:hAnsi="Times New Roman" w:cs="Times New Roman"/>
          <w:b/>
          <w:sz w:val="24"/>
          <w:szCs w:val="24"/>
          <w:lang w:val="es-ES"/>
        </w:rPr>
        <w:t>VIII.</w:t>
      </w:r>
      <w:r w:rsidRPr="00B069A2">
        <w:rPr>
          <w:rFonts w:ascii="Times New Roman" w:eastAsia="Arial" w:hAnsi="Times New Roman" w:cs="Times New Roman"/>
          <w:sz w:val="24"/>
          <w:szCs w:val="24"/>
          <w:lang w:val="es-ES"/>
        </w:rPr>
        <w:t xml:space="preserve"> …</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keepNext/>
        <w:spacing w:after="0" w:line="240" w:lineRule="auto"/>
        <w:jc w:val="both"/>
        <w:outlineLvl w:val="0"/>
        <w:rPr>
          <w:rFonts w:ascii="Times New Roman" w:eastAsia="Times New Roman" w:hAnsi="Times New Roman" w:cs="Times New Roman"/>
          <w:bCs/>
          <w:kern w:val="32"/>
          <w:sz w:val="24"/>
          <w:szCs w:val="24"/>
        </w:rPr>
      </w:pPr>
      <w:r w:rsidRPr="00B069A2">
        <w:rPr>
          <w:rFonts w:ascii="Times New Roman" w:eastAsia="Times New Roman" w:hAnsi="Times New Roman" w:cs="Times New Roman"/>
          <w:b/>
          <w:bCs/>
          <w:kern w:val="32"/>
          <w:sz w:val="24"/>
          <w:szCs w:val="24"/>
        </w:rPr>
        <w:t xml:space="preserve">Artículo 62.- </w:t>
      </w:r>
      <w:r w:rsidRPr="00B069A2">
        <w:rPr>
          <w:rFonts w:ascii="Times New Roman" w:eastAsia="Times New Roman" w:hAnsi="Times New Roman" w:cs="Times New Roman"/>
          <w:bCs/>
          <w:kern w:val="32"/>
          <w:sz w:val="24"/>
          <w:szCs w:val="24"/>
        </w:rPr>
        <w:t>…</w:t>
      </w:r>
    </w:p>
    <w:p w:rsidR="00B069A2" w:rsidRPr="00B069A2" w:rsidRDefault="00B069A2" w:rsidP="00B069A2">
      <w:pPr>
        <w:spacing w:after="0" w:line="240" w:lineRule="auto"/>
        <w:jc w:val="both"/>
        <w:rPr>
          <w:rFonts w:ascii="Times New Roman" w:eastAsia="Calibri" w:hAnsi="Times New Roman" w:cs="Times New Roman"/>
          <w:b/>
          <w:sz w:val="24"/>
          <w:szCs w:val="24"/>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I.</w:t>
      </w:r>
      <w:r w:rsidRPr="00B069A2">
        <w:rPr>
          <w:rFonts w:ascii="Times New Roman" w:eastAsia="Calibri" w:hAnsi="Times New Roman" w:cs="Times New Roman"/>
          <w:sz w:val="24"/>
          <w:szCs w:val="24"/>
        </w:rPr>
        <w:t xml:space="preserve"> a </w:t>
      </w:r>
      <w:r w:rsidRPr="00B069A2">
        <w:rPr>
          <w:rFonts w:ascii="Times New Roman" w:eastAsia="Calibri" w:hAnsi="Times New Roman" w:cs="Times New Roman"/>
          <w:b/>
          <w:sz w:val="24"/>
          <w:szCs w:val="24"/>
        </w:rPr>
        <w:t>VII.</w:t>
      </w:r>
      <w:r w:rsidRPr="00B069A2">
        <w:rPr>
          <w:rFonts w:ascii="Times New Roman" w:eastAsia="Calibri" w:hAnsi="Times New Roman" w:cs="Times New Roman"/>
          <w:sz w:val="24"/>
          <w:szCs w:val="24"/>
        </w:rPr>
        <w:t xml:space="preserve"> …</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outlineLvl w:val="0"/>
        <w:rPr>
          <w:rFonts w:ascii="Times New Roman" w:eastAsia="Times New Roman" w:hAnsi="Times New Roman" w:cs="Times New Roman"/>
          <w:b/>
          <w:bCs/>
          <w:kern w:val="32"/>
          <w:sz w:val="24"/>
          <w:szCs w:val="24"/>
        </w:rPr>
      </w:pPr>
      <w:r w:rsidRPr="00B069A2">
        <w:rPr>
          <w:rFonts w:ascii="Times New Roman" w:eastAsia="Times New Roman" w:hAnsi="Times New Roman" w:cs="Times New Roman"/>
          <w:b/>
          <w:bCs/>
          <w:kern w:val="32"/>
          <w:sz w:val="24"/>
          <w:szCs w:val="24"/>
        </w:rPr>
        <w:t>VIII. Derogada.</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w:hAnsi="Times New Roman" w:cs="Times New Roman"/>
          <w:sz w:val="24"/>
          <w:szCs w:val="24"/>
          <w:lang w:val="es-ES"/>
        </w:rPr>
      </w:pPr>
      <w:r w:rsidRPr="00B069A2">
        <w:rPr>
          <w:rFonts w:ascii="Times New Roman" w:eastAsia="Arial" w:hAnsi="Times New Roman" w:cs="Times New Roman"/>
          <w:b/>
          <w:sz w:val="24"/>
          <w:szCs w:val="24"/>
          <w:lang w:val="es-ES"/>
        </w:rPr>
        <w:t xml:space="preserve">IX. </w:t>
      </w:r>
      <w:r w:rsidRPr="00B069A2">
        <w:rPr>
          <w:rFonts w:ascii="Times New Roman" w:eastAsia="Arial" w:hAnsi="Times New Roman" w:cs="Times New Roman"/>
          <w:sz w:val="24"/>
          <w:szCs w:val="24"/>
          <w:lang w:val="es-ES"/>
        </w:rPr>
        <w:t xml:space="preserve">y </w:t>
      </w:r>
      <w:r w:rsidRPr="00B069A2">
        <w:rPr>
          <w:rFonts w:ascii="Times New Roman" w:eastAsia="Arial" w:hAnsi="Times New Roman" w:cs="Times New Roman"/>
          <w:b/>
          <w:sz w:val="24"/>
          <w:szCs w:val="24"/>
          <w:lang w:val="es-ES"/>
        </w:rPr>
        <w:t>X.</w:t>
      </w:r>
      <w:r w:rsidRPr="00B069A2">
        <w:rPr>
          <w:rFonts w:ascii="Times New Roman" w:eastAsia="Arial" w:hAnsi="Times New Roman" w:cs="Times New Roman"/>
          <w:sz w:val="24"/>
          <w:szCs w:val="24"/>
          <w:lang w:val="es-ES"/>
        </w:rPr>
        <w:t xml:space="preserve"> …</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keepNext/>
        <w:spacing w:after="0" w:line="240" w:lineRule="auto"/>
        <w:jc w:val="both"/>
        <w:outlineLvl w:val="0"/>
        <w:rPr>
          <w:rFonts w:ascii="Times New Roman" w:eastAsia="Times New Roman" w:hAnsi="Times New Roman" w:cs="Times New Roman"/>
          <w:bCs/>
          <w:kern w:val="32"/>
          <w:sz w:val="24"/>
          <w:szCs w:val="24"/>
        </w:rPr>
      </w:pPr>
      <w:r w:rsidRPr="00B069A2">
        <w:rPr>
          <w:rFonts w:ascii="Times New Roman" w:eastAsia="Times New Roman" w:hAnsi="Times New Roman" w:cs="Times New Roman"/>
          <w:b/>
          <w:bCs/>
          <w:kern w:val="32"/>
          <w:sz w:val="24"/>
          <w:szCs w:val="24"/>
        </w:rPr>
        <w:t xml:space="preserve">Artículo 71.- </w:t>
      </w:r>
      <w:r w:rsidRPr="00B069A2">
        <w:rPr>
          <w:rFonts w:ascii="Times New Roman" w:eastAsia="Times New Roman" w:hAnsi="Times New Roman" w:cs="Times New Roman"/>
          <w:bCs/>
          <w:kern w:val="32"/>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 xml:space="preserve">A efecto de determinar la reincidencia, la </w:t>
      </w:r>
      <w:r w:rsidRPr="00B069A2">
        <w:rPr>
          <w:rFonts w:ascii="Times New Roman" w:eastAsia="Calibri" w:hAnsi="Times New Roman" w:cs="Times New Roman"/>
          <w:b/>
          <w:sz w:val="24"/>
          <w:szCs w:val="24"/>
        </w:rPr>
        <w:t xml:space="preserve">Jueza o </w:t>
      </w:r>
      <w:r w:rsidRPr="00B069A2">
        <w:rPr>
          <w:rFonts w:ascii="Times New Roman" w:eastAsia="Calibri" w:hAnsi="Times New Roman" w:cs="Times New Roman"/>
          <w:sz w:val="24"/>
          <w:szCs w:val="24"/>
        </w:rPr>
        <w:t xml:space="preserve">el Juez Cívico deberá consultar el Registro </w:t>
      </w:r>
      <w:r w:rsidRPr="00B069A2">
        <w:rPr>
          <w:rFonts w:ascii="Times New Roman" w:eastAsia="Calibri" w:hAnsi="Times New Roman" w:cs="Times New Roman"/>
          <w:b/>
          <w:sz w:val="24"/>
          <w:szCs w:val="24"/>
        </w:rPr>
        <w:t xml:space="preserve">Municipal </w:t>
      </w:r>
      <w:r w:rsidRPr="00B069A2">
        <w:rPr>
          <w:rFonts w:ascii="Times New Roman" w:eastAsia="Calibri" w:hAnsi="Times New Roman" w:cs="Times New Roman"/>
          <w:sz w:val="24"/>
          <w:szCs w:val="24"/>
        </w:rPr>
        <w:t xml:space="preserve">de </w:t>
      </w:r>
      <w:r w:rsidRPr="00B069A2">
        <w:rPr>
          <w:rFonts w:ascii="Times New Roman" w:eastAsia="Calibri" w:hAnsi="Times New Roman" w:cs="Times New Roman"/>
          <w:b/>
          <w:sz w:val="24"/>
          <w:szCs w:val="24"/>
        </w:rPr>
        <w:t xml:space="preserve">Infracciones y en su caso, </w:t>
      </w:r>
      <w:r w:rsidRPr="00B069A2">
        <w:rPr>
          <w:rFonts w:ascii="Times New Roman" w:eastAsia="Calibri" w:hAnsi="Times New Roman" w:cs="Times New Roman"/>
          <w:sz w:val="24"/>
          <w:szCs w:val="24"/>
        </w:rPr>
        <w:t xml:space="preserve">hacer referencia o anexar el antecedente </w:t>
      </w:r>
      <w:r w:rsidRPr="00B069A2">
        <w:rPr>
          <w:rFonts w:ascii="Times New Roman" w:eastAsia="Calibri" w:hAnsi="Times New Roman" w:cs="Times New Roman"/>
          <w:b/>
          <w:sz w:val="24"/>
          <w:szCs w:val="24"/>
        </w:rPr>
        <w:t xml:space="preserve">de la persona infractora </w:t>
      </w:r>
      <w:r w:rsidRPr="00B069A2">
        <w:rPr>
          <w:rFonts w:ascii="Times New Roman" w:eastAsia="Calibri" w:hAnsi="Times New Roman" w:cs="Times New Roman"/>
          <w:sz w:val="24"/>
          <w:szCs w:val="24"/>
        </w:rPr>
        <w:t>en la resolución respectiva.</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center"/>
        <w:rPr>
          <w:rFonts w:ascii="Times New Roman" w:eastAsia="Arial MT" w:hAnsi="Times New Roman" w:cs="Times New Roman"/>
          <w:sz w:val="24"/>
          <w:szCs w:val="24"/>
          <w:lang w:val="es-ES"/>
        </w:rPr>
      </w:pPr>
      <w:r w:rsidRPr="00B069A2">
        <w:rPr>
          <w:rFonts w:ascii="Times New Roman" w:eastAsia="Arial MT" w:hAnsi="Times New Roman" w:cs="Times New Roman"/>
          <w:sz w:val="24"/>
          <w:szCs w:val="24"/>
          <w:lang w:val="es-ES"/>
        </w:rPr>
        <w:t>TÍTULO QUINTO</w:t>
      </w:r>
    </w:p>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 xml:space="preserve">DEL REGISTRO </w:t>
      </w:r>
      <w:r w:rsidRPr="00B069A2">
        <w:rPr>
          <w:rFonts w:ascii="Times New Roman" w:eastAsia="Calibri" w:hAnsi="Times New Roman" w:cs="Times New Roman"/>
          <w:b/>
          <w:sz w:val="24"/>
          <w:szCs w:val="24"/>
        </w:rPr>
        <w:t xml:space="preserve">MUNICIPAL </w:t>
      </w:r>
      <w:r w:rsidRPr="00B069A2">
        <w:rPr>
          <w:rFonts w:ascii="Times New Roman" w:eastAsia="Calibri" w:hAnsi="Times New Roman" w:cs="Times New Roman"/>
          <w:sz w:val="24"/>
          <w:szCs w:val="24"/>
        </w:rPr>
        <w:t xml:space="preserve">DE </w:t>
      </w:r>
      <w:r w:rsidRPr="00B069A2">
        <w:rPr>
          <w:rFonts w:ascii="Times New Roman" w:eastAsia="Calibri" w:hAnsi="Times New Roman" w:cs="Times New Roman"/>
          <w:b/>
          <w:sz w:val="24"/>
          <w:szCs w:val="24"/>
        </w:rPr>
        <w:t>INFRACCIONES</w:t>
      </w:r>
    </w:p>
    <w:p w:rsidR="00B069A2" w:rsidRPr="00B069A2" w:rsidRDefault="00B069A2" w:rsidP="00B069A2">
      <w:pPr>
        <w:widowControl w:val="0"/>
        <w:autoSpaceDE w:val="0"/>
        <w:autoSpaceDN w:val="0"/>
        <w:spacing w:after="0" w:line="240" w:lineRule="auto"/>
        <w:jc w:val="center"/>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center"/>
        <w:rPr>
          <w:rFonts w:ascii="Times New Roman" w:eastAsia="Arial MT" w:hAnsi="Times New Roman" w:cs="Times New Roman"/>
          <w:sz w:val="24"/>
          <w:szCs w:val="24"/>
          <w:lang w:val="es-ES"/>
        </w:rPr>
      </w:pPr>
      <w:r w:rsidRPr="00B069A2">
        <w:rPr>
          <w:rFonts w:ascii="Times New Roman" w:eastAsia="Arial MT" w:hAnsi="Times New Roman" w:cs="Times New Roman"/>
          <w:sz w:val="24"/>
          <w:szCs w:val="24"/>
          <w:lang w:val="es-ES"/>
        </w:rPr>
        <w:t>CAPÍTULO ÚNICO</w:t>
      </w:r>
    </w:p>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sz w:val="24"/>
          <w:szCs w:val="24"/>
        </w:rPr>
        <w:t xml:space="preserve">DEL REGISTRO </w:t>
      </w:r>
      <w:r w:rsidRPr="00B069A2">
        <w:rPr>
          <w:rFonts w:ascii="Times New Roman" w:eastAsia="Calibri" w:hAnsi="Times New Roman" w:cs="Times New Roman"/>
          <w:b/>
          <w:sz w:val="24"/>
          <w:szCs w:val="24"/>
        </w:rPr>
        <w:t xml:space="preserve">MUNICIPAL </w:t>
      </w:r>
      <w:r w:rsidRPr="00B069A2">
        <w:rPr>
          <w:rFonts w:ascii="Times New Roman" w:eastAsia="Calibri" w:hAnsi="Times New Roman" w:cs="Times New Roman"/>
          <w:sz w:val="24"/>
          <w:szCs w:val="24"/>
        </w:rPr>
        <w:t xml:space="preserve">DE </w:t>
      </w:r>
      <w:r w:rsidRPr="00B069A2">
        <w:rPr>
          <w:rFonts w:ascii="Times New Roman" w:eastAsia="Calibri" w:hAnsi="Times New Roman" w:cs="Times New Roman"/>
          <w:b/>
          <w:sz w:val="24"/>
          <w:szCs w:val="24"/>
        </w:rPr>
        <w:t>INFRACCIONES</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spacing w:after="0" w:line="240" w:lineRule="auto"/>
        <w:jc w:val="both"/>
        <w:rPr>
          <w:rFonts w:ascii="Times New Roman" w:eastAsia="Calibri" w:hAnsi="Times New Roman" w:cs="Times New Roman"/>
          <w:b/>
          <w:sz w:val="24"/>
          <w:szCs w:val="24"/>
        </w:rPr>
      </w:pPr>
      <w:r w:rsidRPr="00B069A2">
        <w:rPr>
          <w:rFonts w:ascii="Times New Roman" w:eastAsia="Calibri" w:hAnsi="Times New Roman" w:cs="Times New Roman"/>
          <w:b/>
          <w:sz w:val="24"/>
          <w:szCs w:val="24"/>
        </w:rPr>
        <w:t xml:space="preserve">Artículo 74.- </w:t>
      </w:r>
      <w:r w:rsidRPr="00B069A2">
        <w:rPr>
          <w:rFonts w:ascii="Times New Roman" w:eastAsia="Calibri" w:hAnsi="Times New Roman" w:cs="Times New Roman"/>
          <w:sz w:val="24"/>
          <w:szCs w:val="24"/>
        </w:rPr>
        <w:t xml:space="preserve">El Ayuntamiento contará con un Registro </w:t>
      </w:r>
      <w:r w:rsidRPr="00B069A2">
        <w:rPr>
          <w:rFonts w:ascii="Times New Roman" w:eastAsia="Calibri" w:hAnsi="Times New Roman" w:cs="Times New Roman"/>
          <w:b/>
          <w:sz w:val="24"/>
          <w:szCs w:val="24"/>
        </w:rPr>
        <w:t xml:space="preserve">Municipal </w:t>
      </w:r>
      <w:r w:rsidRPr="00B069A2">
        <w:rPr>
          <w:rFonts w:ascii="Times New Roman" w:eastAsia="Calibri" w:hAnsi="Times New Roman" w:cs="Times New Roman"/>
          <w:sz w:val="24"/>
          <w:szCs w:val="24"/>
        </w:rPr>
        <w:t xml:space="preserve">de </w:t>
      </w:r>
      <w:r w:rsidRPr="00B069A2">
        <w:rPr>
          <w:rFonts w:ascii="Times New Roman" w:eastAsia="Calibri" w:hAnsi="Times New Roman" w:cs="Times New Roman"/>
          <w:b/>
          <w:sz w:val="24"/>
          <w:szCs w:val="24"/>
        </w:rPr>
        <w:t>Infracciones</w:t>
      </w:r>
      <w:r w:rsidRPr="00B069A2">
        <w:rPr>
          <w:rFonts w:ascii="Times New Roman" w:eastAsia="Calibri" w:hAnsi="Times New Roman" w:cs="Times New Roman"/>
          <w:sz w:val="24"/>
          <w:szCs w:val="24"/>
        </w:rPr>
        <w:t xml:space="preserve">, el cual será operado por el Juzgado Cívico, a efecto de que se asiente la información de las personas a las que se les haya comprobado la comisión de infracciones en materia de Justicia Cívica. </w:t>
      </w:r>
      <w:r w:rsidRPr="00B069A2">
        <w:rPr>
          <w:rFonts w:ascii="Times New Roman" w:eastAsia="Calibri" w:hAnsi="Times New Roman" w:cs="Times New Roman"/>
          <w:b/>
          <w:sz w:val="24"/>
          <w:szCs w:val="24"/>
        </w:rPr>
        <w:t>El Registro deberá contener:</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w:hAnsi="Times New Roman" w:cs="Times New Roman"/>
          <w:b/>
          <w:sz w:val="24"/>
          <w:szCs w:val="24"/>
          <w:lang w:val="es-ES"/>
        </w:rPr>
      </w:pPr>
      <w:r w:rsidRPr="00B069A2">
        <w:rPr>
          <w:rFonts w:ascii="Times New Roman" w:eastAsia="Arial" w:hAnsi="Times New Roman" w:cs="Times New Roman"/>
          <w:b/>
          <w:sz w:val="24"/>
          <w:szCs w:val="24"/>
          <w:lang w:val="es-ES"/>
        </w:rPr>
        <w:t>I. Datos de identificación del expediente relativo al procedimiento del Juzgado Cívico;</w:t>
      </w:r>
    </w:p>
    <w:p w:rsidR="00B069A2" w:rsidRPr="00B069A2" w:rsidRDefault="00B069A2" w:rsidP="00B069A2">
      <w:pPr>
        <w:spacing w:after="0" w:line="240" w:lineRule="auto"/>
        <w:jc w:val="both"/>
        <w:rPr>
          <w:rFonts w:ascii="Times New Roman" w:eastAsia="Calibri" w:hAnsi="Times New Roman" w:cs="Times New Roman"/>
          <w:b/>
          <w:sz w:val="24"/>
          <w:szCs w:val="24"/>
        </w:rPr>
      </w:pPr>
    </w:p>
    <w:p w:rsidR="00B069A2" w:rsidRPr="00B069A2" w:rsidRDefault="00B069A2" w:rsidP="00B069A2">
      <w:pPr>
        <w:widowControl w:val="0"/>
        <w:autoSpaceDE w:val="0"/>
        <w:autoSpaceDN w:val="0"/>
        <w:spacing w:after="0" w:line="240" w:lineRule="auto"/>
        <w:jc w:val="both"/>
        <w:rPr>
          <w:rFonts w:ascii="Times New Roman" w:eastAsia="Arial" w:hAnsi="Times New Roman" w:cs="Times New Roman"/>
          <w:b/>
          <w:sz w:val="24"/>
          <w:szCs w:val="24"/>
          <w:lang w:val="es-ES"/>
        </w:rPr>
      </w:pPr>
      <w:r w:rsidRPr="00B069A2">
        <w:rPr>
          <w:rFonts w:ascii="Times New Roman" w:eastAsia="Arial" w:hAnsi="Times New Roman" w:cs="Times New Roman"/>
          <w:b/>
          <w:sz w:val="24"/>
          <w:szCs w:val="24"/>
          <w:lang w:val="es-ES"/>
        </w:rPr>
        <w:t>II. Datos de identificación de la persona infractora: nombre completo, Clave Única de Registro de Población y municipio de residencia, en su caso;</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w:hAnsi="Times New Roman" w:cs="Times New Roman"/>
          <w:b/>
          <w:sz w:val="24"/>
          <w:szCs w:val="24"/>
          <w:lang w:val="es-ES"/>
        </w:rPr>
      </w:pPr>
      <w:r w:rsidRPr="00B069A2">
        <w:rPr>
          <w:rFonts w:ascii="Times New Roman" w:eastAsia="Arial" w:hAnsi="Times New Roman" w:cs="Times New Roman"/>
          <w:b/>
          <w:sz w:val="24"/>
          <w:szCs w:val="24"/>
          <w:lang w:val="es-ES"/>
        </w:rPr>
        <w:lastRenderedPageBreak/>
        <w:t>III. Datos de la resolución, y</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w:hAnsi="Times New Roman" w:cs="Times New Roman"/>
          <w:b/>
          <w:sz w:val="24"/>
          <w:szCs w:val="24"/>
          <w:lang w:val="es-ES"/>
        </w:rPr>
      </w:pPr>
      <w:r w:rsidRPr="00B069A2">
        <w:rPr>
          <w:rFonts w:ascii="Times New Roman" w:eastAsia="Arial" w:hAnsi="Times New Roman" w:cs="Times New Roman"/>
          <w:b/>
          <w:sz w:val="24"/>
          <w:szCs w:val="24"/>
          <w:lang w:val="es-ES"/>
        </w:rPr>
        <w:t>IV. Sanción impuesta y forma de cumplimiento, o su conmutación.</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sz w:val="24"/>
          <w:szCs w:val="24"/>
          <w:lang w:val="es-ES"/>
        </w:rPr>
        <w:t xml:space="preserve">Las </w:t>
      </w:r>
      <w:r w:rsidRPr="00B069A2">
        <w:rPr>
          <w:rFonts w:ascii="Times New Roman" w:eastAsia="Arial MT" w:hAnsi="Times New Roman" w:cs="Times New Roman"/>
          <w:b/>
          <w:sz w:val="24"/>
          <w:szCs w:val="24"/>
          <w:lang w:val="es-ES"/>
        </w:rPr>
        <w:t xml:space="preserve">personas </w:t>
      </w:r>
      <w:r w:rsidRPr="00B069A2">
        <w:rPr>
          <w:rFonts w:ascii="Times New Roman" w:eastAsia="Arial MT" w:hAnsi="Times New Roman" w:cs="Times New Roman"/>
          <w:sz w:val="24"/>
          <w:szCs w:val="24"/>
          <w:lang w:val="es-ES"/>
        </w:rPr>
        <w:t>servidor</w:t>
      </w:r>
      <w:r w:rsidRPr="00B069A2">
        <w:rPr>
          <w:rFonts w:ascii="Times New Roman" w:eastAsia="Arial MT" w:hAnsi="Times New Roman" w:cs="Times New Roman"/>
          <w:b/>
          <w:sz w:val="24"/>
          <w:szCs w:val="24"/>
          <w:lang w:val="es-ES"/>
        </w:rPr>
        <w:t>a</w:t>
      </w:r>
      <w:r w:rsidRPr="00B069A2">
        <w:rPr>
          <w:rFonts w:ascii="Times New Roman" w:eastAsia="Arial MT" w:hAnsi="Times New Roman" w:cs="Times New Roman"/>
          <w:sz w:val="24"/>
          <w:szCs w:val="24"/>
          <w:lang w:val="es-ES"/>
        </w:rPr>
        <w:t>s públic</w:t>
      </w:r>
      <w:r w:rsidRPr="00B069A2">
        <w:rPr>
          <w:rFonts w:ascii="Times New Roman" w:eastAsia="Arial MT" w:hAnsi="Times New Roman" w:cs="Times New Roman"/>
          <w:b/>
          <w:sz w:val="24"/>
          <w:szCs w:val="24"/>
          <w:lang w:val="es-ES"/>
        </w:rPr>
        <w:t>a</w:t>
      </w:r>
      <w:r w:rsidRPr="00B069A2">
        <w:rPr>
          <w:rFonts w:ascii="Times New Roman" w:eastAsia="Arial MT" w:hAnsi="Times New Roman" w:cs="Times New Roman"/>
          <w:sz w:val="24"/>
          <w:szCs w:val="24"/>
          <w:lang w:val="es-ES"/>
        </w:rPr>
        <w:t xml:space="preserve">s que tengan acceso al Registro </w:t>
      </w:r>
      <w:r w:rsidRPr="00B069A2">
        <w:rPr>
          <w:rFonts w:ascii="Times New Roman" w:eastAsia="Arial MT" w:hAnsi="Times New Roman" w:cs="Times New Roman"/>
          <w:b/>
          <w:sz w:val="24"/>
          <w:szCs w:val="24"/>
          <w:lang w:val="es-ES"/>
        </w:rPr>
        <w:t xml:space="preserve">Municipal </w:t>
      </w:r>
      <w:r w:rsidRPr="00B069A2">
        <w:rPr>
          <w:rFonts w:ascii="Times New Roman" w:eastAsia="Arial MT" w:hAnsi="Times New Roman" w:cs="Times New Roman"/>
          <w:sz w:val="24"/>
          <w:szCs w:val="24"/>
          <w:lang w:val="es-ES"/>
        </w:rPr>
        <w:t xml:space="preserve">de </w:t>
      </w:r>
      <w:r w:rsidRPr="00B069A2">
        <w:rPr>
          <w:rFonts w:ascii="Times New Roman" w:eastAsia="Arial MT" w:hAnsi="Times New Roman" w:cs="Times New Roman"/>
          <w:b/>
          <w:sz w:val="24"/>
          <w:szCs w:val="24"/>
          <w:lang w:val="es-ES"/>
        </w:rPr>
        <w:t xml:space="preserve">Infracciones </w:t>
      </w:r>
      <w:r w:rsidRPr="00B069A2">
        <w:rPr>
          <w:rFonts w:ascii="Times New Roman" w:eastAsia="Arial MT" w:hAnsi="Times New Roman" w:cs="Times New Roman"/>
          <w:sz w:val="24"/>
          <w:szCs w:val="24"/>
          <w:lang w:val="es-ES"/>
        </w:rPr>
        <w:t>estarán obligad</w:t>
      </w:r>
      <w:r w:rsidRPr="00B069A2">
        <w:rPr>
          <w:rFonts w:ascii="Times New Roman" w:eastAsia="Arial MT" w:hAnsi="Times New Roman" w:cs="Times New Roman"/>
          <w:b/>
          <w:sz w:val="24"/>
          <w:szCs w:val="24"/>
          <w:lang w:val="es-ES"/>
        </w:rPr>
        <w:t>a</w:t>
      </w:r>
      <w:r w:rsidRPr="00B069A2">
        <w:rPr>
          <w:rFonts w:ascii="Times New Roman" w:eastAsia="Arial MT" w:hAnsi="Times New Roman" w:cs="Times New Roman"/>
          <w:sz w:val="24"/>
          <w:szCs w:val="24"/>
          <w:lang w:val="es-ES"/>
        </w:rPr>
        <w:t>s a mantener su confidencialidad y reserva, por contener datos sensibles en términos de la normatividad de la materia aplicable.</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b/>
          <w:sz w:val="24"/>
          <w:szCs w:val="24"/>
        </w:rPr>
        <w:t xml:space="preserve">Artículo 75.- </w:t>
      </w:r>
      <w:r w:rsidRPr="00B069A2">
        <w:rPr>
          <w:rFonts w:ascii="Times New Roman" w:eastAsia="Calibri" w:hAnsi="Times New Roman" w:cs="Times New Roman"/>
          <w:sz w:val="24"/>
          <w:szCs w:val="24"/>
        </w:rPr>
        <w:t xml:space="preserve">El Registro </w:t>
      </w:r>
      <w:r w:rsidRPr="00B069A2">
        <w:rPr>
          <w:rFonts w:ascii="Times New Roman" w:eastAsia="Calibri" w:hAnsi="Times New Roman" w:cs="Times New Roman"/>
          <w:b/>
          <w:sz w:val="24"/>
          <w:szCs w:val="24"/>
        </w:rPr>
        <w:t xml:space="preserve">Municipal </w:t>
      </w:r>
      <w:r w:rsidRPr="00B069A2">
        <w:rPr>
          <w:rFonts w:ascii="Times New Roman" w:eastAsia="Calibri" w:hAnsi="Times New Roman" w:cs="Times New Roman"/>
          <w:sz w:val="24"/>
          <w:szCs w:val="24"/>
        </w:rPr>
        <w:t xml:space="preserve">de </w:t>
      </w:r>
      <w:r w:rsidRPr="00B069A2">
        <w:rPr>
          <w:rFonts w:ascii="Times New Roman" w:eastAsia="Calibri" w:hAnsi="Times New Roman" w:cs="Times New Roman"/>
          <w:b/>
          <w:sz w:val="24"/>
          <w:szCs w:val="24"/>
        </w:rPr>
        <w:t xml:space="preserve">Infracciones </w:t>
      </w:r>
      <w:r w:rsidRPr="00B069A2">
        <w:rPr>
          <w:rFonts w:ascii="Times New Roman" w:eastAsia="Calibri" w:hAnsi="Times New Roman" w:cs="Times New Roman"/>
          <w:sz w:val="24"/>
          <w:szCs w:val="24"/>
        </w:rPr>
        <w:t xml:space="preserve">será de consulta obligatoria para las </w:t>
      </w:r>
      <w:r w:rsidRPr="00B069A2">
        <w:rPr>
          <w:rFonts w:ascii="Times New Roman" w:eastAsia="Calibri" w:hAnsi="Times New Roman" w:cs="Times New Roman"/>
          <w:b/>
          <w:sz w:val="24"/>
          <w:szCs w:val="24"/>
        </w:rPr>
        <w:t xml:space="preserve">Juezas </w:t>
      </w:r>
      <w:r w:rsidRPr="00B069A2">
        <w:rPr>
          <w:rFonts w:ascii="Times New Roman" w:eastAsia="Calibri" w:hAnsi="Times New Roman" w:cs="Times New Roman"/>
          <w:sz w:val="24"/>
          <w:szCs w:val="24"/>
        </w:rPr>
        <w:t>y los Jueces Cívicos a efecto de obtener los elementos necesarios para la individualización de las sanciones.</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b/>
          <w:sz w:val="24"/>
          <w:szCs w:val="24"/>
          <w:lang w:val="es-ES"/>
        </w:rPr>
        <w:t xml:space="preserve">Artículo 76.- </w:t>
      </w:r>
      <w:r w:rsidRPr="00B069A2">
        <w:rPr>
          <w:rFonts w:ascii="Times New Roman" w:eastAsia="Arial MT" w:hAnsi="Times New Roman" w:cs="Times New Roman"/>
          <w:sz w:val="24"/>
          <w:szCs w:val="24"/>
          <w:lang w:val="es-ES"/>
        </w:rPr>
        <w:t xml:space="preserve">La información contenida en el Registro </w:t>
      </w:r>
      <w:r w:rsidRPr="00B069A2">
        <w:rPr>
          <w:rFonts w:ascii="Times New Roman" w:eastAsia="Arial MT" w:hAnsi="Times New Roman" w:cs="Times New Roman"/>
          <w:b/>
          <w:sz w:val="24"/>
          <w:szCs w:val="24"/>
          <w:lang w:val="es-ES"/>
        </w:rPr>
        <w:t xml:space="preserve">Municipal </w:t>
      </w:r>
      <w:r w:rsidRPr="00B069A2">
        <w:rPr>
          <w:rFonts w:ascii="Times New Roman" w:eastAsia="Arial MT" w:hAnsi="Times New Roman" w:cs="Times New Roman"/>
          <w:sz w:val="24"/>
          <w:szCs w:val="24"/>
          <w:lang w:val="es-ES"/>
        </w:rPr>
        <w:t xml:space="preserve">de </w:t>
      </w:r>
      <w:r w:rsidRPr="00B069A2">
        <w:rPr>
          <w:rFonts w:ascii="Times New Roman" w:eastAsia="Arial MT" w:hAnsi="Times New Roman" w:cs="Times New Roman"/>
          <w:b/>
          <w:sz w:val="24"/>
          <w:szCs w:val="24"/>
          <w:lang w:val="es-ES"/>
        </w:rPr>
        <w:t xml:space="preserve">Infracciones </w:t>
      </w:r>
      <w:r w:rsidRPr="00B069A2">
        <w:rPr>
          <w:rFonts w:ascii="Times New Roman" w:eastAsia="Arial MT" w:hAnsi="Times New Roman" w:cs="Times New Roman"/>
          <w:sz w:val="24"/>
          <w:szCs w:val="24"/>
          <w:lang w:val="es-ES"/>
        </w:rPr>
        <w:t>tendrá como objeto el diseño de las estrategias y acciones tendientes a la preservación del orden y la paz pública en los municipios del Estado de México, así como la instrumentación de programas de desarrollo social y de prevención de adicciones, entre otros.</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b/>
          <w:sz w:val="24"/>
          <w:szCs w:val="24"/>
          <w:lang w:val="es-ES"/>
        </w:rPr>
        <w:t xml:space="preserve">Artículo 77.- </w:t>
      </w:r>
      <w:r w:rsidRPr="00B069A2">
        <w:rPr>
          <w:rFonts w:ascii="Times New Roman" w:eastAsia="Arial MT" w:hAnsi="Times New Roman" w:cs="Times New Roman"/>
          <w:sz w:val="24"/>
          <w:szCs w:val="24"/>
          <w:lang w:val="es-ES"/>
        </w:rPr>
        <w:t xml:space="preserve">Con el fin de asegurar las condiciones de seguridad sobre manejo y acceso a la información del Registro </w:t>
      </w:r>
      <w:r w:rsidRPr="00B069A2">
        <w:rPr>
          <w:rFonts w:ascii="Times New Roman" w:eastAsia="Arial MT" w:hAnsi="Times New Roman" w:cs="Times New Roman"/>
          <w:b/>
          <w:sz w:val="24"/>
          <w:szCs w:val="24"/>
          <w:lang w:val="es-ES"/>
        </w:rPr>
        <w:t xml:space="preserve">Municipal </w:t>
      </w:r>
      <w:r w:rsidRPr="00B069A2">
        <w:rPr>
          <w:rFonts w:ascii="Times New Roman" w:eastAsia="Arial MT" w:hAnsi="Times New Roman" w:cs="Times New Roman"/>
          <w:sz w:val="24"/>
          <w:szCs w:val="24"/>
          <w:lang w:val="es-ES"/>
        </w:rPr>
        <w:t xml:space="preserve">de </w:t>
      </w:r>
      <w:r w:rsidRPr="00B069A2">
        <w:rPr>
          <w:rFonts w:ascii="Times New Roman" w:eastAsia="Arial MT" w:hAnsi="Times New Roman" w:cs="Times New Roman"/>
          <w:b/>
          <w:sz w:val="24"/>
          <w:szCs w:val="24"/>
          <w:lang w:val="es-ES"/>
        </w:rPr>
        <w:t>Infracciones</w:t>
      </w:r>
      <w:r w:rsidRPr="00B069A2">
        <w:rPr>
          <w:rFonts w:ascii="Times New Roman" w:eastAsia="Arial MT" w:hAnsi="Times New Roman" w:cs="Times New Roman"/>
          <w:sz w:val="24"/>
          <w:szCs w:val="24"/>
          <w:lang w:val="es-ES"/>
        </w:rPr>
        <w:t xml:space="preserve">, </w:t>
      </w:r>
      <w:r w:rsidRPr="00B069A2">
        <w:rPr>
          <w:rFonts w:ascii="Times New Roman" w:eastAsia="Arial MT" w:hAnsi="Times New Roman" w:cs="Times New Roman"/>
          <w:b/>
          <w:sz w:val="24"/>
          <w:szCs w:val="24"/>
          <w:lang w:val="es-ES"/>
        </w:rPr>
        <w:t xml:space="preserve">las personas servidoras públicas </w:t>
      </w:r>
      <w:r w:rsidRPr="00B069A2">
        <w:rPr>
          <w:rFonts w:ascii="Times New Roman" w:eastAsia="Arial MT" w:hAnsi="Times New Roman" w:cs="Times New Roman"/>
          <w:sz w:val="24"/>
          <w:szCs w:val="24"/>
          <w:lang w:val="es-ES"/>
        </w:rPr>
        <w:t>responsables de inscribir, proporcionar y administrar la información deberán tener claves confidenciales a fin de que quede debida constancia de cualquier movimiento de asientos, consultas y otorgamiento de información.</w:t>
      </w:r>
    </w:p>
    <w:p w:rsidR="00B069A2" w:rsidRPr="00B069A2" w:rsidRDefault="00B069A2" w:rsidP="00B069A2">
      <w:pPr>
        <w:keepNext/>
        <w:spacing w:after="0" w:line="240" w:lineRule="auto"/>
        <w:jc w:val="both"/>
        <w:outlineLvl w:val="0"/>
        <w:rPr>
          <w:rFonts w:ascii="Times New Roman" w:eastAsia="Times New Roman" w:hAnsi="Times New Roman" w:cs="Times New Roman"/>
          <w:b/>
          <w:bCs/>
          <w:kern w:val="32"/>
          <w:sz w:val="24"/>
          <w:szCs w:val="24"/>
        </w:rPr>
      </w:pPr>
    </w:p>
    <w:p w:rsidR="00B069A2" w:rsidRPr="00B069A2" w:rsidRDefault="00B069A2" w:rsidP="00B069A2">
      <w:pPr>
        <w:keepNext/>
        <w:spacing w:after="0" w:line="240" w:lineRule="auto"/>
        <w:jc w:val="both"/>
        <w:outlineLvl w:val="0"/>
        <w:rPr>
          <w:rFonts w:ascii="Times New Roman" w:eastAsia="Times New Roman" w:hAnsi="Times New Roman" w:cs="Times New Roman"/>
          <w:bCs/>
          <w:kern w:val="32"/>
          <w:sz w:val="24"/>
          <w:szCs w:val="24"/>
        </w:rPr>
      </w:pPr>
      <w:r w:rsidRPr="00B069A2">
        <w:rPr>
          <w:rFonts w:ascii="Times New Roman" w:eastAsia="Times New Roman" w:hAnsi="Times New Roman" w:cs="Times New Roman"/>
          <w:b/>
          <w:bCs/>
          <w:kern w:val="32"/>
          <w:sz w:val="24"/>
          <w:szCs w:val="24"/>
        </w:rPr>
        <w:t xml:space="preserve">Artículo 106.- </w:t>
      </w:r>
      <w:r w:rsidRPr="00B069A2">
        <w:rPr>
          <w:rFonts w:ascii="Times New Roman" w:eastAsia="Times New Roman" w:hAnsi="Times New Roman" w:cs="Times New Roman"/>
          <w:bCs/>
          <w:kern w:val="32"/>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spacing w:after="0" w:line="240" w:lineRule="auto"/>
        <w:jc w:val="both"/>
        <w:rPr>
          <w:rFonts w:ascii="Times New Roman" w:eastAsia="Calibri" w:hAnsi="Times New Roman" w:cs="Times New Roman"/>
          <w:sz w:val="24"/>
          <w:szCs w:val="24"/>
        </w:rPr>
      </w:pPr>
      <w:r w:rsidRPr="00B069A2">
        <w:rPr>
          <w:rFonts w:ascii="Times New Roman" w:eastAsia="Calibri" w:hAnsi="Times New Roman" w:cs="Times New Roman"/>
          <w:sz w:val="24"/>
          <w:szCs w:val="24"/>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keepNext/>
        <w:spacing w:after="0" w:line="240" w:lineRule="auto"/>
        <w:jc w:val="both"/>
        <w:outlineLvl w:val="0"/>
        <w:rPr>
          <w:rFonts w:ascii="Times New Roman" w:eastAsia="Times New Roman" w:hAnsi="Times New Roman" w:cs="Times New Roman"/>
          <w:b/>
          <w:bCs/>
          <w:kern w:val="32"/>
          <w:sz w:val="24"/>
          <w:szCs w:val="24"/>
        </w:rPr>
      </w:pPr>
      <w:r w:rsidRPr="00B069A2">
        <w:rPr>
          <w:rFonts w:ascii="Times New Roman" w:eastAsia="Times New Roman" w:hAnsi="Times New Roman" w:cs="Times New Roman"/>
          <w:b/>
          <w:bCs/>
          <w:kern w:val="32"/>
          <w:sz w:val="24"/>
          <w:szCs w:val="24"/>
        </w:rPr>
        <w:t>Derogado.</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b/>
          <w:sz w:val="24"/>
          <w:szCs w:val="24"/>
          <w:lang w:val="es-ES"/>
        </w:rPr>
        <w:t xml:space="preserve">Artículo 124.- </w:t>
      </w:r>
      <w:r w:rsidRPr="00B069A2">
        <w:rPr>
          <w:rFonts w:ascii="Times New Roman" w:eastAsia="Arial MT" w:hAnsi="Times New Roman" w:cs="Times New Roman"/>
          <w:sz w:val="24"/>
          <w:szCs w:val="24"/>
          <w:lang w:val="es-ES"/>
        </w:rPr>
        <w:t xml:space="preserve">De los procedimientos que se desahoguen y resuelvan a través de mecanismos alternativos de solución de controversias a que se refiere la presente Ley, deberá quedar registro en los archivos del Juzgado Cívico y en el Registro de </w:t>
      </w:r>
      <w:r w:rsidRPr="00B069A2">
        <w:rPr>
          <w:rFonts w:ascii="Times New Roman" w:eastAsia="Arial MT" w:hAnsi="Times New Roman" w:cs="Times New Roman"/>
          <w:b/>
          <w:sz w:val="24"/>
          <w:szCs w:val="24"/>
          <w:lang w:val="es-ES"/>
        </w:rPr>
        <w:t>Municipal de Infracciones</w:t>
      </w:r>
      <w:r w:rsidRPr="00B069A2">
        <w:rPr>
          <w:rFonts w:ascii="Times New Roman" w:eastAsia="Arial MT" w:hAnsi="Times New Roman" w:cs="Times New Roman"/>
          <w:sz w:val="24"/>
          <w:szCs w:val="24"/>
          <w:lang w:val="es-ES"/>
        </w:rPr>
        <w:t>.</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keepNext/>
        <w:spacing w:after="0" w:line="240" w:lineRule="auto"/>
        <w:jc w:val="center"/>
        <w:outlineLvl w:val="0"/>
        <w:rPr>
          <w:rFonts w:ascii="Times New Roman" w:eastAsia="Times New Roman" w:hAnsi="Times New Roman" w:cs="Times New Roman"/>
          <w:b/>
          <w:bCs/>
          <w:kern w:val="32"/>
          <w:sz w:val="24"/>
          <w:szCs w:val="24"/>
        </w:rPr>
      </w:pPr>
      <w:r w:rsidRPr="00B069A2">
        <w:rPr>
          <w:rFonts w:ascii="Times New Roman" w:eastAsia="Times New Roman" w:hAnsi="Times New Roman" w:cs="Times New Roman"/>
          <w:b/>
          <w:bCs/>
          <w:kern w:val="32"/>
          <w:sz w:val="24"/>
          <w:szCs w:val="24"/>
        </w:rPr>
        <w:t>T R A N S I T O R I O S</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b/>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b/>
          <w:sz w:val="24"/>
          <w:szCs w:val="24"/>
          <w:lang w:val="es-ES"/>
        </w:rPr>
        <w:t xml:space="preserve">PRIMERO. </w:t>
      </w:r>
      <w:r w:rsidRPr="00B069A2">
        <w:rPr>
          <w:rFonts w:ascii="Times New Roman" w:eastAsia="Arial MT" w:hAnsi="Times New Roman" w:cs="Times New Roman"/>
          <w:sz w:val="24"/>
          <w:szCs w:val="24"/>
          <w:lang w:val="es-ES"/>
        </w:rPr>
        <w:t xml:space="preserve">Publíquese el presente Decreto en el Periódico Oficial “Gaceta del Gobierno”. </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b/>
          <w:sz w:val="24"/>
          <w:szCs w:val="24"/>
          <w:lang w:val="es-ES"/>
        </w:rPr>
        <w:t xml:space="preserve">SEGUNDO. </w:t>
      </w:r>
      <w:r w:rsidRPr="00B069A2">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sz w:val="24"/>
          <w:szCs w:val="24"/>
          <w:lang w:val="es-ES"/>
        </w:rPr>
        <w:t>Lo tendrá entendido la Gobernadora del Estado, haciendo que se publique y se cumpla.</w:t>
      </w: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p>
    <w:p w:rsidR="00B069A2" w:rsidRPr="00B069A2" w:rsidRDefault="00B069A2" w:rsidP="00B069A2">
      <w:pPr>
        <w:widowControl w:val="0"/>
        <w:autoSpaceDE w:val="0"/>
        <w:autoSpaceDN w:val="0"/>
        <w:spacing w:after="0" w:line="240" w:lineRule="auto"/>
        <w:jc w:val="both"/>
        <w:rPr>
          <w:rFonts w:ascii="Times New Roman" w:eastAsia="Arial MT" w:hAnsi="Times New Roman" w:cs="Times New Roman"/>
          <w:sz w:val="24"/>
          <w:szCs w:val="24"/>
          <w:lang w:val="es-ES"/>
        </w:rPr>
      </w:pPr>
      <w:r w:rsidRPr="00B069A2">
        <w:rPr>
          <w:rFonts w:ascii="Times New Roman" w:eastAsia="Arial MT" w:hAnsi="Times New Roman" w:cs="Times New Roman"/>
          <w:sz w:val="24"/>
          <w:szCs w:val="24"/>
          <w:lang w:val="es-ES"/>
        </w:rPr>
        <w:t xml:space="preserve">Dado en el Palacio del Poder Legislativo, en la ciudad de Toluca de Lerdo, Capital del Estado de México, a los nueve días del mes de abril del dos mil veintiséis. </w:t>
      </w:r>
    </w:p>
    <w:p w:rsidR="00B069A2" w:rsidRPr="00B069A2" w:rsidRDefault="00B069A2" w:rsidP="00B069A2">
      <w:pPr>
        <w:spacing w:after="0" w:line="240" w:lineRule="auto"/>
        <w:jc w:val="center"/>
        <w:rPr>
          <w:rFonts w:ascii="Times New Roman" w:eastAsia="Calibri" w:hAnsi="Times New Roman" w:cs="Times New Roman"/>
          <w:sz w:val="24"/>
          <w:szCs w:val="24"/>
          <w:lang w:val="es-ES"/>
        </w:rPr>
      </w:pPr>
    </w:p>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PRESIDENTA</w:t>
      </w:r>
    </w:p>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DIP. MARTHA AZUCENA CAMACHO REYNOSO</w:t>
      </w:r>
    </w:p>
    <w:p w:rsidR="00B069A2" w:rsidRPr="00B069A2" w:rsidRDefault="00B069A2" w:rsidP="00B069A2">
      <w:pPr>
        <w:spacing w:after="0" w:line="240" w:lineRule="auto"/>
        <w:jc w:val="center"/>
        <w:rPr>
          <w:rFonts w:ascii="Times New Roman" w:eastAsia="Calibri" w:hAnsi="Times New Roman" w:cs="Times New Roman"/>
          <w:b/>
          <w:sz w:val="24"/>
          <w:szCs w:val="24"/>
        </w:rPr>
      </w:pPr>
    </w:p>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SECRETARIO</w:t>
      </w:r>
    </w:p>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DIP. OSVALDO CORTÉS CONTRERAS</w:t>
      </w:r>
    </w:p>
    <w:p w:rsidR="00B069A2" w:rsidRPr="00B069A2" w:rsidRDefault="00B069A2" w:rsidP="00B069A2">
      <w:pPr>
        <w:spacing w:after="0" w:line="240" w:lineRule="auto"/>
        <w:jc w:val="center"/>
        <w:rPr>
          <w:rFonts w:ascii="Times New Roman" w:eastAsia="Calibri" w:hAnsi="Times New Roman" w:cs="Times New Roman"/>
          <w:b/>
          <w:sz w:val="24"/>
          <w:szCs w:val="24"/>
        </w:rPr>
      </w:pPr>
    </w:p>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4702"/>
        <w:gridCol w:w="4703"/>
      </w:tblGrid>
      <w:tr w:rsidR="00B069A2" w:rsidRPr="00B069A2" w:rsidTr="00B069A2">
        <w:trPr>
          <w:jc w:val="center"/>
        </w:trPr>
        <w:tc>
          <w:tcPr>
            <w:tcW w:w="4772" w:type="dxa"/>
            <w:hideMark/>
          </w:tcPr>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DIP. LETICIA MEJÍA GARCÍA</w:t>
            </w:r>
          </w:p>
        </w:tc>
        <w:tc>
          <w:tcPr>
            <w:tcW w:w="4772" w:type="dxa"/>
            <w:hideMark/>
          </w:tcPr>
          <w:p w:rsidR="00B069A2" w:rsidRPr="00B069A2" w:rsidRDefault="00B069A2" w:rsidP="00B069A2">
            <w:pPr>
              <w:spacing w:after="0" w:line="240" w:lineRule="auto"/>
              <w:jc w:val="center"/>
              <w:rPr>
                <w:rFonts w:ascii="Times New Roman" w:eastAsia="Calibri" w:hAnsi="Times New Roman" w:cs="Times New Roman"/>
                <w:b/>
                <w:sz w:val="24"/>
                <w:szCs w:val="24"/>
              </w:rPr>
            </w:pPr>
            <w:r w:rsidRPr="00B069A2">
              <w:rPr>
                <w:rFonts w:ascii="Times New Roman" w:eastAsia="Calibri" w:hAnsi="Times New Roman" w:cs="Times New Roman"/>
                <w:b/>
                <w:sz w:val="24"/>
                <w:szCs w:val="24"/>
              </w:rPr>
              <w:t>DIP. RUTH SALINAS REYES</w:t>
            </w:r>
          </w:p>
        </w:tc>
      </w:tr>
    </w:tbl>
    <w:p w:rsidR="005B5ABF" w:rsidRPr="00B069A2" w:rsidRDefault="005B5ABF" w:rsidP="00B069A2">
      <w:pPr>
        <w:spacing w:after="0" w:line="240" w:lineRule="auto"/>
        <w:jc w:val="center"/>
        <w:rPr>
          <w:rFonts w:ascii="Times New Roman" w:hAnsi="Times New Roman" w:cs="Times New Roman"/>
          <w:sz w:val="24"/>
          <w:szCs w:val="24"/>
        </w:rPr>
      </w:pPr>
    </w:p>
    <w:p w:rsidR="005B5ABF" w:rsidRPr="00343903" w:rsidRDefault="005B5ABF" w:rsidP="00B069A2">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5B5ABF" w:rsidRPr="00343903" w:rsidRDefault="005B5ABF" w:rsidP="00B069A2">
      <w:pPr>
        <w:spacing w:after="0" w:line="240" w:lineRule="auto"/>
        <w:jc w:val="center"/>
        <w:rPr>
          <w:rFonts w:ascii="Times New Roman" w:hAnsi="Times New Roman"/>
          <w:sz w:val="24"/>
          <w:szCs w:val="24"/>
        </w:rPr>
      </w:pP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diputada Selina Trujillo Arizmendi.</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Leídos los antecedentes del dictamen, pido a quienes estén por su turno a discusión, se sirvan levantar la mano.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La propuesta ha sido aprobada por unanimidad de votos.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Secretario.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Abro la discusión en lo general y pregunto a las y los diputados ¿Si desean hacer uso de la palabra?</w:t>
      </w:r>
    </w:p>
    <w:p w:rsidR="00E80FDF" w:rsidRPr="00380492" w:rsidRDefault="00E80FDF" w:rsidP="00E80FDF">
      <w:pPr>
        <w:pStyle w:val="Sinespaciado"/>
        <w:jc w:val="both"/>
        <w:rPr>
          <w:rFonts w:cs="Times New Roman"/>
          <w:szCs w:val="24"/>
        </w:rPr>
      </w:pPr>
      <w:r w:rsidRPr="00380492">
        <w:rPr>
          <w:rFonts w:cs="Times New Roman"/>
          <w:szCs w:val="24"/>
        </w:rPr>
        <w:tab/>
        <w:t>Para recabar la votación en lo general, pido a la Secretaría, abra el sistema de votación hasta por 2 minutos, si alguien desea separar algún artículo en lo particular, sírvase indicarlo.</w:t>
      </w:r>
    </w:p>
    <w:p w:rsidR="00E80FDF" w:rsidRPr="00380492" w:rsidRDefault="00E80FDF" w:rsidP="00E80FDF">
      <w:pPr>
        <w:pStyle w:val="Sinespaciado"/>
        <w:jc w:val="both"/>
        <w:rPr>
          <w:rFonts w:cs="Times New Roman"/>
          <w:szCs w:val="24"/>
        </w:rPr>
      </w:pPr>
      <w:r w:rsidRPr="00380492">
        <w:rPr>
          <w:rFonts w:cs="Times New Roman"/>
          <w:szCs w:val="24"/>
        </w:rPr>
        <w:t>SECRETARIO DIP. OSVALDO CORTÉS CONTRERAS. Ábrase el sistema de votación hasta por 2 minutos.</w:t>
      </w:r>
    </w:p>
    <w:p w:rsidR="00E80FDF" w:rsidRPr="00380492" w:rsidRDefault="00E80FDF" w:rsidP="00E80FDF">
      <w:pPr>
        <w:pStyle w:val="Sinespaciado"/>
        <w:jc w:val="center"/>
        <w:rPr>
          <w:rFonts w:cs="Times New Roman"/>
          <w:i/>
          <w:szCs w:val="24"/>
        </w:rPr>
      </w:pPr>
      <w:r w:rsidRPr="00380492">
        <w:rPr>
          <w:rFonts w:cs="Times New Roman"/>
          <w:i/>
          <w:szCs w:val="24"/>
        </w:rPr>
        <w:t>(Votación nominal)</w:t>
      </w:r>
    </w:p>
    <w:p w:rsidR="00E80FDF" w:rsidRPr="00380492" w:rsidRDefault="00E80FDF" w:rsidP="00E80FDF">
      <w:pPr>
        <w:pStyle w:val="Sinespaciado"/>
        <w:jc w:val="both"/>
        <w:rPr>
          <w:rFonts w:cs="Times New Roman"/>
          <w:szCs w:val="24"/>
        </w:rPr>
      </w:pPr>
      <w:r w:rsidRPr="00380492">
        <w:rPr>
          <w:rFonts w:cs="Times New Roman"/>
          <w:szCs w:val="24"/>
        </w:rPr>
        <w:t>SECRETARIO DIP. OSVALDO CORTÉS CONTRERAS. El Dictamen y el Proyecto de Decreto han sido aprobados en lo general por unanimidad de votos.</w:t>
      </w:r>
    </w:p>
    <w:p w:rsidR="00E80FDF" w:rsidRPr="00380492" w:rsidRDefault="00E80FDF" w:rsidP="00E80FDF">
      <w:pPr>
        <w:pStyle w:val="Sinespaciado"/>
        <w:jc w:val="both"/>
        <w:rPr>
          <w:rFonts w:cs="Times New Roman"/>
          <w:szCs w:val="24"/>
        </w:rPr>
      </w:pPr>
      <w:r w:rsidRPr="00380492">
        <w:rPr>
          <w:rFonts w:cs="Times New Roman"/>
          <w:szCs w:val="24"/>
        </w:rPr>
        <w:t xml:space="preserve">PRESIDENTA DIP. MARTHA AZUCENA CAMACHO REYNOSO. Gracias Secretario. </w:t>
      </w:r>
    </w:p>
    <w:p w:rsidR="00E80FDF" w:rsidRPr="00380492" w:rsidRDefault="00E80FDF" w:rsidP="00E80FDF">
      <w:pPr>
        <w:pStyle w:val="Sinespaciado"/>
        <w:ind w:firstLine="708"/>
        <w:jc w:val="both"/>
        <w:rPr>
          <w:rFonts w:cs="Times New Roman"/>
          <w:szCs w:val="24"/>
        </w:rPr>
      </w:pPr>
      <w:r w:rsidRPr="00380492">
        <w:rPr>
          <w:rFonts w:cs="Times New Roman"/>
          <w:szCs w:val="24"/>
        </w:rPr>
        <w:t>Se tiene por aprobado en lo general el dictamen y el proyecto de decreto, se declara también su aprobación en lo particular.</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Con respecto al punto número 5, la diputada Jennifer Nathalie González López leerá el dictamen relativo a 15 iniciativas en materia de salud, formulado por las Comisiones Unidas de Gobernación y Puntos Constitucionales y Comisión Legislativa de Salud, Asistencia y Bienestar Social. </w:t>
      </w:r>
    </w:p>
    <w:p w:rsidR="00E80FDF" w:rsidRPr="00380492" w:rsidRDefault="00E80FDF" w:rsidP="00E80FDF">
      <w:pPr>
        <w:pStyle w:val="Sinespaciado"/>
        <w:jc w:val="both"/>
        <w:rPr>
          <w:rFonts w:cs="Times New Roman"/>
          <w:szCs w:val="24"/>
        </w:rPr>
      </w:pPr>
      <w:bookmarkStart w:id="13" w:name="_Hlk226619319"/>
      <w:r w:rsidRPr="00380492">
        <w:rPr>
          <w:rFonts w:cs="Times New Roman"/>
          <w:szCs w:val="24"/>
        </w:rPr>
        <w:t>DIP. JENNIFER NATHALIE GONZÁLEZ LÓPEZ.</w:t>
      </w:r>
      <w:bookmarkEnd w:id="13"/>
      <w:r w:rsidRPr="00380492">
        <w:rPr>
          <w:rFonts w:cs="Times New Roman"/>
          <w:szCs w:val="24"/>
        </w:rPr>
        <w:t xml:space="preserve"> Muy buenas tardes. </w:t>
      </w:r>
    </w:p>
    <w:p w:rsidR="00E80FDF" w:rsidRPr="00380492" w:rsidRDefault="00E80FDF" w:rsidP="00E80FDF">
      <w:pPr>
        <w:pStyle w:val="Sinespaciado"/>
        <w:ind w:firstLine="708"/>
        <w:jc w:val="both"/>
        <w:rPr>
          <w:rFonts w:cs="Times New Roman"/>
          <w:szCs w:val="24"/>
        </w:rPr>
      </w:pPr>
      <w:r w:rsidRPr="00380492">
        <w:rPr>
          <w:rFonts w:cs="Times New Roman"/>
          <w:szCs w:val="24"/>
        </w:rPr>
        <w:t>Con su venia Presidenta de esta comisión, compañeras, compañeros diputados, diputadas y diputade e integrantes de esta Legislatura.</w:t>
      </w:r>
    </w:p>
    <w:p w:rsidR="00E80FDF" w:rsidRPr="00380492" w:rsidRDefault="00E80FDF" w:rsidP="00E80FDF">
      <w:pPr>
        <w:pStyle w:val="Sinespaciado"/>
        <w:ind w:firstLine="708"/>
        <w:jc w:val="both"/>
        <w:rPr>
          <w:rFonts w:cs="Times New Roman"/>
          <w:szCs w:val="24"/>
        </w:rPr>
      </w:pPr>
      <w:r w:rsidRPr="00380492">
        <w:rPr>
          <w:rFonts w:cs="Times New Roman"/>
          <w:szCs w:val="24"/>
        </w:rPr>
        <w:t>Hoy es un día trascendental para el Estado de México, hoy es un día donde no solo estamos votando por una ley, hoy consolidamos un modelo de justicia social en materia de salud.</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Desde esta tribuna, como médica, como Presidenta de la Comisión Legislativa de Salud, Asistencia y Bienestar Social, expreso mi respaldo y firme a la Ley de Salud del Estado de México, porque representa un avance estructural, técnico y profundamente humanista; esta ley establece con claridad que la salud es un derecho humano, alineado a nuestra Constitución y a la Ley General de Salud y obligando al Estado a garantizar su acceso efectivo, universal y progresivo. </w:t>
      </w:r>
    </w:p>
    <w:p w:rsidR="00E80FDF" w:rsidRPr="00380492" w:rsidRDefault="00E80FDF" w:rsidP="00E80FDF">
      <w:pPr>
        <w:pStyle w:val="Sinespaciado"/>
        <w:ind w:firstLine="708"/>
        <w:jc w:val="both"/>
        <w:rPr>
          <w:rFonts w:cs="Times New Roman"/>
          <w:szCs w:val="24"/>
        </w:rPr>
      </w:pPr>
      <w:r w:rsidRPr="00380492">
        <w:rPr>
          <w:rFonts w:cs="Times New Roman"/>
          <w:szCs w:val="24"/>
        </w:rPr>
        <w:t>Se construye un modelo de atención integral, basado en evidencia que abarca desde la prevención hasta los cuidados preventivos, reconociendo la salud como un proceso biosocial a lo largo de todo el ciclo de la vida; incorpora principios fundamentales como la gratuidad, la equidad, la calidad y el humanismo.</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Por eso, además introduce algo esencial la perspectiva de género, la perspectiva de inclusión, la interculturalidad y la atención prioritaria a los grupos más vulnerables y más olvidados. </w:t>
      </w:r>
    </w:p>
    <w:p w:rsidR="00E80FDF" w:rsidRPr="00380492" w:rsidRDefault="00E80FDF" w:rsidP="00E80FDF">
      <w:pPr>
        <w:pStyle w:val="Sinespaciado"/>
        <w:ind w:firstLine="708"/>
        <w:jc w:val="both"/>
        <w:rPr>
          <w:rFonts w:cs="Times New Roman"/>
          <w:szCs w:val="24"/>
        </w:rPr>
      </w:pPr>
      <w:r w:rsidRPr="00380492">
        <w:rPr>
          <w:rFonts w:cs="Times New Roman"/>
          <w:szCs w:val="24"/>
        </w:rPr>
        <w:lastRenderedPageBreak/>
        <w:t>Esto es justicia social aplicada en políticas públicas; asimismo, fortalece la gobernanza del sistema de salud mediante un enfoque intersectorial, articulando a todas las dependencias del Estado.</w:t>
      </w:r>
    </w:p>
    <w:p w:rsidR="00E80FDF" w:rsidRPr="00380492" w:rsidRDefault="00E80FDF" w:rsidP="00E80FDF">
      <w:pPr>
        <w:pStyle w:val="Sinespaciado"/>
        <w:ind w:firstLine="708"/>
        <w:jc w:val="both"/>
        <w:rPr>
          <w:rFonts w:cs="Times New Roman"/>
          <w:szCs w:val="24"/>
        </w:rPr>
      </w:pPr>
      <w:r w:rsidRPr="00380492">
        <w:rPr>
          <w:rFonts w:cs="Times New Roman"/>
          <w:szCs w:val="24"/>
        </w:rPr>
        <w:t>Porque entendemos que la salud no se resuelve únicamente en los hospitales, sino que origina en las condiciones sociales, económicas y ambientales de nuestra población y además, estratégicamente impulsa la modernización del sistema a través de la salud digital, de la innovación y del fortalecimiento del primer nivel de atención, que es donde realmente prevenimos las enfermedades y salvamos las vidas.</w:t>
      </w:r>
    </w:p>
    <w:p w:rsidR="00E80FDF" w:rsidRPr="00380492" w:rsidRDefault="00E80FDF" w:rsidP="00E80FDF">
      <w:pPr>
        <w:pStyle w:val="Sinespaciado"/>
        <w:jc w:val="both"/>
        <w:rPr>
          <w:rFonts w:cs="Times New Roman"/>
          <w:szCs w:val="24"/>
        </w:rPr>
      </w:pPr>
      <w:r w:rsidRPr="00380492">
        <w:rPr>
          <w:rFonts w:cs="Times New Roman"/>
          <w:szCs w:val="24"/>
        </w:rPr>
        <w:tab/>
        <w:t xml:space="preserve">Este es el verdadero espíritu de la Cuarta Transformación poner al centro de quienes históricamente fueron olvidados y que realmente nos necesitan con mucha, mucha empatía y hoy reconocemos la visión, el liderazgo y el compromiso de la Maestra Delfina Gómez Álvarez, Titular del Ejecutivo del Estado de México, por presentar esta Iniciativa de Decreto para expandir La Ley Salud. </w:t>
      </w:r>
    </w:p>
    <w:p w:rsidR="00E80FDF" w:rsidRPr="00380492" w:rsidRDefault="00E80FDF" w:rsidP="00E80FDF">
      <w:pPr>
        <w:pStyle w:val="Sinespaciado"/>
        <w:jc w:val="both"/>
        <w:rPr>
          <w:rFonts w:cs="Times New Roman"/>
          <w:szCs w:val="24"/>
        </w:rPr>
      </w:pPr>
      <w:r w:rsidRPr="00380492">
        <w:rPr>
          <w:rFonts w:cs="Times New Roman"/>
          <w:szCs w:val="24"/>
        </w:rPr>
        <w:tab/>
        <w:t>La Gobernadora, quien ha colocado en el centro la salud como un eje prioritario de bienestar y justicia social en nuestra entidad, es absolutamente responsable, y como médica y como presidenta de la Comisión de Salud, Asistencia y Bienestar Social he acompañado de manera técnica, responsable y comprometida la construcción de esta reforma de Ley de Salud del Estado de México, asegurando que esté alineada con la Ley General de Salud y con los principios rectores del Plan de Desarrollo del Estado de México.</w:t>
      </w:r>
    </w:p>
    <w:p w:rsidR="00E80FDF" w:rsidRPr="00380492" w:rsidRDefault="00E80FDF" w:rsidP="00E80FDF">
      <w:pPr>
        <w:pStyle w:val="Sinespaciado"/>
        <w:jc w:val="both"/>
        <w:rPr>
          <w:rFonts w:cs="Times New Roman"/>
          <w:szCs w:val="24"/>
        </w:rPr>
      </w:pPr>
      <w:r w:rsidRPr="00380492">
        <w:rPr>
          <w:rFonts w:cs="Times New Roman"/>
          <w:szCs w:val="24"/>
        </w:rPr>
        <w:tab/>
        <w:t xml:space="preserve">Este esfuerzo ha sido colectivo e incluyente, el resultado de un trabajo en conjunto en la que participaron decenas de profesionales responsables de cada área estratégica del sistema de salud, así como la opinión de la ciudadanía y sobre todo las y los legisladores de estas comisiones unidas, quienes con una visión técnica, un compromiso social, una responsabilidad institucional, contribuimos a la integración de una ley sólida orientada al bienestar de la población mexiquense y también reconozco el rumbo claro que ha marcado nuestra Presidenta, la Doctora Claudia Sheinbaum Pardo, impulsando un sistema de salud único, equitativo y preventivo, creando un principio primero las personas y este esfuerzo legislativo es congruente con un proyecto de nación, integrantes de esta LXII Legislatura, esta ley es una ley transformadora, es una ley que reduce las desigualdades, es una ley que salva vidas, porque legislar en salud es transformar las normas, es garantizar que se prevenga la enfermedad y sus secuelas, que una niña, que un niño que reciba atención, que una mujer viva un embarazo seguro y acompañado, que una persona mayor tenga dignidad en su atención y que una familia sufra menos secuelas que siempre son prevenibles. </w:t>
      </w:r>
    </w:p>
    <w:p w:rsidR="00E80FDF" w:rsidRPr="00380492" w:rsidRDefault="00E80FDF" w:rsidP="00E80FDF">
      <w:pPr>
        <w:pStyle w:val="Sinespaciado"/>
        <w:jc w:val="both"/>
        <w:rPr>
          <w:rFonts w:cs="Times New Roman"/>
          <w:szCs w:val="24"/>
        </w:rPr>
      </w:pPr>
      <w:r w:rsidRPr="00380492">
        <w:rPr>
          <w:rFonts w:cs="Times New Roman"/>
          <w:szCs w:val="24"/>
        </w:rPr>
        <w:tab/>
        <w:t>Y desde esta tribuna reafirmo mi compromiso para seguir trabajando, para sanar, cuidar y proteger nuestro pueblo, porque morena tenemos claro que gobernar es para servir; por eso, este dictamen formulado a 15 Iniciativas de Decreto presentadas por la Titular del Ejecutivo Estatal para expedir la Ley Salud del Estado de México y adecuar diversas disposiciones por diputadas y diputados y la diputade del Grupo Parlamentario del Partido morena, del Partido Verde Ecologista, del Partido del Trabajo por un ciudadano, del Partido del Revolucionario Institucional, del Partido Acción Nacional de Movimiento Ciudadano y del Partido de la Revolución Democrática para expandir, ordenamiento y reformar, adicionar y derogar normativa en materia de salud.</w:t>
      </w:r>
    </w:p>
    <w:p w:rsidR="00E80FDF" w:rsidRPr="00380492" w:rsidRDefault="00E80FDF" w:rsidP="00E80FDF">
      <w:pPr>
        <w:pStyle w:val="Sinespaciado"/>
        <w:jc w:val="both"/>
        <w:rPr>
          <w:rFonts w:cs="Times New Roman"/>
          <w:szCs w:val="24"/>
        </w:rPr>
      </w:pPr>
      <w:r w:rsidRPr="00380492">
        <w:rPr>
          <w:rFonts w:cs="Times New Roman"/>
          <w:szCs w:val="24"/>
        </w:rPr>
        <w:tab/>
        <w:t>HONORABLE ASAMBLEA.</w:t>
      </w:r>
    </w:p>
    <w:p w:rsidR="00E80FDF" w:rsidRPr="00380492" w:rsidRDefault="00E80FDF" w:rsidP="00E80FDF">
      <w:pPr>
        <w:pStyle w:val="Sinespaciado"/>
        <w:jc w:val="both"/>
        <w:rPr>
          <w:rFonts w:cs="Times New Roman"/>
          <w:szCs w:val="24"/>
        </w:rPr>
      </w:pPr>
      <w:r w:rsidRPr="00380492">
        <w:rPr>
          <w:rFonts w:cs="Times New Roman"/>
          <w:szCs w:val="24"/>
        </w:rPr>
        <w:tab/>
        <w:t>La Presidencia de la LXII Legislatura remitió a las Comisiones Legislativas de Gobernación y Puntos Constitucionales de Salud, Asistencia y Bienestar Social para su estudio y dictamen 15 Iniciativas de Decreto presentadas por la Titular del Ejecutivo Estatal para expedir la Ley Salud del Estado de México y adecuar diversas disposiciones y por las diputadas y diputados de los Grupos Parlamentarios del Partido morena, del Partido Verde Ecologista, del Partido del Trabajo y por un ciudadano, así como del Partido Revolucionario Institucional, del Partido Acción Nacional, de Movimiento Ciudadano y del Partido de la Revolución Democrática, para expandir ordenamientos y reformar, adicionar y derogar normativa en materia de salud.</w:t>
      </w:r>
    </w:p>
    <w:p w:rsidR="00E80FDF" w:rsidRPr="00380492" w:rsidRDefault="00E80FDF" w:rsidP="00E80FDF">
      <w:pPr>
        <w:pStyle w:val="Sinespaciado"/>
        <w:jc w:val="both"/>
        <w:rPr>
          <w:rFonts w:cs="Times New Roman"/>
          <w:szCs w:val="24"/>
        </w:rPr>
      </w:pPr>
      <w:r w:rsidRPr="00380492">
        <w:rPr>
          <w:rFonts w:cs="Times New Roman"/>
          <w:szCs w:val="24"/>
        </w:rPr>
        <w:lastRenderedPageBreak/>
        <w:tab/>
        <w:t>Con sujeción a la técnica legislativa y en observancia al Principio de Economía Procesal, extendiendo identidad de materia, determinamos realizar el estudio en conjunto de las iniciativas conforme al dictamen y su Proyecto de Decreto, que expresan los aspectos coincidentes y relevantes de las iniciativas, y las normativas jurídicas precedentes.</w:t>
      </w:r>
    </w:p>
    <w:p w:rsidR="00E80FDF" w:rsidRPr="00380492" w:rsidRDefault="00E80FDF" w:rsidP="00E80FDF">
      <w:pPr>
        <w:pStyle w:val="Sinespaciado"/>
        <w:jc w:val="both"/>
        <w:rPr>
          <w:rFonts w:cs="Times New Roman"/>
          <w:szCs w:val="24"/>
        </w:rPr>
      </w:pPr>
      <w:r w:rsidRPr="00380492">
        <w:rPr>
          <w:rFonts w:cs="Times New Roman"/>
          <w:szCs w:val="24"/>
        </w:rPr>
        <w:tab/>
        <w:t>Sustentando el estudio de estas iniciativas y discutido plenamente en comisiones legislativas, nos hemos profundamente en lo establecido en el artículo 68, 70, 82 de la Ley Orgánica del Poder Legislativo del Estado Libre y Soberano de México, en relación con lo previsto de los artículos 13 A, 70, 73, 75, 78, 79 y 80 del Reglamento del Poder Legislativo del Estado Libre y Soberano de México, emitir el siguiente:</w:t>
      </w:r>
    </w:p>
    <w:p w:rsidR="00E80FDF" w:rsidRPr="00380492" w:rsidRDefault="00E80FDF" w:rsidP="00E80FDF">
      <w:pPr>
        <w:spacing w:after="0" w:line="240" w:lineRule="auto"/>
        <w:contextualSpacing/>
        <w:jc w:val="center"/>
        <w:rPr>
          <w:rFonts w:ascii="Times New Roman" w:hAnsi="Times New Roman" w:cs="Times New Roman"/>
          <w:bCs/>
          <w:sz w:val="24"/>
          <w:szCs w:val="24"/>
        </w:rPr>
      </w:pPr>
      <w:r w:rsidRPr="00380492">
        <w:rPr>
          <w:rFonts w:ascii="Times New Roman" w:hAnsi="Times New Roman" w:cs="Times New Roman"/>
          <w:bCs/>
          <w:sz w:val="24"/>
          <w:szCs w:val="24"/>
        </w:rPr>
        <w:t>DICTAMEN</w:t>
      </w:r>
    </w:p>
    <w:p w:rsidR="00E80FDF" w:rsidRPr="00380492" w:rsidRDefault="00E80FDF" w:rsidP="00E80FDF">
      <w:pPr>
        <w:spacing w:after="0" w:line="240" w:lineRule="auto"/>
        <w:ind w:firstLine="709"/>
        <w:contextualSpacing/>
        <w:jc w:val="both"/>
        <w:rPr>
          <w:rFonts w:ascii="Times New Roman" w:hAnsi="Times New Roman" w:cs="Times New Roman"/>
          <w:bCs/>
          <w:sz w:val="24"/>
          <w:szCs w:val="24"/>
        </w:rPr>
      </w:pPr>
      <w:r w:rsidRPr="00380492">
        <w:rPr>
          <w:rFonts w:ascii="Times New Roman" w:hAnsi="Times New Roman" w:cs="Times New Roman"/>
          <w:bCs/>
          <w:sz w:val="24"/>
          <w:szCs w:val="24"/>
        </w:rPr>
        <w:t>ANTECEDENTES Y CONCLUSIÓN DEL ESTUDIO.</w:t>
      </w:r>
    </w:p>
    <w:p w:rsidR="00E80FDF" w:rsidRPr="00380492" w:rsidRDefault="00E80FDF" w:rsidP="00E80FDF">
      <w:pPr>
        <w:spacing w:after="0" w:line="240" w:lineRule="auto"/>
        <w:ind w:firstLine="709"/>
        <w:contextualSpacing/>
        <w:jc w:val="both"/>
        <w:rPr>
          <w:rFonts w:ascii="Times New Roman" w:hAnsi="Times New Roman" w:cs="Times New Roman"/>
          <w:bCs/>
          <w:sz w:val="24"/>
          <w:szCs w:val="24"/>
        </w:rPr>
      </w:pPr>
      <w:r w:rsidRPr="00380492">
        <w:rPr>
          <w:rFonts w:ascii="Times New Roman" w:hAnsi="Times New Roman" w:cs="Times New Roman"/>
          <w:bCs/>
          <w:sz w:val="24"/>
          <w:szCs w:val="24"/>
        </w:rPr>
        <w:t>1.- Presentación de las iniciativas.</w:t>
      </w:r>
    </w:p>
    <w:p w:rsidR="00E80FDF" w:rsidRPr="00380492" w:rsidRDefault="00E80FDF" w:rsidP="00E80FDF">
      <w:pPr>
        <w:spacing w:after="0" w:line="240" w:lineRule="auto"/>
        <w:contextualSpacing/>
        <w:jc w:val="both"/>
        <w:rPr>
          <w:rFonts w:ascii="Times New Roman" w:hAnsi="Times New Roman" w:cs="Times New Roman"/>
          <w:sz w:val="24"/>
          <w:szCs w:val="24"/>
        </w:rPr>
      </w:pPr>
      <w:r w:rsidRPr="00380492">
        <w:rPr>
          <w:rFonts w:ascii="Times New Roman" w:hAnsi="Times New Roman" w:cs="Times New Roman"/>
          <w:sz w:val="24"/>
          <w:szCs w:val="24"/>
        </w:rPr>
        <w:tab/>
        <w:t>Iniciativas son coincidentes en la necesidad de actualizar y armonizar el marco jurídico estatal en materia de salud.  Buscan atender la normativa constitucional, así como la legislación federal aplicable y los instrumentos jurídicos internacionales para conformar un basamento jurídico para el Estado de México que permitan la protección de la salud, la coordinación y corresponsabilidad institucional y un papel activo en la planeación, operación y evaluación de los servicios sanitarios bajo los principios de integralidad para quienes carecen de seguridad social, prevención, promoción y mejora continua de la calidad de los servicios.</w:t>
      </w:r>
    </w:p>
    <w:p w:rsidR="00E80FDF" w:rsidRPr="00380492" w:rsidRDefault="00E80FDF" w:rsidP="00E80FDF">
      <w:pPr>
        <w:spacing w:after="0" w:line="240" w:lineRule="auto"/>
        <w:contextualSpacing/>
        <w:jc w:val="both"/>
        <w:rPr>
          <w:rFonts w:ascii="Times New Roman" w:hAnsi="Times New Roman" w:cs="Times New Roman"/>
          <w:sz w:val="24"/>
          <w:szCs w:val="24"/>
        </w:rPr>
      </w:pPr>
      <w:r w:rsidRPr="00380492">
        <w:rPr>
          <w:rFonts w:ascii="Times New Roman" w:hAnsi="Times New Roman" w:cs="Times New Roman"/>
          <w:sz w:val="24"/>
          <w:szCs w:val="24"/>
        </w:rPr>
        <w:tab/>
        <w:t>Estamos de acuerdo en la expedición de un ordenamiento especializado que establezca los principios rectores, la distribución de competencias, los mecanismos de coordinación, la rectoría, la operación de los organismos especializados en salud y en el fortalecimiento de sus capacidades técnicas, operativas y organizacionales.</w:t>
      </w:r>
    </w:p>
    <w:p w:rsidR="00E80FDF" w:rsidRPr="00380492" w:rsidRDefault="00E80FDF" w:rsidP="00E80FDF">
      <w:pPr>
        <w:spacing w:after="0" w:line="240" w:lineRule="auto"/>
        <w:contextualSpacing/>
        <w:jc w:val="both"/>
        <w:rPr>
          <w:rFonts w:ascii="Times New Roman" w:hAnsi="Times New Roman" w:cs="Times New Roman"/>
          <w:sz w:val="24"/>
          <w:szCs w:val="24"/>
        </w:rPr>
      </w:pPr>
      <w:r w:rsidRPr="00380492">
        <w:rPr>
          <w:rFonts w:ascii="Times New Roman" w:hAnsi="Times New Roman" w:cs="Times New Roman"/>
          <w:sz w:val="24"/>
          <w:szCs w:val="24"/>
        </w:rPr>
        <w:tab/>
        <w:t>Además, que, resulta impostergable que el Estado de México cuente con una Ley de Salud propia, que aborde de manera integral el derecho en todas sus dimensiones preventiva, curativa, rehabilitadora y paliativa, que fortalezca la rectoría del sector, regule la coordinación entre instituciones públicas y privadas, y consolide un modelo de atención con enfoque de curso de vida, perspectiva de derechos humanos y vocación transformadora en favor de la población mexiquense.</w:t>
      </w:r>
    </w:p>
    <w:p w:rsidR="00E80FDF" w:rsidRPr="00380492" w:rsidRDefault="00E80FDF" w:rsidP="00E80FDF">
      <w:pPr>
        <w:spacing w:after="0" w:line="240" w:lineRule="auto"/>
        <w:contextualSpacing/>
        <w:jc w:val="both"/>
        <w:rPr>
          <w:rFonts w:ascii="Times New Roman" w:hAnsi="Times New Roman" w:cs="Times New Roman"/>
          <w:sz w:val="24"/>
          <w:szCs w:val="24"/>
        </w:rPr>
      </w:pPr>
      <w:r w:rsidRPr="00380492">
        <w:rPr>
          <w:rFonts w:ascii="Times New Roman" w:hAnsi="Times New Roman" w:cs="Times New Roman"/>
          <w:sz w:val="24"/>
          <w:szCs w:val="24"/>
        </w:rPr>
        <w:tab/>
        <w:t>En tal sentido, es procedente expedir la Ley de la Salud del Estado de México, de orden público e interés social y de observancia general en el Estado de México; así como, reformar la fracción IV del artículo 8.10 y derogar el Libro Segundo de la Salud del Código Administrativo del Estado de México; reformar el párrafo tercero de la fracción XI del artículo 128 del Código de Procedimientos Administrativos del Estado de México; así como reformar las fracciones I, II, VII, VIII y IX del artículo 31 de la Ley Orgánica de la Administración Pública del Estado de México; reformar los artículos 13 y 29 de la Ley de Eventos Públicos del Estado de México; reformar la fracción VI del artículo 52 de la Ley de Fomento Económico Sostenible y el desarrollo Artesanal del Estado de México; reformar la fracción XXV Bis del artículo 31 de la Ley Orgánica Municipal del Estado de México; y reformar los incisos a) y h) de la fracción II del artículo 9 de la Ley que Regula los Centros de Asistencia Social y las Adopciones en el Estado de México.</w:t>
      </w:r>
    </w:p>
    <w:p w:rsidR="00E80FDF" w:rsidRPr="00380492" w:rsidRDefault="00E80FDF" w:rsidP="00322D53">
      <w:pPr>
        <w:spacing w:after="0" w:line="240" w:lineRule="auto"/>
        <w:contextualSpacing/>
        <w:jc w:val="both"/>
        <w:rPr>
          <w:rFonts w:ascii="Times New Roman" w:hAnsi="Times New Roman" w:cs="Times New Roman"/>
          <w:sz w:val="24"/>
          <w:szCs w:val="24"/>
        </w:rPr>
      </w:pPr>
      <w:r w:rsidRPr="00380492">
        <w:rPr>
          <w:rFonts w:ascii="Times New Roman" w:hAnsi="Times New Roman" w:cs="Times New Roman"/>
          <w:sz w:val="24"/>
          <w:szCs w:val="24"/>
        </w:rPr>
        <w:t xml:space="preserve">  </w:t>
      </w:r>
      <w:r w:rsidRPr="00380492">
        <w:rPr>
          <w:rFonts w:ascii="Times New Roman" w:hAnsi="Times New Roman" w:cs="Times New Roman"/>
          <w:sz w:val="24"/>
          <w:szCs w:val="24"/>
        </w:rPr>
        <w:tab/>
        <w:t xml:space="preserve">Es por ello que los resolutivos son de aprobarse, en lo conducente, conforme al Proyecto de Decreto que ha sido integrado en quince iniciativas de decreto presentadas, en su oportunidad por la titular del Ejecutivo para expedir la Ley de Salud del Estado de México, adecuar diversas disposiciones y por diputadas y diputados del Grupo Parlamentario del Partido morena, del Partido Verde Ecologista de México, del Partido del Trabajo y por un ciudadano, así como del Partido Revolucionario Institucional, del Partido Acción Nacional, del Partido Movimiento Ciudadano y del Partido de la Revolución Democrática para expedir ordenamiento, reformar, adicionar, derogar normativas en materia de salud. </w:t>
      </w:r>
    </w:p>
    <w:p w:rsidR="00E80FDF" w:rsidRPr="00380492" w:rsidRDefault="00E80FDF" w:rsidP="00322D53">
      <w:pPr>
        <w:pStyle w:val="Sinespaciado"/>
        <w:ind w:firstLine="708"/>
        <w:jc w:val="both"/>
        <w:rPr>
          <w:rFonts w:cs="Times New Roman"/>
          <w:szCs w:val="24"/>
        </w:rPr>
      </w:pPr>
      <w:r w:rsidRPr="00380492">
        <w:rPr>
          <w:rFonts w:cs="Times New Roman"/>
          <w:szCs w:val="24"/>
        </w:rPr>
        <w:t xml:space="preserve">SEGUNDO. Se adjunta el proyecto de decreto para los efectos correspondientes y tercero, previa discusión y aprobación por esta Legislatura del Pleno. </w:t>
      </w:r>
    </w:p>
    <w:p w:rsidR="00E80FDF" w:rsidRPr="00380492" w:rsidRDefault="00E80FDF" w:rsidP="00322D53">
      <w:pPr>
        <w:pStyle w:val="Sinespaciado"/>
        <w:ind w:firstLine="708"/>
        <w:jc w:val="both"/>
        <w:rPr>
          <w:rFonts w:cs="Times New Roman"/>
          <w:szCs w:val="24"/>
        </w:rPr>
      </w:pPr>
      <w:r w:rsidRPr="00380492">
        <w:rPr>
          <w:rFonts w:cs="Times New Roman"/>
          <w:szCs w:val="24"/>
        </w:rPr>
        <w:lastRenderedPageBreak/>
        <w:t xml:space="preserve">Remítase a la persona Titular del Ejecutivo para los efectos procedentes. </w:t>
      </w:r>
    </w:p>
    <w:p w:rsidR="00E80FDF" w:rsidRPr="00380492" w:rsidRDefault="00E80FDF" w:rsidP="00322D53">
      <w:pPr>
        <w:pStyle w:val="Sinespaciado"/>
        <w:jc w:val="both"/>
        <w:rPr>
          <w:rFonts w:cs="Times New Roman"/>
          <w:szCs w:val="24"/>
        </w:rPr>
      </w:pPr>
      <w:r w:rsidRPr="00380492">
        <w:rPr>
          <w:rFonts w:cs="Times New Roman"/>
          <w:szCs w:val="24"/>
        </w:rPr>
        <w:t xml:space="preserve">Así, dado en el Palacio de Gobierno del Poder Legislativo, en la ciudad de Toluca de Lerdo, capital del Estado de México, a los ocho días del mes abril del dos mil veintiséis. </w:t>
      </w:r>
    </w:p>
    <w:p w:rsidR="00E80FDF" w:rsidRPr="00380492" w:rsidRDefault="00E80FDF" w:rsidP="00322D53">
      <w:pPr>
        <w:pStyle w:val="Sinespaciado"/>
        <w:ind w:firstLine="708"/>
        <w:jc w:val="both"/>
        <w:rPr>
          <w:rFonts w:cs="Times New Roman"/>
          <w:szCs w:val="24"/>
        </w:rPr>
      </w:pPr>
      <w:r w:rsidRPr="00380492">
        <w:rPr>
          <w:rFonts w:cs="Times New Roman"/>
          <w:szCs w:val="24"/>
        </w:rPr>
        <w:t xml:space="preserve">Es </w:t>
      </w:r>
      <w:proofErr w:type="spellStart"/>
      <w:r w:rsidRPr="00380492">
        <w:rPr>
          <w:rFonts w:cs="Times New Roman"/>
          <w:szCs w:val="24"/>
        </w:rPr>
        <w:t>cuanto</w:t>
      </w:r>
      <w:proofErr w:type="spellEnd"/>
      <w:r w:rsidRPr="00380492">
        <w:rPr>
          <w:rFonts w:cs="Times New Roman"/>
          <w:szCs w:val="24"/>
        </w:rPr>
        <w:t>.</w:t>
      </w:r>
    </w:p>
    <w:p w:rsidR="005E5DF6" w:rsidRPr="00343903" w:rsidRDefault="005E5DF6" w:rsidP="00322D53">
      <w:pPr>
        <w:pStyle w:val="Sinespaciado"/>
        <w:jc w:val="both"/>
        <w:rPr>
          <w:rFonts w:cs="Times New Roman"/>
          <w:szCs w:val="24"/>
        </w:rPr>
      </w:pPr>
    </w:p>
    <w:p w:rsidR="005E5DF6" w:rsidRPr="00343903" w:rsidRDefault="005E5DF6" w:rsidP="00322D53">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5E5DF6" w:rsidRPr="003F526C" w:rsidRDefault="005E5DF6" w:rsidP="00322D53">
      <w:pPr>
        <w:spacing w:after="0" w:line="240" w:lineRule="auto"/>
        <w:jc w:val="center"/>
        <w:rPr>
          <w:rFonts w:ascii="Times New Roman"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bookmarkStart w:id="14" w:name="_Hlk219161449"/>
      <w:bookmarkStart w:id="15" w:name="_Hlk224946330"/>
      <w:bookmarkStart w:id="16" w:name="_Hlk226415027"/>
      <w:r w:rsidRPr="003F526C">
        <w:rPr>
          <w:rFonts w:ascii="Times New Roman" w:eastAsia="Calibri" w:hAnsi="Times New Roman" w:cs="Times New Roman"/>
          <w:b/>
          <w:sz w:val="24"/>
          <w:szCs w:val="24"/>
        </w:rPr>
        <w:t xml:space="preserve">DICTAMEN FORMULADO A </w:t>
      </w:r>
      <w:bookmarkStart w:id="17" w:name="_Hlk226414060"/>
      <w:r w:rsidRPr="003F526C">
        <w:rPr>
          <w:rFonts w:ascii="Times New Roman" w:eastAsia="Calibri" w:hAnsi="Times New Roman" w:cs="Times New Roman"/>
          <w:b/>
          <w:sz w:val="24"/>
          <w:szCs w:val="24"/>
        </w:rPr>
        <w:t xml:space="preserve">QUINCE INICIATIVAS DE DECRETO PRESENTADAS POR LA TITULAR DEL EJECUTIVO ESTATAL, PARA EXPEDIR LA LEY DE SALUD DEL ESTADO DE MÉXICO Y ADECUAR DIVERSAS DISPOSICIONES; Y POR DIPUTADAS Y DIPUTADOS DE LOS GRUPOS PARLAMENTARIOS DEL PARTIDO MORENA, DEL PARTIDO VERDE ECOLOGISTA DE MÉXICO, DEL PARTIDO DEL TRABAJO </w:t>
      </w:r>
      <w:bookmarkStart w:id="18" w:name="_Hlk226555024"/>
      <w:r w:rsidRPr="003F526C">
        <w:rPr>
          <w:rFonts w:ascii="Times New Roman" w:eastAsia="Calibri" w:hAnsi="Times New Roman" w:cs="Times New Roman"/>
          <w:b/>
          <w:sz w:val="24"/>
          <w:szCs w:val="24"/>
        </w:rPr>
        <w:t>Y POR UN CIUDADANO</w:t>
      </w:r>
      <w:bookmarkEnd w:id="18"/>
      <w:r w:rsidRPr="003F526C">
        <w:rPr>
          <w:rFonts w:ascii="Times New Roman" w:eastAsia="Calibri" w:hAnsi="Times New Roman" w:cs="Times New Roman"/>
          <w:b/>
          <w:sz w:val="24"/>
          <w:szCs w:val="24"/>
        </w:rPr>
        <w:t>; DEL PARTIDO REVOLUCIONARIO INSTITUCIONAL, DEL PARTIDO DE ACCIÓN NACIONAL, DE MOVIMIENTO CIUDADANO Y DEL PARTIDO DE LA REVOLUCIÓN DEMOCRÁTICA, PARA EXPEDIR ORDENAMIENTOS Y REFORMAR, ADICIONAR Y DEROGAR NORMATIVA EN MATERIA DE SALUD</w:t>
      </w:r>
      <w:bookmarkEnd w:id="17"/>
      <w:r w:rsidRPr="003F526C">
        <w:rPr>
          <w:rFonts w:ascii="Times New Roman" w:eastAsia="Calibri" w:hAnsi="Times New Roman" w:cs="Times New Roman"/>
          <w:b/>
          <w:sz w:val="24"/>
          <w:szCs w:val="24"/>
        </w:rPr>
        <w:t>.</w:t>
      </w:r>
    </w:p>
    <w:bookmarkEnd w:id="16"/>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
          <w:sz w:val="24"/>
          <w:szCs w:val="24"/>
          <w:lang w:val="es-ES"/>
        </w:rPr>
      </w:pPr>
      <w:r w:rsidRPr="003F526C">
        <w:rPr>
          <w:rFonts w:ascii="Times New Roman" w:eastAsia="Calibri" w:hAnsi="Times New Roman" w:cs="Times New Roman"/>
          <w:b/>
          <w:sz w:val="24"/>
          <w:szCs w:val="24"/>
          <w:lang w:val="es-ES"/>
        </w:rPr>
        <w:t>HONORABLE ASAMBLEA:</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sz w:val="24"/>
          <w:szCs w:val="24"/>
        </w:rPr>
        <w:t xml:space="preserve">La Presidencia de la "LXII" Legislatura remitió a las Comisiones Legislativas de Gobernación y Puntos Constitucionales y de Salud, Asistencia y Bienestar Social, </w:t>
      </w:r>
      <w:r w:rsidRPr="003F526C">
        <w:rPr>
          <w:rFonts w:ascii="Times New Roman" w:eastAsia="Calibri" w:hAnsi="Times New Roman" w:cs="Times New Roman"/>
          <w:sz w:val="24"/>
          <w:szCs w:val="24"/>
          <w:lang w:val="es-ES"/>
        </w:rPr>
        <w:t>para su estudio</w:t>
      </w:r>
      <w:r w:rsidRPr="003F526C">
        <w:rPr>
          <w:rFonts w:ascii="Times New Roman" w:eastAsia="Calibri" w:hAnsi="Times New Roman" w:cs="Times New Roman"/>
          <w:sz w:val="24"/>
          <w:szCs w:val="24"/>
        </w:rPr>
        <w:t xml:space="preserve"> y dictamen, quince iniciativas de decreto presentadas por la Titular del Ejecutivo Estatal, para expedir la Ley de Salud del Estado de México y adecuar diversas disposiciones; y por Diputadas y Diputados de los Grupos Parlamentario del Partido morena, del Partido Verde Ecologista de México, del Partido del Trabajo</w:t>
      </w:r>
      <w:r w:rsidRPr="003F526C">
        <w:rPr>
          <w:rFonts w:ascii="Times New Roman" w:eastAsia="Calibri" w:hAnsi="Times New Roman" w:cs="Times New Roman"/>
          <w:b/>
          <w:sz w:val="24"/>
          <w:szCs w:val="24"/>
        </w:rPr>
        <w:t xml:space="preserve"> </w:t>
      </w:r>
      <w:r w:rsidRPr="003F526C">
        <w:rPr>
          <w:rFonts w:ascii="Times New Roman" w:eastAsia="Calibri" w:hAnsi="Times New Roman" w:cs="Times New Roman"/>
          <w:sz w:val="24"/>
          <w:szCs w:val="24"/>
        </w:rPr>
        <w:t>y por un ciudadano, del Partido Revolucionario Institucional, del Partido de Acción Nacional, de Movimiento Ciudadano y del Partido de la Revolución Democrática, para expedir ordenamientos y reformar, adicionar y derogar normativa en materia de salud</w:t>
      </w:r>
      <w:r w:rsidRPr="003F526C">
        <w:rPr>
          <w:rFonts w:ascii="Times New Roman" w:eastAsia="Calibri" w:hAnsi="Times New Roman" w:cs="Times New Roman"/>
          <w:bCs/>
          <w:sz w:val="24"/>
          <w:szCs w:val="24"/>
        </w:rPr>
        <w:t>.</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Con sujeción a la técnica legislativa y en observancia del Principio de Economía Procesal, existiendo identidad de materia, determinamos realizar el estudio conjunto de las iniciativas y conformar un dictamen y un Proyecto de Decreto, que expresan los aspectos coincidentes y relevantes de las iniciativas, y la normativa jurídica procedente.</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Sustanciado el estudio de las iniciativas y discutido plenamente en las comisiones legislativas, nos permitimos, con fundamento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center"/>
        <w:rPr>
          <w:rFonts w:ascii="Times New Roman" w:eastAsia="Calibri" w:hAnsi="Times New Roman" w:cs="Times New Roman"/>
          <w:b/>
          <w:bCs/>
          <w:sz w:val="24"/>
          <w:szCs w:val="24"/>
        </w:rPr>
      </w:pPr>
      <w:r w:rsidRPr="003F526C">
        <w:rPr>
          <w:rFonts w:ascii="Times New Roman" w:eastAsia="Calibri" w:hAnsi="Times New Roman" w:cs="Times New Roman"/>
          <w:b/>
          <w:bCs/>
          <w:sz w:val="24"/>
          <w:szCs w:val="24"/>
        </w:rPr>
        <w:t>DICTAMEN</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bCs/>
          <w:sz w:val="24"/>
          <w:szCs w:val="24"/>
        </w:rPr>
      </w:pPr>
      <w:r w:rsidRPr="003F526C">
        <w:rPr>
          <w:rFonts w:ascii="Times New Roman" w:eastAsia="Calibri" w:hAnsi="Times New Roman" w:cs="Times New Roman"/>
          <w:b/>
          <w:bCs/>
          <w:sz w:val="24"/>
          <w:szCs w:val="24"/>
        </w:rPr>
        <w:t>ANTECEDENTES Y CONCLUSIÓN DEL ESTUDIO.</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
          <w:bCs/>
          <w:sz w:val="24"/>
          <w:szCs w:val="24"/>
        </w:rPr>
        <w:t>1.-</w:t>
      </w:r>
      <w:r w:rsidRPr="003F526C">
        <w:rPr>
          <w:rFonts w:ascii="Times New Roman" w:eastAsia="Calibri" w:hAnsi="Times New Roman" w:cs="Times New Roman"/>
          <w:bCs/>
          <w:sz w:val="24"/>
          <w:szCs w:val="24"/>
        </w:rPr>
        <w:t xml:space="preserve"> Presentación de las iniciativas.</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1.1.-</w:t>
      </w:r>
      <w:r w:rsidRPr="003F526C">
        <w:rPr>
          <w:rFonts w:ascii="Times New Roman" w:eastAsia="Calibri" w:hAnsi="Times New Roman" w:cs="Times New Roman"/>
          <w:sz w:val="24"/>
          <w:szCs w:val="24"/>
          <w:lang w:val="es-ES"/>
        </w:rPr>
        <w:t xml:space="preserve"> En sesión de la “LXII” Legislatura del día dieciocho de febrero de dos mil veintiséis, la </w:t>
      </w:r>
      <w:r w:rsidRPr="003F526C">
        <w:rPr>
          <w:rFonts w:ascii="Times New Roman" w:eastAsia="Calibri" w:hAnsi="Times New Roman" w:cs="Times New Roman"/>
          <w:sz w:val="24"/>
          <w:szCs w:val="24"/>
        </w:rPr>
        <w:t>Titular del Ejecutivo Estatal</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 xml:space="preserve">en ejercicio de la facultad que le confieren los artículos 51, fracción I y 77, fracción V de la Constitución Política del Estado Libre y Soberano de México, y con fundamento </w:t>
      </w:r>
      <w:r w:rsidRPr="003F526C">
        <w:rPr>
          <w:rFonts w:ascii="Times New Roman" w:eastAsia="Calibri" w:hAnsi="Times New Roman" w:cs="Times New Roman"/>
          <w:sz w:val="24"/>
          <w:szCs w:val="24"/>
        </w:rPr>
        <w:lastRenderedPageBreak/>
        <w:t>en el numeral 56 del mismo ordenamiento</w:t>
      </w:r>
      <w:r w:rsidRPr="003F526C">
        <w:rPr>
          <w:rFonts w:ascii="Times New Roman" w:eastAsia="Calibri" w:hAnsi="Times New Roman" w:cs="Times New Roman"/>
          <w:sz w:val="24"/>
          <w:szCs w:val="24"/>
          <w:lang w:val="es-ES"/>
        </w:rPr>
        <w:t xml:space="preserve">, sometió a la consideración de la Soberanía Popular, la </w:t>
      </w:r>
      <w:r w:rsidRPr="003F526C">
        <w:rPr>
          <w:rFonts w:ascii="Times New Roman" w:eastAsia="Calibri" w:hAnsi="Times New Roman" w:cs="Times New Roman"/>
          <w:sz w:val="24"/>
          <w:szCs w:val="24"/>
        </w:rPr>
        <w:t>Iniciativa de Decreto por el que se expide la Ley de Salud del Estado de México y se reforman, adicionan y derogan diversas disposiciones del Código Administrativo del Estado de México, del Código de Procedimientos Administrativos del Estado de México, de la Ley Orgánica de la Administración Pública del Estado de México, de la Ley de Eventos Públicos del Estado de México, de la Ley de Fomento Económico para el Estado de México, de la Ley de Turismo Sostenible y Desarrollo Artesanal del Estado de México, de la Ley Orgánica Municipal del Estado de México y de la Ley que Regula los Centros de Asistencia Social y las Adopciones en 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Fundamentalmente, expide la Ley de Salud del Estado de México y armoniza diversos ordenamientos de la Entidad.</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1.2.-</w:t>
      </w:r>
      <w:r w:rsidRPr="003F526C">
        <w:rPr>
          <w:rFonts w:ascii="Times New Roman" w:eastAsia="Calibri" w:hAnsi="Times New Roman" w:cs="Times New Roman"/>
          <w:sz w:val="24"/>
          <w:szCs w:val="24"/>
          <w:lang w:val="es-ES"/>
        </w:rPr>
        <w:t xml:space="preserve"> En sesión de la “LXII” Legislatura del día veinticuatro de septiembre de dos mil veinticinco, </w:t>
      </w:r>
      <w:r w:rsidRPr="003F526C">
        <w:rPr>
          <w:rFonts w:ascii="Times New Roman" w:eastAsia="Calibri" w:hAnsi="Times New Roman" w:cs="Times New Roman"/>
          <w:sz w:val="24"/>
          <w:szCs w:val="24"/>
        </w:rPr>
        <w:t>la Diputada Jennifer Nathalie González López, en nombre del Grupo Parlamentario del Partido morena</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de conformidad con lo establecido en los artículos 51 fracción II, 57 y 61 fracción I de la Constitución Política del Estado Libre y Soberano de México; 28 fracción I y 38 fracción II de la Ley Orgánica del Poder Legislativo del Estado Libre y Soberano de México, y 68 del Reglamento del Poder Legislativo del Estado Libre y Soberano de México</w:t>
      </w:r>
      <w:r w:rsidRPr="003F526C">
        <w:rPr>
          <w:rFonts w:ascii="Times New Roman" w:eastAsia="Calibri" w:hAnsi="Times New Roman" w:cs="Times New Roman"/>
          <w:sz w:val="24"/>
          <w:szCs w:val="24"/>
          <w:lang w:val="es-ES"/>
        </w:rPr>
        <w:t xml:space="preserve">, sometió a la consideración de la Soberanía Popular, la </w:t>
      </w:r>
      <w:r w:rsidRPr="003F526C">
        <w:rPr>
          <w:rFonts w:ascii="Times New Roman" w:eastAsia="Calibri" w:hAnsi="Times New Roman" w:cs="Times New Roman"/>
          <w:sz w:val="24"/>
          <w:szCs w:val="24"/>
        </w:rPr>
        <w:t xml:space="preserve">Iniciativa con Proyecto de Decreto por el que se adicionan una fracción IX Bis al artículo 2.22; y un nuevo Capítulo VI con los artículos 2.48 Bis, 2.48 Ter, 2.48 </w:t>
      </w:r>
      <w:proofErr w:type="spellStart"/>
      <w:r w:rsidRPr="003F526C">
        <w:rPr>
          <w:rFonts w:ascii="Times New Roman" w:eastAsia="Calibri" w:hAnsi="Times New Roman" w:cs="Times New Roman"/>
          <w:sz w:val="24"/>
          <w:szCs w:val="24"/>
        </w:rPr>
        <w:t>Quater</w:t>
      </w:r>
      <w:proofErr w:type="spellEnd"/>
      <w:r w:rsidRPr="003F526C">
        <w:rPr>
          <w:rFonts w:ascii="Times New Roman" w:eastAsia="Calibri" w:hAnsi="Times New Roman" w:cs="Times New Roman"/>
          <w:sz w:val="24"/>
          <w:szCs w:val="24"/>
        </w:rPr>
        <w:t xml:space="preserve">, 2.48 Quinquies y 2.48 </w:t>
      </w:r>
      <w:proofErr w:type="spellStart"/>
      <w:r w:rsidRPr="003F526C">
        <w:rPr>
          <w:rFonts w:ascii="Times New Roman" w:eastAsia="Calibri" w:hAnsi="Times New Roman" w:cs="Times New Roman"/>
          <w:sz w:val="24"/>
          <w:szCs w:val="24"/>
        </w:rPr>
        <w:t>Sexies</w:t>
      </w:r>
      <w:proofErr w:type="spellEnd"/>
      <w:r w:rsidRPr="003F526C">
        <w:rPr>
          <w:rFonts w:ascii="Times New Roman" w:eastAsia="Calibri" w:hAnsi="Times New Roman" w:cs="Times New Roman"/>
          <w:sz w:val="24"/>
          <w:szCs w:val="24"/>
        </w:rPr>
        <w:t>, al Título Tercero de la Salubridad General, del Libro Segundo del Código Administrativo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r w:rsidRPr="003F526C">
        <w:rPr>
          <w:rFonts w:ascii="Times New Roman" w:eastAsia="Calibri" w:hAnsi="Times New Roman" w:cs="Times New Roman"/>
          <w:bCs/>
          <w:sz w:val="24"/>
          <w:szCs w:val="24"/>
        </w:rPr>
        <w:t>Propone normativa e</w:t>
      </w:r>
      <w:r w:rsidRPr="003F526C">
        <w:rPr>
          <w:rFonts w:ascii="Times New Roman" w:eastAsia="Calibri" w:hAnsi="Times New Roman" w:cs="Times New Roman"/>
          <w:sz w:val="24"/>
          <w:szCs w:val="24"/>
          <w:lang w:val="es-ES"/>
        </w:rPr>
        <w:t xml:space="preserve">n materia de programas de prevención de enfermedades bucodentales. </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1.3.-</w:t>
      </w:r>
      <w:r w:rsidRPr="003F526C">
        <w:rPr>
          <w:rFonts w:ascii="Times New Roman" w:eastAsia="Calibri" w:hAnsi="Times New Roman" w:cs="Times New Roman"/>
          <w:sz w:val="24"/>
          <w:szCs w:val="24"/>
          <w:lang w:val="es-ES"/>
        </w:rPr>
        <w:t xml:space="preserve"> En sesión de la “LXII” Legislatura del día cuatro de marzo de dos mil veintiséis, </w:t>
      </w:r>
      <w:r w:rsidRPr="003F526C">
        <w:rPr>
          <w:rFonts w:ascii="Times New Roman" w:eastAsia="Calibri" w:hAnsi="Times New Roman" w:cs="Times New Roman"/>
          <w:sz w:val="24"/>
          <w:szCs w:val="24"/>
        </w:rPr>
        <w:t>el Diputado Esteban Juárez Hernández, en nombre del Grupo Parlamentario del Partido morena</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de conformidad con lo establecido en el artículo 71, fracción III de la Constitución Política de los Estados Unidos Mexicanos, y en ejercicio de las facultades que me confieren los artículos 51, fracción II, 57 y 61, fracción I de la Constitución Política del Estado Libre y Soberano de México; en los artículos 28, fracción I y 38, fracción II de la Ley Orgánica del Poder Legislativo del Estado Libre y Soberano de México; así como en el artículo 68 del Reglamento del Poder Legislativo del Estado Libre y Soberano de México</w:t>
      </w:r>
      <w:r w:rsidRPr="003F526C">
        <w:rPr>
          <w:rFonts w:ascii="Times New Roman" w:eastAsia="Calibri" w:hAnsi="Times New Roman" w:cs="Times New Roman"/>
          <w:sz w:val="24"/>
          <w:szCs w:val="24"/>
          <w:lang w:val="es-ES"/>
        </w:rPr>
        <w:t xml:space="preserve">, sometió a la consideración de la Soberanía Popular, la </w:t>
      </w:r>
      <w:r w:rsidRPr="003F526C">
        <w:rPr>
          <w:rFonts w:ascii="Times New Roman" w:eastAsia="Calibri" w:hAnsi="Times New Roman" w:cs="Times New Roman"/>
          <w:sz w:val="24"/>
          <w:szCs w:val="24"/>
        </w:rPr>
        <w:t>Iniciativa con Proyecto de Decreto por el que se reforma la fracción XXIII y se adiciona la fracción XXIV al Artículo 2.16 del Código Administrativo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Cs/>
          <w:sz w:val="24"/>
          <w:szCs w:val="24"/>
        </w:rPr>
        <w:t xml:space="preserve">Regula la </w:t>
      </w:r>
      <w:r w:rsidRPr="003F526C">
        <w:rPr>
          <w:rFonts w:ascii="Times New Roman" w:eastAsia="Calibri" w:hAnsi="Times New Roman" w:cs="Times New Roman"/>
          <w:sz w:val="24"/>
          <w:szCs w:val="24"/>
        </w:rPr>
        <w:t>materia de provisión gratuita de los servicios de salud tratándose de personas sin seguridad social.</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1.4.-</w:t>
      </w:r>
      <w:r w:rsidRPr="003F526C">
        <w:rPr>
          <w:rFonts w:ascii="Times New Roman" w:eastAsia="Calibri" w:hAnsi="Times New Roman" w:cs="Times New Roman"/>
          <w:sz w:val="24"/>
          <w:szCs w:val="24"/>
          <w:lang w:val="es-ES"/>
        </w:rPr>
        <w:t xml:space="preserve"> En sesión de la “LXII” Legislatura del día cuatro de marzo de dos mil veintiséis, la </w:t>
      </w:r>
      <w:r w:rsidRPr="003F526C">
        <w:rPr>
          <w:rFonts w:ascii="Times New Roman" w:eastAsia="Calibri" w:hAnsi="Times New Roman" w:cs="Times New Roman"/>
          <w:sz w:val="24"/>
          <w:szCs w:val="24"/>
        </w:rPr>
        <w:t>Diputada María del Carmen de la Rosa Mendoza, en nombre del Grupo Parlamentario del Partido morena</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los artículos 6, 71 fracción III de la Constitución Política de los Estados Unidos Mexicanos; 57 y 61 fracciones I y IV, de la Constitución Política del Estado Libre y Soberano de México; 28 fracción I, 38 fracción I, 79 y 81 de la Ley Orgánica del Poder Legislativo del Estado Libre y Soberano de México; y artículo 68 del Reglamento del Poder Legislativo del Estado Libre y Soberano de México</w:t>
      </w:r>
      <w:r w:rsidRPr="003F526C">
        <w:rPr>
          <w:rFonts w:ascii="Times New Roman" w:eastAsia="Calibri" w:hAnsi="Times New Roman" w:cs="Times New Roman"/>
          <w:sz w:val="24"/>
          <w:szCs w:val="24"/>
          <w:lang w:val="es-ES"/>
        </w:rPr>
        <w:t xml:space="preserve">, sometió a la consideración de la Soberanía Popular, la </w:t>
      </w:r>
      <w:r w:rsidRPr="003F526C">
        <w:rPr>
          <w:rFonts w:ascii="Times New Roman" w:eastAsia="Calibri" w:hAnsi="Times New Roman" w:cs="Times New Roman"/>
          <w:sz w:val="24"/>
          <w:szCs w:val="24"/>
        </w:rPr>
        <w:t>Iniciativa con Proyecto de Decreto por el que se adicionan un segundo párrafo al artículo 2.3 del Código Administrativo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Presenta disposiciones en relación con acciones y estrategias para prevenir y combatir el robo de medicamentos.</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1.5.-</w:t>
      </w:r>
      <w:r w:rsidRPr="003F526C">
        <w:rPr>
          <w:rFonts w:ascii="Times New Roman" w:eastAsia="Calibri" w:hAnsi="Times New Roman" w:cs="Times New Roman"/>
          <w:sz w:val="24"/>
          <w:szCs w:val="24"/>
          <w:lang w:val="es-ES"/>
        </w:rPr>
        <w:t xml:space="preserve"> En sesión de la “LXII” Legislatura del día primero de octubre de dos mil veinticinco, </w:t>
      </w:r>
      <w:r w:rsidRPr="003F526C">
        <w:rPr>
          <w:rFonts w:ascii="Times New Roman" w:eastAsia="Calibri" w:hAnsi="Times New Roman" w:cs="Times New Roman"/>
          <w:sz w:val="24"/>
          <w:szCs w:val="24"/>
        </w:rPr>
        <w:t>integrantes del Grupo Parlamentario del Partido Verde Ecologista de México</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Iniciativa con Proyecto de Decreto por la que se adiciona el Capítulo Octavo al Título Tercero del Libro Segundo del Código Administrativo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Establece normativa correspondiente al Programa Integral para la Atención de la Menopausia y el Climaterio.</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1.6.-</w:t>
      </w:r>
      <w:r w:rsidRPr="003F526C">
        <w:rPr>
          <w:rFonts w:ascii="Times New Roman" w:eastAsia="Calibri" w:hAnsi="Times New Roman" w:cs="Times New Roman"/>
          <w:sz w:val="24"/>
          <w:szCs w:val="24"/>
          <w:lang w:val="es-ES"/>
        </w:rPr>
        <w:t xml:space="preserve"> En sesión de la “LXII” Legislatura del día tres de diciembre de dos mil veinticinco, integrantes</w:t>
      </w:r>
      <w:r w:rsidRPr="003F526C">
        <w:rPr>
          <w:rFonts w:ascii="Times New Roman" w:eastAsia="Calibri" w:hAnsi="Times New Roman" w:cs="Times New Roman"/>
          <w:sz w:val="24"/>
          <w:szCs w:val="24"/>
        </w:rPr>
        <w:t xml:space="preserve"> del Grupo Parlamentario del Partido Verde Ecologista de México</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Iniciativa con Proyecto de Decreto por el que se reforma el artículo 2.17 y se adicionan una fracción XXIII al artículo 2.16, una fracción XIV al artículo 2.21, y un artículo 2.21 Bis al Código Administrativo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lang w:val="es-ES"/>
        </w:rPr>
      </w:pPr>
      <w:r w:rsidRPr="003F526C">
        <w:rPr>
          <w:rFonts w:ascii="Times New Roman" w:eastAsia="Calibri" w:hAnsi="Times New Roman" w:cs="Times New Roman"/>
          <w:bCs/>
          <w:sz w:val="24"/>
          <w:szCs w:val="24"/>
          <w:lang w:val="es-ES"/>
        </w:rPr>
        <w:t>Contiene propuesta sobre legislación en materia de salud preventiva.</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 xml:space="preserve">1.7.- </w:t>
      </w:r>
      <w:r w:rsidRPr="003F526C">
        <w:rPr>
          <w:rFonts w:ascii="Times New Roman" w:eastAsia="Calibri" w:hAnsi="Times New Roman" w:cs="Times New Roman"/>
          <w:sz w:val="24"/>
          <w:szCs w:val="24"/>
          <w:lang w:val="es-ES"/>
        </w:rPr>
        <w:t xml:space="preserve">En sesión de la “LXII” Legislatura del día veintidós de octubre de dos mil veinticuatro, la </w:t>
      </w:r>
      <w:r w:rsidRPr="003F526C">
        <w:rPr>
          <w:rFonts w:ascii="Times New Roman" w:eastAsia="Calibri" w:hAnsi="Times New Roman" w:cs="Times New Roman"/>
          <w:sz w:val="24"/>
          <w:szCs w:val="24"/>
        </w:rPr>
        <w:t>Diputada Ana Yurixi Leyva Piñón, integrante del Grupo Parlamentario del Partido del Trabajo y el Ciudadano Juan Eduardo Salazar López</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los artículos 51 de la Constitución Política del Estado Libre y Soberano de México y fracción I del artículo 28 de la Ley Orgánica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Iniciativa con Proyecto de Decreto, por medio de la cual se abroga en su totalidad el Libro Segundo “De la Salud”, del Código Administrativo del Estado de México y por medio del cual se expide “La Ley de Salud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Apreciamos que la iniciativa abroga en su totalidad el Libro Segundo “De la Salud”, del Código Administrativo del Estado de México y propone la expedición de “La Ley de Salud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1.8.-</w:t>
      </w:r>
      <w:r w:rsidRPr="003F526C">
        <w:rPr>
          <w:rFonts w:ascii="Times New Roman" w:eastAsia="Calibri" w:hAnsi="Times New Roman" w:cs="Times New Roman"/>
          <w:sz w:val="24"/>
          <w:szCs w:val="24"/>
          <w:lang w:val="es-ES"/>
        </w:rPr>
        <w:t xml:space="preserve"> En sesión de la “LXII” Legislatura del día cuatro de marzo de dos mil veintiséis, la </w:t>
      </w:r>
      <w:r w:rsidRPr="003F526C">
        <w:rPr>
          <w:rFonts w:ascii="Times New Roman" w:eastAsia="Calibri" w:hAnsi="Times New Roman" w:cs="Times New Roman"/>
          <w:sz w:val="24"/>
          <w:szCs w:val="24"/>
        </w:rPr>
        <w:t>Diputada María Mercedes Colín Guadarrama, en nombre del Grupo Parlamentario del Partido Revolucionario Institucional</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w:t>
      </w:r>
      <w:r w:rsidRPr="003F526C">
        <w:rPr>
          <w:rFonts w:ascii="Times New Roman" w:eastAsia="Calibri" w:hAnsi="Times New Roman" w:cs="Times New Roman"/>
          <w:sz w:val="24"/>
          <w:szCs w:val="24"/>
          <w:lang w:val="es-ES"/>
        </w:rPr>
        <w:t xml:space="preserve">, sometió a la consideración de la Soberanía Popular, la </w:t>
      </w:r>
      <w:r w:rsidRPr="003F526C">
        <w:rPr>
          <w:rFonts w:ascii="Times New Roman" w:eastAsia="Calibri" w:hAnsi="Times New Roman" w:cs="Times New Roman"/>
          <w:sz w:val="24"/>
          <w:szCs w:val="24"/>
        </w:rPr>
        <w:t>Iniciativa con Proyecto de Decreto por el que se reforman y adicionan diversas disposiciones del Código Administrativo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Presenta normativa sobre protección a las familias mexiquenses que no cuentan con seguridad social frente a gastos catastróficos ocasionados por el cáncer infantil y las malformaciones cardíacas congénitas.</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1.9.-</w:t>
      </w:r>
      <w:r w:rsidRPr="003F526C">
        <w:rPr>
          <w:rFonts w:ascii="Times New Roman" w:eastAsia="Calibri" w:hAnsi="Times New Roman" w:cs="Times New Roman"/>
          <w:sz w:val="24"/>
          <w:szCs w:val="24"/>
          <w:lang w:val="es-ES"/>
        </w:rPr>
        <w:t xml:space="preserve"> En sesión de la “LXII” Legislatura del día veintisiete de noviembre de dos mil veinticinco, </w:t>
      </w:r>
      <w:r w:rsidRPr="003F526C">
        <w:rPr>
          <w:rFonts w:ascii="Times New Roman" w:eastAsia="Calibri" w:hAnsi="Times New Roman" w:cs="Times New Roman"/>
          <w:sz w:val="24"/>
          <w:szCs w:val="24"/>
        </w:rPr>
        <w:t>los Diputados Krishna Karina Romero Velázquez y Pablo Fernández de Cevallos González, a nombre del Grupo Parlamentario del Partido Acción Nacional</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artículos 68 y 70 del Reglamento del Poder Legislativo del Estado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Iniciativa con Proyecto de Decreto por el que se adicionan la fracción XIV al artículo 2.21 y la fracción VII Bis al artículo 2.22, ambos del Capítulo Segundo, Título Tercero, Libro Segundo, del Código Administrativo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Incorpora a la legislación Tecnologías de la Información y de las Comunicaciones (</w:t>
      </w:r>
      <w:proofErr w:type="spellStart"/>
      <w:r w:rsidRPr="003F526C">
        <w:rPr>
          <w:rFonts w:ascii="Times New Roman" w:eastAsia="Calibri" w:hAnsi="Times New Roman" w:cs="Times New Roman"/>
          <w:bCs/>
          <w:sz w:val="24"/>
          <w:szCs w:val="24"/>
        </w:rPr>
        <w:t>TICs</w:t>
      </w:r>
      <w:proofErr w:type="spellEnd"/>
      <w:r w:rsidRPr="003F526C">
        <w:rPr>
          <w:rFonts w:ascii="Times New Roman" w:eastAsia="Calibri" w:hAnsi="Times New Roman" w:cs="Times New Roman"/>
          <w:bCs/>
          <w:sz w:val="24"/>
          <w:szCs w:val="24"/>
        </w:rPr>
        <w:t>) en los servicios de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1.10.-</w:t>
      </w:r>
      <w:r w:rsidRPr="003F526C">
        <w:rPr>
          <w:rFonts w:ascii="Times New Roman" w:eastAsia="Calibri" w:hAnsi="Times New Roman" w:cs="Times New Roman"/>
          <w:sz w:val="24"/>
          <w:szCs w:val="24"/>
          <w:lang w:val="es-ES"/>
        </w:rPr>
        <w:t xml:space="preserve"> En sesión de la Diputación Permanente de la “LXII” Legislatura del día cinco de agosto de dos mil veinticinco, </w:t>
      </w:r>
      <w:r w:rsidRPr="003F526C">
        <w:rPr>
          <w:rFonts w:ascii="Times New Roman" w:eastAsia="Calibri" w:hAnsi="Times New Roman" w:cs="Times New Roman"/>
          <w:sz w:val="24"/>
          <w:szCs w:val="24"/>
        </w:rPr>
        <w:t>los Diputados Emma Laura Alvarez Villavicencio y Pablo Fernández de Cevallos González a nombre del Grupo Parlamentario del Partido Acción Nacional</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 dispuesto por los artículos 71 fracción III y 116 de la Constitución Política de los Estados Unidos Mexicanos; 4 y 51 fracción II, 57, 61 fracción I y demás relativos aplicables de la Constitución Política del Estado Libre y Soberano de México; 28 fracción I, 30 y demás aplicables de la Ley Orgánica del Poder Legislativo del Estado Libre y Soberano de México, así como de los artículos 68 y 70 del Reglamento del Poder Legislativo del Estado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Iniciativa con Proyecto de Decreto por el que se reforman el artículo 31 de la Ley de los Derechos de Niñas, Niños y Adolescentes del Estado de México agregando un segundo párrafo y los artículos 14,18 y 19 de la Ley para la Protección, Apoyo y Promoción a la Lactancia Materna del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Cs/>
          <w:sz w:val="24"/>
          <w:szCs w:val="24"/>
        </w:rPr>
        <w:t xml:space="preserve">Establece diversas disposiciones en </w:t>
      </w:r>
      <w:r w:rsidRPr="003F526C">
        <w:rPr>
          <w:rFonts w:ascii="Times New Roman" w:eastAsia="Calibri" w:hAnsi="Times New Roman" w:cs="Times New Roman"/>
          <w:sz w:val="24"/>
          <w:szCs w:val="24"/>
        </w:rPr>
        <w:t>materia de salas de lactancia.</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r w:rsidRPr="003F526C">
        <w:rPr>
          <w:rFonts w:ascii="Times New Roman" w:eastAsia="Calibri" w:hAnsi="Times New Roman" w:cs="Times New Roman"/>
          <w:b/>
          <w:sz w:val="24"/>
          <w:szCs w:val="24"/>
          <w:lang w:val="es-ES"/>
        </w:rPr>
        <w:t>1.11.-</w:t>
      </w:r>
      <w:r w:rsidRPr="003F526C">
        <w:rPr>
          <w:rFonts w:ascii="Times New Roman" w:eastAsia="Calibri" w:hAnsi="Times New Roman" w:cs="Times New Roman"/>
          <w:sz w:val="24"/>
          <w:szCs w:val="24"/>
          <w:lang w:val="es-ES"/>
        </w:rPr>
        <w:t xml:space="preserve"> En sesión de la “LXII” Legislatura del día cinco de diciembre de dos mil veinticuatro, integrantes</w:t>
      </w:r>
      <w:r w:rsidRPr="003F526C">
        <w:rPr>
          <w:rFonts w:ascii="Times New Roman" w:eastAsia="Calibri" w:hAnsi="Times New Roman" w:cs="Times New Roman"/>
          <w:sz w:val="24"/>
          <w:szCs w:val="24"/>
        </w:rPr>
        <w:t xml:space="preserve"> del Grupo Parlamentario de Movimiento Ciudadano</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 dispuesto en los artículos 51 fracción II, 57 y 61 fracción I de la Constitución Política del Estado Libre y Soberano de México; 28, fracción I, 30, 38 fracción II, 79 y 81 de la Ley Orgánica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Iniciativa con Proyecto de Decreto por el que se reforma el artículo 2.16 del Código Administrativo del Estado de México; y se expide la Ley para la Prevención, Tratamiento y Control de la Diabetes para 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r w:rsidRPr="003F526C">
        <w:rPr>
          <w:rFonts w:ascii="Times New Roman" w:eastAsia="Calibri" w:hAnsi="Times New Roman" w:cs="Times New Roman"/>
          <w:bCs/>
          <w:sz w:val="24"/>
          <w:szCs w:val="24"/>
          <w:lang w:val="es-ES"/>
        </w:rPr>
        <w:t>Plantea la expedición de la Ley para la Prevención, Tratamiento y Control de la Diabetes para el Estado de México.</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1.12.-</w:t>
      </w:r>
      <w:r w:rsidRPr="003F526C">
        <w:rPr>
          <w:rFonts w:ascii="Times New Roman" w:eastAsia="Calibri" w:hAnsi="Times New Roman" w:cs="Times New Roman"/>
          <w:sz w:val="24"/>
          <w:szCs w:val="24"/>
          <w:lang w:val="es-ES"/>
        </w:rPr>
        <w:t xml:space="preserve"> En sesión de la “LXII” Legislatura del día quince de octubre de dos mil veinticinco, integrantes</w:t>
      </w:r>
      <w:r w:rsidRPr="003F526C">
        <w:rPr>
          <w:rFonts w:ascii="Times New Roman" w:eastAsia="Calibri" w:hAnsi="Times New Roman" w:cs="Times New Roman"/>
          <w:sz w:val="24"/>
          <w:szCs w:val="24"/>
        </w:rPr>
        <w:t xml:space="preserve"> del Grupo Parlamentario de Movimiento Ciudadano</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 xml:space="preserve">con fundamento en lo dispuesto </w:t>
      </w:r>
      <w:r w:rsidRPr="003F526C">
        <w:rPr>
          <w:rFonts w:ascii="Times New Roman" w:eastAsia="Calibri" w:hAnsi="Times New Roman" w:cs="Times New Roman"/>
          <w:sz w:val="24"/>
          <w:szCs w:val="24"/>
        </w:rPr>
        <w:lastRenderedPageBreak/>
        <w:t>en los artículos 51 fracción II, 57 y 61 fracción I de la Constitución Política del Estado Libre y Soberano de México; 28, fracción I, 30, 38 fracción II, 79 y 81 de la Ley Orgánica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 xml:space="preserve">Iniciativa con Proyecto de Decreto por el que se adiciona una fracción XVII bis al artículo 2.16, se reforma el título del CAPÍTULO SÉPTIMO DE LA ATENCIÓN INTEGRAL AL CÁNCER, el artículo 2.48 Undecies y se adiciona un párrafo, se recorren los artículos 2.48 Duodecies al 2.48 Vicies, a la Sección Segunda y los artículos 2.48 Unvicies. al 2.48 Quatervicies a la Sección Tercera, ambas secciones de reforman sus denominaciones; se adiciona una Sección Cuarta denominada De La Prevención, Tratamiento y Seguimiento del Cáncer en Niñas, Niños y Adolescentes y se adicionan los artículos 2.48, 2.48 Sexvicies.,2.48 Septvicies, 2.48 Octovicies, 2.48 Novovicies, 2.48 Tricies, 2.48 Untricies, 2.48 Duotricies, 2.48 Terticie y 2.48 Quatricies, al Código Administrativo del Estado de México. </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r w:rsidRPr="003F526C">
        <w:rPr>
          <w:rFonts w:ascii="Times New Roman" w:eastAsia="Calibri" w:hAnsi="Times New Roman" w:cs="Times New Roman"/>
          <w:sz w:val="24"/>
          <w:szCs w:val="24"/>
        </w:rPr>
        <w:t xml:space="preserve">Conlleva la propuesta de normativa referente a </w:t>
      </w:r>
      <w:r w:rsidRPr="003F526C">
        <w:rPr>
          <w:rFonts w:ascii="Times New Roman" w:eastAsia="Calibri" w:hAnsi="Times New Roman" w:cs="Times New Roman"/>
          <w:sz w:val="24"/>
          <w:szCs w:val="24"/>
          <w:lang w:val="es-ES"/>
        </w:rPr>
        <w:t>prevención, atención y cuidado de niñas, niños y adolescentes con Cáncer en 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
          <w:sz w:val="24"/>
          <w:szCs w:val="24"/>
          <w:lang w:val="es-ES"/>
        </w:rPr>
        <w:t xml:space="preserve">1.13.- </w:t>
      </w:r>
      <w:r w:rsidRPr="003F526C">
        <w:rPr>
          <w:rFonts w:ascii="Times New Roman" w:eastAsia="Calibri" w:hAnsi="Times New Roman" w:cs="Times New Roman"/>
          <w:sz w:val="24"/>
          <w:szCs w:val="24"/>
          <w:lang w:val="es-ES"/>
        </w:rPr>
        <w:t>En sesión de la “LXII” Legislatura del día cuatro de marzo de dos mil veintiséis, integrantes</w:t>
      </w:r>
      <w:r w:rsidRPr="003F526C">
        <w:rPr>
          <w:rFonts w:ascii="Times New Roman" w:eastAsia="Calibri" w:hAnsi="Times New Roman" w:cs="Times New Roman"/>
          <w:sz w:val="24"/>
          <w:szCs w:val="24"/>
        </w:rPr>
        <w:t xml:space="preserve"> del Grupo Parlamentario de Movimiento Ciudadano</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con fundamento en lo dispuesto en los artículos 51 fracción II, 57 y 61 fracción I de la Constitución Política del Estado Libre y Soberano de México; 28, fracción I, 30, 38 fracción II, 79 y 81 de la Ley Orgánica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bCs/>
          <w:sz w:val="24"/>
          <w:szCs w:val="24"/>
        </w:rPr>
        <w:t xml:space="preserve">Iniciativa con Proyecto de Decreto que adiciona la fracción XXXVI del Artículo 31 recorriendo la subsecuente de la Ley Orgánica de la Administración Pública del Estado de México y la fracción XXXIX del Artículo 11 </w:t>
      </w:r>
      <w:proofErr w:type="spellStart"/>
      <w:r w:rsidRPr="003F526C">
        <w:rPr>
          <w:rFonts w:ascii="Times New Roman" w:eastAsia="Calibri" w:hAnsi="Times New Roman" w:cs="Times New Roman"/>
          <w:bCs/>
          <w:sz w:val="24"/>
          <w:szCs w:val="24"/>
        </w:rPr>
        <w:t>Quater</w:t>
      </w:r>
      <w:proofErr w:type="spellEnd"/>
      <w:r w:rsidRPr="003F526C">
        <w:rPr>
          <w:rFonts w:ascii="Times New Roman" w:eastAsia="Calibri" w:hAnsi="Times New Roman" w:cs="Times New Roman"/>
          <w:bCs/>
          <w:sz w:val="24"/>
          <w:szCs w:val="24"/>
        </w:rPr>
        <w:t xml:space="preserve"> recorriendo la subsecuente de la Ley de Gobierno Digital del Estado de México y Municipios.</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Cs/>
          <w:sz w:val="24"/>
          <w:szCs w:val="24"/>
        </w:rPr>
        <w:t>En materia de creación de la Plataforma de Consulta Ciudadana de Disponibilidad de Medicamentos y Vacunas</w:t>
      </w:r>
      <w:r w:rsidRPr="003F526C">
        <w:rPr>
          <w:rFonts w:ascii="Times New Roman" w:eastAsia="Calibri" w:hAnsi="Times New Roman" w:cs="Times New Roman"/>
          <w:sz w:val="24"/>
          <w:szCs w:val="24"/>
        </w:rPr>
        <w:t xml:space="preserve">. </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r w:rsidRPr="003F526C">
        <w:rPr>
          <w:rFonts w:ascii="Times New Roman" w:eastAsia="Calibri" w:hAnsi="Times New Roman" w:cs="Times New Roman"/>
          <w:b/>
          <w:sz w:val="24"/>
          <w:szCs w:val="24"/>
          <w:lang w:val="es-ES"/>
        </w:rPr>
        <w:t>1.14.-</w:t>
      </w:r>
      <w:r w:rsidRPr="003F526C">
        <w:rPr>
          <w:rFonts w:ascii="Times New Roman" w:eastAsia="Calibri" w:hAnsi="Times New Roman" w:cs="Times New Roman"/>
          <w:sz w:val="24"/>
          <w:szCs w:val="24"/>
          <w:lang w:val="es-ES"/>
        </w:rPr>
        <w:t xml:space="preserve"> En sesión de la “LXII” Legislatura del día ocho de octubre de dos mil veinticuatro, integrantes</w:t>
      </w:r>
      <w:r w:rsidRPr="003F526C">
        <w:rPr>
          <w:rFonts w:ascii="Times New Roman" w:eastAsia="Calibri" w:hAnsi="Times New Roman" w:cs="Times New Roman"/>
          <w:sz w:val="24"/>
          <w:szCs w:val="24"/>
        </w:rPr>
        <w:t xml:space="preserve"> del Grupo Parlamentario del Partido de la Revolución Democrática</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en el ejercicio de las facultades que les confieren la Constitución Política del Estado Libre y Soberano de México; la Ley Orgánica del Poder Legislativo del Estado Libre y Soberano de México; y el Reglamento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Iniciativa con Proyecto de Decreto por la que se expide la Ley de Salud Mental del Estado de México, la Ley Estatal de Prevención, Atención y Posvención del Suicidio, así como la Ley de Educación Emocional del Estado de México</w:t>
      </w:r>
      <w:r w:rsidRPr="003F526C">
        <w:rPr>
          <w:rFonts w:ascii="Times New Roman" w:eastAsia="Calibri" w:hAnsi="Times New Roman" w:cs="Times New Roman"/>
          <w:sz w:val="24"/>
          <w:szCs w:val="24"/>
          <w:lang w:val="es-ES"/>
        </w:rPr>
        <w:t>.</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r w:rsidRPr="003F526C">
        <w:rPr>
          <w:rFonts w:ascii="Times New Roman" w:eastAsia="Calibri" w:hAnsi="Times New Roman" w:cs="Times New Roman"/>
          <w:sz w:val="24"/>
          <w:szCs w:val="24"/>
          <w:lang w:val="es-ES"/>
        </w:rPr>
        <w:t>Favorece la expedición de la Ley de Salud Mental del Estado de México, la Ley Estatal de Prevención, Atención y Posvención del Suicidio, así como la Ley de Educación Emocional del Estado de México.</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lang w:val="es-ES"/>
        </w:rPr>
        <w:t>1.15.-</w:t>
      </w:r>
      <w:r w:rsidRPr="003F526C">
        <w:rPr>
          <w:rFonts w:ascii="Times New Roman" w:eastAsia="Calibri" w:hAnsi="Times New Roman" w:cs="Times New Roman"/>
          <w:sz w:val="24"/>
          <w:szCs w:val="24"/>
          <w:lang w:val="es-ES"/>
        </w:rPr>
        <w:t xml:space="preserve"> En sesión de la “LXII” Legislatura del día cinco de marzo de dos mil veinticinco, integrantes</w:t>
      </w:r>
      <w:r w:rsidRPr="003F526C">
        <w:rPr>
          <w:rFonts w:ascii="Times New Roman" w:eastAsia="Calibri" w:hAnsi="Times New Roman" w:cs="Times New Roman"/>
          <w:sz w:val="24"/>
          <w:szCs w:val="24"/>
        </w:rPr>
        <w:t xml:space="preserve"> del Grupo Parlamentario del Partido de la Revolución Democrática</w:t>
      </w:r>
      <w:r w:rsidRPr="003F526C">
        <w:rPr>
          <w:rFonts w:ascii="Times New Roman" w:eastAsia="Calibri" w:hAnsi="Times New Roman" w:cs="Times New Roman"/>
          <w:sz w:val="24"/>
          <w:szCs w:val="24"/>
          <w:lang w:val="es-ES"/>
        </w:rPr>
        <w:t xml:space="preserve">, </w:t>
      </w:r>
      <w:r w:rsidRPr="003F526C">
        <w:rPr>
          <w:rFonts w:ascii="Times New Roman" w:eastAsia="Calibri" w:hAnsi="Times New Roman" w:cs="Times New Roman"/>
          <w:sz w:val="24"/>
          <w:szCs w:val="24"/>
        </w:rPr>
        <w:t>en el ejercicio de las facultades que les confieren la Constitución Política del Estado Libre y Soberano de México; la Ley Orgánica del Poder Legislativo del Estado Libre y Soberano de México; y el Reglamento del Poder Legislativo del Estado Libre y Soberano de México</w:t>
      </w:r>
      <w:r w:rsidRPr="003F526C">
        <w:rPr>
          <w:rFonts w:ascii="Times New Roman" w:eastAsia="Calibri" w:hAnsi="Times New Roman" w:cs="Times New Roman"/>
          <w:sz w:val="24"/>
          <w:szCs w:val="24"/>
          <w:lang w:val="es-ES"/>
        </w:rPr>
        <w:t xml:space="preserve">, sometieron a la consideración de la Soberanía Popular, la </w:t>
      </w:r>
      <w:r w:rsidRPr="003F526C">
        <w:rPr>
          <w:rFonts w:ascii="Times New Roman" w:eastAsia="Calibri" w:hAnsi="Times New Roman" w:cs="Times New Roman"/>
          <w:sz w:val="24"/>
          <w:szCs w:val="24"/>
        </w:rPr>
        <w:t xml:space="preserve">Iniciativa con Proyecto de Decreto por el que se expide la Ley de Prevención, Atención </w:t>
      </w:r>
      <w:r w:rsidRPr="003F526C">
        <w:rPr>
          <w:rFonts w:ascii="Times New Roman" w:eastAsia="Calibri" w:hAnsi="Times New Roman" w:cs="Times New Roman"/>
          <w:sz w:val="24"/>
          <w:szCs w:val="24"/>
        </w:rPr>
        <w:lastRenderedPageBreak/>
        <w:t>y Erradicación de las Adicciones, así como la regulación de los centros de atención de las adicciones, en 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Expide la Ley de Prevención, Atención y Erradicación de las Adicciones, así como la regulación de los centros de atención de las adicciones, en 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rPr>
        <w:t>2.-</w:t>
      </w:r>
      <w:r w:rsidRPr="003F526C">
        <w:rPr>
          <w:rFonts w:ascii="Times New Roman" w:eastAsia="Calibri" w:hAnsi="Times New Roman" w:cs="Times New Roman"/>
          <w:sz w:val="24"/>
          <w:szCs w:val="24"/>
        </w:rPr>
        <w:t xml:space="preserve"> En acatamiento del proceso legislativo aplicable, el día veinticuatro de febrero de dos mil veintiséis, las Comisiones Legislativas de Gobernación y Puntos Constitucionales y de Salud, Asistencia y Bienestar Social, celebraron reunión de estudio, con la presencia y participación de la Jefa de la Unidad de Modernización Administrativa del ISEM, de la Asesora de Coordinación de la Secretaría de Salud, del Titular del Instituto Mexiquense de Salud Mental y Adicciones, del Coordinador de Administración y Finanzas, del Asesor Jurídico de la Comisión para la Protección contra Riesgos Sanitarios del Estado de México, del Jefe del Departamento de Vigilancia de Epidemiología, de la Secretaria Técnica del Consejo de Salud del Estado de México, del Titular del Centro Estatal de Vigilancia Epidemiológica y Control de Enfermedades, del Titular de la Comisión de Conciliación y Arbitraje Médico, del Coordinador Jurídico de Igualdad de Género y Erradicación de la Violencia, de la Jefa de Departamento de Desarrollo Institucional, del Titular del Instituto Materno Infantil del Estado de México, del Director de Servicios Médicos del Instituto Materno Infantil del Estado de México, del Titular de los Servicios de Urgencias del Estado de México, del Director de Administración Hospitalaria y Proyectos, de la Jefa de la Unidad de Estudios y Proyectos Especiales, del Subdirector de Normatividad, Registro e Igualdad de Género del Centro Estatal de Trasplantes, de la Jefa de la Unidad de Enseñanza, Investigación y Calidad, del Asesor de la Unidad Jurídica Consultiva y de Igualdad de Género, de la Subdirectora de Servicios Generales y Control Patrimonial y del Encargado de Despacho de la Dirección General de Legislación y del Periódico Oficial “Gaceta del Gobierno”.  Es oportuno mencionar que las personas servidoras públicas fortalecieron el estudio de la iniciativa de la Titular del Ejecutivo Estatal, aportando elementos relevantes sobre los motivos, contenido y efectos de la propuesta legislativa.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Asimismo, el día ocho de abril del año en curso, las comisiones legislativas realizaron reunión de estudio y dictamen, en cumplimiento del proceso legislativo correspondiente.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sz w:val="24"/>
          <w:szCs w:val="24"/>
        </w:rPr>
        <w:t>3.-</w:t>
      </w:r>
      <w:r w:rsidRPr="003F526C">
        <w:rPr>
          <w:rFonts w:ascii="Times New Roman" w:eastAsia="Calibri" w:hAnsi="Times New Roman" w:cs="Times New Roman"/>
          <w:sz w:val="24"/>
          <w:szCs w:val="24"/>
        </w:rPr>
        <w:t xml:space="preserve"> Las iniciativas son coincidentes en la necesidad de actualizar y armonizar el marco jurídico estatal en materia de salud.  Buscan atender la normativa constitucional, así como la legislación federal aplicable y los instrumentos jurídicos internacionales para conformar un basamento jurídico para el Estado de México que permitan la protección de la salud, la coordinación y corresponsabilidad institucional y un papel activo en la planeación, operación y evaluación de los servicios sanitarios bajo los principios de integralidad para quienes carecen de seguridad social, prevención, promoción y mejora continua de la calidad de los servicios.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Estamos de acuerdo en la expedición de un ordenamiento especializado que establezca los principios rectores, la distribución de competencias, los mecanismos de coordinación, la rectoría, la operación de los organismos especializados en salud y en el fortalecimiento de sus capacidades técnicas, operativas y organizacionales.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Apreciamos que, resulta impostergable que el Estado de México cuente con una Ley de Salud propia, que aborde de manera integral este derecho en todas sus dimensiones preventiva, curativa, rehabilitadora y paliativa, que fortalezca la rectoría del sector, regule la coordinación entre </w:t>
      </w:r>
      <w:r w:rsidRPr="003F526C">
        <w:rPr>
          <w:rFonts w:ascii="Times New Roman" w:eastAsia="Calibri" w:hAnsi="Times New Roman" w:cs="Times New Roman"/>
          <w:sz w:val="24"/>
          <w:szCs w:val="24"/>
        </w:rPr>
        <w:lastRenderedPageBreak/>
        <w:t>instituciones públicas y privadas, y consolide un modelo de atención con enfoque de curso de vida, perspectiva de derechos humanos y vocación transformadora en favor de la población mexiquense.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En tal sentido, es procedente expedir la Ley de la Salud del Estado de México, de orden público e interés social y de observancia general en el Estado de México; así como, reformar la fracción IV del artículo 8.10 y derogar el Libro Segundo de la Salud del Código Administrativo del Estado de México; reformar el párrafo tercero de la fracción XI del artículo 128 del Código de Procedimientos Administrativos del Estado de México; reformar las fracciones I, II, VII, VIII y IX del artículo 31 de la Ley Orgánica de la Administración Pública del Estado de México; reformar los artículos 13 y 29 de la Ley de Eventos Públicos del Estado de México; reformar la fracción VI del artículo 52 de la Ley de Fomento Económico para el Estado de México; reformar el párrafo tercero del artículo 72 de la Ley de Turismo Sostenible y Desarrollo Artesanal del Estado de México; reformar la fracción XXV Bis del artículo 31 de la Ley Orgánica Municipal del Estado de México; y reformar los incisos a) y h) de la fracción II del artículo 9 de la Ley que Regula los Centros de Asistencia Social y las Adopciones en 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sz w:val="24"/>
          <w:szCs w:val="24"/>
          <w:lang w:val="es-ES"/>
        </w:rPr>
      </w:pPr>
      <w:r w:rsidRPr="003F526C">
        <w:rPr>
          <w:rFonts w:ascii="Times New Roman" w:eastAsia="Calibri" w:hAnsi="Times New Roman" w:cs="Times New Roman"/>
          <w:b/>
          <w:sz w:val="24"/>
          <w:szCs w:val="24"/>
          <w:lang w:val="es-ES"/>
        </w:rPr>
        <w:t>CONSIDERACIONES.</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Compete a la “LXII” Legislatura conocer y resolver las Iniciativas, en términos de lo dispuesto en el artículo 61 fracción I de la Constitución Política del Estado Libre y Soberano de México, que la faculta a</w:t>
      </w:r>
      <w:r w:rsidRPr="003F526C">
        <w:rPr>
          <w:rFonts w:ascii="Times New Roman" w:eastAsia="Calibri" w:hAnsi="Times New Roman" w:cs="Times New Roman"/>
          <w:bCs/>
          <w:sz w:val="24"/>
          <w:szCs w:val="24"/>
          <w:lang w:val="es-ES"/>
        </w:rPr>
        <w:t xml:space="preserve"> </w:t>
      </w:r>
      <w:r w:rsidRPr="003F526C">
        <w:rPr>
          <w:rFonts w:ascii="Times New Roman" w:eastAsia="Calibri" w:hAnsi="Times New Roman" w:cs="Times New Roman"/>
          <w:bCs/>
          <w:sz w:val="24"/>
          <w:szCs w:val="24"/>
        </w:rPr>
        <w:t>expedir leyes, decretos o acuerdos para el régimen interior del Estado, en todos los ramos de la administración del gobierno.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rPr>
          <w:rFonts w:ascii="Times New Roman" w:eastAsia="Calibri" w:hAnsi="Times New Roman" w:cs="Times New Roman"/>
          <w:b/>
          <w:bCs/>
          <w:sz w:val="24"/>
          <w:szCs w:val="24"/>
        </w:rPr>
      </w:pPr>
      <w:r w:rsidRPr="003F526C">
        <w:rPr>
          <w:rFonts w:ascii="Times New Roman" w:eastAsia="Calibri" w:hAnsi="Times New Roman" w:cs="Times New Roman"/>
          <w:b/>
          <w:bCs/>
          <w:sz w:val="24"/>
          <w:szCs w:val="24"/>
        </w:rPr>
        <w:t>ASPECTOS SOBRESALIENTES DE LA PARTE EXPOSITIVA DE LAS INICIATIVAS.</w:t>
      </w:r>
    </w:p>
    <w:p w:rsidR="005E5DF6" w:rsidRPr="003F526C" w:rsidRDefault="005E5DF6" w:rsidP="00322D53">
      <w:pPr>
        <w:spacing w:after="0" w:line="240" w:lineRule="auto"/>
        <w:contextualSpacing/>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sz w:val="24"/>
          <w:szCs w:val="24"/>
        </w:rPr>
      </w:pPr>
      <w:r w:rsidRPr="003F526C">
        <w:rPr>
          <w:rFonts w:ascii="Times New Roman" w:eastAsia="Calibri" w:hAnsi="Times New Roman" w:cs="Times New Roman"/>
          <w:b/>
          <w:sz w:val="24"/>
          <w:szCs w:val="24"/>
        </w:rPr>
        <w:t>1.- Iniciativa de Decreto por el que se expide la Ley de Salud del Estado de México y de reforman, adicionan y derogan diversas disposiciones del Código Administrativo del Estado de México, del Código de Procedimientos Administrativos del Estado de México, de la Ley Orgánica de la Administración Pública del Estado de México, de la Ley de Eventos  Públicos del Estado de México, de la Ley de Fomento Económico para el Estado de México, de la Ley de Turismo Sostenible y Desarrollo Artesanal del Estado de México, de la Ley Orgánica Municipal del Estado de México y de la Ley que Regula los Centros de Asistencia Social y las Adopciones en el Estado de México, presentada por la Titular del Ejecutivo Estatal.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Destaca que la salud, según la OMS, es un estado de bienestar completo, físico, mental y social, no solo la ausencia de enfermedades. Esta visión obliga a los gobiernos a crear políticas que aborden factores sociales, económicos y ambientales que afectan la salud. La Constitución Mexicana reconoce la salud como un derecho humano que debe garantizarse mediante políticas públicas integrales, que incluyen la prevención, atención y promoción de la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Refiere que, en congruencia con ello, la Constitución Política de los Estados Unidos Mexicanos reconoce en su artículo 40 el derecho de la protección a la salud, configurándolo como un derecho humano de naturaleza prestacional y progresiva, que implica no solo la prestación de servicios médicos, sino la adopción de políticas públicas integrales orientadas a la prevención, atención, rehabilitación y control de enfermedades, así como a la promoción del bienestar físico y mental.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Precisa que la propia Constitución mandata que la ley definirá las bases y modalidades para el acceso a los servicios de salud y establecerá la concurrencia de la Federación y las entidades </w:t>
      </w:r>
      <w:r w:rsidRPr="003F526C">
        <w:rPr>
          <w:rFonts w:ascii="Times New Roman" w:eastAsia="Calibri" w:hAnsi="Times New Roman" w:cs="Times New Roman"/>
          <w:sz w:val="24"/>
          <w:szCs w:val="24"/>
        </w:rPr>
        <w:lastRenderedPageBreak/>
        <w:t>federativas en materia de salubridad general, en términos de la fracción XVI del artículo 73. Asimismo, se prevé la definición de un Sistema de Salud para el Bienestar, con el propósito de garantizar la extensión progresiva, cuantitativa y cualitativa de los servicios de salud para la atención integral y gratuita de las personas que no cuenten con seguridad social.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Explica que, recientemente se reforzó la dimensión preventiva del derecho a la salud al establecer que la ley sancionará toda actividad relacionada con cigarrillos electrónicos, vapeadores y dispositivos análogos, así como la producción, distribución y comercialización de sustancias tóxicas, precursores químicos y drogas sintéticas no autorizadas, incluido el uso ilícito del fentanilo. En ese sentido, se reconoce que la protección de la salud exige tanto la prestación de servicios médicos como la regulación estricta de actividades que representen riesgos graves para la salud pública y el orden social.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Estima que, el acceso equitativo a servicios integrales de salud, el fortalecimiento de la rectoría y la gobernanza del sistema, la formación y profesionalización permanente del personal sanitario, el financiamiento suficiente y sostenible, la disponibilidad de medicamentos, vacunas e insumos estratégicos; la incorporación de tecnologías sanitarias, el desarrollo de sistemas de información que permitan la toma de decisiones basada en evidencia; la atención oportuna ante brotes y emergencias; la vigilancia epidemiológica de enfermedades transmisibles y no transmisibles; así como la implementación de políticas orientadas a reducir desigualdades e inequidades en salud, constituyen ejes prioritarios para consolidar un sistema estatal que responda eficazmente a las necesidades presentes y futuras de la población mexiquense.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la Ley General de Salud no sólo define el contenido material del derecho a la protección de la salud, sino que estructura un modelo de coordinación y corresponsabilidad institucional que obliga a las entidades federativas a asumir un papel activo en la planeación, operación y evaluación de los servicios sanitarios, bajo los principios de integralidad, gratuidad para quienes carecen de seguridad social, prevención, promoción y mejora continua de la calidad de los servicios.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Resalta que, en este orden de ideas, se dispone que todas las personas que se encuentren en el país que no cuenten con seguridad social tienen derecho a recibir de forma gratuita la prestación de servicios públicos de salud, medicamentos y demás insumos asociados, al momento de requerir la atención, a través del Sistema de Salud para el Bienestar, el cual contará con un Modelo de Atención a la Salud para el Bienestar, base para la transformación de la salud, bajo la responsabilidad operativa del Estado. La prestación de servicios que plantea el modelo, insta a las entidades federativas, a fortalecer las capacidades de rectoría del sector salud y la operación de los servicios en favor de la salud pública, con un enfoque de promoción de la salud y prevención de enfermedades, centrado en las personas, las familias y las comunidades, con perspectiva de derechos humanos y equidad de género.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Señala que, en este sentido, y con un firme compromiso orientada a consolidar una transformación sustantiva del sector salud, el Plan de Desarrollo del Estado de México 2023-2029 establece como objetivo prioritario del Eje 4. Bienestar social "Combate a la pobreza y atención a grupos en situación de vulnerabilidad" el acceso a la salud integral, el cual implica que todas las personas tengan acceso pleno, efectivo y equitativo a servicios de atención médica de calidad, sin que enfrenten barreras financieras, geográficas, culturales, administrativas o de cualquier otra índole que limiten el ejercicio de su derecho. Bajo esta premisa, la acción gubernamental reconoce que la </w:t>
      </w:r>
      <w:r w:rsidRPr="003F526C">
        <w:rPr>
          <w:rFonts w:ascii="Times New Roman" w:eastAsia="Calibri" w:hAnsi="Times New Roman" w:cs="Times New Roman"/>
          <w:sz w:val="24"/>
          <w:szCs w:val="24"/>
        </w:rPr>
        <w:lastRenderedPageBreak/>
        <w:t>salud constituye un pilar estratégico para el desarrollo humano, la cohesión social y la prosperidad de las y los mexiquenses.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Indica que, el Plan Estatal establece acciones concretas que dan sustento operativo a esta visión, entre las que destacan: la Estrategia 4.6.1, relativa a la implementación de un modelo de promoción de la salud y prevención de las principales causas de morbilidad y mortalidad; la Estrategia 4.6.2, orientada a  consolidar un modelo de atención integral humanista con énfasis en población vulnerable; la Estrategia  4.6.3, que impulsa políticas intersectoriales para el diagnóstico, atención y promoción del bienestar  mental; así como con las Estrategias 4.7.1 y 4.7.2, dirigidas a la capacitación continua del personal de salud, la evaluación de la calidad de los servicios y el adecuado abasto y control de insumos, además de la Estrategia 4.8.1, enfocada en incrementar la capacidad de atención hospitalaria, fortaleciendo integralmente la infraestructura y la operatividad del sistema estatal de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Advierte que, resulta indispensable promover acciones para la satisfacción de las necesidades sanitarias de las personas a lo largo de la vida y no solo en momentos de enfermedad o afecciones; velando porque las personas reciban una atención integral en las distintas etapas de su vida. Por ello, es fundamental impulsar la promoción y la prevención como medidas primordiales de la acción pública, sin detrimento de la atención curativa, la rehabilitación y los cuidados paliativos, garantizando en todo momento acceso efectivo, calidad técnica e integralidad en la prestación de los servicios.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Aprecia que, dado el contexto actual y la evolución del modelo sanitario nacional, resulta imperativo que en el Estado de México cuente con un marco jurídico específico, sistemático y actualizado en materia de salud, capaz de responder a las necesidades contemporáneas y especialmente para garantizar a la población la existencia de instituciones sólidas, articuladas y eficaces que respalden el ejercicio de este derecho fundamental.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Refiere que, la presente iniciativa constituye un paso fundamental para fortalecer la garantía del derecho a la salud, procurando la debida correspondencia entre la normativa estatal y la estructura institucional vigente, datando de coherencia al nuevo modelo de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Considera que el Libro Segundo del citado Código, delimitan de manera sistemática los ámbitos de competencia de la Secretaría de Salud y del Instituto de Salud del Estado de México, y afirma que esta regulación resulta insuficiente frente a la complejidad actual del sistema sanitario, pues circunscribe el derecho a la salud a una lógica administrativa y orgánica, sin desplegar con amplitud sus dimensiones sustantivas, preventivas, comunitarias y de coordinación interinstitucional.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Argumenta que, desde la perspectiva contemporánea de los derechos humanos, mantener la regulación de un derecho fundamental en un apartado administrativo limita su desarrollo progresivo y su adecuada tutela. En consecuencia, resulta impostergable que el Estado de México cuente con una Ley de Salud propia, que aborde de manera integral este derecho en todas sus dimensiones —preventiva, curativa, rehabilitadora y paliativa—, que fortalezca la rectoría del sector, regule la coordinación entre instituciones públicas y privadas, y consolide un modelo de atención con enfoque de curso de vida, perspectiva de derechos humanos y vocación transformadora en favor de la población mexiquense.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Refiere que el Estado de México, alineado con la Constitución y las políticas nacionales, busca un sistema de salud accesible y equitativo para todos, especialmente a través del Sistema de Salud </w:t>
      </w:r>
      <w:r w:rsidRPr="003F526C">
        <w:rPr>
          <w:rFonts w:ascii="Times New Roman" w:eastAsia="Calibri" w:hAnsi="Times New Roman" w:cs="Times New Roman"/>
          <w:sz w:val="24"/>
          <w:szCs w:val="24"/>
        </w:rPr>
        <w:lastRenderedPageBreak/>
        <w:t>para el Bienestar, que ofrece atención gratuita a quienes no tienen seguridad social. La legislación estatal actual es insuficiente y fragmentada, por lo que se propone una nueva Ley de Salud para fortalecer el derecho a la salud en sus diversas dimensiones: preventiva, curativa, rehabilitadora y paliativa.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Describe la propuesta de ley, precisando que consta de doce títulos que abordan: 1. </w:t>
      </w:r>
      <w:r w:rsidRPr="003F526C">
        <w:rPr>
          <w:rFonts w:ascii="Times New Roman" w:eastAsia="Calibri" w:hAnsi="Times New Roman" w:cs="Times New Roman"/>
          <w:b/>
          <w:bCs/>
          <w:sz w:val="24"/>
          <w:szCs w:val="24"/>
        </w:rPr>
        <w:t>Directrices generales</w:t>
      </w:r>
      <w:r w:rsidRPr="003F526C">
        <w:rPr>
          <w:rFonts w:ascii="Times New Roman" w:eastAsia="Calibri" w:hAnsi="Times New Roman" w:cs="Times New Roman"/>
          <w:sz w:val="24"/>
          <w:szCs w:val="24"/>
        </w:rPr>
        <w:t xml:space="preserve"> para la protección de la salud en el Estado de México, 2. </w:t>
      </w:r>
      <w:r w:rsidRPr="003F526C">
        <w:rPr>
          <w:rFonts w:ascii="Times New Roman" w:eastAsia="Calibri" w:hAnsi="Times New Roman" w:cs="Times New Roman"/>
          <w:b/>
          <w:bCs/>
          <w:sz w:val="24"/>
          <w:szCs w:val="24"/>
        </w:rPr>
        <w:t>Población objetivo</w:t>
      </w:r>
      <w:r w:rsidRPr="003F526C">
        <w:rPr>
          <w:rFonts w:ascii="Times New Roman" w:eastAsia="Calibri" w:hAnsi="Times New Roman" w:cs="Times New Roman"/>
          <w:sz w:val="24"/>
          <w:szCs w:val="24"/>
        </w:rPr>
        <w:t xml:space="preserve">, derechos y enfoque para reducir desigualdades, 3. </w:t>
      </w:r>
      <w:r w:rsidRPr="003F526C">
        <w:rPr>
          <w:rFonts w:ascii="Times New Roman" w:eastAsia="Calibri" w:hAnsi="Times New Roman" w:cs="Times New Roman"/>
          <w:b/>
          <w:bCs/>
          <w:sz w:val="24"/>
          <w:szCs w:val="24"/>
        </w:rPr>
        <w:t>Responsabilidades institucionales</w:t>
      </w:r>
      <w:r w:rsidRPr="003F526C">
        <w:rPr>
          <w:rFonts w:ascii="Times New Roman" w:eastAsia="Calibri" w:hAnsi="Times New Roman" w:cs="Times New Roman"/>
          <w:sz w:val="24"/>
          <w:szCs w:val="24"/>
        </w:rPr>
        <w:t xml:space="preserve"> y el fortalecimiento del Sistema Estatal de Salud, 4. </w:t>
      </w:r>
      <w:r w:rsidRPr="003F526C">
        <w:rPr>
          <w:rFonts w:ascii="Times New Roman" w:eastAsia="Calibri" w:hAnsi="Times New Roman" w:cs="Times New Roman"/>
          <w:b/>
          <w:bCs/>
          <w:sz w:val="24"/>
          <w:szCs w:val="24"/>
        </w:rPr>
        <w:t>Prestación de servicios de salud</w:t>
      </w:r>
      <w:r w:rsidRPr="003F526C">
        <w:rPr>
          <w:rFonts w:ascii="Times New Roman" w:eastAsia="Calibri" w:hAnsi="Times New Roman" w:cs="Times New Roman"/>
          <w:sz w:val="24"/>
          <w:szCs w:val="24"/>
        </w:rPr>
        <w:t xml:space="preserve">, regulando a los prestadores públicos, sociales y privados, 5. </w:t>
      </w:r>
      <w:r w:rsidRPr="003F526C">
        <w:rPr>
          <w:rFonts w:ascii="Times New Roman" w:eastAsia="Calibri" w:hAnsi="Times New Roman" w:cs="Times New Roman"/>
          <w:b/>
          <w:bCs/>
          <w:sz w:val="24"/>
          <w:szCs w:val="24"/>
        </w:rPr>
        <w:t>Vigilancia epidemiológica</w:t>
      </w:r>
      <w:r w:rsidRPr="003F526C">
        <w:rPr>
          <w:rFonts w:ascii="Times New Roman" w:eastAsia="Calibri" w:hAnsi="Times New Roman" w:cs="Times New Roman"/>
          <w:sz w:val="24"/>
          <w:szCs w:val="24"/>
        </w:rPr>
        <w:t xml:space="preserve"> y gestión de emergencias en salud, 6. </w:t>
      </w:r>
      <w:r w:rsidRPr="003F526C">
        <w:rPr>
          <w:rFonts w:ascii="Times New Roman" w:eastAsia="Calibri" w:hAnsi="Times New Roman" w:cs="Times New Roman"/>
          <w:b/>
          <w:bCs/>
          <w:sz w:val="24"/>
          <w:szCs w:val="24"/>
        </w:rPr>
        <w:t>Promoción y prevención</w:t>
      </w:r>
      <w:r w:rsidRPr="003F526C">
        <w:rPr>
          <w:rFonts w:ascii="Times New Roman" w:eastAsia="Calibri" w:hAnsi="Times New Roman" w:cs="Times New Roman"/>
          <w:sz w:val="24"/>
          <w:szCs w:val="24"/>
        </w:rPr>
        <w:t xml:space="preserve"> de la salud como ejes fundamentales, 7. </w:t>
      </w:r>
      <w:r w:rsidRPr="003F526C">
        <w:rPr>
          <w:rFonts w:ascii="Times New Roman" w:eastAsia="Calibri" w:hAnsi="Times New Roman" w:cs="Times New Roman"/>
          <w:b/>
          <w:bCs/>
          <w:sz w:val="24"/>
          <w:szCs w:val="24"/>
        </w:rPr>
        <w:t>Servicios de urgencias</w:t>
      </w:r>
      <w:r w:rsidRPr="003F526C">
        <w:rPr>
          <w:rFonts w:ascii="Times New Roman" w:eastAsia="Calibri" w:hAnsi="Times New Roman" w:cs="Times New Roman"/>
          <w:sz w:val="24"/>
          <w:szCs w:val="24"/>
        </w:rPr>
        <w:t xml:space="preserve"> y atención prehospitalaria, 8. </w:t>
      </w:r>
      <w:r w:rsidRPr="003F526C">
        <w:rPr>
          <w:rFonts w:ascii="Times New Roman" w:eastAsia="Calibri" w:hAnsi="Times New Roman" w:cs="Times New Roman"/>
          <w:b/>
          <w:bCs/>
          <w:sz w:val="24"/>
          <w:szCs w:val="24"/>
        </w:rPr>
        <w:t>Donación y trasplante de órganos</w:t>
      </w:r>
      <w:r w:rsidRPr="003F526C">
        <w:rPr>
          <w:rFonts w:ascii="Times New Roman" w:eastAsia="Calibri" w:hAnsi="Times New Roman" w:cs="Times New Roman"/>
          <w:sz w:val="24"/>
          <w:szCs w:val="24"/>
        </w:rPr>
        <w:t xml:space="preserve">, promoviendo la cultura altruista, 9. </w:t>
      </w:r>
      <w:r w:rsidRPr="003F526C">
        <w:rPr>
          <w:rFonts w:ascii="Times New Roman" w:eastAsia="Calibri" w:hAnsi="Times New Roman" w:cs="Times New Roman"/>
          <w:b/>
          <w:bCs/>
          <w:sz w:val="24"/>
          <w:szCs w:val="24"/>
        </w:rPr>
        <w:t>Regulación sanitaria</w:t>
      </w:r>
      <w:r w:rsidRPr="003F526C">
        <w:rPr>
          <w:rFonts w:ascii="Times New Roman" w:eastAsia="Calibri" w:hAnsi="Times New Roman" w:cs="Times New Roman"/>
          <w:sz w:val="24"/>
          <w:szCs w:val="24"/>
        </w:rPr>
        <w:t xml:space="preserve"> y mecanismos para resolver controversias médicas, 10. </w:t>
      </w:r>
      <w:r w:rsidRPr="003F526C">
        <w:rPr>
          <w:rFonts w:ascii="Times New Roman" w:eastAsia="Calibri" w:hAnsi="Times New Roman" w:cs="Times New Roman"/>
          <w:b/>
          <w:bCs/>
          <w:sz w:val="24"/>
          <w:szCs w:val="24"/>
        </w:rPr>
        <w:t>Responsabilidades del personal de salud</w:t>
      </w:r>
      <w:r w:rsidRPr="003F526C">
        <w:rPr>
          <w:rFonts w:ascii="Times New Roman" w:eastAsia="Calibri" w:hAnsi="Times New Roman" w:cs="Times New Roman"/>
          <w:sz w:val="24"/>
          <w:szCs w:val="24"/>
        </w:rPr>
        <w:t xml:space="preserve">, promoviendo la ética y profesionalización, 11. </w:t>
      </w:r>
      <w:r w:rsidRPr="003F526C">
        <w:rPr>
          <w:rFonts w:ascii="Times New Roman" w:eastAsia="Calibri" w:hAnsi="Times New Roman" w:cs="Times New Roman"/>
          <w:b/>
          <w:bCs/>
          <w:sz w:val="24"/>
          <w:szCs w:val="24"/>
        </w:rPr>
        <w:t>Investigación en salud</w:t>
      </w:r>
      <w:r w:rsidRPr="003F526C">
        <w:rPr>
          <w:rFonts w:ascii="Times New Roman" w:eastAsia="Calibri" w:hAnsi="Times New Roman" w:cs="Times New Roman"/>
          <w:sz w:val="24"/>
          <w:szCs w:val="24"/>
        </w:rPr>
        <w:t xml:space="preserve"> y el uso ético de la información, 12. </w:t>
      </w:r>
      <w:r w:rsidRPr="003F526C">
        <w:rPr>
          <w:rFonts w:ascii="Times New Roman" w:eastAsia="Calibri" w:hAnsi="Times New Roman" w:cs="Times New Roman"/>
          <w:b/>
          <w:bCs/>
          <w:sz w:val="24"/>
          <w:szCs w:val="24"/>
        </w:rPr>
        <w:t>Sistema Estatal de Información en Salud</w:t>
      </w:r>
      <w:r w:rsidRPr="003F526C">
        <w:rPr>
          <w:rFonts w:ascii="Times New Roman" w:eastAsia="Calibri" w:hAnsi="Times New Roman" w:cs="Times New Roman"/>
          <w:sz w:val="24"/>
          <w:szCs w:val="24"/>
        </w:rPr>
        <w:t xml:space="preserve">, para mejorar la toma de decisiones basadas en datos.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En conclusión, la iniciativa de la ley busca garantizar que todas las personas, especialmente las más vulnerables, tengan acceso a servicios de salud de calidad, fortaleciendo la coordinación institucional y la rectoría del sector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990033"/>
          <w:sz w:val="24"/>
          <w:szCs w:val="24"/>
        </w:rPr>
      </w:pPr>
      <w:r w:rsidRPr="003F526C">
        <w:rPr>
          <w:rFonts w:ascii="Times New Roman" w:eastAsia="Calibri" w:hAnsi="Times New Roman" w:cs="Times New Roman"/>
          <w:b/>
          <w:bCs/>
          <w:color w:val="990033"/>
          <w:sz w:val="24"/>
          <w:szCs w:val="24"/>
        </w:rPr>
        <w:t xml:space="preserve">2.- Iniciativa con Proyecto de Decreto por el que se adicionan una fracción IX Bis al artículo 2.22; y un nuevo Capítulo VI con los artículos 2.48 Bis, 2.48 Ter, 2.48 </w:t>
      </w:r>
      <w:proofErr w:type="spellStart"/>
      <w:r w:rsidRPr="003F526C">
        <w:rPr>
          <w:rFonts w:ascii="Times New Roman" w:eastAsia="Calibri" w:hAnsi="Times New Roman" w:cs="Times New Roman"/>
          <w:b/>
          <w:bCs/>
          <w:color w:val="990033"/>
          <w:sz w:val="24"/>
          <w:szCs w:val="24"/>
        </w:rPr>
        <w:t>Quater</w:t>
      </w:r>
      <w:proofErr w:type="spellEnd"/>
      <w:r w:rsidRPr="003F526C">
        <w:rPr>
          <w:rFonts w:ascii="Times New Roman" w:eastAsia="Calibri" w:hAnsi="Times New Roman" w:cs="Times New Roman"/>
          <w:b/>
          <w:bCs/>
          <w:color w:val="990033"/>
          <w:sz w:val="24"/>
          <w:szCs w:val="24"/>
        </w:rPr>
        <w:t xml:space="preserve">, 2.48 Quinquies y 2.48 </w:t>
      </w:r>
      <w:proofErr w:type="spellStart"/>
      <w:r w:rsidRPr="003F526C">
        <w:rPr>
          <w:rFonts w:ascii="Times New Roman" w:eastAsia="Calibri" w:hAnsi="Times New Roman" w:cs="Times New Roman"/>
          <w:b/>
          <w:bCs/>
          <w:color w:val="990033"/>
          <w:sz w:val="24"/>
          <w:szCs w:val="24"/>
        </w:rPr>
        <w:t>Sexies</w:t>
      </w:r>
      <w:proofErr w:type="spellEnd"/>
      <w:r w:rsidRPr="003F526C">
        <w:rPr>
          <w:rFonts w:ascii="Times New Roman" w:eastAsia="Calibri" w:hAnsi="Times New Roman" w:cs="Times New Roman"/>
          <w:b/>
          <w:bCs/>
          <w:color w:val="990033"/>
          <w:sz w:val="24"/>
          <w:szCs w:val="24"/>
        </w:rPr>
        <w:t>, al Título Tercero de la Salubridad General, del Libro Segundo del Código Administrativo del Estado de México, presentada por la Diputada Jennifer Nathalie González López</w:t>
      </w:r>
      <w:r w:rsidRPr="003F526C">
        <w:rPr>
          <w:rFonts w:ascii="Times New Roman" w:eastAsia="Calibri" w:hAnsi="Times New Roman" w:cs="Times New Roman"/>
          <w:b/>
          <w:color w:val="990033"/>
          <w:sz w:val="24"/>
          <w:szCs w:val="24"/>
        </w:rPr>
        <w:t>, en nombre del Grupo Parlamentario del Partido morena.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Menciona que la salud bucal es crucial para el bienestar general y un indicador clave de desarrollo social. A nivel mundial, más de 3,500 millones de personas sufren enfermedades bucales, siendo la caries dental la más común. En México, más del 70% de los niños presenta problemas dentales antes de los 12 años.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Advierte que es crucial invertir en salud para mejorar el bienestar y reducir la brecha entre los diferentes grupos sociales, con un enfoque en la prevención, el acceso a servicios y la educación en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Aclara que, en México, la falta de cobertura para tratamientos dentales genera una carga económica significativa para las familias. Las personas con bajos ingresos tienen más necesidades de atención dental insatisfechas y menos acceso a especialistas. Además, las estrategias para mejorar la salud bucal en los grupos vulnerables han sido discontinuas, lo que limita su efectividad.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Refiere que la caries dental y las enfermedades periodontales son afecciones crónicas que afectan a personas de todas las edades, y en México, la prevalencia en niños es alta, especialmente en los que ingresan a la primaria o egresan de la secundaria. La Caries Severa en la Infancia Temprana (CSIT) es una forma grave de caries dental que afecta a niños pequeños y se ha registrado en un alto porcentaje en estados como Ciudad de México y Estado de México. La OMS destaca la importancia de integrar la salud bucal en la atención primaria y en los programas de cobertura sanitaria universal, con un enfoque en la promoción y prevención.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Estima que, para abordar este problema, se propone crear un programa de Barrido Bucal Escolar en el Estado de México, que implique revisiones periódicas de la salud bucal de los estudiantes, junto con orientación preventiva y entrega de materiales de higiene. Este programa debe implementarse de manera continua y en coordinación entre las Secretarías de Salud y Educación, con el objetivo de prevenir enfermedades bucales, inculcar hábitos de higiene dental y reducir los costos futuros en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Indica que la iniciativa busca garantizar que todos los niños en el Estado de México tengan acceso a cuidados de salud bucal adecuados, contribuyendo a su desarrollo integral y respetando su derecho a la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990033"/>
          <w:sz w:val="24"/>
          <w:szCs w:val="24"/>
        </w:rPr>
      </w:pPr>
      <w:r w:rsidRPr="003F526C">
        <w:rPr>
          <w:rFonts w:ascii="Times New Roman" w:eastAsia="Calibri" w:hAnsi="Times New Roman" w:cs="Times New Roman"/>
          <w:b/>
          <w:bCs/>
          <w:color w:val="990033"/>
          <w:sz w:val="24"/>
          <w:szCs w:val="24"/>
        </w:rPr>
        <w:t>3.- Iniciativa con Proyecto de Decreto por el que se reforma la fracción XXIII y se adiciona la fracción XXIV al Artículo 2.16 del Código Administrativo del Estado de México</w:t>
      </w:r>
      <w:r w:rsidRPr="003F526C">
        <w:rPr>
          <w:rFonts w:ascii="Times New Roman" w:eastAsia="Calibri" w:hAnsi="Times New Roman" w:cs="Times New Roman"/>
          <w:b/>
          <w:color w:val="990033"/>
          <w:sz w:val="24"/>
          <w:szCs w:val="24"/>
        </w:rPr>
        <w:t xml:space="preserve">, presentada por el </w:t>
      </w:r>
      <w:r w:rsidRPr="003F526C">
        <w:rPr>
          <w:rFonts w:ascii="Times New Roman" w:eastAsia="Calibri" w:hAnsi="Times New Roman" w:cs="Times New Roman"/>
          <w:b/>
          <w:bCs/>
          <w:color w:val="990033"/>
          <w:sz w:val="24"/>
          <w:szCs w:val="24"/>
        </w:rPr>
        <w:t>Diputado Esteban Juárez Hernández</w:t>
      </w:r>
      <w:r w:rsidRPr="003F526C">
        <w:rPr>
          <w:rFonts w:ascii="Times New Roman" w:eastAsia="Calibri" w:hAnsi="Times New Roman" w:cs="Times New Roman"/>
          <w:b/>
          <w:color w:val="990033"/>
          <w:sz w:val="24"/>
          <w:szCs w:val="24"/>
        </w:rPr>
        <w:t>, en nombre del Grupo Parlamentario del Partido morena.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Expresa que de 2012 a 2018, el sector salud enfrentó problemas de financiamiento, desabasto y corrupción. A pesar de los avances en cobertura, la lucha contra enfermedades crónicas no alcanzó los objetivos establecidos. La escasez de personal sanitario y la precarización laboral afectaron aún más el sistema de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En este contexto, resalta que en 2018 con la cuarta transformación encabezada por el Lic. Andrés Manuel López Obrador, se perfiló un cambio de gobierno y de política para el país. Desde el inicio de su gestión comenzaron a impulsarse, con una visión humanista, una serie de reformas de gran calado y el sector salud no fue la excepción. La iniciativa de reforma en el sector implicó un proceso de recentralización, concentrando nuevamente desde la federación las funciones técnico-administrativas de la prestación de los servicios médicos a través de la Secretaría de Salud. La política pública de salud del gobierno de la 4T tuvo entre sus principales cambios, la desaparición del Seguro Popular de Salud (SPS) y la creación del Instituto de Salud para el Bienestar (INSABI), para después consolidarse en lo que hoy conocemos como IMSS-Bienestar.</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Menciona que, en 2023, se aprobó una reforma que consolidó la federalización de los servicios de salud del IMSS-Bienestar, permitiendo un control centralizado de los recursos y asegurando que las entidades federativas recibieran los fondos necesarios para la atención de la salud. Esta reforma también mejoró la atención a las personas sin seguridad social.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Afirma que, en el mismo año, en el Estado de México, la gobernadora Delfina Gómez incluyó en su Plan de Desarrollo 2023-2029 un eje dedicado a la salud integral, con estrategias para mejorar la infraestructura y los servicios médicos. Esto incluye la rehabilitación de hospitales y el incremento del personal médico y de enfermería, con un enfoque en la atención preventiva, curativa y de alta especialidad.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la Sexagésima Segunda Legislatura del Estado de México ha respaldado estas iniciativas, buscando mejorar la calidad y accesibilidad de los servicios de salud para la población mexiquense. La propuesta de la Ley de Salud del Estado de México refuerza el compromiso de ofrecer servicios públicos de salud basados en principios de calidad, eficiencia, equidad, gratuidad, humanismo e integralidad, con un enfoque en la salud de todas las personas en todas sus etapas.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990033"/>
          <w:sz w:val="24"/>
          <w:szCs w:val="24"/>
        </w:rPr>
      </w:pPr>
      <w:r w:rsidRPr="003F526C">
        <w:rPr>
          <w:rFonts w:ascii="Times New Roman" w:eastAsia="Calibri" w:hAnsi="Times New Roman" w:cs="Times New Roman"/>
          <w:b/>
          <w:bCs/>
          <w:color w:val="990033"/>
          <w:sz w:val="24"/>
          <w:szCs w:val="24"/>
        </w:rPr>
        <w:lastRenderedPageBreak/>
        <w:t xml:space="preserve">4.- Iniciativa con Proyecto de Decreto por el que se adicionan un segundo párrafo al artículo 2.3 del Código Administrativo del Estado de México en materia de acciones y estrategias para prevenir y combatir el robo de medicamentos, presentada por la </w:t>
      </w:r>
      <w:r w:rsidRPr="003F526C">
        <w:rPr>
          <w:rFonts w:ascii="Times New Roman" w:eastAsia="Calibri" w:hAnsi="Times New Roman" w:cs="Times New Roman"/>
          <w:b/>
          <w:color w:val="990033"/>
          <w:sz w:val="24"/>
          <w:szCs w:val="24"/>
        </w:rPr>
        <w:t xml:space="preserve">Diputada </w:t>
      </w:r>
      <w:r w:rsidRPr="003F526C">
        <w:rPr>
          <w:rFonts w:ascii="Times New Roman" w:eastAsia="Calibri" w:hAnsi="Times New Roman" w:cs="Times New Roman"/>
          <w:b/>
          <w:bCs/>
          <w:color w:val="990033"/>
          <w:sz w:val="24"/>
          <w:szCs w:val="24"/>
        </w:rPr>
        <w:t>María del Carmen de la Rosa Mendoza, en nombre</w:t>
      </w:r>
      <w:r w:rsidRPr="003F526C">
        <w:rPr>
          <w:rFonts w:ascii="Times New Roman" w:eastAsia="Calibri" w:hAnsi="Times New Roman" w:cs="Times New Roman"/>
          <w:b/>
          <w:color w:val="990033"/>
          <w:sz w:val="24"/>
          <w:szCs w:val="24"/>
        </w:rPr>
        <w:t xml:space="preserve"> del Grupo Parlamentario del Partido morena.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Explica que un medicamento es una sustancia que ayuda a curar o prevenir enfermedades, mejorando la calidad de vida de las personas y contribuyendo a la salud pública. Puede ser administrado de diferentes formas, como líquidos, cremas, inyecciones, o parches. Además, los medicamentos generan ahorros en los costos de salud, mejoran la productividad laboral y son esenciales en la investigación y desarrollo del sector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Destaca que </w:t>
      </w:r>
      <w:r w:rsidRPr="003F526C">
        <w:rPr>
          <w:rFonts w:ascii="Times New Roman" w:eastAsia="Calibri" w:hAnsi="Times New Roman" w:cs="Times New Roman"/>
          <w:bCs/>
          <w:sz w:val="24"/>
          <w:szCs w:val="24"/>
        </w:rPr>
        <w:t>los fármacos en ocasiones tienen un costo muy elevado, debido a sus componentes, lo cual lamentablemente genera un mercado negro, ejemplo de ello es el medicamento contra el cáncer, cuya compra es muy cara y el tratamiento actúa lento, por lo que se necesitan varias dosis para poder combatir la enfermedad</w:t>
      </w:r>
      <w:r w:rsidRPr="003F526C">
        <w:rPr>
          <w:rFonts w:ascii="Times New Roman" w:eastAsia="Calibri" w:hAnsi="Times New Roman" w:cs="Times New Roman"/>
          <w:sz w:val="24"/>
          <w:szCs w:val="24"/>
        </w:rPr>
        <w:t>, es por ello que cuando las personas necesitan el fármaco y lo encuentran más barato, lo compran sin saber que es un medicamento falso y que no le ayudará en nada para su enfermedad.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sz w:val="24"/>
          <w:szCs w:val="24"/>
        </w:rPr>
        <w:t xml:space="preserve">Menciona, </w:t>
      </w:r>
      <w:r w:rsidRPr="003F526C">
        <w:rPr>
          <w:rFonts w:ascii="Times New Roman" w:eastAsia="Calibri" w:hAnsi="Times New Roman" w:cs="Times New Roman"/>
          <w:bCs/>
          <w:sz w:val="24"/>
          <w:szCs w:val="24"/>
        </w:rPr>
        <w:t>en la actualidad el robo, o suministro ilegal de medicamentos apócrifos e ilegales es un tema de gran relevancia e importancia en nuestro país y entidad federativa</w:t>
      </w:r>
      <w:r w:rsidRPr="003F526C">
        <w:rPr>
          <w:rFonts w:ascii="Times New Roman" w:eastAsia="Calibri" w:hAnsi="Times New Roman" w:cs="Times New Roman"/>
          <w:sz w:val="24"/>
          <w:szCs w:val="24"/>
        </w:rPr>
        <w:t xml:space="preserve">, basta con revisar las alertas sanitarias y comunicados de la </w:t>
      </w:r>
      <w:r w:rsidRPr="003F526C">
        <w:rPr>
          <w:rFonts w:ascii="Times New Roman" w:eastAsia="Calibri" w:hAnsi="Times New Roman" w:cs="Times New Roman"/>
          <w:i/>
          <w:iCs/>
          <w:sz w:val="24"/>
          <w:szCs w:val="24"/>
        </w:rPr>
        <w:t xml:space="preserve">Comisión Federal para la Protección contra Riesgos Sanitarios (COFEPRIS) </w:t>
      </w:r>
      <w:r w:rsidRPr="003F526C">
        <w:rPr>
          <w:rFonts w:ascii="Times New Roman" w:eastAsia="Calibri" w:hAnsi="Times New Roman" w:cs="Times New Roman"/>
          <w:sz w:val="24"/>
          <w:szCs w:val="24"/>
        </w:rPr>
        <w:t xml:space="preserve">en donde </w:t>
      </w:r>
      <w:r w:rsidRPr="003F526C">
        <w:rPr>
          <w:rFonts w:ascii="Times New Roman" w:eastAsia="Calibri" w:hAnsi="Times New Roman" w:cs="Times New Roman"/>
          <w:bCs/>
          <w:sz w:val="24"/>
          <w:szCs w:val="24"/>
        </w:rPr>
        <w:t>se observa una serie de fármacos que son robados, comercializados de manera ilegal, además de los riesgos de venta y compra de medicamentos robados, lo cual nos indica una problemática que debe de atenderse dentro del ámbito de nuestras facultades legales.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Advierte que </w:t>
      </w:r>
      <w:r w:rsidRPr="003F526C">
        <w:rPr>
          <w:rFonts w:ascii="Times New Roman" w:eastAsia="Calibri" w:hAnsi="Times New Roman" w:cs="Times New Roman"/>
          <w:bCs/>
          <w:sz w:val="24"/>
          <w:szCs w:val="24"/>
        </w:rPr>
        <w:t>la presente Iniciativa únicamente se limita a la prevención y disminución del delito de robo de medicamentos</w:t>
      </w:r>
      <w:r w:rsidRPr="003F526C">
        <w:rPr>
          <w:rFonts w:ascii="Times New Roman" w:eastAsia="Calibri" w:hAnsi="Times New Roman" w:cs="Times New Roman"/>
          <w:sz w:val="24"/>
          <w:szCs w:val="24"/>
        </w:rPr>
        <w:t xml:space="preserve">, más no a castigar esta conducta antijuridica, toda vez que </w:t>
      </w:r>
      <w:r w:rsidRPr="003F526C">
        <w:rPr>
          <w:rFonts w:ascii="Times New Roman" w:eastAsia="Calibri" w:hAnsi="Times New Roman" w:cs="Times New Roman"/>
          <w:bCs/>
          <w:sz w:val="24"/>
          <w:szCs w:val="24"/>
        </w:rPr>
        <w:t xml:space="preserve">en atención a lo previsto por la </w:t>
      </w:r>
      <w:r w:rsidRPr="003F526C">
        <w:rPr>
          <w:rFonts w:ascii="Times New Roman" w:eastAsia="Calibri" w:hAnsi="Times New Roman" w:cs="Times New Roman"/>
          <w:bCs/>
          <w:i/>
          <w:iCs/>
          <w:sz w:val="24"/>
          <w:szCs w:val="24"/>
        </w:rPr>
        <w:t xml:space="preserve">acción de inconstitucionalidad 117/2024 </w:t>
      </w:r>
      <w:r w:rsidRPr="003F526C">
        <w:rPr>
          <w:rFonts w:ascii="Times New Roman" w:eastAsia="Calibri" w:hAnsi="Times New Roman" w:cs="Times New Roman"/>
          <w:bCs/>
          <w:sz w:val="24"/>
          <w:szCs w:val="24"/>
        </w:rPr>
        <w:t>emitida por la Suprema Corte de Justicia de la Nación (SCJN) ordena que la atribución de legislar para tipificar conductas relacionadas con robo, alteración o modificación de medicamentos relacionado con su posesión y comercialización, únicamente corresponde al H. Congreso General de los Estados Unidos Mexicanos</w:t>
      </w:r>
      <w:r w:rsidRPr="003F526C">
        <w:rPr>
          <w:rFonts w:ascii="Times New Roman" w:eastAsia="Calibri" w:hAnsi="Times New Roman" w:cs="Times New Roman"/>
          <w:sz w:val="24"/>
          <w:szCs w:val="24"/>
        </w:rPr>
        <w:t>, ya que la Ley General de Salud no delega competencia a los Congresos de las entidades federativas sobre esta materia.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lang w:val="es-ES"/>
        </w:rPr>
        <w:t xml:space="preserve">Explica que, la presente Iniciativa con Proyecto de Decreto tiene como finalidad: </w:t>
      </w:r>
      <w:r w:rsidRPr="003F526C">
        <w:rPr>
          <w:rFonts w:ascii="Times New Roman" w:eastAsia="Calibri" w:hAnsi="Times New Roman" w:cs="Times New Roman"/>
          <w:sz w:val="24"/>
          <w:szCs w:val="24"/>
        </w:rPr>
        <w:t>Adicionar nuevas disposiciones al Código Administrativo del Estado de México a efecto de establecer que la Secretaría de Salud estatal, el Instituto de Salud del Estado de México y los municipios mexiquenses dentro del ámbito de sus facultades deban coordinarse de manera permanente con las instituciones de procuración de justicia (Fiscalía General de la Republica, Fiscalía General de Justicia del Estado de México y aquellos que integran los ministerios públicos) e instituciones de seguridad pública (cuerpos de policía, incluida la Guardia Nacional y demás que realizan tareas de prevención, investigación, proximidad social) de los distintos niveles de gobierno para la implementación de acciones, estrategias, planes, programas u operativos para prevenir y combatir el robo de medicamentos y demás insumos esenciales para la salud que se refieren los ordenamientos legales.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Aprecia que la propuesta legislativa no excede las atribuciones legales y constitucionales del Honorable Congreso del Estado Libre y Soberano de México, sino más bien pugna por robustecer </w:t>
      </w:r>
      <w:r w:rsidRPr="003F526C">
        <w:rPr>
          <w:rFonts w:ascii="Times New Roman" w:eastAsia="Calibri" w:hAnsi="Times New Roman" w:cs="Times New Roman"/>
          <w:sz w:val="24"/>
          <w:szCs w:val="24"/>
        </w:rPr>
        <w:lastRenderedPageBreak/>
        <w:t>el marco normativo de la esfera estatal a efecto de prevenir y combatir en mayor medida el robo de medicamentos que tanto lacera a la sociedad mexiquense, así como también coadyuva con la política pública de la señora Presidenta de los Estados Unidos Mexicanos, Dra. Claudia Sheinbaum Pardo y la señora Gobernadora Constitucional del Estado de México, Mtra. Delfina Gómez Álvarez, en el combate a la sustracción de medicamentos de las instituciones públicas.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00B050"/>
          <w:sz w:val="24"/>
          <w:szCs w:val="24"/>
        </w:rPr>
      </w:pPr>
      <w:r w:rsidRPr="003F526C">
        <w:rPr>
          <w:rFonts w:ascii="Times New Roman" w:eastAsia="Calibri" w:hAnsi="Times New Roman" w:cs="Times New Roman"/>
          <w:b/>
          <w:bCs/>
          <w:color w:val="00B050"/>
          <w:sz w:val="24"/>
          <w:szCs w:val="24"/>
        </w:rPr>
        <w:t>5.- Iniciativa con Proyecto de Decreto por la que se adiciona el Capítulo Octavo al Título Tercero del Libro Segundo del Código Administrativo del Estado de México con la finalidad de establecer El Programa Integral para la Atención de la Menopausia y el Climaterio</w:t>
      </w:r>
      <w:r w:rsidRPr="003F526C">
        <w:rPr>
          <w:rFonts w:ascii="Times New Roman" w:eastAsia="Calibri" w:hAnsi="Times New Roman" w:cs="Times New Roman"/>
          <w:b/>
          <w:color w:val="00B050"/>
          <w:sz w:val="24"/>
          <w:szCs w:val="24"/>
        </w:rPr>
        <w:t xml:space="preserve">, presentada por </w:t>
      </w:r>
      <w:r w:rsidRPr="003F526C">
        <w:rPr>
          <w:rFonts w:ascii="Times New Roman" w:eastAsia="Calibri" w:hAnsi="Times New Roman" w:cs="Times New Roman"/>
          <w:b/>
          <w:bCs/>
          <w:color w:val="00B050"/>
          <w:sz w:val="24"/>
          <w:szCs w:val="24"/>
        </w:rPr>
        <w:t xml:space="preserve">José Alberto Couttolenc Buentello, Héctor Raúl García González, Honoria Arellano Ocampo, Alejandra Figueroa Adame, Gloria Vanessa Linares Zetina, Carlos Alberto López </w:t>
      </w:r>
      <w:proofErr w:type="spellStart"/>
      <w:r w:rsidRPr="003F526C">
        <w:rPr>
          <w:rFonts w:ascii="Times New Roman" w:eastAsia="Calibri" w:hAnsi="Times New Roman" w:cs="Times New Roman"/>
          <w:b/>
          <w:bCs/>
          <w:color w:val="00B050"/>
          <w:sz w:val="24"/>
          <w:szCs w:val="24"/>
        </w:rPr>
        <w:t>Imm</w:t>
      </w:r>
      <w:proofErr w:type="spellEnd"/>
      <w:r w:rsidRPr="003F526C">
        <w:rPr>
          <w:rFonts w:ascii="Times New Roman" w:eastAsia="Calibri" w:hAnsi="Times New Roman" w:cs="Times New Roman"/>
          <w:b/>
          <w:bCs/>
          <w:color w:val="00B050"/>
          <w:sz w:val="24"/>
          <w:szCs w:val="24"/>
        </w:rPr>
        <w:t xml:space="preserve">, Isaías Peláez Soria, Itzel Guadalupe Pérez Correa y Miriam Silva Mata </w:t>
      </w:r>
      <w:r w:rsidRPr="003F526C">
        <w:rPr>
          <w:rFonts w:ascii="Times New Roman" w:eastAsia="Calibri" w:hAnsi="Times New Roman" w:cs="Times New Roman"/>
          <w:b/>
          <w:color w:val="00B050"/>
          <w:sz w:val="24"/>
          <w:szCs w:val="24"/>
        </w:rPr>
        <w:t xml:space="preserve">Diputadas y Diputados integrantes del </w:t>
      </w:r>
      <w:r w:rsidRPr="003F526C">
        <w:rPr>
          <w:rFonts w:ascii="Times New Roman" w:eastAsia="Calibri" w:hAnsi="Times New Roman" w:cs="Times New Roman"/>
          <w:b/>
          <w:bCs/>
          <w:color w:val="00B050"/>
          <w:sz w:val="24"/>
          <w:szCs w:val="24"/>
        </w:rPr>
        <w:t>Grupo Parlamentario del Partido Verde Ecologista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Explica que, la menopausia es una etapa natural en la vida de las mujeres y personas menstruantes, que implica cambios hormonales y físicos, como un mayor riesgo cardiovascular, osteoporosis y debilitamiento de las estructuras pélvicas. Aunque no debe considerarse una enfermedad, sí requiere atención para evitar complicaciones a largo plazo. En México, especialmente en el Estado de México, alrededor del 18% de la población femenina está en esta etapa, lo que representa un desafío para el sistema de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Aclara que, en ese rango de edad, 45 y 55 años, de manera natural, las mujeres comienzan a tener cambios a nivel metabólico y hormonal entre los que se encuentran: “periodos menstruales irregulares, pérdida de memoria, dolor de articulaciones, cambio en el deseo sexual, sequedad vaginal, alteraciones en el ciclo menstrual, cambios en la textura de la piel, sofocamientos, fatiga, incontinencia urinaria, cambios de humor, sudores nocturnos y dificultades al dormir o insomnio”.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Afirma que, en el largo plazo, de no hacer cambios en su estilo de vida, las mujeres en esta etapa pueden padecer “hipertensión, diabetes mellitus, dislipidemia, infarto agudo de miocardio, osteoporosis, incontinencia urinaria y depresión refractaria”.  Destaca que, la menopausia también modifica la composición corporal y aumenta el riesgo cardiovascular debido a la disminución de estrógenos. Puede debilitar las estructuras pélvicas y contribuye significativamente a la osteoporosis y fracturas por pérdida de densidad ósea.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Aclara que, la menopausia no debe entenderse como una enfermedad o un padecimiento, sino como una etapa natural en el ciclo vital de las mujeres y personas menstruantes. La salud durante esta transición biológica está condicionada por la historia sanitaria y reproductiva previa, estilo de vida y factores ambientales.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Afirma que la menopausia representa una etapa natural e inevitable en la vida de todas las mujeres y personas menstruantes que, pese a su relevancia demográfica, sanitaria y social, ha permanecido invisibilizada tanto en las políticas públicas como en los servicios de salud. Esta realidad responde a patrones culturales y sociales que han relegado históricamente la salud de las mujeres, especialmente en etapas no reproductivas.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Menciona que la presente iniciativa se fundamenta en la obligación del Estado de garantizar el derecho a la protección de la salud sin distinciones. Asimismo, responde a recomendaciones internacionales, como las emitidas por la Organización Mundial de la Salud y la Organización </w:t>
      </w:r>
      <w:r w:rsidRPr="003F526C">
        <w:rPr>
          <w:rFonts w:ascii="Times New Roman" w:eastAsia="Calibri" w:hAnsi="Times New Roman" w:cs="Times New Roman"/>
          <w:sz w:val="24"/>
          <w:szCs w:val="24"/>
        </w:rPr>
        <w:lastRenderedPageBreak/>
        <w:t>Panamericana de la Salud, respecto a la necesidad de implementar políticas específicas para la atención de la salud de las mujeres durante la menopausia y el climaterio.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Estima que la implementación de las modificaciones propuestas al Código Administrativo de la entidad contribuirá a reducir las brechas de género en el acceso a servicios de salud de calidad y a promover el bienestar integral de las mujeres y personas menstruantes en todas las etapas de su vida.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Señala que, esta iniciativa reconoce el carácter multidimensional de la menopausia, que trasciende el ámbito estrictamente médico y comprende aspectos psicológicos, sociales, laborales y culturales. La inclusión explícita de la menopausia y el climaterio en el marco normativo contribuirá a visibilizar estas etapas, a eliminar estigmas y prejuicios, y a promover un abordaje integral que garantice el ejercicio pleno de los derechos de las mexicanas en todos los ámbitos de la vida.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bCs/>
          <w:color w:val="00B050"/>
          <w:sz w:val="24"/>
          <w:szCs w:val="24"/>
        </w:rPr>
      </w:pPr>
      <w:r w:rsidRPr="003F526C">
        <w:rPr>
          <w:rFonts w:ascii="Times New Roman" w:eastAsia="Calibri" w:hAnsi="Times New Roman" w:cs="Times New Roman"/>
          <w:b/>
          <w:bCs/>
          <w:color w:val="00B050"/>
          <w:sz w:val="24"/>
          <w:szCs w:val="24"/>
        </w:rPr>
        <w:t xml:space="preserve">6.- Iniciativa con Proyecto de Decreto por el que se reforma el artículo 2.17 y se adicionan una fracción XXIII al artículo 2.16, una fracción XIV al artículo 2.21, y un artículo 2.21 bis al Código Administrativo del Estado de México en materia de salud preventiva, presentada por José Alberto Couttolenc Buentello, Héctor Raúl García González, Honoria Arellano Ocampo, Alejandra Figueroa Adame, Gloria Vanessa Linares Zetina, Carlos Alberto López </w:t>
      </w:r>
      <w:proofErr w:type="spellStart"/>
      <w:r w:rsidRPr="003F526C">
        <w:rPr>
          <w:rFonts w:ascii="Times New Roman" w:eastAsia="Calibri" w:hAnsi="Times New Roman" w:cs="Times New Roman"/>
          <w:b/>
          <w:bCs/>
          <w:color w:val="00B050"/>
          <w:sz w:val="24"/>
          <w:szCs w:val="24"/>
        </w:rPr>
        <w:t>Imm</w:t>
      </w:r>
      <w:proofErr w:type="spellEnd"/>
      <w:r w:rsidRPr="003F526C">
        <w:rPr>
          <w:rFonts w:ascii="Times New Roman" w:eastAsia="Calibri" w:hAnsi="Times New Roman" w:cs="Times New Roman"/>
          <w:b/>
          <w:bCs/>
          <w:color w:val="00B050"/>
          <w:sz w:val="24"/>
          <w:szCs w:val="24"/>
        </w:rPr>
        <w:t xml:space="preserve">,  Isaías Peláez Soria, Itzel Guadalupe Pérez Correa y Miriam Silva Mata, </w:t>
      </w:r>
      <w:r w:rsidRPr="003F526C">
        <w:rPr>
          <w:rFonts w:ascii="Times New Roman" w:eastAsia="Calibri" w:hAnsi="Times New Roman" w:cs="Times New Roman"/>
          <w:b/>
          <w:color w:val="00B050"/>
          <w:sz w:val="24"/>
          <w:szCs w:val="24"/>
        </w:rPr>
        <w:t xml:space="preserve">Diputadas y Diputados integrantes del </w:t>
      </w:r>
      <w:r w:rsidRPr="003F526C">
        <w:rPr>
          <w:rFonts w:ascii="Times New Roman" w:eastAsia="Calibri" w:hAnsi="Times New Roman" w:cs="Times New Roman"/>
          <w:b/>
          <w:bCs/>
          <w:color w:val="00B050"/>
          <w:sz w:val="24"/>
          <w:szCs w:val="24"/>
        </w:rPr>
        <w:t>Grupo Parlamentario del Partido Verde Ecologista de México.</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El derecho a la protección de la salud es un derecho humano consagrado en el artículo 4.º de la Constitución Mexicana, que exige a las autoridades garantizar servicios de salud accesibles, de calidad y con un enfoque preventivo para que la población goce del mejor nivel posible de salud. El 13 de noviembre de 2023, el Gobierno del Estado de México firmó un convenio con la Secretaría de Salud Federal y el IMSS-BIENESTAR para ofrecer servicios médicos gratuitos a quienes no tienen seguridad social. En este acuerdo, se transfirieron 1,243 unidades médicas del Estado de México al IMSS-BIENESTAR, lo que representa el 80% de la infraestructura estatal.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Resalta que nuestra Entidad, requiere avanzar hacia un modelo de salud más preventivo, integral y sostenible, por lo que se propone reconocer en la normatividad de la entidad la figura del médico familiar como una estrategia que permita transformar nuestro sistema de salud en un sistema más preventivo, eficiente, y que asegure la atención oportuna en el momento y lugar adecuado, tal como lo demanda nuestra Constitución.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Agrega que esta propuesta se fundamenta en la premisa de que un sistema de salud eficiente debe contar con una red de atención integral que funcione de manera escalonada. Hoy en día, el sistema carece de un eslabón crítico: una infraestructura que permita la atención inmediata y la estabilización de pacientes en su comunidad, para así determinar de manera adecuada si requieren ser referidos a un hospital o si su padecimiento puede ser resuelto en primer nivel de atención.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lo que se espera es que, en unidades médicas de corta instancia, el o la médico familiar pueda tratar las descompensaciones leves de hipertensión, o diabetes, infecciones respiratorias leves, esguinces, crisis asmáticas o exacerbaciones, siempre y cuando se cuente con oxígeno, nebulización, y no existan signos de insuficiencia respiratoria grave.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Afirma que el personal de medicina familiar está capacitado para manejar el 80% de los problemas de salud que afectan a una familia, incluyendo enfermedades crónicas no transmisibles como </w:t>
      </w:r>
      <w:r w:rsidRPr="003F526C">
        <w:rPr>
          <w:rFonts w:ascii="Times New Roman" w:eastAsia="Calibri" w:hAnsi="Times New Roman" w:cs="Times New Roman"/>
          <w:sz w:val="24"/>
          <w:szCs w:val="24"/>
        </w:rPr>
        <w:lastRenderedPageBreak/>
        <w:t>diabetes e hipertensión, que son las principales causas de consultas y complicaciones en las urgencias hospitalarias.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Explica que su formación incluye aspectos de salud mental, familiar y social, lo que le permite entender el contexto del paciente y ofrecer soluciones que van más allá del síntoma, promoviendo la prevención y el apego al tratamiento a largo plazo.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Reconoce que está entrenado en protocolos de soporte vital básico y avanzado de primer contacto, permitiendo estabilizar a un paciente con una crisis hipertensiva, una hipoglucemia, una lesión menor, ganando tiempo valioso antes de un posible traslado.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Advierte que las enfermedades que se han registrado con regularidad en los reportes de urgencias son los problemas metabólicos (descompensación de diabetes, hipertensión, enfermedades renales), infecciones, enfermedades gastrointestinales, traumatismos, lesiones, accidentes, enfermedades del aparato respiratorio y descontrol de enfermedades crónicas.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Aclara que al colocar al médico familiar en el centro del primer nivel de atención, el sistema de salud logra una eficiencia invaluable al: Reducir significativamente los costos, debido a que el manejo de la mayoría de los padecimientos en la comunidad por un especialista optimiza los recursos, ya que la atención hospitalaria es considerablemente más cara y demanda recursos tecnológicos y humanos de alta especialidad; y facilitar la descongestión hospitalaria: al actuar como filtro especializado y eficiente, el médico familiar garantiza que los hospitales se concentren en su misión principal de atender las urgencias y los procedimientos de alta complejidad, optimizando así los recursos del segundo y tercer nivel.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Menciona que, para que lo anterior sea viable, es necesario que las clínicas de primer nivel cuenten con personal capacitado, como es el médico familiar, así como fortalecer la figura de los Centros Especializados de Atención a la Salud Primaria en el ámbito estatal y municipal; esto representaría un paso estratégico para garantizar el derecho a la salud, mejorar la eficiencia del sistema y responder a las necesidades actuales y futuras de la población.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La iniciativa también busca garantizar que los servicios de salud lleguen a las zonas rurales y periféricas, donde las barreras geográficas y económicas dificultan el acceso a la atención. Al fortalecer el primer nivel de atención y crear una red de centros comunitarios de salud, se puede aumentar la cobertura y reducir las desigualdades en el acceso a los servicios de salud, promoviendo la justicia social.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C00000"/>
          <w:sz w:val="24"/>
          <w:szCs w:val="24"/>
        </w:rPr>
      </w:pPr>
      <w:r w:rsidRPr="003F526C">
        <w:rPr>
          <w:rFonts w:ascii="Times New Roman" w:eastAsia="Calibri" w:hAnsi="Times New Roman" w:cs="Times New Roman"/>
          <w:b/>
          <w:color w:val="C00000"/>
          <w:sz w:val="24"/>
          <w:szCs w:val="24"/>
        </w:rPr>
        <w:t>7.- Iniciativa con Proyecto de Decreto, por medio de la cual se abroga en su totalidad el Libro Segundo “De la Salud”, del Código Administrativo del Estado de México y por medio del cual se expide “La Ley de Salud del Estado de México”, presentada por la Diputada Ana Yurixi Leyva Piñón, integrante del Grupo Parlamentario del Partido del Trabajo y por el Ciudadano Juan Eduardo Salazar López.</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Plantea la </w:t>
      </w:r>
      <w:r w:rsidRPr="003F526C">
        <w:rPr>
          <w:rFonts w:ascii="Times New Roman" w:eastAsia="Times New Roman" w:hAnsi="Times New Roman" w:cs="Times New Roman"/>
          <w:bCs/>
          <w:sz w:val="24"/>
          <w:szCs w:val="24"/>
          <w:lang w:eastAsia="es-MX"/>
        </w:rPr>
        <w:t>necesidad urgente de crear una nueva Ley de Salud para el Estado de México</w:t>
      </w:r>
      <w:r w:rsidRPr="003F526C">
        <w:rPr>
          <w:rFonts w:ascii="Times New Roman" w:eastAsia="Times New Roman" w:hAnsi="Times New Roman" w:cs="Times New Roman"/>
          <w:sz w:val="24"/>
          <w:szCs w:val="24"/>
          <w:lang w:eastAsia="es-MX"/>
        </w:rPr>
        <w:t xml:space="preserve">, debido a que actualmente es la única entidad federativa del país que no cuenta con una legislación específica en esta materia. En su lugar, la regulación se encuentra en el Libro Segundo del Código Administrativo estatal, una normativa con más de dos décadas de antigüedad que </w:t>
      </w:r>
      <w:r w:rsidRPr="003F526C">
        <w:rPr>
          <w:rFonts w:ascii="Times New Roman" w:eastAsia="Times New Roman" w:hAnsi="Times New Roman" w:cs="Times New Roman"/>
          <w:bCs/>
          <w:sz w:val="24"/>
          <w:szCs w:val="24"/>
          <w:lang w:eastAsia="es-MX"/>
        </w:rPr>
        <w:t>ya no responde a las necesidades actuales ni a los estándares nacionales e internacionales en salud pública</w:t>
      </w:r>
      <w:r w:rsidRPr="003F526C">
        <w:rPr>
          <w:rFonts w:ascii="Times New Roman" w:eastAsia="Times New Roman" w:hAnsi="Times New Roman" w:cs="Times New Roman"/>
          <w:sz w:val="24"/>
          <w:szCs w:val="24"/>
          <w:lang w:eastAsia="es-MX"/>
        </w:rPr>
        <w:t>.</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lastRenderedPageBreak/>
        <w:t xml:space="preserve">La propuesta parte del marco constitucional, particularmente del artículo 4°, que establece la igualdad entre mujeres y hombres y el derecho de toda persona a la protección de la salud. Este derecho implica que el Estado debe garantizar servicios accesibles, de calidad y gratuitos, especialmente para quienes no cuentan con seguridad social. Sin embargo, en el Estado de México este mandato no se cumple plenamente debido a </w:t>
      </w:r>
      <w:r w:rsidRPr="003F526C">
        <w:rPr>
          <w:rFonts w:ascii="Times New Roman" w:eastAsia="Times New Roman" w:hAnsi="Times New Roman" w:cs="Times New Roman"/>
          <w:bCs/>
          <w:sz w:val="24"/>
          <w:szCs w:val="24"/>
          <w:lang w:eastAsia="es-MX"/>
        </w:rPr>
        <w:t>deficiencias estructurales, normativas e institucionales</w:t>
      </w:r>
      <w:r w:rsidRPr="003F526C">
        <w:rPr>
          <w:rFonts w:ascii="Times New Roman" w:eastAsia="Times New Roman" w:hAnsi="Times New Roman" w:cs="Times New Roman"/>
          <w:sz w:val="24"/>
          <w:szCs w:val="24"/>
          <w:lang w:eastAsia="es-MX"/>
        </w:rPr>
        <w:t>.</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Subraya que el Estado de México es la entidad más poblada del país, con casi 17 millones de habitantes, lo que incrementa la demanda de servicios de salud. A pesar de ello, </w:t>
      </w:r>
      <w:r w:rsidRPr="003F526C">
        <w:rPr>
          <w:rFonts w:ascii="Times New Roman" w:eastAsia="Times New Roman" w:hAnsi="Times New Roman" w:cs="Times New Roman"/>
          <w:bCs/>
          <w:sz w:val="24"/>
          <w:szCs w:val="24"/>
          <w:lang w:eastAsia="es-MX"/>
        </w:rPr>
        <w:t>más de 7 millones de personas carecen de acceso a servicios médicos</w:t>
      </w:r>
      <w:r w:rsidRPr="003F526C">
        <w:rPr>
          <w:rFonts w:ascii="Times New Roman" w:eastAsia="Times New Roman" w:hAnsi="Times New Roman" w:cs="Times New Roman"/>
          <w:sz w:val="24"/>
          <w:szCs w:val="24"/>
          <w:lang w:eastAsia="es-MX"/>
        </w:rPr>
        <w:t>, particularmente en zonas marginadas. Esta situación evidencia una profunda desigualdad en el acceso a la atención sanitaria.</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Afirma que la pandemia de COVID-19 puso en evidencia la </w:t>
      </w:r>
      <w:r w:rsidRPr="003F526C">
        <w:rPr>
          <w:rFonts w:ascii="Times New Roman" w:eastAsia="Times New Roman" w:hAnsi="Times New Roman" w:cs="Times New Roman"/>
          <w:bCs/>
          <w:sz w:val="24"/>
          <w:szCs w:val="24"/>
          <w:lang w:eastAsia="es-MX"/>
        </w:rPr>
        <w:t>fragilidad del sistema de salud estatal y nacional</w:t>
      </w:r>
      <w:r w:rsidRPr="003F526C">
        <w:rPr>
          <w:rFonts w:ascii="Times New Roman" w:eastAsia="Times New Roman" w:hAnsi="Times New Roman" w:cs="Times New Roman"/>
          <w:sz w:val="24"/>
          <w:szCs w:val="24"/>
          <w:lang w:eastAsia="es-MX"/>
        </w:rPr>
        <w:t>, revelando carencias como falta de hospitales adecuados, infraestructura insuficiente, escasez de personal médico, desabasto de medicamentos e insumos, así como la necesidad de reconvertir hospitales para atender emergencias. Las cifras de contagios y defunciones reflejan el impacto de estas limitaciones y la falta de capacidad de respuesta oportuna.</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Destaca la existencia de </w:t>
      </w:r>
      <w:r w:rsidRPr="003F526C">
        <w:rPr>
          <w:rFonts w:ascii="Times New Roman" w:eastAsia="Times New Roman" w:hAnsi="Times New Roman" w:cs="Times New Roman"/>
          <w:bCs/>
          <w:sz w:val="24"/>
          <w:szCs w:val="24"/>
          <w:lang w:eastAsia="es-MX"/>
        </w:rPr>
        <w:t>hospitales inconclusos</w:t>
      </w:r>
      <w:r w:rsidRPr="003F526C">
        <w:rPr>
          <w:rFonts w:ascii="Times New Roman" w:eastAsia="Times New Roman" w:hAnsi="Times New Roman" w:cs="Times New Roman"/>
          <w:sz w:val="24"/>
          <w:szCs w:val="24"/>
          <w:lang w:eastAsia="es-MX"/>
        </w:rPr>
        <w:t xml:space="preserve"> desde hace más de una década en diversos municipios, lo cual evidencia problemas de planeación, financiamiento y ejecución de políticas públicas. A esto se suma el deterioro general de la infraestructura hospitalaria existente.</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Comenta que otro problema central es la </w:t>
      </w:r>
      <w:r w:rsidRPr="003F526C">
        <w:rPr>
          <w:rFonts w:ascii="Times New Roman" w:eastAsia="Times New Roman" w:hAnsi="Times New Roman" w:cs="Times New Roman"/>
          <w:bCs/>
          <w:sz w:val="24"/>
          <w:szCs w:val="24"/>
          <w:lang w:eastAsia="es-MX"/>
        </w:rPr>
        <w:t>fragmentación del sistema de salud estatal</w:t>
      </w:r>
      <w:r w:rsidRPr="003F526C">
        <w:rPr>
          <w:rFonts w:ascii="Times New Roman" w:eastAsia="Times New Roman" w:hAnsi="Times New Roman" w:cs="Times New Roman"/>
          <w:sz w:val="24"/>
          <w:szCs w:val="24"/>
          <w:lang w:eastAsia="es-MX"/>
        </w:rPr>
        <w:t>, principalmente entre el Instituto de Salud del Estado de México (ISEM) y el ISSEMYM, este último enfrentando una crisis financiera y estructural. Esta división genera ineficiencias, duplicidad de funciones y dificultades para garantizar un acceso equitativo a los servicios de salud.</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Menciona que organismos internacionales como la </w:t>
      </w:r>
      <w:r w:rsidRPr="003F526C">
        <w:rPr>
          <w:rFonts w:ascii="Times New Roman" w:eastAsia="Times New Roman" w:hAnsi="Times New Roman" w:cs="Times New Roman"/>
          <w:bCs/>
          <w:sz w:val="24"/>
          <w:szCs w:val="24"/>
          <w:lang w:eastAsia="es-MX"/>
        </w:rPr>
        <w:t>Organización Mundial de la Salud (OMS)</w:t>
      </w:r>
      <w:r w:rsidRPr="003F526C">
        <w:rPr>
          <w:rFonts w:ascii="Times New Roman" w:eastAsia="Times New Roman" w:hAnsi="Times New Roman" w:cs="Times New Roman"/>
          <w:sz w:val="24"/>
          <w:szCs w:val="24"/>
          <w:lang w:eastAsia="es-MX"/>
        </w:rPr>
        <w:t xml:space="preserve"> y la </w:t>
      </w:r>
      <w:r w:rsidRPr="003F526C">
        <w:rPr>
          <w:rFonts w:ascii="Times New Roman" w:eastAsia="Times New Roman" w:hAnsi="Times New Roman" w:cs="Times New Roman"/>
          <w:bCs/>
          <w:sz w:val="24"/>
          <w:szCs w:val="24"/>
          <w:lang w:eastAsia="es-MX"/>
        </w:rPr>
        <w:t>Organización Panamericana de la Salud (OPS)</w:t>
      </w:r>
      <w:r w:rsidRPr="003F526C">
        <w:rPr>
          <w:rFonts w:ascii="Times New Roman" w:eastAsia="Times New Roman" w:hAnsi="Times New Roman" w:cs="Times New Roman"/>
          <w:sz w:val="24"/>
          <w:szCs w:val="24"/>
          <w:lang w:eastAsia="es-MX"/>
        </w:rPr>
        <w:t xml:space="preserve"> han señalado la urgencia de actualizar el marco jurídico en materia de salud. En este sentido, se realizaron trabajos de cooperación técnica, así como la participación de organizaciones de la sociedad civil y expertos, para desarrollar una propuesta integral de nueva ley.</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La iniciativa se alinea con el marco federal vigente, particularmente con la Ley General de Salud y las recientes reformas que dieron origen a modelos como el </w:t>
      </w:r>
      <w:r w:rsidRPr="003F526C">
        <w:rPr>
          <w:rFonts w:ascii="Times New Roman" w:eastAsia="Times New Roman" w:hAnsi="Times New Roman" w:cs="Times New Roman"/>
          <w:bCs/>
          <w:sz w:val="24"/>
          <w:szCs w:val="24"/>
          <w:lang w:eastAsia="es-MX"/>
        </w:rPr>
        <w:t>IMSS-Bienestar</w:t>
      </w:r>
      <w:r w:rsidRPr="003F526C">
        <w:rPr>
          <w:rFonts w:ascii="Times New Roman" w:eastAsia="Times New Roman" w:hAnsi="Times New Roman" w:cs="Times New Roman"/>
          <w:sz w:val="24"/>
          <w:szCs w:val="24"/>
          <w:lang w:eastAsia="es-MX"/>
        </w:rPr>
        <w:t xml:space="preserve"> y el Modelo de Atención a la Salud para el Bienestar (MAS), los cuales buscan garantizar </w:t>
      </w:r>
      <w:r w:rsidRPr="003F526C">
        <w:rPr>
          <w:rFonts w:ascii="Times New Roman" w:eastAsia="Times New Roman" w:hAnsi="Times New Roman" w:cs="Times New Roman"/>
          <w:bCs/>
          <w:sz w:val="24"/>
          <w:szCs w:val="24"/>
          <w:lang w:eastAsia="es-MX"/>
        </w:rPr>
        <w:t>servicios de salud gratuitos, universales, oportunos y de calidad</w:t>
      </w:r>
      <w:r w:rsidRPr="003F526C">
        <w:rPr>
          <w:rFonts w:ascii="Times New Roman" w:eastAsia="Times New Roman" w:hAnsi="Times New Roman" w:cs="Times New Roman"/>
          <w:sz w:val="24"/>
          <w:szCs w:val="24"/>
          <w:lang w:eastAsia="es-MX"/>
        </w:rPr>
        <w:t>, especialmente para la población sin seguridad social.</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El proyecto propone una </w:t>
      </w:r>
      <w:r w:rsidRPr="003F526C">
        <w:rPr>
          <w:rFonts w:ascii="Times New Roman" w:eastAsia="Times New Roman" w:hAnsi="Times New Roman" w:cs="Times New Roman"/>
          <w:bCs/>
          <w:sz w:val="24"/>
          <w:szCs w:val="24"/>
          <w:lang w:eastAsia="es-MX"/>
        </w:rPr>
        <w:t>transformación integral del sistema de salud estatal</w:t>
      </w:r>
      <w:r w:rsidRPr="003F526C">
        <w:rPr>
          <w:rFonts w:ascii="Times New Roman" w:eastAsia="Times New Roman" w:hAnsi="Times New Roman" w:cs="Times New Roman"/>
          <w:sz w:val="24"/>
          <w:szCs w:val="24"/>
          <w:lang w:eastAsia="es-MX"/>
        </w:rPr>
        <w:t>, basada en principios como:</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universalidad en la cobertura, </w:t>
      </w: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equidad en el acceso, </w:t>
      </w: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calidad en la atención, </w:t>
      </w: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eficiencia en el uso de recursos, </w:t>
      </w: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enfoque preventivo, </w:t>
      </w: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perspectiva de género e inclusión social, </w:t>
      </w: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coordinación entre niveles de gobierno, </w:t>
      </w:r>
    </w:p>
    <w:p w:rsidR="005E5DF6" w:rsidRPr="003F526C" w:rsidRDefault="005E5DF6" w:rsidP="00A51324">
      <w:pPr>
        <w:numPr>
          <w:ilvl w:val="0"/>
          <w:numId w:val="22"/>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transparencia y rendición de cuentas. </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Plantea fortalecer la infraestructura, garantizar el abasto de medicamentos, profesionalizar al personal médico, impulsar la investigación científica, mejorar los sistemas de información y establecer mecanismos de evaluación y control del desempeño del sistema de salud.</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La iniciativa se estructura en </w:t>
      </w:r>
      <w:r w:rsidRPr="003F526C">
        <w:rPr>
          <w:rFonts w:ascii="Times New Roman" w:eastAsia="Times New Roman" w:hAnsi="Times New Roman" w:cs="Times New Roman"/>
          <w:bCs/>
          <w:sz w:val="24"/>
          <w:szCs w:val="24"/>
          <w:lang w:eastAsia="es-MX"/>
        </w:rPr>
        <w:t>14 títulos</w:t>
      </w:r>
      <w:r w:rsidRPr="003F526C">
        <w:rPr>
          <w:rFonts w:ascii="Times New Roman" w:eastAsia="Times New Roman" w:hAnsi="Times New Roman" w:cs="Times New Roman"/>
          <w:sz w:val="24"/>
          <w:szCs w:val="24"/>
          <w:lang w:eastAsia="es-MX"/>
        </w:rPr>
        <w:t>, que abordan de manera integral todos los aspectos del sistema de salud, entre ellos:</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disposiciones generales y derechos en salud,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organización y financiamiento del sistema estatal,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planeación, evaluación y sistemas de información,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promoción de la salud y prevención de enfermedades,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acceso equitativo y cobertura universal,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vigilancia y regulación sanitaria,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atención a emergencias y riesgos epidemiológicos,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investigación médica y formación de recursos humanos,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control de riesgos sanitarios,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responsabilidades administrativas y sanciones,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mecanismos de conciliación médica, </w:t>
      </w:r>
    </w:p>
    <w:p w:rsidR="005E5DF6" w:rsidRPr="003F526C" w:rsidRDefault="005E5DF6" w:rsidP="00A51324">
      <w:pPr>
        <w:numPr>
          <w:ilvl w:val="0"/>
          <w:numId w:val="23"/>
        </w:numPr>
        <w:tabs>
          <w:tab w:val="clear" w:pos="720"/>
        </w:tabs>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evaluación continua y mejora del sistema. </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Propone a</w:t>
      </w:r>
      <w:r w:rsidRPr="003F526C">
        <w:rPr>
          <w:rFonts w:ascii="Times New Roman" w:eastAsia="Times New Roman" w:hAnsi="Times New Roman" w:cs="Times New Roman"/>
          <w:bCs/>
          <w:sz w:val="24"/>
          <w:szCs w:val="24"/>
          <w:lang w:eastAsia="es-MX"/>
        </w:rPr>
        <w:t>brogar el actual marco normativo</w:t>
      </w:r>
      <w:r w:rsidRPr="003F526C">
        <w:rPr>
          <w:rFonts w:ascii="Times New Roman" w:eastAsia="Times New Roman" w:hAnsi="Times New Roman" w:cs="Times New Roman"/>
          <w:sz w:val="24"/>
          <w:szCs w:val="24"/>
          <w:lang w:eastAsia="es-MX"/>
        </w:rPr>
        <w:t xml:space="preserve"> y expedir una nueva Ley de Salud que permita modernizar el sistema, armonizar la legislación estatal con la federal y garantizar plenamente el derecho humano a la salud.</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r w:rsidRPr="003F526C">
        <w:rPr>
          <w:rFonts w:ascii="Times New Roman" w:eastAsia="Times New Roman" w:hAnsi="Times New Roman" w:cs="Times New Roman"/>
          <w:sz w:val="24"/>
          <w:szCs w:val="24"/>
          <w:lang w:eastAsia="es-MX"/>
        </w:rPr>
        <w:t xml:space="preserve">La propuesta legislativa busca </w:t>
      </w:r>
      <w:r w:rsidRPr="003F526C">
        <w:rPr>
          <w:rFonts w:ascii="Times New Roman" w:eastAsia="Times New Roman" w:hAnsi="Times New Roman" w:cs="Times New Roman"/>
          <w:bCs/>
          <w:sz w:val="24"/>
          <w:szCs w:val="24"/>
          <w:lang w:eastAsia="es-MX"/>
        </w:rPr>
        <w:t>resolver los rezagos históricos del sistema de salud en el Estado de México</w:t>
      </w:r>
      <w:r w:rsidRPr="003F526C">
        <w:rPr>
          <w:rFonts w:ascii="Times New Roman" w:eastAsia="Times New Roman" w:hAnsi="Times New Roman" w:cs="Times New Roman"/>
          <w:sz w:val="24"/>
          <w:szCs w:val="24"/>
          <w:lang w:eastAsia="es-MX"/>
        </w:rPr>
        <w:t>, mediante un marco jurídico actualizado que permita brindar servicios de salud universales, gratuitos, de calidad y con enfoque humano, beneficiando a toda la población, especialmente a los sectores más vulnerables.</w:t>
      </w:r>
    </w:p>
    <w:p w:rsidR="005E5DF6" w:rsidRPr="003F526C" w:rsidRDefault="005E5DF6" w:rsidP="00322D53">
      <w:pPr>
        <w:spacing w:after="0" w:line="240" w:lineRule="auto"/>
        <w:contextualSpacing/>
        <w:jc w:val="both"/>
        <w:rPr>
          <w:rFonts w:ascii="Times New Roman" w:eastAsia="Times New Roman" w:hAnsi="Times New Roman" w:cs="Times New Roman"/>
          <w:sz w:val="24"/>
          <w:szCs w:val="24"/>
          <w:lang w:eastAsia="es-MX"/>
        </w:rPr>
      </w:pPr>
    </w:p>
    <w:p w:rsidR="005E5DF6" w:rsidRPr="003F526C" w:rsidRDefault="005E5DF6" w:rsidP="00322D53">
      <w:pPr>
        <w:spacing w:after="0" w:line="240" w:lineRule="auto"/>
        <w:contextualSpacing/>
        <w:jc w:val="both"/>
        <w:rPr>
          <w:rFonts w:ascii="Times New Roman" w:eastAsia="Calibri" w:hAnsi="Times New Roman" w:cs="Times New Roman"/>
          <w:b/>
          <w:bCs/>
          <w:color w:val="FF0000"/>
          <w:sz w:val="24"/>
          <w:szCs w:val="24"/>
        </w:rPr>
      </w:pPr>
      <w:r w:rsidRPr="003F526C">
        <w:rPr>
          <w:rFonts w:ascii="Times New Roman" w:eastAsia="Calibri" w:hAnsi="Times New Roman" w:cs="Times New Roman"/>
          <w:b/>
          <w:bCs/>
          <w:color w:val="FF0000"/>
          <w:sz w:val="24"/>
          <w:szCs w:val="24"/>
        </w:rPr>
        <w:t>8.- Iniciativa con proyecto de decreto por el que se reforman y adicionan diversas disposiciones del Código Administrativo del Estado de México, para proteger a las familias mexiquenses que no cuentan con seguridad social frente a gastos catastróficos ocasionados por el cáncer infantil y las malformaciones cardíacas congénitas</w:t>
      </w:r>
      <w:r w:rsidRPr="003F526C">
        <w:rPr>
          <w:rFonts w:ascii="Times New Roman" w:eastAsia="Calibri" w:hAnsi="Times New Roman" w:cs="Times New Roman"/>
          <w:b/>
          <w:color w:val="FF0000"/>
          <w:sz w:val="24"/>
          <w:szCs w:val="24"/>
        </w:rPr>
        <w:t>, presentada por la D</w:t>
      </w:r>
      <w:r w:rsidRPr="003F526C">
        <w:rPr>
          <w:rFonts w:ascii="Times New Roman" w:eastAsia="Calibri" w:hAnsi="Times New Roman" w:cs="Times New Roman"/>
          <w:b/>
          <w:bCs/>
          <w:color w:val="FF0000"/>
          <w:sz w:val="24"/>
          <w:szCs w:val="24"/>
        </w:rPr>
        <w:t>iputada María Mercedes Colín Guadarrama, en nombre del Grupo Parlamentario del Partido Revolucionario Institucional.</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Menciona que, las carencias en salud y seguridad social son factores directos de empobrecimiento. En 2024, el 34.2% de la población en México carecía de acceso a servicios de salud, y el 48.2% no tenía seguridad social. En el Estado de México, estos porcentajes ascienden al 40.2% y 48.8%, respectivamente. En el Estado de México, aproximadamente 2.4 millones de niños y adolescentes no cuentan con seguridad social. Enfermedades como el cáncer infantil y las cardiopatías congénitas son comunes entre la población infantil, y suelen generar gastos catastróficos debido a los tratamientos prolongados y caros que requieren. Se estima que entre 560 y 980 casos anuales de cáncer infantil y entre 480 y 575 casos de cardiopatías congénitas afectan a menores sin seguridad social en la entidad.</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Estima que, el costo de los tratamientos para cáncer pediátrico y cardiopatías graves puede variar entre 250,000 y 1 millón de pesos por paciente. Para atender a los 634 niños que podrían requerir tratamiento para estas enfermedades, se proyecta un presupuesto inicial de 800 millones de pesos, que </w:t>
      </w:r>
      <w:r w:rsidRPr="003F526C">
        <w:rPr>
          <w:rFonts w:ascii="Times New Roman" w:eastAsia="Calibri" w:hAnsi="Times New Roman" w:cs="Times New Roman"/>
          <w:sz w:val="24"/>
          <w:szCs w:val="24"/>
        </w:rPr>
        <w:lastRenderedPageBreak/>
        <w:t>representaría un pequeño porcentaje del presupuesto del Instituto de Salud del Estado de México (ISEM).</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El Seguro Popular, mediante el Fondo de Protección contra Gastos Catastróficos, contribuyó a reducir la carencia de servicios de salud. Sin embargo, con las reformas de 2019 y 2023, este fondo fue reemplazado por el Fondo de Salud para el Bienestar (FONSABI), administrado por el IMSS-Bienestar, lo que ha generado incertidumbre sobre la continuidad y certeza en la protección financiera para enfermedades graves.</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Por ello, propone la creación de un Fondo Estatal de Protección contra Gastos Catastróficos específicamente para niños sin seguridad social que padezcan cáncer o enfermedades cardiovasculares graves, con un presupuesto inicial de 800 millones de pesos. Este fondo complementaría la atención general del IMSS-Bienestar, priorizando la protección económica y el acceso a tratamientos para estos menores. La iniciativa busca garantizar que ninguna familia mexiquense se empobrezca debido a los costos médicos y que todos los niños con estas enfermedades reciban atención adecuada.</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Expresa que para reglamentarlo, se adiciona un Capítulo Octavo al Título Tercero del Libro Segundo del Código Administrativo del Estado de México, que, entre otros aspectos, define el concepto de “gastos catastróficos” bajo criterios clínicos y epidemiológicos; prevé la asignación de recursos para fortalecer la infraestructura de alta especialidad; establece plazos para expedir reglas de operación, lineamientos y demás ordenamientos necesarios; y contempla obligaciones de transparencia, incluido un informe anual ante Congreso del Estado.</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Menciona que, con el propósito de brindar claridad sobre su funcionamiento, el Consejo de Salud del Estado expedirá el catálogo de tratamientos y medicamentos que se considerarán como gastos catastróficos, tratándose de cáncer infantil o enfermedades cardiovasculares graves. Asimismo, la Secretaría de Salud deberá formalizar y administrar el Fondo, y emitir las reglas de operación o lineamientos correspondientes.</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Explica que, en la práctica, el Instituto de Salud del Estado de México ejecutará los recursos, en tanto organismo encargado de la prestación de los servicios de salud para personas sin seguridad social. </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Señala que esta iniciativa no contraviene ni duplica las responsabilidades del IMSS-Bienestar, sino que las complementa con una herramienta estatal focalizada de protección reforzada. En este orden de ideas, el IMSS-Bienestar continuará atendiendo al universo general de mexiquenses sin seguridad social, mientras que el Estado atenderá prioritariamente a niñas y niños con cáncer o malformaciones cardíacas congénitas.</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en el Grupo Parlamentario del PRI creen firmemente que una enfermedad no debe ser motivo de dolor, endeudamiento ni empobrecimiento. Con esta propuesta, buscar salvar la vida de nuestras niñas y niños, y proteger la economía de las familias mexiquenses.</w:t>
      </w:r>
    </w:p>
    <w:p w:rsidR="005E5DF6" w:rsidRPr="003F526C" w:rsidRDefault="005E5DF6" w:rsidP="00322D53">
      <w:pPr>
        <w:spacing w:after="0" w:line="240" w:lineRule="auto"/>
        <w:ind w:right="-284"/>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ind w:right="-284"/>
        <w:contextualSpacing/>
        <w:jc w:val="both"/>
        <w:rPr>
          <w:rFonts w:ascii="Times New Roman" w:eastAsia="Calibri" w:hAnsi="Times New Roman" w:cs="Times New Roman"/>
          <w:b/>
          <w:color w:val="0070C0"/>
          <w:sz w:val="24"/>
          <w:szCs w:val="24"/>
        </w:rPr>
      </w:pPr>
      <w:r w:rsidRPr="003F526C">
        <w:rPr>
          <w:rFonts w:ascii="Times New Roman" w:eastAsia="Calibri" w:hAnsi="Times New Roman" w:cs="Times New Roman"/>
          <w:b/>
          <w:color w:val="0070C0"/>
          <w:sz w:val="24"/>
          <w:szCs w:val="24"/>
        </w:rPr>
        <w:t xml:space="preserve">8.- </w:t>
      </w:r>
      <w:r w:rsidRPr="003F526C">
        <w:rPr>
          <w:rFonts w:ascii="Times New Roman" w:eastAsia="Calibri" w:hAnsi="Times New Roman" w:cs="Times New Roman"/>
          <w:b/>
          <w:bCs/>
          <w:color w:val="0070C0"/>
          <w:sz w:val="24"/>
          <w:szCs w:val="24"/>
        </w:rPr>
        <w:t>Iniciativa con Proyecto de Decreto por el que se adicionan la fracción XIV al artículo 2.21 y la fracción VII Bis al artículo 2.22, ambos del Capítulo Segundo, Título Tercero, Libro Segundo, del Código Administrativo del Estado de México, en materia de incorporación de las Tecnologías de la Información y de las Comunicaciones (</w:t>
      </w:r>
      <w:proofErr w:type="spellStart"/>
      <w:r w:rsidRPr="003F526C">
        <w:rPr>
          <w:rFonts w:ascii="Times New Roman" w:eastAsia="Calibri" w:hAnsi="Times New Roman" w:cs="Times New Roman"/>
          <w:b/>
          <w:bCs/>
          <w:color w:val="0070C0"/>
          <w:sz w:val="24"/>
          <w:szCs w:val="24"/>
        </w:rPr>
        <w:t>TICs</w:t>
      </w:r>
      <w:proofErr w:type="spellEnd"/>
      <w:r w:rsidRPr="003F526C">
        <w:rPr>
          <w:rFonts w:ascii="Times New Roman" w:eastAsia="Calibri" w:hAnsi="Times New Roman" w:cs="Times New Roman"/>
          <w:b/>
          <w:bCs/>
          <w:color w:val="0070C0"/>
          <w:sz w:val="24"/>
          <w:szCs w:val="24"/>
        </w:rPr>
        <w:t xml:space="preserve">) en los servicios de salud, presentada por los </w:t>
      </w:r>
      <w:r w:rsidRPr="003F526C">
        <w:rPr>
          <w:rFonts w:ascii="Times New Roman" w:eastAsia="Calibri" w:hAnsi="Times New Roman" w:cs="Times New Roman"/>
          <w:b/>
          <w:color w:val="0070C0"/>
          <w:sz w:val="24"/>
          <w:szCs w:val="24"/>
        </w:rPr>
        <w:t xml:space="preserve">Diputados </w:t>
      </w:r>
      <w:r w:rsidRPr="003F526C">
        <w:rPr>
          <w:rFonts w:ascii="Times New Roman" w:eastAsia="Calibri" w:hAnsi="Times New Roman" w:cs="Times New Roman"/>
          <w:b/>
          <w:bCs/>
          <w:color w:val="0070C0"/>
          <w:sz w:val="24"/>
          <w:szCs w:val="24"/>
        </w:rPr>
        <w:t>Krishna Karina Romero Velázquez y Pablo Fernández de Cevallos González</w:t>
      </w:r>
      <w:r w:rsidRPr="003F526C">
        <w:rPr>
          <w:rFonts w:ascii="Times New Roman" w:eastAsia="Calibri" w:hAnsi="Times New Roman" w:cs="Times New Roman"/>
          <w:b/>
          <w:color w:val="0070C0"/>
          <w:sz w:val="24"/>
          <w:szCs w:val="24"/>
        </w:rPr>
        <w:t>, a nombre del Grupo Parlamentario del Partido Acción Nacional.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Explica que, la Organización Mundial de la Salud (OMS) define la salud como un estado integral de bienestar físico, mental y social, y no solo como la ausencia de enfermedades. La salud es un derecho humano fundamental, consagrado en la Constitución Mexicana, que el Estado debe garantizar mediante políticas públicas, infraestructura adecuada y servicios accesibles de calidad. Sin embargo, en México persisten grandes desigualdades en el acceso a los servicios de salud, especialmente en zonas rurales y de bajos recursos, donde la falta de médicos y de infraestructura es una barrera importante.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Resalta que, a nivel nacional, 50.4 millones de personas no tienen acceso a servicios de salud, y en el Estado de México, 2.8 millones de personas carecen de atención médica. Las dificultades incluyen la falta de especialistas y la saturación de los servicios, además de una escasez de médicos en comparación con otros países de la OCDE.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ante esta situación, las Tecnologías de la Información y la Comunicación (</w:t>
      </w:r>
      <w:proofErr w:type="spellStart"/>
      <w:r w:rsidRPr="003F526C">
        <w:rPr>
          <w:rFonts w:ascii="Times New Roman" w:eastAsia="Calibri" w:hAnsi="Times New Roman" w:cs="Times New Roman"/>
          <w:sz w:val="24"/>
          <w:szCs w:val="24"/>
        </w:rPr>
        <w:t>TICs</w:t>
      </w:r>
      <w:proofErr w:type="spellEnd"/>
      <w:r w:rsidRPr="003F526C">
        <w:rPr>
          <w:rFonts w:ascii="Times New Roman" w:eastAsia="Calibri" w:hAnsi="Times New Roman" w:cs="Times New Roman"/>
          <w:sz w:val="24"/>
          <w:szCs w:val="24"/>
        </w:rPr>
        <w:t xml:space="preserve">) se presentan como una herramienta estratégica para modernizar el sistema de salud. Las </w:t>
      </w:r>
      <w:proofErr w:type="spellStart"/>
      <w:r w:rsidRPr="003F526C">
        <w:rPr>
          <w:rFonts w:ascii="Times New Roman" w:eastAsia="Calibri" w:hAnsi="Times New Roman" w:cs="Times New Roman"/>
          <w:sz w:val="24"/>
          <w:szCs w:val="24"/>
        </w:rPr>
        <w:t>TICs</w:t>
      </w:r>
      <w:proofErr w:type="spellEnd"/>
      <w:r w:rsidRPr="003F526C">
        <w:rPr>
          <w:rFonts w:ascii="Times New Roman" w:eastAsia="Calibri" w:hAnsi="Times New Roman" w:cs="Times New Roman"/>
          <w:sz w:val="24"/>
          <w:szCs w:val="24"/>
        </w:rPr>
        <w:t xml:space="preserve"> mejoran los diagnósticos, facilitan el monitoreo remoto de pacientes y optimizan la gestión hospitalaria. La OMS y la OCDE destacan que la digitalización puede aumentar la eficiencia, reducir tiempos de diagnóstico y mejorar la continuidad de tratamientos. Además, en México, la implementación de telemedicina ha incrementado la cobertura de consultas especializadas en un 40%.</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Afirma, aunque la Ley General de Salud reconoce desde 2013 la importancia de las </w:t>
      </w:r>
      <w:proofErr w:type="spellStart"/>
      <w:r w:rsidRPr="003F526C">
        <w:rPr>
          <w:rFonts w:ascii="Times New Roman" w:eastAsia="Calibri" w:hAnsi="Times New Roman" w:cs="Times New Roman"/>
          <w:sz w:val="24"/>
          <w:szCs w:val="24"/>
        </w:rPr>
        <w:t>TICs</w:t>
      </w:r>
      <w:proofErr w:type="spellEnd"/>
      <w:r w:rsidRPr="003F526C">
        <w:rPr>
          <w:rFonts w:ascii="Times New Roman" w:eastAsia="Calibri" w:hAnsi="Times New Roman" w:cs="Times New Roman"/>
          <w:sz w:val="24"/>
          <w:szCs w:val="24"/>
        </w:rPr>
        <w:t xml:space="preserve"> en la atención médica, el Estado de México aún no ha adaptado su legislación. A pesar de que el Estado ya utiliza herramientas digitales como la telemedicina, estas iniciativas están basadas en acuerdos administrativos, lo que las hace vulnerables. La iniciativa propuesta busca incorporar las </w:t>
      </w:r>
      <w:proofErr w:type="spellStart"/>
      <w:r w:rsidRPr="003F526C">
        <w:rPr>
          <w:rFonts w:ascii="Times New Roman" w:eastAsia="Calibri" w:hAnsi="Times New Roman" w:cs="Times New Roman"/>
          <w:sz w:val="24"/>
          <w:szCs w:val="24"/>
        </w:rPr>
        <w:t>TICs</w:t>
      </w:r>
      <w:proofErr w:type="spellEnd"/>
      <w:r w:rsidRPr="003F526C">
        <w:rPr>
          <w:rFonts w:ascii="Times New Roman" w:eastAsia="Calibri" w:hAnsi="Times New Roman" w:cs="Times New Roman"/>
          <w:sz w:val="24"/>
          <w:szCs w:val="24"/>
        </w:rPr>
        <w:t xml:space="preserve"> como un objetivo clave del Sistema Estatal de Salud para mejorar la cobertura, calidad y eficiencia de los servicios, alineándose con el marco federal y las mejores prácticas internacionales.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Estima que, pese a ello, han transcurrido más de 12 años desde la reforma federal, y el Estado de México aún no ha armonizado su legislación, a pesar de ser la entidad federativa más poblada del país y una de las de mayor demanda de servicios médicos.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Advierte que el Libro Segundo del Código Administrativo del Estado de México, encargado de regular íntegramente los servicios de salud, no contiene una sola referencia explícita a las </w:t>
      </w:r>
      <w:proofErr w:type="spellStart"/>
      <w:r w:rsidRPr="003F526C">
        <w:rPr>
          <w:rFonts w:ascii="Times New Roman" w:eastAsia="Calibri" w:hAnsi="Times New Roman" w:cs="Times New Roman"/>
          <w:sz w:val="24"/>
          <w:szCs w:val="24"/>
        </w:rPr>
        <w:t>TICs</w:t>
      </w:r>
      <w:proofErr w:type="spellEnd"/>
      <w:r w:rsidRPr="003F526C">
        <w:rPr>
          <w:rFonts w:ascii="Times New Roman" w:eastAsia="Calibri" w:hAnsi="Times New Roman" w:cs="Times New Roman"/>
          <w:sz w:val="24"/>
          <w:szCs w:val="24"/>
        </w:rPr>
        <w:t>, pese a que su ausencia genera rezagos evidentes en la integración de innovaciones digitales que ya forman parte del estándar nacional e internacional de calidad en la atención médica.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Reconoce que, pese a esta omisión normativa, la realidad operativa demuestra que la entidad ya utiliza telemedicina y herramientas digitales. El Instituto de Salud del Estado de México (ISEM) ha implementado áreas de telemedicina en hospitales como el Centro Médico “Lic. Adolfo López Mateos” y el Hospital Materno Perinatal “Mónica </w:t>
      </w:r>
      <w:proofErr w:type="spellStart"/>
      <w:r w:rsidRPr="003F526C">
        <w:rPr>
          <w:rFonts w:ascii="Times New Roman" w:eastAsia="Calibri" w:hAnsi="Times New Roman" w:cs="Times New Roman"/>
          <w:sz w:val="24"/>
          <w:szCs w:val="24"/>
        </w:rPr>
        <w:t>Pretelini</w:t>
      </w:r>
      <w:proofErr w:type="spellEnd"/>
      <w:r w:rsidRPr="003F526C">
        <w:rPr>
          <w:rFonts w:ascii="Times New Roman" w:eastAsia="Calibri" w:hAnsi="Times New Roman" w:cs="Times New Roman"/>
          <w:sz w:val="24"/>
          <w:szCs w:val="24"/>
        </w:rPr>
        <w:t xml:space="preserve">”, permitiendo interconsultas a distancia y apoyo especializado en tiempo real. Asimismo, la Secretaría de Salud estatal ha elaborado manuales de procedimientos para </w:t>
      </w:r>
      <w:proofErr w:type="spellStart"/>
      <w:r w:rsidRPr="003F526C">
        <w:rPr>
          <w:rFonts w:ascii="Times New Roman" w:eastAsia="Calibri" w:hAnsi="Times New Roman" w:cs="Times New Roman"/>
          <w:sz w:val="24"/>
          <w:szCs w:val="24"/>
        </w:rPr>
        <w:t>teleconsulta</w:t>
      </w:r>
      <w:proofErr w:type="spellEnd"/>
      <w:r w:rsidRPr="003F526C">
        <w:rPr>
          <w:rFonts w:ascii="Times New Roman" w:eastAsia="Calibri" w:hAnsi="Times New Roman" w:cs="Times New Roman"/>
          <w:sz w:val="24"/>
          <w:szCs w:val="24"/>
        </w:rPr>
        <w:t xml:space="preserve"> programada e inmediata, lo que revela políticas incipientes pero activas en materia de salud digital.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Precisa que, estos avances descansan en acuerdos administrativos, no en una base normativa sólida, lo que los hace vulnerables a cambios de gobierno, limitaciones presupuestales o modificaciones internas. Por ello, resulta indispensable elevar a rango de ley la incorporación de las </w:t>
      </w:r>
      <w:proofErr w:type="spellStart"/>
      <w:r w:rsidRPr="003F526C">
        <w:rPr>
          <w:rFonts w:ascii="Times New Roman" w:eastAsia="Calibri" w:hAnsi="Times New Roman" w:cs="Times New Roman"/>
          <w:sz w:val="24"/>
          <w:szCs w:val="24"/>
        </w:rPr>
        <w:t>TICs</w:t>
      </w:r>
      <w:proofErr w:type="spellEnd"/>
      <w:r w:rsidRPr="003F526C">
        <w:rPr>
          <w:rFonts w:ascii="Times New Roman" w:eastAsia="Calibri" w:hAnsi="Times New Roman" w:cs="Times New Roman"/>
          <w:sz w:val="24"/>
          <w:szCs w:val="24"/>
        </w:rPr>
        <w:t xml:space="preserve"> como objetivo del Sistema Estatal de Salud, a fin de consolidar los programas existentes, garantizar su continuidad y ampliar su alcance.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Expresa que, la presente iniciativa tiene por objeto, incorporar como objetivo del sistema estatal de salud el promover el desarrollo de los servicios de salud con base en la integración de las Tecnologías de la Información y las Comunicaciones, con el fin de ampliar la cobertura, mejorar la calidad de la atención y alinear a la entidad con el marco federal vigente y las mejores prácticas nacionales e internacionales.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Afirma que el Estado de México no puede permanecer rezagado mientras el mundo avanza hacia la salud digital. Las </w:t>
      </w:r>
      <w:proofErr w:type="spellStart"/>
      <w:r w:rsidRPr="003F526C">
        <w:rPr>
          <w:rFonts w:ascii="Times New Roman" w:eastAsia="Calibri" w:hAnsi="Times New Roman" w:cs="Times New Roman"/>
          <w:sz w:val="24"/>
          <w:szCs w:val="24"/>
        </w:rPr>
        <w:t>TICs</w:t>
      </w:r>
      <w:proofErr w:type="spellEnd"/>
      <w:r w:rsidRPr="003F526C">
        <w:rPr>
          <w:rFonts w:ascii="Times New Roman" w:eastAsia="Calibri" w:hAnsi="Times New Roman" w:cs="Times New Roman"/>
          <w:sz w:val="24"/>
          <w:szCs w:val="24"/>
        </w:rPr>
        <w:t xml:space="preserve"> representan una herramienta indispensable para proteger vidas, ampliar la cobertura y garantizar una atención digna, humana y oportuna en los lugares donde más se necesita.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Señala que diversos estados del país como: Jalisco, Nuevo León, Querétaro, Puebla y Chihuahua, ya han incorporado regulaciones específicas para telemedicina, expediente clínico electrónico, plataformas digitales de diagnóstico o normas sobre infraestructura tecnológica en hospitales.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0070C0"/>
          <w:sz w:val="24"/>
          <w:szCs w:val="24"/>
        </w:rPr>
      </w:pPr>
      <w:r w:rsidRPr="003F526C">
        <w:rPr>
          <w:rFonts w:ascii="Times New Roman" w:eastAsia="Calibri" w:hAnsi="Times New Roman" w:cs="Times New Roman"/>
          <w:b/>
          <w:bCs/>
          <w:color w:val="0070C0"/>
          <w:sz w:val="24"/>
          <w:szCs w:val="24"/>
        </w:rPr>
        <w:t xml:space="preserve">9.- Iniciativa con Proyecto de Decreto por el que se reforman el artículo 31 de la Ley De Los Derechos De Niñas, Niños y Adolescentes Del Estado De México agregando un segundo párrafo y los artículos 14,18 y 19 de la Ley Para La Protección, Apoyo y Promoción a La Lactancia Materna del Estado De México, presentada por la Diputada Emma Laura Alvarez Villavicencio y el Diputado Pablo Fernández de Cevallos González </w:t>
      </w:r>
      <w:r w:rsidRPr="003F526C">
        <w:rPr>
          <w:rFonts w:ascii="Times New Roman" w:eastAsia="Calibri" w:hAnsi="Times New Roman" w:cs="Times New Roman"/>
          <w:b/>
          <w:color w:val="0070C0"/>
          <w:sz w:val="24"/>
          <w:szCs w:val="24"/>
        </w:rPr>
        <w:t>a nombre del Grupo Parlamentario del Partido Acción Nacional.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El Estado de México, siendo la entidad con la mayor población infantil del país, tiene una responsabilidad especial en promover políticas públicas para garantizar el desarrollo pleno de los niños y niñas. El Sistema Nacional de Protección de Niñas, Niños y Adolescentes establece que tienen derecho a la salud, con acceso a servicios médicos gratuitos y de calidad, para prevenir y restaurar su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Resalta que, aunado a lo anterior, el Sistema Nacional de Protección de Niñas, Niños y Adolescentes establece que la niñez tiene derecho a disfrutar del más alto nivel posible de salud, así como a recibir la prestación de servicios de atención médica gratuita y de calidad de conformidad con la legislación aplicable, con el fin de prevenir, proteger y restaurar su salud.  Uno de los objetivos primordiales es propiciar en todos los grupos de la sociedad y, en particular, en quienes ejerzan la patria potestad, tutela o guarda y custodia, de niños, niñas y adolescentes, los principios básicos de la salud y la nutrición, las ventajas de la lactancia materna, la higiene y el saneamiento ambiental y las medidas de prevención de accidentes.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Explica que, se ha establecido un principio de progresividad que involucra el más amplio campo de actividades para garantizar los derechos de la niñez, lo que ha dado cabida a un aspecto presente siempre en el debate de los derechos sociales, que es aquella relativa a su exigibilidad. Cabe destacar los mecanismos amplios de exigibilidad de estos derechos, que van desde políticas públicas con enfoque de derechos hasta la posibilidad de reclamos ante instancias público-administrativas.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i/>
          <w:iCs/>
          <w:sz w:val="24"/>
          <w:szCs w:val="24"/>
        </w:rPr>
      </w:pPr>
      <w:r w:rsidRPr="003F526C">
        <w:rPr>
          <w:rFonts w:ascii="Times New Roman" w:eastAsia="Calibri" w:hAnsi="Times New Roman" w:cs="Times New Roman"/>
          <w:sz w:val="24"/>
          <w:szCs w:val="24"/>
        </w:rPr>
        <w:t xml:space="preserve">Estima importante mencionar que es menester del Estado, generar condiciones de igualdad entre mujeres y hombres para que puedan asegurar el pleno desarrollo, cuidado y protección de sus familias, al respecto el Artículo 4o. de la Constitución Política de los Estados Unidos Mexicanos </w:t>
      </w:r>
      <w:r w:rsidRPr="003F526C">
        <w:rPr>
          <w:rFonts w:ascii="Times New Roman" w:eastAsia="Calibri" w:hAnsi="Times New Roman" w:cs="Times New Roman"/>
          <w:sz w:val="24"/>
          <w:szCs w:val="24"/>
        </w:rPr>
        <w:lastRenderedPageBreak/>
        <w:t>establece lo siguiente: “</w:t>
      </w:r>
      <w:r w:rsidRPr="003F526C">
        <w:rPr>
          <w:rFonts w:ascii="Times New Roman" w:eastAsia="Calibri" w:hAnsi="Times New Roman" w:cs="Times New Roman"/>
          <w:i/>
          <w:iCs/>
          <w:sz w:val="24"/>
          <w:szCs w:val="24"/>
        </w:rPr>
        <w:t>La mujer y el hombre son iguales ante la ley. Ésta protegerá la organización y el desarrollo de las familias”.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Reconoce que, la familia es la primera comunidad, en donde las personas desarrollan afectos, conocimientos, habilidades, actitudes y valores. Es el cauce principal de la solidaridad entre generaciones y el espacio primario de responsabilidad social e individual, por lo que debe ser protegida como factor de desarrollo social y económico. En ese sentido las políticas deben contener una perspectiva familiar para, subsidiariamente y en coparticipación con ella misma, realizar su función social.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Afirma que, por ello que, en cumplimiento de una obligación legal y moral, tanto en nuestro orden nacional como en el internacional; cumpliendo con la protección del derecho a la salud y la salubridad de las niñas y niños; estableciendo políticas públicas con sentido de igualdad entre mujeres y hombres; protegiendo y reconociendo a la familia como la unidad social natural básica que tiene un influjo determinante en nuestra sociedad entera, es que se presenta esta iniciativa con el objetivo de que las niñas y niños mexiquenses tengan asegurados sus derechos.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Aclara que, esta iniciativa busca fortalecer los derechos de los niños mexiquenses, promoviendo un entorno más seguro y saludable. En particular, se propone una reforma al artículo 31 de la Ley de los Derechos de Niñas, Niños y Adolescentes del Estado de México, con la incorporación de un nuevo párrafo que establece que las instituciones públicas y privadas, así como establecimientos comerciales y organizaciones sociales, deberán contar con cambiadores de pañales para niños en baños de hombres y mujeres, garantizando así el derecho a la salud y la intimidad de los menores.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b/>
          <w:bCs/>
          <w:color w:val="FF6600"/>
          <w:sz w:val="24"/>
          <w:szCs w:val="24"/>
        </w:rPr>
        <w:t xml:space="preserve">10.- Iniciativa con Proyecto de Decreto por el que se reforma el artículo 2.16 del Código Administrativo del Estado de México; y se expide la Ley para la Prevención, Tratamiento y Control de la Diabetes para el Estado de México, presentada por </w:t>
      </w:r>
      <w:r w:rsidRPr="003F526C">
        <w:rPr>
          <w:rFonts w:ascii="Times New Roman" w:eastAsia="Calibri" w:hAnsi="Times New Roman" w:cs="Times New Roman"/>
          <w:b/>
          <w:color w:val="FF6600"/>
          <w:sz w:val="24"/>
          <w:szCs w:val="24"/>
        </w:rPr>
        <w:t>las Diputadas y los Diputados, Ruth Salinas Reyes, Maricela Beltrán Sánchez, Martín Zepeda Hernández y Juan Manuel Zepeda Hernández integrantes del Grupo Parlamentario de Movimiento Ciudadano.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La iniciativa propone crear un marco legislativo integral en el Estado de México para prevenir, detectar oportunamente y tratar la diabetes, una enfermedad crónica que representa un grave problema de salud pública por sus complicaciones y su alta prevalencia. A nivel mundial y nacional, la diabetes especialmente la tipo 2 ha aumentado considerablemente, impulsada por factores como el sobrepeso, la obesidad y el sedentarismo. En México, afecta a millones de personas, muchas de ellas sin diagnóstico, lo que incrementa riesgos y costos para el sistema de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Destaca que, la propuesta legislativa busca mejorar la calidad de vida de quienes padecen diabetes, pero además busca integrar un enfoque de prevención y seguimiento de nuevos casos, para así reducir la carga para el sistema de salud mediante la promoción del bienestar de la población mexiquense.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Menciona que, esta iniciativa se compone de una reforma al Código Administrativo del Estado de México y de la expedición de una Ley que se compone de cinco títulos, 62 artículos y cinco artículos transitorios para definir qué se entiende por la enfermedad, sus variantes, las competencias de las instituciones mexiquenses, los programas y mecanismos de atención para la prevención, tratamiento y control de los diferentes tipos de Diabetes.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 xml:space="preserve">Explica que, para el título primero y su capítulo inicial de disposiciones generales se incluye el objetivo de la Ley, el cual es la prevención de la diabetes; el detectar, diagnosticar y tratar la enfermedad en forma temprana; controlar la enfermedad, y el orientar en la formación de una cultura del conocimiento, prevención, tratamiento y control de la enfermedad, que permita mejorar la calidad de vida de la población; así también se incluye un glosario sobre términos relacionados.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Señala que, para el segundo título se estructura el manejo de la diabetes tipo 1, tipo 2, la diabetes gestacional y otros tipos de la enfermedad. Dentro de cada capítulo se muestra las formas en que las autoridades del Estado, así como las personas deberán atender los padecimientos para poder llevar una vida más sana. Algunos ejemplos de ello son el control de peso, la implementación de un plan de alimentación, el fomento de la actividad física, el apoyo psicológico para genera autocontrol, la vigilancia por parte del personal médico responsable, así como el manejo farmacológico necesario.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Comenta que, en lo que respecta al título tercero se busca que la Secretaría de Salud impulse la formación de una cultura integral de conocimiento de la diabetes, dirigida a la población en general, con la finalidad de prepararla en la prevención con énfasis en el auto cuidado y autoanálisis de la glucosa capilar y en su caso, la oportuna detección, debido tratamiento y adecuado control. Dentro de este apartado se encuentra el Consejo de Diabetes del Estado de México se integrará por personal de la Secretaría de Salud, de la Secretaría de Educación, de la Comunidad Médica del Estado de México, de nutrición, del gremio de enfermería, así como de la psicología, odontología, del del deporte y por quien presida la Comisión de Salud del Congreso del Estado de México.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Plantea una de las bases para la prevención y control de la diabetes que es el fomento de la sana alimentación, donde la Secretaría de Salud promoverá la cultura del buen comer, incluyendo el control del tamaño de la ración, así como el aumento en la ingesta de verduras, frutas, cereales integrales y de agua natural. También deberá impulsar promoción para la reducción en la ingesta de grasas saturadas y el consumo de alimentos altamente calóricos y bebidas azucaradas.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Busca que, a través de los medios de comunicación, se fomente una balanceada alimentación, integrando a todos los grupos alimenticios, en porciones adecuadas al estilo de vida de la población, con el fin de prevenir trastornos de la conducta alimentaria. Así también se establece la creación de la Cartilla Metabólica dirigida a la población del Estado y será aplicable en todas las etapas de su vida; que contendrá cuando menos los datos relacionados con la edad, peso, talla, antecedentes hereditarios relacionados con la diabetes y enfermedades asociadas a ella.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Agrega que, derivado de los altos índices de prevalencia de la enfermedad es que el Estado debe actuar de manera coordinada con las instituciones privadas para combatir una de las enfermedades que aquejan a nuestra sociedad mexiquense. Por ello para fomentar los estilos de vida saludables que prevengan o retarden la aparición de la diabetes se busca promover la coordinación entre los organismos públicos y privados y asociaciones de profesionales de la comunicación, para desarrollar acciones en el campo de la comunicación educativa.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Aclara que, para contribuir en la realización de los objetivos, programas, proyectos y finalidades a que se refiere el párrafo anterior, la Secretaría tiene como principal función coordinar todas las acciones relacionadas con la educación, prevención, detección temprana, diagnóstico integral, tratamiento efectivo, prevención de complicaciones y técnicas modernas de tratamiento de todas las diabetes.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Explica que, la propuesta legislativa contempla reformas y la creación de una ley específica que establezca acciones, programas y responsabilidades institucionales para el manejo de la diabetes en sus distintos tipos. Incluye medidas como la promoción de la alimentación saludable, la actividad física, la educación en autocuidado, la creación de una cartilla metabólica y la coordinación entre sectores públicos y privados.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Destaca que, la iniciativa busca reducir la incidencia de la enfermedad, mejorar la calidad de vida de quienes la padecen y disminuir la carga para el sistema de salud, mediante un enfoque integral que atienda tanto la prevención como el control y tratamiento de la diabetes.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FF6600"/>
          <w:sz w:val="24"/>
          <w:szCs w:val="24"/>
        </w:rPr>
      </w:pPr>
      <w:r w:rsidRPr="003F526C">
        <w:rPr>
          <w:rFonts w:ascii="Times New Roman" w:eastAsia="Calibri" w:hAnsi="Times New Roman" w:cs="Times New Roman"/>
          <w:b/>
          <w:color w:val="FF6600"/>
          <w:sz w:val="24"/>
          <w:szCs w:val="24"/>
        </w:rPr>
        <w:t>11.- Iniciativa con proyecto de decreto por el que se adiciona una fracción XVII bis al artículo 2.16, se reforma el título del CAPÍTULO SÉPTIMO DE LA ATENCIÓN INTEGRAL AL CÁNCER, el artículo 2.48 Undecies y se adiciona un párrafo, se recorren los artículos 2.48 Duodecies al 2.48 Vicies, a la Sección Segunda y los artículos 2.48 Unvicies. al 2.48 Quatervicies a la Sección Tercera, ambas secciones de reforman sus denominaciones; se adiciona una Sección Cuarta denominada De La Prevención, Tratamiento y Seguimiento del Cáncer en Niñas, Niños y Adolescentes y se adicionan los artículos 2.48, 2.48 Sexvicies.,2.48 Septvicies, 2.48 Octovicies, 2.48 Novovicies, 2.48 Tricies, 2.48 Untricies, 2.48 Duotricies, 2.48 Terticie y 2.48 Quatricies, al Código Administrativo del Estado de México, presentada por las Diputadas y los Diputados, Ruth Salinas Reyes, Maricela Beltrán Sánchez, Juan Manuel Zepeda Hernández y Martín Zepeda Hernández integrantes del Grupo Parlamentario de Movimiento Ciudadano.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Resalta que, la iniciativa propone una reforma al Código Administrativo del Estado de México para enfrentar el cáncer infantil, una de las principales causas de muerte evitable en niños y adolescentes. El objetivo es transformar el "buen deseo" en derechos exigibles y establecer procesos claros para garantizar una atención integral y accesible a los menores con cáncer, alineándose con la Iniciativa Mundial contra el Cáncer Infantil de la OMS.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el cáncer infantil representa un reto de salud pública global, con una alta tasa de mortalidad en países de ingresos bajos y medios. En México, la falta de diagnóstico temprano y el acceso limitado a tratamientos oncológicos han incrementado las disparidades. Además, el desabasto de medicamentos y la insuficiencia en la infraestructura médica agravan la situación, generando enormes costos para las familias y aumentando la carga económica, especialmente para aquellas de bajos recursos.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Destaca que, este proyecto está compuesto en primer lugar por la inclusión de una fracción XVII bis al artículo 2.16 del Código Administrativo del Estado de México para que se incluya dentro de los servicios de salud, que el Estado debe prestar el servicio de detección, prevención, vinculación, tratamiento y seguimiento del cáncer en niñas, niños y adolescentes mexiquenses.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Precisa que, en el segundo lugar, se hace un ajuste al Capítulo Séptimo del Libro Segundo del Código en lo referente a la Atención Integral al Cáncer de Mama, para que este Capítulo se adecue en bajo el titulo la Atención Integral al Cáncer. Este cambio permite ampliar la regulación y atención de esta enfermedad en la legislación vigente.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Señalar que, posteriormente, se crea una sección cuarta denominada “De La </w:t>
      </w:r>
      <w:proofErr w:type="spellStart"/>
      <w:r w:rsidRPr="003F526C">
        <w:rPr>
          <w:rFonts w:ascii="Times New Roman" w:eastAsia="Calibri" w:hAnsi="Times New Roman" w:cs="Times New Roman"/>
          <w:sz w:val="24"/>
          <w:szCs w:val="24"/>
        </w:rPr>
        <w:t>Prevencion</w:t>
      </w:r>
      <w:proofErr w:type="spellEnd"/>
      <w:r w:rsidRPr="003F526C">
        <w:rPr>
          <w:rFonts w:ascii="Times New Roman" w:eastAsia="Calibri" w:hAnsi="Times New Roman" w:cs="Times New Roman"/>
          <w:sz w:val="24"/>
          <w:szCs w:val="24"/>
        </w:rPr>
        <w:t xml:space="preserve">, Tratamiento y Seguimiento del Cáncer en Niñas, Niños y Adolescentes”. Esta aporta busca seguir </w:t>
      </w:r>
      <w:r w:rsidRPr="003F526C">
        <w:rPr>
          <w:rFonts w:ascii="Times New Roman" w:eastAsia="Calibri" w:hAnsi="Times New Roman" w:cs="Times New Roman"/>
          <w:sz w:val="24"/>
          <w:szCs w:val="24"/>
        </w:rPr>
        <w:lastRenderedPageBreak/>
        <w:t>la estructura legislativa de la atención a cáncer de mama que se estableció previamente en esta norma. En este se pretende plasmar que la Atención.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Afirma que otro punto que hoy es de suma importancia y por lo cual se busca establece que la autoridad difunda la información sobre la importancia de la detección temprana de cáncer en niñas, niños y adolescentes; así como la realización de campañas de promoción para fomentar una cultura de prevención.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Advierte que no se pueden dejar solos a loe menores que están sufriendo, ni a sus familias que son parte fundamental de este proceso, por eso se busca que el Estado brinde acompañamiento psicológico a las niñas, niños y adolescentes, así como a sus familiares cuyo resultado indique sospecha, alta sospecha o confirmación de cualquier tipo de cáncer.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Estima que se dará atención médica y rehabilitación a las niñas, niños y adolescentes con diagnóstico sospechoso, altamente sospechoso y confirmado de cualquier tipo de cáncer.  Comenta que, la coordinación de las acciones para la prestación de los servicios en la atención integral de cáncer en términos de este capítulo, será atribución de la Secretaría de Salud del Estado de México; para tal efecto deberá: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Expresa que elaborar y emitir el Programa de Atención Integral de Cáncer de en niñas, niños y adolescentes, así como los protocolos para la prevención, detección y diagnóstico oportuno de cáncer en niñas, niños y adolescentes.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Explica que, por eso la Secretaría deberá integrar un sistema de información que contenga los datos necesarios que permitan brindar un seguimiento oportuno a las niñas, niños y adolescentes que se les haya practicado examen clínico y presenten un diagnóstico sospechoso, altamente sospechoso o confirmado de cualquier tipo de cáncer.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Plantea que la Secretaría se haga cargo de esta problemática de manera solitaria, por ello se plantea una fracción para se puedan suscribir convenios con diversas autoridades o instituciones de salud para la prestación de servicios relacionados con el Programa de Atención Integral de Cáncer en niñas, niños y adolescentes.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Indica que también la Secretaría de Bienestar del Estado de México y las dependencias municipales coadyuvarán con la Secretaría de Salud del Estado en la instrumentación de las acciones derivadas de este capítulo, de conformidad con lo establecido en los lineamientos de operación del Programa de Atención Integral de Cáncer en niñas, niños y adolescentes que para tal efecto se emitan. Como instancia rectora en la institucionalización de la perspectiva de género, formulará los lineamientos necesarios para que la aplicación de las disposiciones de esta normativa se realice atendiendo las necesidades diferenciadas, dando seguimiento al cumplimiento de las mismas.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Aclara que el Programa de Atención Integral de Cáncer en niñas, niños y adolescentes, comprende acciones de promoción de la salud, prevención, consejería, detección, diagnóstico, tratamiento y rehabilitación integral.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Reconoce que, el artículo 2.48 Untricies es fundamental porque establece que, la Secretaría de Salud concertará acciones que propicien la gratuidad de los servicios a que se refiere este capítulo mediante los instrumentos jurídicos que se ajusten lo dispuesto en esta norma.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 xml:space="preserve">Advierte que, esta lucha no solo es del Estado y sus dependencias, uno de los pilares más fuertes que existe en México es la participación ciudadana. Estos nobles grupos que con sus recursos y capacidades apoyan de manera altruista quien menos tiene y más los necesita podrán celebrar los mecanismos de intervención y colaboración con la Secretaría, para la aplicación de políticas de la para el beneficio de las niñas, niños y adolescentes con cáncer y expresa que, la Bancada de Movimiento Ciudadano busca con esta propuesta se subsanen los errores cometidos por autoridades de otros niveles de gobierno, al eliminar el seguro popular.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FF6600"/>
          <w:sz w:val="24"/>
          <w:szCs w:val="24"/>
        </w:rPr>
      </w:pPr>
      <w:r w:rsidRPr="003F526C">
        <w:rPr>
          <w:rFonts w:ascii="Times New Roman" w:eastAsia="Calibri" w:hAnsi="Times New Roman" w:cs="Times New Roman"/>
          <w:b/>
          <w:color w:val="FF6600"/>
          <w:sz w:val="24"/>
          <w:szCs w:val="24"/>
        </w:rPr>
        <w:t xml:space="preserve">12.- </w:t>
      </w:r>
      <w:r w:rsidRPr="003F526C">
        <w:rPr>
          <w:rFonts w:ascii="Times New Roman" w:eastAsia="Calibri" w:hAnsi="Times New Roman" w:cs="Times New Roman"/>
          <w:b/>
          <w:bCs/>
          <w:color w:val="FF6600"/>
          <w:sz w:val="24"/>
          <w:szCs w:val="24"/>
        </w:rPr>
        <w:t xml:space="preserve">Iniciativa con Proyecto de Decreto que adiciona la fracción XXXVI del Artículo 31 recorriendo la subsecuente de la Ley Orgánica de la Administración Pública del Estado de México y la fracción XXXIX del Artículo 11 </w:t>
      </w:r>
      <w:proofErr w:type="spellStart"/>
      <w:r w:rsidRPr="003F526C">
        <w:rPr>
          <w:rFonts w:ascii="Times New Roman" w:eastAsia="Calibri" w:hAnsi="Times New Roman" w:cs="Times New Roman"/>
          <w:b/>
          <w:bCs/>
          <w:color w:val="FF6600"/>
          <w:sz w:val="24"/>
          <w:szCs w:val="24"/>
        </w:rPr>
        <w:t>Quater</w:t>
      </w:r>
      <w:proofErr w:type="spellEnd"/>
      <w:r w:rsidRPr="003F526C">
        <w:rPr>
          <w:rFonts w:ascii="Times New Roman" w:eastAsia="Calibri" w:hAnsi="Times New Roman" w:cs="Times New Roman"/>
          <w:b/>
          <w:bCs/>
          <w:color w:val="FF6600"/>
          <w:sz w:val="24"/>
          <w:szCs w:val="24"/>
        </w:rPr>
        <w:t xml:space="preserve"> recorriendo la subsecuente de la Ley de Gobierno Digital del Estado de México y Municipios, en Materia de Creación de la Plataforma de Consulta Ciudadana de Disponibilidad de Medicamentos y Vacunas,</w:t>
      </w:r>
      <w:r w:rsidRPr="003F526C">
        <w:rPr>
          <w:rFonts w:ascii="Times New Roman" w:eastAsia="Calibri" w:hAnsi="Times New Roman" w:cs="Times New Roman"/>
          <w:b/>
          <w:color w:val="FF6600"/>
          <w:sz w:val="24"/>
          <w:szCs w:val="24"/>
        </w:rPr>
        <w:t xml:space="preserve"> presentada por las Diputadas y los Diputados, Ruth Salinas Reyes, Maricela Beltrán Sánchez, Juan Manuel Zepeda Hernández y Martín Zepeda Hernández integrantes del Grupo Parlamentario de Movimiento Ciudadano.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Menciona que, el Artículo 4 de la Constitución Política Federal reconoce el derecho humano a la salud, el cual no comprende únicamente el acceso a servicios de salud sino también la disponibilidad oportuna y suficiente a medicamentos y vacunas.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Estima que, no obstante, en nuestro país persisten brechas en el acceso a la salud, particularmente relacionadas a la disponibilidad de insumos médicos, situación que ha sido documentada de manera constante por propios organismos oficiales y organizaciones de la sociedad civil.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Menciona que, de acuerdo con datos del Instituto Nacional de Estadística y Geografía (INEGI), más de 70 millones de personas en México presentan carencia por acceso a los servicios de salud, situación que solo ha acrecentado en los últimos años.  En 2024, el 57.6% de los mexiquenses con problemas de salud buscaron atención en el sector privado o consultorios de farmacias, mientras que solo el 40.6% acudió a instituciones públicas.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Afirma que, aunque hay personas que cuentan con algún esquema de seguridad social, la falta de medicamentos sigue siendo una de las barreras para la garantía del derecho a la salud. La prescripción médica no necesariamente conlleva la entrega de los medicamentos del tratamiento, obligando a las personas a interrumpir terapias, sustituir medicamentos o a cubrir el gasto con su bolsillo.  Agrega que el informe Radiografía del Desabasto de Medicamentos de 2023, documentó que más de 7.5 millones de recetas no fueron surtidas de manera completa en el sector público en ese año. Este problema afecta principalmente a pacientes con enfermedades crónicas, cáncer, padecimientos neurológicos y otros trastornos.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De igual forma, en 2023 las quejas de pacientes ante la Comisión Nacional de Derechos Humanos (CNDH) por concepto de no surtimiento aumentaron 6%. Evidenciando así que el gobierno ha sido ineficiente al atender la problemática del desabasto.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en el ámbito estatal, el Estado de México, por su densidad poblacional y complejidad territorial enfrenta retos adicionales para garantizar que la ciudadanía cuente con información clara, actualizada y verificable sobre la existencia de medicamentos y vacunas en las unidades de salud públicas.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 xml:space="preserve">Señala que la falta de información que sea accesible genera desplazamientos innecesarios, saturación de unidades médicas, pérdida de tiempo, costos adicionales y en muchos casos, el abandono del tratamiento.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Resalta que en el ámbito federal el año pasado se puso en marcha una plataforma digital para consultar el abasto de medicamentos, lo que evidencia que la consulta pública de información sobre insumos médicos no solo es necesaria, sino también es viable. No obstante, resulta indispensable que en el Estado de México se desarrollen las herramientas propias adaptadas a nuestro sistema de salud para garantizar que la ciudadanía cuente con la información necesaria para abastecerse de medicamentos.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Afirma que, esta plataforma podría funcionar como una herramienta para poder registrar recetas incompletas y así se cuente con un registro de las personas que, por falta de suministro de medicamentos no hayan podido abastecer sus recetas de manera completa.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Propone adicionar la fracción XXXVI del artículo 31 de la Ley Orgánica de la Administración Pública Estatal y la Fracción XXXIX de la Ley de Gobierno Digital del Estado de México para brindar la atribución a la Secretaría de Salud para que en Coordinación con la Agencia Digital del Estado de México se cree la Plataforma de Consulta de Disponibilidad de Medicamentos y Vacunas a efecto de otorgar certeza a la ciudadanía en la atención médica y abastecimiento de medicinas de las unidades de salud públicas.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FFC000"/>
          <w:sz w:val="24"/>
          <w:szCs w:val="24"/>
        </w:rPr>
      </w:pPr>
      <w:r w:rsidRPr="003F526C">
        <w:rPr>
          <w:rFonts w:ascii="Times New Roman" w:eastAsia="Calibri" w:hAnsi="Times New Roman" w:cs="Times New Roman"/>
          <w:b/>
          <w:bCs/>
          <w:color w:val="FFC000"/>
          <w:sz w:val="24"/>
          <w:szCs w:val="24"/>
        </w:rPr>
        <w:t>13.- Iniciativa con Proyecto de Decreto por la que se expide la Ley de Salud Mental del Estado de México, la Ley Estatal de Prevención, Atención y Posvención del Suicidio, así como la Ley de Educación Emocional del Estado de México, presentada por la Diputada Araceli Casasola Salazar y el Diputado Omar Ortega Álvarez</w:t>
      </w:r>
      <w:r w:rsidRPr="003F526C">
        <w:rPr>
          <w:rFonts w:ascii="Times New Roman" w:eastAsia="Calibri" w:hAnsi="Times New Roman" w:cs="Times New Roman"/>
          <w:b/>
          <w:color w:val="FFC000"/>
          <w:sz w:val="24"/>
          <w:szCs w:val="24"/>
        </w:rPr>
        <w:t>, en nombre del Grupo Parlamentario del Partido de la Revolución Democrática.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Expresa que, la salud mental, según la OMS, se entiende como un estado de bienestar integral que incluye lo físico, mental y social, y no solo la ausencia de enfermedad. Su atención se basa en la promoción del bienestar, la prevención de trastornos y el tratamiento y rehabilitación de las personas afectadas. En México, es un derecho humano fundamental respaldado por leyes e instrumentos internacionales, aunque su implementación presenta deficiencias. Las personas con trastornos mentales son especialmente vulnerables a la violación de sus derechos y enfrentan barreras como el estigma y la discriminación, lo que contribuye a una brecha importante entre la demanda y los servicios disponibles.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Resalta que, la salud mental se ha convertido en un problema de salud pública creciente debido a su impacto social, económico y personal. El suicidio destaca como una problemática grave en México, con un aumento significativo de casos, especialmente en jóvenes y hombres, situación que se agravó durante la pandemia. Ante ello, se subraya la importancia de la prevención, la sensibilización social y el impulso de la educación emocional, entendida como una herramienta clave para desarrollar habilidades de gestión emocional y mejorar la convivencia.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Plantea la necesidad de fortalecer el marco legal en el Estado de México mediante la creación de leyes en materia de salud mental, prevención del suicidio y educación emocional, con el fin de mejorar la atención, proteger los derechos humanos y promover el bienestar integral de la población.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 xml:space="preserve">Explica que, el Grupo Parlamentario del PRD considera pertinente la creación de una Ley Estatal de Salud Mental que permita reorientar los esfuerzos encaminadas a ofrecer la prestación de los servicios de salud mental de calidad, incrementar su cobertura, la protección a los derechos humanos, el derecho a recibir tratamiento, la integración de las personas con trastornos mentales en comunidad y la promoción de la salud mental en la sociedad. Tomando en cuenta que el perfecto estado biológico, psicológico y social de la población mexiquense es vital para el desarrollo integral de la entidad, por lo tanto, se tiene la obligación de realizar acciones que creen entornos y mejores condiciones de vida.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Agrega que de la misma manera, se requiere contar con un ordenamiento que tenga como propósito establecer las bases y acciones con la finalidad de establecer acciones por parte de la entidad para procurar la disminución en la incidencia del suicidio a través de su prevención, atención y </w:t>
      </w:r>
      <w:proofErr w:type="spellStart"/>
      <w:r w:rsidRPr="003F526C">
        <w:rPr>
          <w:rFonts w:ascii="Times New Roman" w:eastAsia="Calibri" w:hAnsi="Times New Roman" w:cs="Times New Roman"/>
          <w:sz w:val="24"/>
          <w:szCs w:val="24"/>
        </w:rPr>
        <w:t>posvención</w:t>
      </w:r>
      <w:proofErr w:type="spellEnd"/>
      <w:r w:rsidRPr="003F526C">
        <w:rPr>
          <w:rFonts w:ascii="Times New Roman" w:eastAsia="Calibri" w:hAnsi="Times New Roman" w:cs="Times New Roman"/>
          <w:sz w:val="24"/>
          <w:szCs w:val="24"/>
        </w:rPr>
        <w:t xml:space="preserve">, en atención de los factores biológicos, sicológicos y sociales, la investigación científica y epidemiológica, la capacitación profesional en la detección y atención de las personas en riesgo de suicidio, y la asistencia a las familias de víctimas del suicidio, buscando en todo momento preservar la integridad de las personas, familiares y amigos directos, por ello se propone crear la Ley Estatal de Prevención, Atención y Posvención del Suicidio.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Propone también, expedir la Ley de Educación Emocional con el propósito de desarrollar programas encaminados a conocer y generar habilidades emocionales tanto individuales como colectivas, así como implementar modelos educativos que permitan la gestión de la inteligencia emocional.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color w:val="FFC000"/>
          <w:sz w:val="24"/>
          <w:szCs w:val="24"/>
        </w:rPr>
      </w:pPr>
      <w:r w:rsidRPr="003F526C">
        <w:rPr>
          <w:rFonts w:ascii="Times New Roman" w:eastAsia="Calibri" w:hAnsi="Times New Roman" w:cs="Times New Roman"/>
          <w:b/>
          <w:bCs/>
          <w:color w:val="FFC000"/>
          <w:sz w:val="24"/>
          <w:szCs w:val="24"/>
        </w:rPr>
        <w:t>14.- Iniciativa con Proyecto de Decreto por el que se expide la Ley de Prevención, Atención y Erradicación de las Adicciones, así como la regulación de los centros de atención de las adicciones, en el Estado de México, presentada por la Diputada Araceli Casasola Salazar y el Diputado Omar Ortega Álvarez</w:t>
      </w:r>
      <w:r w:rsidRPr="003F526C">
        <w:rPr>
          <w:rFonts w:ascii="Times New Roman" w:eastAsia="Calibri" w:hAnsi="Times New Roman" w:cs="Times New Roman"/>
          <w:b/>
          <w:color w:val="FFC000"/>
          <w:sz w:val="24"/>
          <w:szCs w:val="24"/>
        </w:rPr>
        <w:t>, en nombre del Grupo Parlamentario del Partido de la Revolución Democrática.</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La adicción es una enfermedad compleja que puede manifestarse en diversos ámbitos, como el consumo de sustancias, conductas o emociones. Se caracteriza por una pérdida de control, dependencia y alteraciones en el pensamiento y comportamiento. La adicción afecta a millones de personas, y su prevalencia ha aumentado en los últimos años, lo que representa una grave preocupación para la salud pública. En México, la demanda de tratamiento por adicciones es considerable, y se estima que más de 167,000 personas recibieron ayuda en 2022 por consumo de sustancias psicoactivas.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Las adicciones, clasificadas en sustancias y conductuales, afectan gravemente las relaciones sociales, laborales y familiares, y evolucionan desde la experimentación hasta llegar a la adicción, donde el consumo se vuelve compulsivo. A pesar de la existencia de establecimientos y centros de tratamiento en el Estado de México, muchos de ellos no cumplen con los requisitos legales y carecen de personal capacitado, lo que aumenta los riesgos para los pacientes, como la discriminación y malos tratos.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Menciona que, desde el PRD, proponen e impulsan una Ley que regule estos Centros de rehabilitación para la atención de adicciones del sector público y privado, para que sean vigilados, monitoreados e inspeccionados constantemente a fin de un correcto cumplimiento en la prestación de los servicios que ofrecen.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Precisa que dentro de las prestaciones que ofrecen, deberán incluir una variedad de recursos humanos especializados, técnicos y profesionales, capacitados en la orientación, asistencia y tratamiento de las adicciones.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Señala que tendrán que establecer mecanismos de coordinación entre las instituciones y programas disponibles en el Estado, de tal modo que se implementen estrategias, programas y acciones de investigación, prevención, tratamiento y rehabilitación, para la reducción del daño.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Estima que implementen acciones afirmativas para sensibilizar, capacitar, y asegurar un nivel de calidad adecuado de los servicios que permita reducir la incidencia y prevalencia del uso y abuso de sustancias psicoactivas en la población mexiquense.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Asimismo, deberán cumplir con los estándares que incluye la Norma, NOM-028-SSA2-2009 PARA LA PREVENCIÓN, TRATAMIENTO Y CONTROL DE LAS ADICCIONES, para los establecimientos de los sectores públicos y privado que realicen actividades de tratamiento, rehabilitación y reinserción social, reducción del daño, investigación, capacitación y enseñanza o de control de las adicciones.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Resalta que, los establecimientos especializados que brinden atención residencial deben contar con: Aviso de funcionamiento respectivo, registro como institución especializada ante el CONADIC (Consejo Nacional Contra las Adicciones), infraestructura (instalaciones adecuadas), personal capacitado y suficiente para llevar a cabo las funciones del establecimiento y programa de atención integral para los usuarios.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Comenta que realizando una investigación online de centros que atienen adicciones en el Estado de México, más de 60 no tienen registro y además, carecen de personal capacitado para dar un adecuado tratamiento; los pacientes sufren de discriminación y malos tratos, de agresiones verbales y físicas que en numerosas ocasiones terminan con la vida de estos internos para luego en acuerdo con funerarias, entregan certificados con diagnósticos falsos del fallecimiento del paciente sin dar más explicaciones.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Afirma que hablar de adicciones no es fácil, pero abrir una conversación desde las diferentes aristas, es un primer paso, hagamos algo por esta sociedad, trabajemos hoy por un mejor mañana y aunque nadie puede volver atrás y hacer un nuevo comienzo, siempre se puede empezar desde ahora para hacer un nuevo final.</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Exhorta a todos y cada uno de los compañeros, para que apoyen esta iniciativa y que, en acciones coordinadas con sus Comités Municipales contra las Adicciones, analicen y regularicen los trabajos dirigidos a la atención de estos trastornos.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Estimamos que el estado de derecho de los mexiquenses no debe ser vulnerado por ninguna institución, ni pública ni privada; por ello, en esta iniciativa de ley, se solicita que todas las instituciones que ofrecen servicios a personas en situación de adicción, cumplan con todos los lineamientos y requerimientos fundamentales establecidos en la Norma Oficial. Debemos dar certeza jurídica a quienes acuden a estas instituciones de apoyo para que no sean maltratados ni violentados física o psico emocionalmente.</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b/>
          <w:sz w:val="24"/>
          <w:szCs w:val="24"/>
        </w:rPr>
      </w:pPr>
      <w:r w:rsidRPr="003F526C">
        <w:rPr>
          <w:rFonts w:ascii="Times New Roman" w:eastAsia="Calibri" w:hAnsi="Times New Roman" w:cs="Times New Roman"/>
          <w:b/>
          <w:sz w:val="24"/>
          <w:szCs w:val="24"/>
        </w:rPr>
        <w:t>ANÁLISIS Y VALORACIÓN DE LOS ARGUMENTOS.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Advertimos, como se manifestó durante el estudio de las iniciativas que la Ley de Salud del Estado de México, surge como necesidad imperiosa, ante las distintas debilidades que aquejan la población mexiquense, específicamente, al no contar actualmente con una Ley de Salud.</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Las normas en materia de salud se encuentran constreñidas específicamente al Libro Segundo del Código Administrativo del Estado de México y algunas otras leyes secundarias para el Estado de México; como la Ley de Voluntades Anticipadas; la Ley para la Inclusión de Personas con Discapacidad y la Ley para Protección, Apoyo y Promoción de la Lactancia Materna en el Estado de México.  El Estado de México se rige única y exclusivamente por el Código de Procedimientos Administrativos, lo cual, en principio, dificulta la falta de articulación entre los distintos prestadores de servicios en la entidad, llámese públicos, sociales o privados, para poder llevar a cabo las políticas públicas que en materia federal coordina la Secretaría de Salud Federal y que delega en las atribuciones de las distintas entidades federativas.  Asimismo, existe una falta de vigilancia.  El marco normativo vigente limita las acciones de vigilancia que permitan prevenir los problemas de salud pública.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Es evidente que los instrumentos normativos actuales limitan la capacidad institucional para verificar la prestación de servicios que contribuyen a garantizar este derecho en nuestra entidad.  Por otra parte, existe una amplia falta de armonización normativa toda vez que el Libro Segundo del Código Administrativo del Estado de México se constriñe solo a ciertos apartados, dejando fuera muchas de las obligaciones que les confiere la Federación a las entidades federativas, en materia de salud pública y de su regulación.  Se da también, una desregulación por la falta de congruencia del marco jurídico vigente, ya que propicia una multiplicidad de normas a reformar que den respuesta a las necesidades actuales; a su vez, ello merma la capacidad operativa de las instituciones.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Reconocemos que las propuestas buscan el fortalecimiento de la capacidad rectora de las instituciones de coordinación de salud para el caso del Estado de México, a través de la Secretaría de Salud y de los distintos organismos especializados que la componen.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Se propone un marco normativo acorde a las necesidades actuales de la población.</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De igual forma, apreciamos que se busca tener correspondencia con las recientes reformas a la Ley General de Salud, salud digital, mediante la ampliación de las facultades en materia de control y fomento sanitario, mecanismos alternativos de solución de conflictos y el control y manejo de cigarrillos electrónicos, vapeadores y otros dispositivos o sistemas análogos.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La normativa propuesta eleva la calidad en la prestación de los servicios de salud públicos, sociales y privados, impulsa el fomento, la regulación y el control epidemiológico y sanitario, fortalece de acciones de promoción y prevención de enfermedades, la mejora en la formación, capacitación y actualización del personal de salud que brinda sus servicios en nuestra entidad, así como una reingeniería administrativa con cero costos, cuyos impactos son meramente administrativos.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Así, la legislación que se formula no representa un recurso adicional al ya destinado a la Secretaría de Salud o a sus organismos.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Conlleva una homologación al marco normativo vigente a nivel Internacional revisando las referencias y las directrices que nos da la Organización Mundial de la Salud y de manera concatenada con la Constitución Política de los Estados Unidos Mexicanos y la Ley General de </w:t>
      </w:r>
      <w:r w:rsidRPr="003F526C">
        <w:rPr>
          <w:rFonts w:ascii="Times New Roman" w:eastAsia="Calibri" w:hAnsi="Times New Roman" w:cs="Times New Roman"/>
          <w:sz w:val="24"/>
          <w:szCs w:val="24"/>
        </w:rPr>
        <w:lastRenderedPageBreak/>
        <w:t>Salud y los reglamentos que de ella emanan al modelo de atención de salud para el bienestar, armonizando los preceptos con la Constitución Política del Estado Libre y Soberano de México, así como, por supuesto, al Plan de Desarrollo del Estado de México 2023-2029.</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
          <w:sz w:val="24"/>
          <w:szCs w:val="24"/>
        </w:rPr>
      </w:pPr>
      <w:r w:rsidRPr="003F526C">
        <w:rPr>
          <w:rFonts w:ascii="Times New Roman" w:eastAsia="Calibri" w:hAnsi="Times New Roman" w:cs="Times New Roman"/>
          <w:b/>
          <w:sz w:val="24"/>
          <w:szCs w:val="24"/>
        </w:rPr>
        <w:t>ANÁLISIS Y ESTUDIO TÉCNICO DEL TEXTO NORMATIVO.</w:t>
      </w:r>
    </w:p>
    <w:p w:rsidR="005E5DF6" w:rsidRPr="003F526C" w:rsidRDefault="005E5DF6" w:rsidP="00322D53">
      <w:pPr>
        <w:spacing w:after="0" w:line="240" w:lineRule="auto"/>
        <w:contextualSpacing/>
        <w:jc w:val="both"/>
        <w:rPr>
          <w:rFonts w:ascii="Times New Roman" w:eastAsia="Calibri" w:hAnsi="Times New Roman" w:cs="Times New Roman"/>
          <w:bCs/>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Conforme al estudio realizado, es procedente expedir la Ley de la Salud del Estado de México, de orden público e interés social y de observancia general en el Estado de México, de aplicación obligatoria al sector salud público, social y privado y tienen por objeto: Establecer los principios fundamentales, derechos y responsabilidades que garanticen la protección de la salud de la población en el Estado de México, contenidos en los artículos 4° de la Constitución Política de los Estados Unidos Mexicanos, 5° de la Constitución Política del Estado Libre y Soberano de México y 13, Apartados B y C de la Ley General de Salud, así como de los convenios y acuerdos de coordinación en materia de salud que se celebren entre la Federación y el Estado de México, incluida la regulación, control y fomento sanitarios en materia de salubridad local; establecer las responsabilidades de las autoridades, en el ámbito de sus respectivas competencias, en la procuración del derecho a la salud; coordinar acciones en favor de la salud pública; y normar la prestación de los servicios de salud en el Estado de México. </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De igual forma, es procedente reformar la fracción IV del artículo 8.10 y derogar el Libro Segundo de la Salud del Código Administrativo del Estado de México; reformar el párrafo tercero de la fracción XI del artículo 128 del Código de Procedimientos Administrativos del Estado de México; reformar las fracciones I, II, VII, VIII y IX del artículo 31 de la Ley Orgánica de la Administración Pública del Estado de México; reformar los artículos 13 y 29 de la Ley de Eventos Públicos del Estado de México; reformar la fracción VI del artículo 52 de la Ley de Fomento Económico para el Estado de México; reformar el párrafo tercero del artículo 72 de la Ley de Turismo Sostenible y Desarrollo Artesanal del Estado de México; reformar la fracción XXV Bis del artículo 31 de la Ley Orgánica Municipal del Estado de México; y reformar los incisos a) y h) de la fracción II del artículo 9 de la Ley que Regula los Centros de Asistencia Social y las Adopciones en el Estado de México.</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r w:rsidRPr="003F526C">
        <w:rPr>
          <w:rFonts w:ascii="Times New Roman" w:eastAsia="Calibri" w:hAnsi="Times New Roman" w:cs="Times New Roman"/>
          <w:sz w:val="24"/>
          <w:szCs w:val="24"/>
        </w:rPr>
        <w:t xml:space="preserve">En atención a las razones expuestas; </w:t>
      </w:r>
      <w:r w:rsidRPr="003F526C">
        <w:rPr>
          <w:rFonts w:ascii="Times New Roman" w:eastAsia="Arial" w:hAnsi="Times New Roman" w:cs="Times New Roman"/>
          <w:iCs/>
          <w:sz w:val="24"/>
          <w:szCs w:val="24"/>
        </w:rPr>
        <w:t xml:space="preserve">valorados los argumentos; sustanciado el estudio técnico; demostrado el beneficio social de las Iniciativas; y cumplimentados los </w:t>
      </w:r>
      <w:r w:rsidRPr="003F526C">
        <w:rPr>
          <w:rFonts w:ascii="Times New Roman" w:eastAsia="Calibri" w:hAnsi="Times New Roman" w:cs="Times New Roman"/>
          <w:sz w:val="24"/>
          <w:szCs w:val="24"/>
        </w:rPr>
        <w:t>requisitos de fondo y forma, nos permitimos concluir con los siguientes:</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center"/>
        <w:rPr>
          <w:rFonts w:ascii="Times New Roman" w:eastAsia="Calibri" w:hAnsi="Times New Roman" w:cs="Times New Roman"/>
          <w:b/>
          <w:sz w:val="24"/>
          <w:szCs w:val="24"/>
          <w:lang w:val="es-ES"/>
        </w:rPr>
      </w:pPr>
      <w:r w:rsidRPr="003F526C">
        <w:rPr>
          <w:rFonts w:ascii="Times New Roman" w:eastAsia="Calibri" w:hAnsi="Times New Roman" w:cs="Times New Roman"/>
          <w:b/>
          <w:sz w:val="24"/>
          <w:szCs w:val="24"/>
          <w:lang w:val="es-ES"/>
        </w:rPr>
        <w:t>RESOLUTIVOS</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Cs/>
          <w:sz w:val="24"/>
          <w:szCs w:val="24"/>
        </w:rPr>
      </w:pPr>
      <w:r w:rsidRPr="003F526C">
        <w:rPr>
          <w:rFonts w:ascii="Times New Roman" w:eastAsia="Calibri" w:hAnsi="Times New Roman" w:cs="Times New Roman"/>
          <w:b/>
          <w:sz w:val="24"/>
          <w:szCs w:val="24"/>
        </w:rPr>
        <w:t xml:space="preserve">PRIMERO.- </w:t>
      </w:r>
      <w:r w:rsidRPr="003F526C">
        <w:rPr>
          <w:rFonts w:ascii="Times New Roman" w:eastAsia="Calibri" w:hAnsi="Times New Roman" w:cs="Times New Roman"/>
          <w:sz w:val="24"/>
          <w:szCs w:val="24"/>
        </w:rPr>
        <w:t>Son de aprobarse, en lo conducente, conforme al Proyecto de Decreto que ha sido integrado, quince iniciativas de decreto presentadas, en su oportunidad, por la Titular del Ejecutivo Estatal, para expedir la Ley de Salud del Estado de México y adecuar diversas disposiciones; y por Diputadas y Diputados de los Grupos Parlamentarios del Partido morena, del Partido Verde Ecologista de México, del Partido del Trabajo y por el Ciudadano Juan Eduardo Salazar López; del Partido Revolucionario Institucional, del Partido de Acción Nacional, de Movimiento Ciudadano y del Partido de la Revolución Democrática, para expedir ordenamientos y reformar, adicionar y derogar normativa en materia de salud</w:t>
      </w:r>
      <w:r w:rsidRPr="003F526C">
        <w:rPr>
          <w:rFonts w:ascii="Times New Roman" w:eastAsia="Calibri" w:hAnsi="Times New Roman" w:cs="Times New Roman"/>
          <w:bCs/>
          <w:sz w:val="24"/>
          <w:szCs w:val="24"/>
        </w:rPr>
        <w:t>.</w:t>
      </w:r>
    </w:p>
    <w:p w:rsidR="005E5DF6" w:rsidRPr="003F526C" w:rsidRDefault="005E5DF6" w:rsidP="00322D53">
      <w:pPr>
        <w:spacing w:after="0" w:line="240" w:lineRule="auto"/>
        <w:contextualSpacing/>
        <w:jc w:val="both"/>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
          <w:bCs/>
          <w:sz w:val="24"/>
          <w:szCs w:val="24"/>
          <w:lang w:val="es-ES"/>
        </w:rPr>
      </w:pPr>
      <w:r w:rsidRPr="003F526C">
        <w:rPr>
          <w:rFonts w:ascii="Times New Roman" w:eastAsia="Calibri" w:hAnsi="Times New Roman" w:cs="Times New Roman"/>
          <w:b/>
          <w:bCs/>
          <w:sz w:val="24"/>
          <w:szCs w:val="24"/>
          <w:lang w:val="es-ES"/>
        </w:rPr>
        <w:t xml:space="preserve">SEGUNDO.- </w:t>
      </w:r>
      <w:r w:rsidRPr="003F526C">
        <w:rPr>
          <w:rFonts w:ascii="Times New Roman" w:eastAsia="Calibri" w:hAnsi="Times New Roman" w:cs="Times New Roman"/>
          <w:sz w:val="24"/>
          <w:szCs w:val="24"/>
        </w:rPr>
        <w:t>Se adjunta el Proyecto de Decreto para los efectos correspondientes.</w:t>
      </w:r>
    </w:p>
    <w:p w:rsidR="005E5DF6" w:rsidRPr="003F526C" w:rsidRDefault="005E5DF6" w:rsidP="00322D53">
      <w:pPr>
        <w:spacing w:after="0" w:line="240" w:lineRule="auto"/>
        <w:contextualSpacing/>
        <w:jc w:val="both"/>
        <w:rPr>
          <w:rFonts w:ascii="Times New Roman" w:eastAsia="Calibri" w:hAnsi="Times New Roman" w:cs="Times New Roman"/>
          <w:b/>
          <w:bCs/>
          <w:sz w:val="24"/>
          <w:szCs w:val="24"/>
          <w:lang w:val="es-ES"/>
        </w:rPr>
      </w:pPr>
    </w:p>
    <w:p w:rsidR="005E5DF6" w:rsidRPr="003F526C" w:rsidRDefault="005E5DF6" w:rsidP="00322D53">
      <w:pPr>
        <w:spacing w:after="0" w:line="240" w:lineRule="auto"/>
        <w:contextualSpacing/>
        <w:jc w:val="both"/>
        <w:rPr>
          <w:rFonts w:ascii="Times New Roman" w:eastAsia="Calibri" w:hAnsi="Times New Roman" w:cs="Times New Roman"/>
          <w:b/>
          <w:bCs/>
          <w:sz w:val="24"/>
          <w:szCs w:val="24"/>
          <w:lang w:val="es-ES"/>
        </w:rPr>
      </w:pPr>
      <w:r w:rsidRPr="003F526C">
        <w:rPr>
          <w:rFonts w:ascii="Times New Roman" w:eastAsia="Calibri" w:hAnsi="Times New Roman" w:cs="Times New Roman"/>
          <w:b/>
          <w:bCs/>
          <w:sz w:val="24"/>
          <w:szCs w:val="24"/>
          <w:lang w:val="es-ES"/>
        </w:rPr>
        <w:lastRenderedPageBreak/>
        <w:t xml:space="preserve">TERCERO.- </w:t>
      </w:r>
      <w:r w:rsidRPr="003F526C">
        <w:rPr>
          <w:rFonts w:ascii="Times New Roman" w:eastAsia="Calibri" w:hAnsi="Times New Roman" w:cs="Times New Roman"/>
          <w:bCs/>
          <w:sz w:val="24"/>
          <w:szCs w:val="24"/>
          <w:lang w:val="es-ES"/>
        </w:rPr>
        <w:t>Previa discusión y aprobación por la Legislatura en Pleno, remítase a la Persona Titular del Ejecutivo Estatal para los efectos procedentes.</w:t>
      </w: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p>
    <w:p w:rsidR="005E5DF6" w:rsidRPr="003F526C" w:rsidRDefault="005E5DF6" w:rsidP="00322D53">
      <w:pPr>
        <w:spacing w:after="0" w:line="240" w:lineRule="auto"/>
        <w:contextualSpacing/>
        <w:jc w:val="both"/>
        <w:rPr>
          <w:rFonts w:ascii="Times New Roman" w:eastAsia="Calibri" w:hAnsi="Times New Roman" w:cs="Times New Roman"/>
          <w:sz w:val="24"/>
          <w:szCs w:val="24"/>
        </w:rPr>
      </w:pPr>
      <w:r w:rsidRPr="003F526C">
        <w:rPr>
          <w:rFonts w:ascii="Times New Roman" w:eastAsia="Calibri" w:hAnsi="Times New Roman" w:cs="Times New Roman"/>
          <w:sz w:val="24"/>
          <w:szCs w:val="24"/>
        </w:rPr>
        <w:t>Dado en el Palacio del Poder Legislativo, en la ciudad de Toluca de Lerdo, capital del Estado de México, a los ocho días del mes de abril de dos mil veintiséis.</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bookmarkEnd w:id="14"/>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LISTA DE VOTACIÓN</w:t>
      </w:r>
    </w:p>
    <w:p w:rsidR="005E5DF6" w:rsidRPr="003F526C" w:rsidRDefault="005E5DF6" w:rsidP="00322D53">
      <w:pPr>
        <w:spacing w:after="0" w:line="240" w:lineRule="auto"/>
        <w:contextualSpacing/>
        <w:rPr>
          <w:rFonts w:ascii="Times New Roman" w:eastAsia="Calibri" w:hAnsi="Times New Roman" w:cs="Times New Roman"/>
          <w:b/>
          <w:sz w:val="24"/>
          <w:szCs w:val="24"/>
        </w:rPr>
      </w:pPr>
    </w:p>
    <w:p w:rsidR="005E5DF6" w:rsidRPr="003F526C" w:rsidRDefault="005E5DF6" w:rsidP="00322D53">
      <w:pPr>
        <w:spacing w:after="0" w:line="240" w:lineRule="auto"/>
        <w:contextualSpacing/>
        <w:rPr>
          <w:rFonts w:ascii="Times New Roman" w:eastAsia="Calibri" w:hAnsi="Times New Roman" w:cs="Times New Roman"/>
          <w:b/>
          <w:sz w:val="24"/>
          <w:szCs w:val="24"/>
        </w:rPr>
      </w:pPr>
      <w:r w:rsidRPr="003F526C">
        <w:rPr>
          <w:rFonts w:ascii="Times New Roman" w:eastAsia="Calibri" w:hAnsi="Times New Roman" w:cs="Times New Roman"/>
          <w:b/>
          <w:sz w:val="24"/>
          <w:szCs w:val="24"/>
        </w:rPr>
        <w:t>FECHA:</w:t>
      </w:r>
      <w:r w:rsidRPr="003F526C">
        <w:rPr>
          <w:rFonts w:ascii="Times New Roman" w:eastAsia="Calibri" w:hAnsi="Times New Roman" w:cs="Times New Roman"/>
          <w:sz w:val="24"/>
          <w:szCs w:val="24"/>
        </w:rPr>
        <w:t xml:space="preserve"> 08/ABRIL/20206.</w:t>
      </w:r>
    </w:p>
    <w:p w:rsidR="005E5DF6" w:rsidRPr="003F526C" w:rsidRDefault="005E5DF6" w:rsidP="00322D53">
      <w:pPr>
        <w:spacing w:after="0" w:line="240" w:lineRule="auto"/>
        <w:contextualSpacing/>
        <w:jc w:val="both"/>
        <w:rPr>
          <w:rFonts w:ascii="Times New Roman" w:eastAsia="Calibri" w:hAnsi="Times New Roman" w:cs="Times New Roman"/>
          <w:b/>
          <w:sz w:val="24"/>
          <w:szCs w:val="24"/>
        </w:rPr>
      </w:pPr>
      <w:r w:rsidRPr="003F526C">
        <w:rPr>
          <w:rFonts w:ascii="Times New Roman" w:eastAsia="Calibri" w:hAnsi="Times New Roman" w:cs="Times New Roman"/>
          <w:b/>
          <w:sz w:val="24"/>
          <w:szCs w:val="24"/>
        </w:rPr>
        <w:t>ASUNTO:</w:t>
      </w:r>
      <w:r w:rsidRPr="003F526C">
        <w:rPr>
          <w:rFonts w:ascii="Times New Roman" w:eastAsia="Calibri" w:hAnsi="Times New Roman" w:cs="Times New Roman"/>
          <w:sz w:val="24"/>
          <w:szCs w:val="24"/>
        </w:rPr>
        <w:t xml:space="preserve"> DICTAMEN FORMULADO A QUINCE INICIATIVAS DE DECRETO PRESENTADAS POR LA TITULAR DEL EJECUTIVO ESTATAL, PARA EXPEDIR LA LEY DE SALUD DEL ESTADO DE MÉXICO Y ADECUAR DIVERSAS DISPOSICIONES; Y POR DIPUTADAS Y DIPUTADOS DE LOS GRUPOS PARLAMENTARIOS DEL PARTIDO MORENA, DEL PARTIDO VERDE ECOLOGISTA DE MÉXICO, DEL PARTIDO DEL TRABAJO Y POR UN CIUDADANO; DEL PARTIDO REVOLUCIONARIO INSTITUCIONAL, DEL PARTIDO DE ACCIÓN NACIONAL, DE MOVIMIENTO CIUDADANO Y DEL PARTIDO DE LA REVOLUCIÓN DEMOCRÁTICA, PARA EXPEDIR ORDENAMIENTOS Y REFORMAR, ADICIONAR Y DEROGAR NORMATIVA EN MATERIA DE SALUD.</w:t>
      </w:r>
    </w:p>
    <w:p w:rsidR="005E5DF6" w:rsidRPr="003F526C" w:rsidRDefault="005E5DF6" w:rsidP="00322D53">
      <w:pPr>
        <w:spacing w:after="0" w:line="240" w:lineRule="auto"/>
        <w:contextualSpacing/>
        <w:rPr>
          <w:rFonts w:ascii="Times New Roman" w:eastAsia="Calibri" w:hAnsi="Times New Roman" w:cs="Times New Roman"/>
          <w:b/>
          <w:sz w:val="24"/>
          <w:szCs w:val="24"/>
        </w:rPr>
      </w:pP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COMISIÓN LEGISLATIVA DE</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 xml:space="preserve">GOBERNACIÓN Y PUNTOS CONSTITUCIONALES </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2613"/>
        <w:gridCol w:w="2090"/>
        <w:gridCol w:w="2223"/>
      </w:tblGrid>
      <w:tr w:rsidR="005E5DF6" w:rsidRPr="003F526C" w:rsidTr="005E5DF6">
        <w:trPr>
          <w:trHeight w:val="20"/>
          <w:tblHeader/>
          <w:jc w:val="center"/>
        </w:trPr>
        <w:tc>
          <w:tcPr>
            <w:tcW w:w="2452" w:type="dxa"/>
            <w:vMerge w:val="restart"/>
            <w:shd w:val="clear" w:color="auto" w:fill="D9D9D9"/>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DIPUTADA(O)</w:t>
            </w:r>
          </w:p>
        </w:tc>
        <w:tc>
          <w:tcPr>
            <w:tcW w:w="6926" w:type="dxa"/>
            <w:gridSpan w:val="3"/>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FIRMA</w:t>
            </w:r>
          </w:p>
        </w:tc>
      </w:tr>
      <w:tr w:rsidR="005E5DF6" w:rsidRPr="003F526C" w:rsidTr="005E5DF6">
        <w:trPr>
          <w:trHeight w:val="20"/>
          <w:tblHeader/>
          <w:jc w:val="center"/>
        </w:trPr>
        <w:tc>
          <w:tcPr>
            <w:tcW w:w="2452" w:type="dxa"/>
            <w:vMerge/>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613" w:type="dxa"/>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A FAVOR</w:t>
            </w:r>
          </w:p>
        </w:tc>
        <w:tc>
          <w:tcPr>
            <w:tcW w:w="2090" w:type="dxa"/>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EN CONTRA</w:t>
            </w:r>
          </w:p>
        </w:tc>
        <w:tc>
          <w:tcPr>
            <w:tcW w:w="2221" w:type="dxa"/>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ABSTENCIÓN</w:t>
            </w: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b/>
                <w:sz w:val="24"/>
                <w:szCs w:val="24"/>
              </w:rPr>
              <w:t>Presidente</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Dip. Carlos Antonio Martínez Zurita Trejo</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b/>
                <w:sz w:val="24"/>
                <w:szCs w:val="24"/>
              </w:rPr>
              <w:t>Secretaria</w:t>
            </w: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Paola </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 xml:space="preserve">Jiménez Hernández </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eastAsia="es-MX"/>
              </w:rPr>
            </w:pPr>
            <w:r w:rsidRPr="003F526C">
              <w:rPr>
                <w:rFonts w:ascii="Times New Roman" w:eastAsia="Calibri" w:hAnsi="Times New Roman" w:cs="Times New Roman"/>
                <w:b/>
                <w:sz w:val="24"/>
                <w:szCs w:val="24"/>
              </w:rPr>
              <w:t>Prosecretario</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 xml:space="preserve">Dip. Gabriel </w:t>
            </w:r>
            <w:proofErr w:type="spellStart"/>
            <w:r w:rsidRPr="003F526C">
              <w:rPr>
                <w:rFonts w:ascii="Times New Roman" w:eastAsia="Calibri" w:hAnsi="Times New Roman" w:cs="Times New Roman"/>
                <w:sz w:val="24"/>
                <w:szCs w:val="24"/>
              </w:rPr>
              <w:t>Kalid</w:t>
            </w:r>
            <w:proofErr w:type="spellEnd"/>
            <w:r w:rsidRPr="003F526C">
              <w:rPr>
                <w:rFonts w:ascii="Times New Roman" w:eastAsia="Calibri" w:hAnsi="Times New Roman" w:cs="Times New Roman"/>
                <w:sz w:val="24"/>
                <w:szCs w:val="24"/>
              </w:rPr>
              <w:t xml:space="preserve"> Mohamed Báez</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Dip. Vladimir Hernández Villegas</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sz w:val="24"/>
                <w:szCs w:val="24"/>
              </w:rPr>
              <w:t>Dip. Héctor Karim Carvallo Delfín</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Octavio </w:t>
            </w:r>
          </w:p>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sz w:val="24"/>
                <w:szCs w:val="24"/>
              </w:rPr>
              <w:t>Martínez Vargas</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Susana </w:t>
            </w:r>
          </w:p>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sz w:val="24"/>
                <w:szCs w:val="24"/>
              </w:rPr>
              <w:t>Estrada Rojas</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sz w:val="24"/>
                <w:szCs w:val="24"/>
              </w:rPr>
              <w:t>Dip. Arleth Stephanie Grimaldo Osorio</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Ángel Adriel Negrete </w:t>
            </w:r>
            <w:proofErr w:type="spellStart"/>
            <w:r w:rsidRPr="003F526C">
              <w:rPr>
                <w:rFonts w:ascii="Times New Roman" w:eastAsia="Calibri" w:hAnsi="Times New Roman" w:cs="Times New Roman"/>
                <w:sz w:val="24"/>
                <w:szCs w:val="24"/>
              </w:rPr>
              <w:t>Avonce</w:t>
            </w:r>
            <w:proofErr w:type="spellEnd"/>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Eduardo </w:t>
            </w: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lastRenderedPageBreak/>
              <w:t>Zarzosa Sánchez</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lastRenderedPageBreak/>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Dip. Pablo Fernández de Cevallos González</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Ruth </w:t>
            </w: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Salinas Reyes</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Omar </w:t>
            </w: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Ortega Álvarez</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Dip. Itzel Guadalupe Pérez Correa</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452"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Maurilio Hernández González </w:t>
            </w:r>
          </w:p>
        </w:tc>
        <w:tc>
          <w:tcPr>
            <w:tcW w:w="261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09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21"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bl>
    <w:p w:rsidR="005E5DF6" w:rsidRPr="003F526C" w:rsidRDefault="005E5DF6" w:rsidP="00322D53">
      <w:pPr>
        <w:spacing w:after="0" w:line="240" w:lineRule="auto"/>
        <w:contextualSpacing/>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LISTA DE VOTACIÓN</w:t>
      </w:r>
    </w:p>
    <w:p w:rsidR="005E5DF6" w:rsidRPr="003F526C" w:rsidRDefault="005E5DF6" w:rsidP="00322D53">
      <w:pPr>
        <w:spacing w:after="0" w:line="240" w:lineRule="auto"/>
        <w:contextualSpacing/>
        <w:rPr>
          <w:rFonts w:ascii="Times New Roman" w:eastAsia="Calibri" w:hAnsi="Times New Roman" w:cs="Times New Roman"/>
          <w:b/>
          <w:sz w:val="24"/>
          <w:szCs w:val="24"/>
        </w:rPr>
      </w:pPr>
    </w:p>
    <w:p w:rsidR="005E5DF6" w:rsidRPr="003F526C" w:rsidRDefault="005E5DF6" w:rsidP="00322D53">
      <w:pPr>
        <w:spacing w:after="0" w:line="240" w:lineRule="auto"/>
        <w:contextualSpacing/>
        <w:rPr>
          <w:rFonts w:ascii="Times New Roman" w:eastAsia="Calibri" w:hAnsi="Times New Roman" w:cs="Times New Roman"/>
          <w:b/>
          <w:sz w:val="24"/>
          <w:szCs w:val="24"/>
        </w:rPr>
      </w:pPr>
      <w:r w:rsidRPr="003F526C">
        <w:rPr>
          <w:rFonts w:ascii="Times New Roman" w:eastAsia="Calibri" w:hAnsi="Times New Roman" w:cs="Times New Roman"/>
          <w:b/>
          <w:sz w:val="24"/>
          <w:szCs w:val="24"/>
        </w:rPr>
        <w:t>FECHA:</w:t>
      </w:r>
      <w:r w:rsidRPr="003F526C">
        <w:rPr>
          <w:rFonts w:ascii="Times New Roman" w:eastAsia="Calibri" w:hAnsi="Times New Roman" w:cs="Times New Roman"/>
          <w:sz w:val="24"/>
          <w:szCs w:val="24"/>
        </w:rPr>
        <w:t xml:space="preserve"> 08/ABRIL/20206.</w:t>
      </w:r>
    </w:p>
    <w:p w:rsidR="005E5DF6" w:rsidRPr="003F526C" w:rsidRDefault="005E5DF6" w:rsidP="00322D53">
      <w:pPr>
        <w:spacing w:after="0" w:line="240" w:lineRule="auto"/>
        <w:contextualSpacing/>
        <w:jc w:val="both"/>
        <w:rPr>
          <w:rFonts w:ascii="Times New Roman" w:eastAsia="Calibri" w:hAnsi="Times New Roman" w:cs="Times New Roman"/>
          <w:b/>
          <w:sz w:val="24"/>
          <w:szCs w:val="24"/>
        </w:rPr>
      </w:pPr>
      <w:r w:rsidRPr="003F526C">
        <w:rPr>
          <w:rFonts w:ascii="Times New Roman" w:eastAsia="Calibri" w:hAnsi="Times New Roman" w:cs="Times New Roman"/>
          <w:b/>
          <w:sz w:val="24"/>
          <w:szCs w:val="24"/>
        </w:rPr>
        <w:t>ASUNTO:</w:t>
      </w:r>
      <w:r w:rsidRPr="003F526C">
        <w:rPr>
          <w:rFonts w:ascii="Times New Roman" w:eastAsia="Calibri" w:hAnsi="Times New Roman" w:cs="Times New Roman"/>
          <w:sz w:val="24"/>
          <w:szCs w:val="24"/>
        </w:rPr>
        <w:t xml:space="preserve"> DICTAMEN FORMULADO A QUINCE INICIATIVAS DE DECRETO PRESENTADAS POR LA TITULAR DEL EJECUTIVO ESTATAL, PARA EXPEDIR LA LEY DE SALUD DEL ESTADO DE MÉXICO Y ADECUAR DIVERSAS DISPOSICIONES; Y POR DIPUTADAS Y DIPUTADOS DE LOS GRUPOS PARLAMENTARIOS DEL PARTIDO MORENA, DEL PARTIDO VERDE ECOLOGISTA DE MÉXICO, DEL PARTIDO DEL TRABAJO Y POR UN CIUDADANO; DEL PARTIDO REVOLUCIONARIO INSTITUCIONAL, DEL PARTIDO DE ACCIÓN NACIONAL, DE MOVIMIENTO CIUDADANO Y DEL PARTIDO DE LA REVOLUCIÓN DEMOCRÁTICA, PARA EXPEDIR ORDENAMIENTOS Y REFORMAR, ADICIONAR Y DEROGAR NORMATIVA EN MATERIA DE SALUD.</w:t>
      </w:r>
    </w:p>
    <w:p w:rsidR="005E5DF6" w:rsidRPr="003F526C" w:rsidRDefault="005E5DF6" w:rsidP="00322D53">
      <w:pPr>
        <w:spacing w:after="0" w:line="240" w:lineRule="auto"/>
        <w:contextualSpacing/>
        <w:rPr>
          <w:rFonts w:ascii="Times New Roman" w:eastAsia="Calibri" w:hAnsi="Times New Roman" w:cs="Times New Roman"/>
          <w:b/>
          <w:sz w:val="24"/>
          <w:szCs w:val="24"/>
        </w:rPr>
      </w:pP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COMISIÓN LEGISLATIVA DE</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 xml:space="preserve">SALUD, ASISTENCIA Y BIENESTAR SOCIAL </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23"/>
        <w:gridCol w:w="2410"/>
        <w:gridCol w:w="2268"/>
      </w:tblGrid>
      <w:tr w:rsidR="005E5DF6" w:rsidRPr="003F526C" w:rsidTr="005E5DF6">
        <w:trPr>
          <w:trHeight w:val="20"/>
          <w:tblHeader/>
          <w:jc w:val="center"/>
        </w:trPr>
        <w:tc>
          <w:tcPr>
            <w:tcW w:w="2830" w:type="dxa"/>
            <w:vMerge w:val="restart"/>
            <w:shd w:val="clear" w:color="auto" w:fill="D9D9D9"/>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DIPUTADA (O) (E)</w:t>
            </w:r>
          </w:p>
        </w:tc>
        <w:tc>
          <w:tcPr>
            <w:tcW w:w="7201" w:type="dxa"/>
            <w:gridSpan w:val="3"/>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FIRMA</w:t>
            </w:r>
          </w:p>
        </w:tc>
      </w:tr>
      <w:tr w:rsidR="005E5DF6" w:rsidRPr="003F526C" w:rsidTr="005E5DF6">
        <w:trPr>
          <w:trHeight w:val="20"/>
          <w:tblHeader/>
          <w:jc w:val="center"/>
        </w:trPr>
        <w:tc>
          <w:tcPr>
            <w:tcW w:w="2830" w:type="dxa"/>
            <w:vMerge/>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523" w:type="dxa"/>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A FAVOR</w:t>
            </w:r>
          </w:p>
        </w:tc>
        <w:tc>
          <w:tcPr>
            <w:tcW w:w="2410" w:type="dxa"/>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EN CONTRA</w:t>
            </w:r>
          </w:p>
        </w:tc>
        <w:tc>
          <w:tcPr>
            <w:tcW w:w="2268" w:type="dxa"/>
            <w:shd w:val="clear" w:color="auto" w:fill="D9D9D9"/>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ABSTENCIÓN</w:t>
            </w: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b/>
                <w:sz w:val="24"/>
                <w:szCs w:val="24"/>
              </w:rPr>
              <w:t>Presidenta</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Dip. Jennifer Nathalie González López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b/>
                <w:sz w:val="24"/>
                <w:szCs w:val="24"/>
              </w:rPr>
              <w:t>Secretario</w:t>
            </w: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Omar </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Ortega Álvarez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eastAsia="es-MX"/>
              </w:rPr>
            </w:pPr>
            <w:r w:rsidRPr="003F526C">
              <w:rPr>
                <w:rFonts w:ascii="Times New Roman" w:eastAsia="Calibri" w:hAnsi="Times New Roman" w:cs="Times New Roman"/>
                <w:b/>
                <w:sz w:val="24"/>
                <w:szCs w:val="24"/>
              </w:rPr>
              <w:t>Prosecretaria</w:t>
            </w: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Honoria </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Arellano Ocampo</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sz w:val="24"/>
                <w:szCs w:val="24"/>
              </w:rPr>
              <w:t xml:space="preserve">Dip. Armando </w:t>
            </w:r>
          </w:p>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sz w:val="24"/>
                <w:szCs w:val="24"/>
              </w:rPr>
              <w:t>Navarrete López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Cs/>
                <w:sz w:val="24"/>
                <w:szCs w:val="24"/>
              </w:rPr>
              <w:t xml:space="preserve">Dip. Edmundo Luis </w:t>
            </w:r>
            <w:proofErr w:type="spellStart"/>
            <w:r w:rsidRPr="003F526C">
              <w:rPr>
                <w:rFonts w:ascii="Times New Roman" w:eastAsia="Calibri" w:hAnsi="Times New Roman" w:cs="Times New Roman"/>
                <w:bCs/>
                <w:sz w:val="24"/>
                <w:szCs w:val="24"/>
              </w:rPr>
              <w:t>Valdeña</w:t>
            </w:r>
            <w:proofErr w:type="spellEnd"/>
            <w:r w:rsidRPr="003F526C">
              <w:rPr>
                <w:rFonts w:ascii="Times New Roman" w:eastAsia="Calibri" w:hAnsi="Times New Roman" w:cs="Times New Roman"/>
                <w:bCs/>
                <w:sz w:val="24"/>
                <w:szCs w:val="24"/>
              </w:rPr>
              <w:t xml:space="preserve"> Bastida</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bCs/>
                <w:sz w:val="24"/>
                <w:szCs w:val="24"/>
              </w:rPr>
              <w:lastRenderedPageBreak/>
              <w:t>Dip. Nelly Brígida Rivera Sánchez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bCs/>
                <w:sz w:val="24"/>
                <w:szCs w:val="24"/>
              </w:rPr>
              <w:t>Dip. Brenda Colette Miranda Vargas</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bCs/>
                <w:sz w:val="24"/>
                <w:szCs w:val="24"/>
              </w:rPr>
              <w:t>Dip. Sandra Patricia Santos Rodríguez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bCs/>
                <w:sz w:val="24"/>
                <w:szCs w:val="24"/>
              </w:rPr>
              <w:t>Dip. Luisa Esmeralda Navarro Hernández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 xml:space="preserve">Dip. Lilia </w:t>
            </w:r>
          </w:p>
          <w:p w:rsidR="005E5DF6" w:rsidRPr="003F526C" w:rsidRDefault="005E5DF6" w:rsidP="00322D53">
            <w:pPr>
              <w:spacing w:after="0" w:line="240" w:lineRule="auto"/>
              <w:contextualSpacing/>
              <w:jc w:val="center"/>
              <w:rPr>
                <w:rFonts w:ascii="Times New Roman" w:eastAsia="Calibri" w:hAnsi="Times New Roman" w:cs="Times New Roman"/>
                <w:sz w:val="24"/>
                <w:szCs w:val="24"/>
                <w:lang w:val="es-ES_tradnl"/>
              </w:rPr>
            </w:pPr>
            <w:r w:rsidRPr="003F526C">
              <w:rPr>
                <w:rFonts w:ascii="Times New Roman" w:eastAsia="Calibri" w:hAnsi="Times New Roman" w:cs="Times New Roman"/>
                <w:bCs/>
                <w:sz w:val="24"/>
                <w:szCs w:val="24"/>
              </w:rPr>
              <w:t>Urbina Salazar</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bCs/>
                <w:sz w:val="24"/>
                <w:szCs w:val="24"/>
              </w:rPr>
              <w:t>Dip. Krishna Karina Romero Velázquez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tr w:rsidR="005E5DF6" w:rsidRPr="003F526C" w:rsidTr="005E5DF6">
        <w:trPr>
          <w:trHeight w:val="20"/>
          <w:jc w:val="center"/>
        </w:trPr>
        <w:tc>
          <w:tcPr>
            <w:tcW w:w="283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Cs/>
                <w:sz w:val="24"/>
                <w:szCs w:val="24"/>
              </w:rPr>
            </w:pPr>
            <w:r w:rsidRPr="003F526C">
              <w:rPr>
                <w:rFonts w:ascii="Times New Roman" w:eastAsia="Calibri" w:hAnsi="Times New Roman" w:cs="Times New Roman"/>
                <w:bCs/>
                <w:sz w:val="24"/>
                <w:szCs w:val="24"/>
              </w:rPr>
              <w:t xml:space="preserve">Dip. Maricela </w:t>
            </w:r>
          </w:p>
          <w:p w:rsidR="005E5DF6" w:rsidRPr="003F526C" w:rsidRDefault="005E5DF6" w:rsidP="00322D53">
            <w:pPr>
              <w:spacing w:after="0" w:line="240" w:lineRule="auto"/>
              <w:contextualSpacing/>
              <w:jc w:val="center"/>
              <w:rPr>
                <w:rFonts w:ascii="Times New Roman" w:eastAsia="Calibri" w:hAnsi="Times New Roman" w:cs="Times New Roman"/>
                <w:sz w:val="24"/>
                <w:szCs w:val="24"/>
              </w:rPr>
            </w:pPr>
            <w:r w:rsidRPr="003F526C">
              <w:rPr>
                <w:rFonts w:ascii="Times New Roman" w:eastAsia="Calibri" w:hAnsi="Times New Roman" w:cs="Times New Roman"/>
                <w:bCs/>
                <w:sz w:val="24"/>
                <w:szCs w:val="24"/>
              </w:rPr>
              <w:t>Beltrán Sánchez</w:t>
            </w:r>
          </w:p>
        </w:tc>
        <w:tc>
          <w:tcPr>
            <w:tcW w:w="2523"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r w:rsidRPr="003F526C">
              <w:rPr>
                <w:rFonts w:ascii="Times New Roman" w:eastAsia="Calibri" w:hAnsi="Times New Roman" w:cs="Times New Roman"/>
                <w:b/>
                <w:sz w:val="24"/>
                <w:szCs w:val="24"/>
              </w:rPr>
              <w:t>√</w:t>
            </w:r>
          </w:p>
        </w:tc>
        <w:tc>
          <w:tcPr>
            <w:tcW w:w="2410"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c>
          <w:tcPr>
            <w:tcW w:w="2268" w:type="dxa"/>
            <w:shd w:val="clear" w:color="auto" w:fill="auto"/>
            <w:vAlign w:val="center"/>
          </w:tcPr>
          <w:p w:rsidR="005E5DF6" w:rsidRPr="003F526C" w:rsidRDefault="005E5DF6" w:rsidP="00322D53">
            <w:pPr>
              <w:spacing w:after="0" w:line="240" w:lineRule="auto"/>
              <w:contextualSpacing/>
              <w:jc w:val="center"/>
              <w:rPr>
                <w:rFonts w:ascii="Times New Roman" w:eastAsia="Calibri" w:hAnsi="Times New Roman" w:cs="Times New Roman"/>
                <w:b/>
                <w:sz w:val="24"/>
                <w:szCs w:val="24"/>
              </w:rPr>
            </w:pPr>
          </w:p>
        </w:tc>
      </w:tr>
      <w:bookmarkEnd w:id="15"/>
    </w:tbl>
    <w:p w:rsidR="005E5DF6" w:rsidRPr="003F526C" w:rsidRDefault="005E5DF6" w:rsidP="00322D53">
      <w:pPr>
        <w:spacing w:after="0" w:line="240" w:lineRule="auto"/>
        <w:contextualSpacing/>
        <w:rPr>
          <w:rFonts w:ascii="Times New Roman" w:eastAsia="Calibri" w:hAnsi="Times New Roman" w:cs="Times New Roman"/>
          <w:sz w:val="24"/>
          <w:szCs w:val="24"/>
          <w:lang w:val="es-ES"/>
        </w:rPr>
      </w:pPr>
    </w:p>
    <w:p w:rsidR="005E5DF6" w:rsidRPr="003F526C" w:rsidRDefault="005E5DF6" w:rsidP="00322D53">
      <w:pPr>
        <w:spacing w:after="0" w:line="240" w:lineRule="auto"/>
        <w:contextualSpacing/>
        <w:rPr>
          <w:rFonts w:ascii="Times New Roman" w:eastAsia="Calibri" w:hAnsi="Times New Roman" w:cs="Times New Roman"/>
          <w:sz w:val="24"/>
          <w:szCs w:val="24"/>
          <w:lang w:val="es-ES"/>
        </w:rPr>
      </w:pPr>
    </w:p>
    <w:p w:rsidR="005E5DF6" w:rsidRPr="003F526C" w:rsidRDefault="005E5DF6" w:rsidP="00322D53">
      <w:pPr>
        <w:spacing w:after="0" w:line="240" w:lineRule="auto"/>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DECRETO NÚMERO</w:t>
      </w:r>
    </w:p>
    <w:p w:rsidR="005E5DF6" w:rsidRPr="003F526C" w:rsidRDefault="005E5DF6" w:rsidP="00322D53">
      <w:pPr>
        <w:spacing w:after="0" w:line="240" w:lineRule="auto"/>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LA H. “LXII” LEGISLATURA </w:t>
      </w:r>
    </w:p>
    <w:p w:rsidR="005E5DF6" w:rsidRPr="003F526C" w:rsidRDefault="005E5DF6" w:rsidP="00322D53">
      <w:pPr>
        <w:spacing w:after="0" w:line="240" w:lineRule="auto"/>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ESTADO DE MÉXICO</w:t>
      </w:r>
    </w:p>
    <w:p w:rsidR="005E5DF6" w:rsidRPr="003F526C" w:rsidRDefault="005E5DF6" w:rsidP="00322D53">
      <w:pPr>
        <w:spacing w:after="0" w:line="240" w:lineRule="auto"/>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DECRETA:</w:t>
      </w:r>
    </w:p>
    <w:p w:rsidR="005E5DF6" w:rsidRPr="003F526C" w:rsidRDefault="005E5DF6" w:rsidP="00322D53">
      <w:pPr>
        <w:spacing w:after="0" w:line="240" w:lineRule="auto"/>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PRIMERO.</w:t>
      </w:r>
      <w:r w:rsidRPr="003F526C">
        <w:rPr>
          <w:rFonts w:ascii="Times New Roman" w:eastAsia="Calibri" w:hAnsi="Times New Roman" w:cs="Times New Roman"/>
          <w:color w:val="000000"/>
          <w:kern w:val="2"/>
          <w:sz w:val="24"/>
          <w:szCs w:val="24"/>
          <w14:ligatures w14:val="standardContextual"/>
        </w:rPr>
        <w:t xml:space="preserve"> Se expide la Ley de Salud del Estado de México, para quedar como sigue:</w:t>
      </w:r>
    </w:p>
    <w:p w:rsidR="005E5DF6" w:rsidRPr="003F526C" w:rsidRDefault="005E5DF6" w:rsidP="00322D53">
      <w:pPr>
        <w:spacing w:after="0" w:line="240" w:lineRule="auto"/>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LEY DE SALUD DEL ESTADO DE MÉXICO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TÍTULO PRIMERO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LAS DISPOSICIONES GENERALES</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CAPÍTULO ÚNICO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Generalidades</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color w:val="000000"/>
          <w:sz w:val="24"/>
          <w:szCs w:val="24"/>
          <w:lang w:eastAsia="es-ES" w:bidi="es-ES"/>
        </w:rPr>
        <w:t>Artículo 1.</w:t>
      </w:r>
      <w:r w:rsidRPr="003F526C">
        <w:rPr>
          <w:rFonts w:ascii="Times New Roman" w:eastAsia="Arial" w:hAnsi="Times New Roman" w:cs="Times New Roman"/>
          <w:color w:val="000000"/>
          <w:sz w:val="24"/>
          <w:szCs w:val="24"/>
          <w:lang w:eastAsia="es-ES" w:bidi="es-ES"/>
        </w:rPr>
        <w:t xml:space="preserve"> Las disposiciones de la presente Ley son de orden público e interés social y de observancia general en el Estado de México, de aplicación obligatoria al sector salud público, social y privado y tienen por objeto:</w:t>
      </w:r>
    </w:p>
    <w:p w:rsidR="005E5DF6" w:rsidRPr="003F526C" w:rsidRDefault="005E5DF6" w:rsidP="0097261D">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72"/>
        </w:numPr>
        <w:autoSpaceDE w:val="0"/>
        <w:autoSpaceDN w:val="0"/>
        <w:spacing w:after="0" w:line="240" w:lineRule="auto"/>
        <w:ind w:left="0" w:firstLine="0"/>
        <w:jc w:val="both"/>
        <w:rPr>
          <w:rFonts w:ascii="Times New Roman" w:eastAsia="Verdana" w:hAnsi="Times New Roman" w:cs="Times New Roman"/>
          <w:color w:val="000000"/>
          <w:sz w:val="24"/>
          <w:szCs w:val="24"/>
          <w:lang w:eastAsia="es-ES" w:bidi="es-ES"/>
        </w:rPr>
      </w:pPr>
      <w:r w:rsidRPr="003F526C">
        <w:rPr>
          <w:rFonts w:ascii="Times New Roman" w:eastAsia="Arial" w:hAnsi="Times New Roman" w:cs="Times New Roman"/>
          <w:color w:val="000000"/>
          <w:sz w:val="24"/>
          <w:szCs w:val="24"/>
          <w:lang w:eastAsia="es-ES" w:bidi="es-ES"/>
        </w:rPr>
        <w:t>Establecer los principios fundamentales, derechos y responsabilidades que garanticen la protección de la salud de la población en el Estado de México, contenidos en los artículos 4° de la Constitución Política de los Estados Unidos Mexicanos, 5° de la Constitución Política del Estado Libre y Soberano de México y 13, Apartados B y C de la Ley General de Salud, así como de los convenios y acuerdos de coordinación en materia de salud que se celebren entre la Federación y el Estado de México, incluida la regulación, control y fomento sanitarios en materia de salubridad local;</w:t>
      </w:r>
    </w:p>
    <w:p w:rsidR="005E5DF6" w:rsidRPr="003F526C" w:rsidRDefault="005E5DF6" w:rsidP="0097261D">
      <w:pPr>
        <w:widowControl w:val="0"/>
        <w:autoSpaceDE w:val="0"/>
        <w:autoSpaceDN w:val="0"/>
        <w:spacing w:after="0" w:line="240" w:lineRule="auto"/>
        <w:jc w:val="both"/>
        <w:rPr>
          <w:rFonts w:ascii="Times New Roman" w:eastAsia="Verdana" w:hAnsi="Times New Roman" w:cs="Times New Roman"/>
          <w:color w:val="000000"/>
          <w:sz w:val="24"/>
          <w:szCs w:val="24"/>
          <w:lang w:eastAsia="es-ES" w:bidi="es-ES"/>
        </w:rPr>
      </w:pPr>
    </w:p>
    <w:p w:rsidR="005E5DF6" w:rsidRPr="003F526C" w:rsidRDefault="005E5DF6" w:rsidP="00A51324">
      <w:pPr>
        <w:widowControl w:val="0"/>
        <w:numPr>
          <w:ilvl w:val="0"/>
          <w:numId w:val="72"/>
        </w:numPr>
        <w:autoSpaceDE w:val="0"/>
        <w:autoSpaceDN w:val="0"/>
        <w:spacing w:after="0" w:line="240" w:lineRule="auto"/>
        <w:ind w:left="0" w:firstLine="0"/>
        <w:jc w:val="both"/>
        <w:rPr>
          <w:rFonts w:ascii="Times New Roman" w:eastAsia="Verdana" w:hAnsi="Times New Roman" w:cs="Times New Roman"/>
          <w:color w:val="000000"/>
          <w:sz w:val="24"/>
          <w:szCs w:val="24"/>
          <w:lang w:eastAsia="es-ES" w:bidi="es-ES"/>
        </w:rPr>
      </w:pPr>
      <w:r w:rsidRPr="003F526C">
        <w:rPr>
          <w:rFonts w:ascii="Times New Roman" w:eastAsia="Verdana" w:hAnsi="Times New Roman" w:cs="Times New Roman"/>
          <w:color w:val="000000"/>
          <w:sz w:val="24"/>
          <w:szCs w:val="24"/>
          <w:lang w:eastAsia="es-ES" w:bidi="es-ES"/>
        </w:rPr>
        <w:t>Establecer las responsabilidades de las autoridades, en el ámbito de sus respectivas competencias, en la procuración del derecho a la salud;</w:t>
      </w:r>
    </w:p>
    <w:p w:rsidR="005E5DF6" w:rsidRPr="003F526C" w:rsidRDefault="005E5DF6" w:rsidP="0097261D">
      <w:pPr>
        <w:widowControl w:val="0"/>
        <w:autoSpaceDE w:val="0"/>
        <w:autoSpaceDN w:val="0"/>
        <w:spacing w:after="0" w:line="240" w:lineRule="auto"/>
        <w:jc w:val="both"/>
        <w:rPr>
          <w:rFonts w:ascii="Times New Roman" w:eastAsia="Verdana" w:hAnsi="Times New Roman" w:cs="Times New Roman"/>
          <w:color w:val="000000"/>
          <w:sz w:val="24"/>
          <w:szCs w:val="24"/>
          <w:lang w:eastAsia="es-ES" w:bidi="es-ES"/>
        </w:rPr>
      </w:pPr>
    </w:p>
    <w:p w:rsidR="005E5DF6" w:rsidRPr="003F526C" w:rsidRDefault="005E5DF6" w:rsidP="00A51324">
      <w:pPr>
        <w:widowControl w:val="0"/>
        <w:numPr>
          <w:ilvl w:val="0"/>
          <w:numId w:val="72"/>
        </w:numPr>
        <w:autoSpaceDE w:val="0"/>
        <w:autoSpaceDN w:val="0"/>
        <w:spacing w:after="0" w:line="240" w:lineRule="auto"/>
        <w:ind w:left="0" w:firstLine="0"/>
        <w:jc w:val="both"/>
        <w:rPr>
          <w:rFonts w:ascii="Times New Roman" w:eastAsia="Verdana" w:hAnsi="Times New Roman" w:cs="Times New Roman"/>
          <w:color w:val="000000"/>
          <w:sz w:val="24"/>
          <w:szCs w:val="24"/>
          <w:lang w:eastAsia="es-ES" w:bidi="es-ES"/>
        </w:rPr>
      </w:pPr>
      <w:r w:rsidRPr="003F526C">
        <w:rPr>
          <w:rFonts w:ascii="Times New Roman" w:eastAsia="Verdana" w:hAnsi="Times New Roman" w:cs="Times New Roman"/>
          <w:color w:val="000000"/>
          <w:sz w:val="24"/>
          <w:szCs w:val="24"/>
          <w:lang w:eastAsia="es-ES" w:bidi="es-ES"/>
        </w:rPr>
        <w:t>Coordinar acciones en favor de la salud pública; y</w:t>
      </w:r>
    </w:p>
    <w:p w:rsidR="005E5DF6" w:rsidRPr="003F526C" w:rsidRDefault="005E5DF6" w:rsidP="0097261D">
      <w:pPr>
        <w:widowControl w:val="0"/>
        <w:autoSpaceDE w:val="0"/>
        <w:autoSpaceDN w:val="0"/>
        <w:spacing w:after="0" w:line="240" w:lineRule="auto"/>
        <w:jc w:val="both"/>
        <w:rPr>
          <w:rFonts w:ascii="Times New Roman" w:eastAsia="Verdana" w:hAnsi="Times New Roman" w:cs="Times New Roman"/>
          <w:color w:val="000000"/>
          <w:sz w:val="24"/>
          <w:szCs w:val="24"/>
          <w:lang w:eastAsia="es-ES" w:bidi="es-ES"/>
        </w:rPr>
      </w:pPr>
    </w:p>
    <w:p w:rsidR="005E5DF6" w:rsidRPr="003F526C" w:rsidRDefault="005E5DF6" w:rsidP="00A51324">
      <w:pPr>
        <w:widowControl w:val="0"/>
        <w:numPr>
          <w:ilvl w:val="0"/>
          <w:numId w:val="72"/>
        </w:numPr>
        <w:autoSpaceDE w:val="0"/>
        <w:autoSpaceDN w:val="0"/>
        <w:spacing w:after="0" w:line="240" w:lineRule="auto"/>
        <w:ind w:left="0" w:firstLine="0"/>
        <w:jc w:val="both"/>
        <w:rPr>
          <w:rFonts w:ascii="Times New Roman" w:eastAsia="Verdana" w:hAnsi="Times New Roman" w:cs="Times New Roman"/>
          <w:color w:val="000000"/>
          <w:sz w:val="24"/>
          <w:szCs w:val="24"/>
          <w:lang w:eastAsia="es-ES" w:bidi="es-ES"/>
        </w:rPr>
      </w:pPr>
      <w:r w:rsidRPr="003F526C">
        <w:rPr>
          <w:rFonts w:ascii="Times New Roman" w:eastAsia="Verdana" w:hAnsi="Times New Roman" w:cs="Times New Roman"/>
          <w:color w:val="000000"/>
          <w:sz w:val="24"/>
          <w:szCs w:val="24"/>
          <w:lang w:eastAsia="es-ES" w:bidi="es-ES"/>
        </w:rPr>
        <w:t>Normar la prestación de los servicios de salud en el Estado de México.</w:t>
      </w:r>
    </w:p>
    <w:p w:rsidR="005E5DF6" w:rsidRPr="003F526C" w:rsidRDefault="005E5DF6" w:rsidP="0097261D">
      <w:pPr>
        <w:widowControl w:val="0"/>
        <w:autoSpaceDE w:val="0"/>
        <w:autoSpaceDN w:val="0"/>
        <w:spacing w:after="0" w:line="240" w:lineRule="auto"/>
        <w:jc w:val="both"/>
        <w:rPr>
          <w:rFonts w:ascii="Times New Roman" w:eastAsia="Verdana" w:hAnsi="Times New Roman" w:cs="Times New Roman"/>
          <w:color w:val="000000"/>
          <w:sz w:val="24"/>
          <w:szCs w:val="24"/>
          <w:lang w:eastAsia="es-ES" w:bidi="es-ES"/>
        </w:rPr>
      </w:pPr>
    </w:p>
    <w:p w:rsidR="005E5DF6" w:rsidRPr="003F526C" w:rsidRDefault="005E5DF6" w:rsidP="00322D53">
      <w:pPr>
        <w:widowControl w:val="0"/>
        <w:autoSpaceDE w:val="0"/>
        <w:autoSpaceDN w:val="0"/>
        <w:spacing w:after="0" w:line="240" w:lineRule="auto"/>
        <w:ind w:right="-93"/>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color w:val="000000"/>
          <w:sz w:val="24"/>
          <w:szCs w:val="24"/>
          <w:lang w:eastAsia="es-ES" w:bidi="es-ES"/>
        </w:rPr>
        <w:t>Artículo 2.</w:t>
      </w:r>
      <w:r w:rsidRPr="003F526C">
        <w:rPr>
          <w:rFonts w:ascii="Times New Roman" w:eastAsia="Arial" w:hAnsi="Times New Roman" w:cs="Times New Roman"/>
          <w:color w:val="000000"/>
          <w:sz w:val="24"/>
          <w:szCs w:val="24"/>
          <w:lang w:eastAsia="es-ES" w:bidi="es-ES"/>
        </w:rPr>
        <w:t xml:space="preserve"> Son principios rectores de esta Ley</w:t>
      </w:r>
      <w:bookmarkStart w:id="19" w:name="_Hlk189730959"/>
      <w:r w:rsidRPr="003F526C">
        <w:rPr>
          <w:rFonts w:ascii="Times New Roman" w:eastAsia="Arial" w:hAnsi="Times New Roman" w:cs="Times New Roman"/>
          <w:color w:val="000000"/>
          <w:sz w:val="24"/>
          <w:szCs w:val="24"/>
          <w:lang w:eastAsia="es-ES" w:bidi="es-ES"/>
        </w:rPr>
        <w:t>:</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color w:val="000000"/>
          <w:sz w:val="24"/>
          <w:szCs w:val="24"/>
          <w:lang w:eastAsia="es-ES" w:bidi="es-ES"/>
        </w:rPr>
        <w:t>Calidad:</w:t>
      </w:r>
      <w:r w:rsidRPr="003F526C">
        <w:rPr>
          <w:rFonts w:ascii="Times New Roman" w:eastAsia="Arial" w:hAnsi="Times New Roman" w:cs="Times New Roman"/>
          <w:color w:val="000000"/>
          <w:sz w:val="24"/>
          <w:szCs w:val="24"/>
          <w:lang w:eastAsia="es-ES" w:bidi="es-ES"/>
        </w:rPr>
        <w:t xml:space="preserve"> Asegurar que cada paciente reciba el conjunto de servicios preventivos, diagnósticos y terapéuticos más adecuado para conseguir una atención sanitaria óptima, teniendo en cuenta todos los factores y los conocimientos del paciente y del servicio médico, y lograr el mejor resultado con el mínimo riesgo de efectos adversos y la máxima satisfacción de la o el paciente con el proceso;</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Eficiencia:</w:t>
      </w:r>
      <w:r w:rsidRPr="003F526C">
        <w:rPr>
          <w:rFonts w:ascii="Times New Roman" w:eastAsia="Arial" w:hAnsi="Times New Roman" w:cs="Times New Roman"/>
          <w:color w:val="000000"/>
          <w:sz w:val="24"/>
          <w:szCs w:val="24"/>
          <w:lang w:eastAsia="es-ES" w:bidi="es-ES"/>
        </w:rPr>
        <w:t xml:space="preserve"> Entendido como la utilización óptima de los recursos humanos, materiales y financieros disponibles, con el fin de maximizar los beneficios en términos de protección, cuidado de la salud y satisfacción de las demandas sanitarias de la población;</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Enfoque transformador:</w:t>
      </w:r>
      <w:r w:rsidRPr="003F526C">
        <w:rPr>
          <w:rFonts w:ascii="Times New Roman" w:eastAsia="Arial" w:hAnsi="Times New Roman" w:cs="Times New Roman"/>
          <w:color w:val="000000"/>
          <w:sz w:val="24"/>
          <w:szCs w:val="24"/>
          <w:lang w:eastAsia="es-ES" w:bidi="es-ES"/>
        </w:rPr>
        <w:t xml:space="preserve"> Las autoridades encargadas de la aplicación de la presente Ley realizarán, en el ámbito de sus respectivas competencias, los esfuerzos necesarios encaminados a buscar la mejoría en el estado de salud integral de las personas;</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color w:val="000000"/>
          <w:sz w:val="24"/>
          <w:szCs w:val="24"/>
          <w:lang w:eastAsia="es-ES" w:bidi="es-ES"/>
        </w:rPr>
        <w:t>Equidad:</w:t>
      </w:r>
      <w:r w:rsidRPr="003F526C">
        <w:rPr>
          <w:rFonts w:ascii="Times New Roman" w:eastAsia="Arial" w:hAnsi="Times New Roman" w:cs="Times New Roman"/>
          <w:color w:val="000000"/>
          <w:sz w:val="24"/>
          <w:szCs w:val="24"/>
          <w:lang w:eastAsia="es-ES" w:bidi="es-ES"/>
        </w:rPr>
        <w:t xml:space="preserve"> Se refiere a garantizar que las y los pacientes accedan a servicios sanitarios de igual calidad, independientemente de sus condiciones particulares, asegurando que reciban el tratamiento más adecuado con los mínimos riesgos y máximos beneficios posibles, asegurando la eliminación de las diferencias debido a sus circunstancias sociales, económicas, demográficas o geográficas, así como que estén libres de estereotipos, prejuicios y prácticas discriminatorias;</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Gratuidad:</w:t>
      </w:r>
      <w:r w:rsidRPr="003F526C">
        <w:rPr>
          <w:rFonts w:ascii="Times New Roman" w:eastAsia="Arial" w:hAnsi="Times New Roman" w:cs="Times New Roman"/>
          <w:color w:val="000000"/>
          <w:sz w:val="24"/>
          <w:szCs w:val="24"/>
          <w:lang w:eastAsia="es-ES" w:bidi="es-ES"/>
        </w:rPr>
        <w:t xml:space="preserve"> Acceso sin costo a los servicios de salud disponibles en las unidades médicas del sector público y a los medicamentos, conforme al catálogo de medicamentos e insumos que apruebe la autoridad competente, asociados a estos servicios, a las personas habitantes en el territorio del Estado de México, que carezcan de seguridad social;</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color w:val="000000"/>
          <w:sz w:val="24"/>
          <w:szCs w:val="24"/>
          <w:lang w:eastAsia="es-ES" w:bidi="es-ES"/>
        </w:rPr>
        <w:t xml:space="preserve">Humanismo: </w:t>
      </w:r>
      <w:r w:rsidRPr="003F526C">
        <w:rPr>
          <w:rFonts w:ascii="Times New Roman" w:eastAsia="Arial" w:hAnsi="Times New Roman" w:cs="Times New Roman"/>
          <w:bCs/>
          <w:color w:val="000000"/>
          <w:sz w:val="24"/>
          <w:szCs w:val="24"/>
          <w:lang w:eastAsia="es-ES" w:bidi="es-ES"/>
        </w:rPr>
        <w:t>La</w:t>
      </w:r>
      <w:r w:rsidRPr="003F526C">
        <w:rPr>
          <w:rFonts w:ascii="Times New Roman" w:eastAsia="Arial" w:hAnsi="Times New Roman" w:cs="Times New Roman"/>
          <w:color w:val="000000"/>
          <w:sz w:val="24"/>
          <w:szCs w:val="24"/>
          <w:lang w:eastAsia="es-ES" w:bidi="es-ES"/>
        </w:rPr>
        <w:t xml:space="preserve"> prestación de servicios debe caracterizarse por la empatía, el trato digno y respetuoso, así como por una comunicación efectiva por parte del personal de salud hacia las personas usuarias de los servicios, sus familias y comunidades, fortaleciendo así la calidad en la atención sanitaria</w:t>
      </w:r>
      <w:bookmarkEnd w:id="19"/>
      <w:r w:rsidRPr="003F526C">
        <w:rPr>
          <w:rFonts w:ascii="Times New Roman" w:eastAsia="Arial" w:hAnsi="Times New Roman" w:cs="Times New Roman"/>
          <w:color w:val="000000"/>
          <w:sz w:val="24"/>
          <w:szCs w:val="24"/>
          <w:lang w:eastAsia="es-ES" w:bidi="es-ES"/>
        </w:rPr>
        <w:t>;</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color w:val="000000"/>
          <w:sz w:val="24"/>
          <w:szCs w:val="24"/>
          <w:lang w:eastAsia="es-ES" w:bidi="es-ES"/>
        </w:rPr>
        <w:t>Integralidad:</w:t>
      </w:r>
      <w:r w:rsidRPr="003F526C">
        <w:rPr>
          <w:rFonts w:ascii="Times New Roman" w:eastAsia="Arial" w:hAnsi="Times New Roman" w:cs="Times New Roman"/>
          <w:color w:val="000000"/>
          <w:sz w:val="24"/>
          <w:szCs w:val="24"/>
          <w:lang w:eastAsia="es-ES" w:bidi="es-ES"/>
        </w:rPr>
        <w:t xml:space="preserve"> Se concibe la salud bajo una perspectiva biopsicosocial que abarca todas las dimensiones de la atención sanitaria, desde la promoción y prevención hasta el diagnóstico, tratamiento, cuidados paliativos y rehabilitación. Dichas acciones deberán ejecutarse de manera coordinada entre los distintos niveles y unidades del sistema de salud, respondiendo a las necesidades específicas de las personas a lo largo de su ciclo vital, desde la concepción hasta la vejez;</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Interculturalidad:</w:t>
      </w:r>
      <w:r w:rsidRPr="003F526C">
        <w:rPr>
          <w:rFonts w:ascii="Times New Roman" w:eastAsia="Arial" w:hAnsi="Times New Roman" w:cs="Times New Roman"/>
          <w:color w:val="000000"/>
          <w:sz w:val="24"/>
          <w:szCs w:val="24"/>
          <w:lang w:eastAsia="es-ES" w:bidi="es-ES"/>
        </w:rPr>
        <w:t xml:space="preserve"> Se privilegiará el respeto y la integración de las diversas culturas y tradiciones presentes en el Estado de México, fomentando el diálogo y el intercambio de saberes entre los profesionales de salud y las comunidades, garantizando un enriquecimiento mutuo y un acceso equitativo a los servicios;</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Interés superior de la niñez:</w:t>
      </w:r>
      <w:r w:rsidRPr="003F526C">
        <w:rPr>
          <w:rFonts w:ascii="Times New Roman" w:eastAsia="Arial" w:hAnsi="Times New Roman" w:cs="Times New Roman"/>
          <w:color w:val="000000"/>
          <w:sz w:val="24"/>
          <w:szCs w:val="24"/>
          <w:lang w:eastAsia="es-ES" w:bidi="es-ES"/>
        </w:rPr>
        <w:t xml:space="preserve"> Implica que las políticas, las acciones y la toma de decisiones </w:t>
      </w:r>
      <w:r w:rsidRPr="003F526C">
        <w:rPr>
          <w:rFonts w:ascii="Times New Roman" w:eastAsia="Arial" w:hAnsi="Times New Roman" w:cs="Times New Roman"/>
          <w:color w:val="000000"/>
          <w:sz w:val="24"/>
          <w:szCs w:val="24"/>
          <w:lang w:eastAsia="es-ES" w:bidi="es-ES"/>
        </w:rPr>
        <w:lastRenderedPageBreak/>
        <w:t>de las instituciones públicas, relacionados con este periodo de vida, deberán dar prioridad a los derechos reconocidos en los ordenamientos legales, reconociéndoles como sujetos plenos de derecho;</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color w:val="000000"/>
          <w:sz w:val="24"/>
          <w:szCs w:val="24"/>
          <w:lang w:eastAsia="es-ES" w:bidi="es-ES"/>
        </w:rPr>
        <w:t xml:space="preserve"> </w:t>
      </w: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Justicia social:</w:t>
      </w:r>
      <w:r w:rsidRPr="003F526C">
        <w:rPr>
          <w:rFonts w:ascii="Times New Roman" w:eastAsia="Arial" w:hAnsi="Times New Roman" w:cs="Times New Roman"/>
          <w:color w:val="000000"/>
          <w:sz w:val="24"/>
          <w:szCs w:val="24"/>
          <w:lang w:eastAsia="es-ES" w:bidi="es-ES"/>
        </w:rPr>
        <w:t xml:space="preserve"> Se encaminarán acciones con la finalidad de reducir las brechas de desigualdad sistemática e histórica que han enfrentado diversos sectores de la población en el ejercicio de sus derechos;</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No revictimización:</w:t>
      </w:r>
      <w:r w:rsidRPr="003F526C">
        <w:rPr>
          <w:rFonts w:ascii="Times New Roman" w:eastAsia="Arial" w:hAnsi="Times New Roman" w:cs="Times New Roman"/>
          <w:color w:val="000000"/>
          <w:sz w:val="24"/>
          <w:szCs w:val="24"/>
          <w:lang w:eastAsia="es-ES" w:bidi="es-ES"/>
        </w:rPr>
        <w:t xml:space="preserve"> Deber de todas las autoridades a abstenerse de realizar actos u omisiones que agraven la situación de la víctima, la expongan nuevamente al sufrimiento, o reproduzcan el daño sufrido, especialmente durante su interacción con el sistema de salud estatal;</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Perspectiva de atención etaria:</w:t>
      </w:r>
      <w:r w:rsidRPr="003F526C">
        <w:rPr>
          <w:rFonts w:ascii="Times New Roman" w:eastAsia="Arial" w:hAnsi="Times New Roman" w:cs="Times New Roman"/>
          <w:color w:val="000000"/>
          <w:sz w:val="24"/>
          <w:szCs w:val="24"/>
          <w:lang w:eastAsia="es-ES" w:bidi="es-ES"/>
        </w:rPr>
        <w:t xml:space="preserve"> Este principio considerará las necesidades específicas de cada rango etario, a fin de brindar las atenciones correspondientes a cada grupo poblacional;</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color w:val="000000"/>
          <w:sz w:val="24"/>
          <w:szCs w:val="24"/>
          <w:lang w:eastAsia="es-ES" w:bidi="es-ES"/>
        </w:rPr>
        <w:t>Perspectiva de género:</w:t>
      </w:r>
      <w:r w:rsidRPr="003F526C">
        <w:rPr>
          <w:rFonts w:ascii="Times New Roman" w:eastAsia="Arial" w:hAnsi="Times New Roman" w:cs="Times New Roman"/>
          <w:color w:val="000000"/>
          <w:sz w:val="24"/>
          <w:szCs w:val="24"/>
          <w:lang w:eastAsia="es-ES" w:bidi="es-ES"/>
        </w:rPr>
        <w:t xml:space="preserve"> Se refiere a la metodología y los mecanismos que permiten identificar, cuestionar y valorar la discriminación, desigualdad y exclusión de las mujeres, que se pretende justificar con base en las diferencias biológicas entre mujeres y hombres, así como las acciones que deben emprenderse para actuar sobre los factores de género y crear las condiciones de cambio que permitan avanzar en la construcción de la igualdad de género;</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Progresividad:</w:t>
      </w:r>
      <w:r w:rsidRPr="003F526C">
        <w:rPr>
          <w:rFonts w:ascii="Times New Roman" w:eastAsia="Arial" w:hAnsi="Times New Roman" w:cs="Times New Roman"/>
          <w:color w:val="000000"/>
          <w:sz w:val="24"/>
          <w:szCs w:val="24"/>
          <w:lang w:eastAsia="es-ES" w:bidi="es-ES"/>
        </w:rPr>
        <w:t xml:space="preserve"> Las instituciones encargadas de la aplicación de esta Ley, tienen la obligación de fortalecer y desarrollar continuamente el sistema de salud, evitando cualquier retroceso en el goce del derecho a la salud, lo cual implica, el diseño e implementación de políticas públicas, programas y acciones, tendientes a mejorar lo ya existente;</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Sostenibilidad:</w:t>
      </w:r>
      <w:r w:rsidRPr="003F526C">
        <w:rPr>
          <w:rFonts w:ascii="Times New Roman" w:eastAsia="Arial" w:hAnsi="Times New Roman" w:cs="Times New Roman"/>
          <w:color w:val="000000"/>
          <w:sz w:val="24"/>
          <w:szCs w:val="24"/>
          <w:lang w:eastAsia="es-ES" w:bidi="es-ES"/>
        </w:rPr>
        <w:t xml:space="preserve"> Capacidad de satisfacer las necesidades presentes sin comprometer la capacidad de las futuras generaciones para satisfacer las suyas, especialmente en el contexto de la salud y el bienestar; y</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A51324">
      <w:pPr>
        <w:widowControl w:val="0"/>
        <w:numPr>
          <w:ilvl w:val="0"/>
          <w:numId w:val="24"/>
        </w:numPr>
        <w:autoSpaceDE w:val="0"/>
        <w:autoSpaceDN w:val="0"/>
        <w:spacing w:after="0" w:line="240" w:lineRule="auto"/>
        <w:ind w:left="0" w:firstLine="0"/>
        <w:jc w:val="both"/>
        <w:rPr>
          <w:rFonts w:ascii="Times New Roman" w:eastAsia="Arial" w:hAnsi="Times New Roman" w:cs="Times New Roman"/>
          <w:color w:val="000000"/>
          <w:sz w:val="24"/>
          <w:szCs w:val="24"/>
          <w:lang w:eastAsia="es-ES" w:bidi="es-ES"/>
        </w:rPr>
      </w:pPr>
      <w:r w:rsidRPr="003F526C">
        <w:rPr>
          <w:rFonts w:ascii="Times New Roman" w:eastAsia="Arial" w:hAnsi="Times New Roman" w:cs="Times New Roman"/>
          <w:b/>
          <w:bCs/>
          <w:color w:val="000000"/>
          <w:sz w:val="24"/>
          <w:szCs w:val="24"/>
          <w:lang w:eastAsia="es-ES" w:bidi="es-ES"/>
        </w:rPr>
        <w:t>Universalidad:</w:t>
      </w:r>
      <w:r w:rsidRPr="003F526C">
        <w:rPr>
          <w:rFonts w:ascii="Times New Roman" w:eastAsia="Arial" w:hAnsi="Times New Roman" w:cs="Times New Roman"/>
          <w:color w:val="000000"/>
          <w:sz w:val="24"/>
          <w:szCs w:val="24"/>
          <w:lang w:eastAsia="es-ES" w:bidi="es-ES"/>
        </w:rPr>
        <w:t xml:space="preserve"> Este principio reconoce que todas las personas son titulares del derecho a la salud, sin discriminación alguna.</w:t>
      </w:r>
    </w:p>
    <w:p w:rsidR="005E5DF6" w:rsidRPr="003F526C" w:rsidRDefault="005E5DF6" w:rsidP="00322D53">
      <w:pPr>
        <w:widowControl w:val="0"/>
        <w:autoSpaceDE w:val="0"/>
        <w:autoSpaceDN w:val="0"/>
        <w:spacing w:after="0" w:line="240" w:lineRule="auto"/>
        <w:jc w:val="both"/>
        <w:rPr>
          <w:rFonts w:ascii="Times New Roman" w:eastAsia="Arial" w:hAnsi="Times New Roman" w:cs="Times New Roman"/>
          <w:color w:val="000000"/>
          <w:sz w:val="24"/>
          <w:szCs w:val="24"/>
          <w:lang w:eastAsia="es-ES" w:bidi="es-ES"/>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sz w:val="24"/>
          <w:szCs w:val="24"/>
          <w:lang w:eastAsia="es-ES" w:bidi="es-ES"/>
        </w:rPr>
      </w:pPr>
      <w:r w:rsidRPr="003F526C">
        <w:rPr>
          <w:rFonts w:ascii="Times New Roman" w:eastAsia="Verdana" w:hAnsi="Times New Roman" w:cs="Times New Roman"/>
          <w:b/>
          <w:bCs/>
          <w:color w:val="000000"/>
          <w:sz w:val="24"/>
          <w:szCs w:val="24"/>
          <w:lang w:eastAsia="es-ES" w:bidi="es-ES"/>
        </w:rPr>
        <w:t>Artículo 3.</w:t>
      </w:r>
      <w:r w:rsidRPr="003F526C">
        <w:rPr>
          <w:rFonts w:ascii="Times New Roman" w:eastAsia="Verdana" w:hAnsi="Times New Roman" w:cs="Times New Roman"/>
          <w:color w:val="000000"/>
          <w:sz w:val="24"/>
          <w:szCs w:val="24"/>
          <w:lang w:eastAsia="es-ES" w:bidi="es-ES"/>
        </w:rPr>
        <w:t xml:space="preserve"> Para los efectos de la presente Ley, se entenderán los siguientes términos:</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sz w:val="24"/>
          <w:szCs w:val="24"/>
          <w:lang w:eastAsia="es-ES" w:bidi="es-ES"/>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Acuerdo de Coordinación:</w:t>
      </w:r>
      <w:r w:rsidRPr="003F526C">
        <w:rPr>
          <w:rFonts w:ascii="Times New Roman" w:eastAsia="Verdana" w:hAnsi="Times New Roman" w:cs="Times New Roman"/>
          <w:color w:val="000000"/>
          <w:kern w:val="2"/>
          <w:sz w:val="24"/>
          <w:szCs w:val="24"/>
          <w14:ligatures w14:val="standardContextual"/>
        </w:rPr>
        <w:t xml:space="preserve"> Al instrumento jurídico mediante el cual el Estado de México y la Federación formalizan la transferencia de recursos federales, tanto en efectivo como en especie, para ser utilizados en los fines establecidos. Dichos recursos no podrán ser embargados, gravados, utilizados como garantía ni desviados para fines distintos a los previamente estipulados;</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Administración Pública Estatal:</w:t>
      </w:r>
      <w:r w:rsidRPr="003F526C">
        <w:rPr>
          <w:rFonts w:ascii="Times New Roman" w:eastAsia="Verdana" w:hAnsi="Times New Roman" w:cs="Times New Roman"/>
          <w:color w:val="000000"/>
          <w:kern w:val="2"/>
          <w:sz w:val="24"/>
          <w:szCs w:val="24"/>
          <w14:ligatures w14:val="standardContextual"/>
        </w:rPr>
        <w:t xml:space="preserve"> Al conjunto de dependencias, organismos auxiliares y entidades que conforman la Administración Pública Centralizada y Paraestatal del Estado de México;</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Adicción:</w:t>
      </w:r>
      <w:r w:rsidRPr="003F526C">
        <w:rPr>
          <w:rFonts w:ascii="Times New Roman" w:eastAsia="Verdana" w:hAnsi="Times New Roman" w:cs="Times New Roman"/>
          <w:color w:val="000000"/>
          <w:kern w:val="2"/>
          <w:sz w:val="24"/>
          <w:szCs w:val="24"/>
          <w14:ligatures w14:val="standardContextual"/>
        </w:rPr>
        <w:t xml:space="preserve"> A la enfermedad física y psicoemocional, que crea dependencia o necesidad hacia una sustancia, actividad o relación, caracterizada por signos y síntomas en los que se involucran factores biológicos, genéticos, psicológicos y sociales;</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lastRenderedPageBreak/>
        <w:t>Atención hospitalaria:</w:t>
      </w:r>
      <w:r w:rsidRPr="003F526C">
        <w:rPr>
          <w:rFonts w:ascii="Times New Roman" w:eastAsia="Calibri" w:hAnsi="Times New Roman" w:cs="Times New Roman"/>
          <w:color w:val="000000"/>
          <w:kern w:val="2"/>
          <w:sz w:val="24"/>
          <w:szCs w:val="24"/>
          <w:vertAlign w:val="subscript"/>
          <w14:ligatures w14:val="standardContextual"/>
        </w:rPr>
        <w:t xml:space="preserve"> </w:t>
      </w:r>
      <w:r w:rsidRPr="003F526C">
        <w:rPr>
          <w:rFonts w:ascii="Times New Roman" w:eastAsia="Verdana" w:hAnsi="Times New Roman" w:cs="Times New Roman"/>
          <w:color w:val="000000"/>
          <w:kern w:val="2"/>
          <w:sz w:val="24"/>
          <w:szCs w:val="24"/>
          <w14:ligatures w14:val="standardContextual"/>
        </w:rPr>
        <w:t>Al conjunto de servicios médicos prestados en un establecimiento de primer o segundo nivel, que cubren las especialidades básicas de la medicina, tales como cirugía general, gineco-obstetricia, medicina interna, pediatría, entre otras, e incluyen servicios de urgencias, consulta externa y hospitalización. Además, abarca actividades de prevención, tratamiento, rehabilitación, cuidados paliativos y formación de personal;</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Atención médica:</w:t>
      </w:r>
      <w:r w:rsidRPr="003F526C">
        <w:rPr>
          <w:rFonts w:ascii="Times New Roman" w:eastAsia="Montserrat" w:hAnsi="Times New Roman" w:cs="Times New Roman"/>
          <w:color w:val="000000"/>
          <w:kern w:val="2"/>
          <w:sz w:val="24"/>
          <w:szCs w:val="24"/>
          <w14:ligatures w14:val="standardContextual"/>
        </w:rPr>
        <w:t xml:space="preserve"> Al conjunto de servicios que se proporcionan a las personas con el fin de proteger, promover y restaurar su salud, los cuales podrán ser prestados en establecimientos públicos, sociales o privados, fijos o móviles, ya sean ambulatorios o de internamiento;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Atención médica ambulatoria:</w:t>
      </w:r>
      <w:r w:rsidRPr="003F526C">
        <w:rPr>
          <w:rFonts w:ascii="Times New Roman" w:eastAsia="Calibri" w:hAnsi="Times New Roman" w:cs="Times New Roman"/>
          <w:color w:val="000000"/>
          <w:kern w:val="2"/>
          <w:sz w:val="24"/>
          <w:szCs w:val="24"/>
          <w14:ligatures w14:val="standardContextual"/>
        </w:rPr>
        <w:t xml:space="preserve"> A los s</w:t>
      </w:r>
      <w:r w:rsidRPr="003F526C">
        <w:rPr>
          <w:rFonts w:ascii="Times New Roman" w:eastAsia="Verdana" w:hAnsi="Times New Roman" w:cs="Times New Roman"/>
          <w:color w:val="000000"/>
          <w:kern w:val="2"/>
          <w:sz w:val="24"/>
          <w:szCs w:val="24"/>
          <w14:ligatures w14:val="standardContextual"/>
        </w:rPr>
        <w:t>ervicios médicos proporcionados en establecimientos fijos o móviles, o en el domicilio de las personas, que no requieren hospitalización;</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Atención médica integral: </w:t>
      </w:r>
      <w:r w:rsidRPr="003F526C">
        <w:rPr>
          <w:rFonts w:ascii="Times New Roman" w:eastAsia="Calibri" w:hAnsi="Times New Roman" w:cs="Times New Roman"/>
          <w:bCs/>
          <w:color w:val="000000"/>
          <w:kern w:val="2"/>
          <w:sz w:val="24"/>
          <w:szCs w:val="24"/>
          <w14:ligatures w14:val="standardContextual"/>
        </w:rPr>
        <w:t xml:space="preserve">Al </w:t>
      </w:r>
      <w:r w:rsidRPr="003F526C">
        <w:rPr>
          <w:rFonts w:ascii="Times New Roman" w:eastAsia="Verdana" w:hAnsi="Times New Roman" w:cs="Times New Roman"/>
          <w:color w:val="000000"/>
          <w:kern w:val="2"/>
          <w:sz w:val="24"/>
          <w:szCs w:val="24"/>
          <w14:ligatures w14:val="standardContextual"/>
        </w:rPr>
        <w:t>conjunto de acciones realizadas por personal profesional y técnico en salud, que incluyen la detección, diagnóstico, tratamiento y rehabilitación, cuidados paliativos, así como la referencia y contrarreferencia, con el fin de proteger, promover y restaurar la salud de las personas;</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Atención primaria de salud:</w:t>
      </w:r>
      <w:r w:rsidRPr="003F526C">
        <w:rPr>
          <w:rFonts w:ascii="Times New Roman" w:eastAsia="Calibri" w:hAnsi="Times New Roman" w:cs="Times New Roman"/>
          <w:color w:val="000000"/>
          <w:kern w:val="2"/>
          <w:sz w:val="24"/>
          <w:szCs w:val="24"/>
          <w14:ligatures w14:val="standardContextual"/>
        </w:rPr>
        <w:t xml:space="preserve"> Al c</w:t>
      </w:r>
      <w:r w:rsidRPr="003F526C">
        <w:rPr>
          <w:rFonts w:ascii="Times New Roman" w:eastAsia="Verdana" w:hAnsi="Times New Roman" w:cs="Times New Roman"/>
          <w:color w:val="000000"/>
          <w:kern w:val="2"/>
          <w:sz w:val="24"/>
          <w:szCs w:val="24"/>
          <w14:ligatures w14:val="standardContextual"/>
        </w:rPr>
        <w:t>onjunto de intervenciones esenciales basadas en métodos y tecnologías prácticas, científicamente validadas y socialmente aceptables, que deben ser accesibles para todos los individuos y familias mediante su plena participación;</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Biopsia embrionaria</w:t>
      </w:r>
      <w:r w:rsidRPr="003F526C">
        <w:rPr>
          <w:rFonts w:ascii="Times New Roman" w:eastAsia="Calibri" w:hAnsi="Times New Roman" w:cs="Times New Roman"/>
          <w:b/>
          <w:color w:val="000000"/>
          <w:kern w:val="2"/>
          <w:sz w:val="24"/>
          <w:szCs w:val="24"/>
          <w14:ligatures w14:val="standardContextual"/>
        </w:rPr>
        <w:t>:</w:t>
      </w:r>
      <w:r w:rsidRPr="003F526C">
        <w:rPr>
          <w:rFonts w:ascii="Times New Roman" w:eastAsia="Calibri" w:hAnsi="Times New Roman" w:cs="Times New Roman"/>
          <w:color w:val="000000"/>
          <w:kern w:val="2"/>
          <w:sz w:val="24"/>
          <w:szCs w:val="24"/>
          <w14:ligatures w14:val="standardContextual"/>
        </w:rPr>
        <w:t xml:space="preserve"> Al procedimiento mediante el cual se extraen una o varias células de un embrión para poder analizar su ADN y buscar si existe alguna alteración genética. Esta técnica se realiza durante un tratamiento de fecundación in vitro, cuando los embriones se encuentran en día 3 o 5 de desarrollo, para la realización de un diagnóstico genético preimplantacional;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Calidad de vida:</w:t>
      </w:r>
      <w:r w:rsidRPr="003F526C">
        <w:rPr>
          <w:rFonts w:ascii="Times New Roman" w:eastAsia="Verdana" w:hAnsi="Times New Roman" w:cs="Times New Roman"/>
          <w:color w:val="000000"/>
          <w:kern w:val="2"/>
          <w:sz w:val="24"/>
          <w:szCs w:val="24"/>
          <w14:ligatures w14:val="standardContextual"/>
        </w:rPr>
        <w:t xml:space="preserve"> Al nivel de satisfacción y bienestar general que una persona experimenta en su vida diaria, incluye aspectos físicos, emocionales, sociales, psicológicos y espirituales, que influyen en la percepción personal o juicio de valor de bienestar y realización personal;</w:t>
      </w:r>
    </w:p>
    <w:p w:rsidR="005E5DF6" w:rsidRPr="003F526C" w:rsidRDefault="005E5DF6" w:rsidP="00322D53">
      <w:pPr>
        <w:spacing w:after="0" w:line="240" w:lineRule="auto"/>
        <w:ind w:left="720"/>
        <w:contextualSpacing/>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Células germinales:</w:t>
      </w:r>
      <w:r w:rsidRPr="003F526C">
        <w:rPr>
          <w:rFonts w:ascii="Times New Roman" w:eastAsia="Calibri" w:hAnsi="Times New Roman" w:cs="Times New Roman"/>
          <w:color w:val="000000"/>
          <w:kern w:val="2"/>
          <w:sz w:val="24"/>
          <w:szCs w:val="24"/>
          <w14:ligatures w14:val="standardContextual"/>
        </w:rPr>
        <w:t xml:space="preserve"> A las células reproductoras masculinas y femeninas capaces de dar origen a un embrión;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Células troncales:</w:t>
      </w:r>
      <w:r w:rsidRPr="003F526C">
        <w:rPr>
          <w:rFonts w:ascii="Times New Roman" w:eastAsia="Gotham Book" w:hAnsi="Times New Roman" w:cs="Times New Roman"/>
          <w:color w:val="000000"/>
          <w:kern w:val="2"/>
          <w:sz w:val="24"/>
          <w:szCs w:val="24"/>
          <w14:ligatures w14:val="standardContextual"/>
        </w:rPr>
        <w:t xml:space="preserve"> Aquellas capaces de autorreplicarse y diferenciarse hacia diversos linajes celulares especializados;</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Cigarrillos electrónicos: </w:t>
      </w:r>
      <w:r w:rsidRPr="003F526C">
        <w:rPr>
          <w:rFonts w:ascii="Times New Roman" w:eastAsia="Gotham Book" w:hAnsi="Times New Roman" w:cs="Times New Roman"/>
          <w:color w:val="000000"/>
          <w:kern w:val="2"/>
          <w:sz w:val="24"/>
          <w:szCs w:val="24"/>
          <w14:ligatures w14:val="standardContextual"/>
        </w:rPr>
        <w:t>A los cigarrillos electrónicos, vapeadores y demás sistemas o dispositivos análogos, ya sea mecánico, electrónico o de cualquier tecnología, que se utilice para calentar, vaporizar o atomizar sustancias tóxicas líquidas, geles, sales, ceras, aerosoles secos, resinas, aceites cerosos u otra nueva formulación sintética, con o sin nicotina, susceptibles de ser inhaladas por la persona consumidora;</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COFEPRIS:</w:t>
      </w:r>
      <w:r w:rsidRPr="003F526C">
        <w:rPr>
          <w:rFonts w:ascii="Times New Roman" w:eastAsia="Verdana" w:hAnsi="Times New Roman" w:cs="Times New Roman"/>
          <w:color w:val="000000"/>
          <w:kern w:val="2"/>
          <w:sz w:val="24"/>
          <w:szCs w:val="24"/>
          <w14:ligatures w14:val="standardContextual"/>
        </w:rPr>
        <w:t xml:space="preserve"> A la Comisión Federal para la Protección contra Riesgos Sanitarios;</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Convenio de Coordinación:</w:t>
      </w:r>
      <w:r w:rsidRPr="003F526C">
        <w:rPr>
          <w:rFonts w:ascii="Times New Roman" w:eastAsia="Calibri" w:hAnsi="Times New Roman" w:cs="Times New Roman"/>
          <w:color w:val="000000"/>
          <w:kern w:val="2"/>
          <w:sz w:val="24"/>
          <w:szCs w:val="24"/>
          <w14:ligatures w14:val="standardContextual"/>
        </w:rPr>
        <w:t xml:space="preserve"> Al a</w:t>
      </w:r>
      <w:r w:rsidRPr="003F526C">
        <w:rPr>
          <w:rFonts w:ascii="Times New Roman" w:eastAsia="Calibri" w:hAnsi="Times New Roman" w:cs="Times New Roman"/>
          <w:color w:val="000000"/>
          <w:kern w:val="2"/>
          <w:sz w:val="24"/>
          <w:szCs w:val="24"/>
          <w:shd w:val="clear" w:color="auto" w:fill="FFFFFF"/>
          <w14:ligatures w14:val="standardContextual"/>
        </w:rPr>
        <w:t>cuerdo de voluntades que se suscriban de manera institucional el Gobierno Federal y el Gobierno del Estado o la instituciones federales y estatales que integran el Sistema Estatal de Salud o los municipios, para establecer un marco de colaboración que permita llevar a cabo acciones conjuntas en materia de salud;</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Control sanitario:</w:t>
      </w:r>
      <w:r w:rsidRPr="003F526C">
        <w:rPr>
          <w:rFonts w:ascii="Times New Roman" w:eastAsia="Verdana" w:hAnsi="Times New Roman" w:cs="Times New Roman"/>
          <w:color w:val="000000"/>
          <w:kern w:val="2"/>
          <w:sz w:val="24"/>
          <w:szCs w:val="24"/>
          <w14:ligatures w14:val="standardContextual"/>
        </w:rPr>
        <w:t xml:space="preserve"> Al conjunto de acciones de orientación, educación, muestreo, verificación y, en su caso, aplicación de medidas de seguridad y sanciones;</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COPRISEMEX:</w:t>
      </w:r>
      <w:r w:rsidRPr="003F526C">
        <w:rPr>
          <w:rFonts w:ascii="Times New Roman" w:eastAsia="Calibri" w:hAnsi="Times New Roman" w:cs="Times New Roman"/>
          <w:color w:val="000000"/>
          <w:kern w:val="2"/>
          <w:sz w:val="24"/>
          <w:szCs w:val="24"/>
          <w14:ligatures w14:val="standardContextual"/>
        </w:rPr>
        <w:t xml:space="preserve"> A la </w:t>
      </w:r>
      <w:r w:rsidRPr="003F526C">
        <w:rPr>
          <w:rFonts w:ascii="Times New Roman" w:eastAsia="Verdana" w:hAnsi="Times New Roman" w:cs="Times New Roman"/>
          <w:color w:val="000000"/>
          <w:kern w:val="2"/>
          <w:sz w:val="24"/>
          <w:szCs w:val="24"/>
          <w14:ligatures w14:val="standardContextual"/>
        </w:rPr>
        <w:t>Comisión para la Protección contra Riesgos Sanitarios del Estado de México;</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Disposición de sangre:</w:t>
      </w:r>
      <w:r w:rsidRPr="003F526C">
        <w:rPr>
          <w:rFonts w:ascii="Times New Roman" w:eastAsia="Gotham Book" w:hAnsi="Times New Roman" w:cs="Times New Roman"/>
          <w:color w:val="000000"/>
          <w:kern w:val="2"/>
          <w:sz w:val="24"/>
          <w:szCs w:val="24"/>
          <w14:ligatures w14:val="standardContextual"/>
        </w:rPr>
        <w:t xml:space="preserve"> Al conjunto de actividades relativas a la atención, recolección, análisis, conservación, preparación, suministro, utilización y destino final de la sangre y productos sanguíneos con fines terapéuticos. Los productos sanguíneos se entienden por sangre, hemocomponentes, hemoderivados y células troncales;</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A51324">
      <w:pPr>
        <w:widowControl w:val="0"/>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Enfermedades emergentes: </w:t>
      </w:r>
      <w:r w:rsidRPr="003F526C">
        <w:rPr>
          <w:rFonts w:ascii="Times New Roman" w:eastAsia="Calibri" w:hAnsi="Times New Roman" w:cs="Times New Roman"/>
          <w:bCs/>
          <w:color w:val="000000"/>
          <w:kern w:val="2"/>
          <w:sz w:val="24"/>
          <w:szCs w:val="24"/>
          <w14:ligatures w14:val="standardContextual"/>
        </w:rPr>
        <w:t>A</w:t>
      </w:r>
      <w:r w:rsidRPr="003F526C">
        <w:rPr>
          <w:rFonts w:ascii="Times New Roman" w:eastAsia="Verdana" w:hAnsi="Times New Roman" w:cs="Times New Roman"/>
          <w:bCs/>
          <w:color w:val="000000"/>
          <w:kern w:val="2"/>
          <w:sz w:val="24"/>
          <w:szCs w:val="24"/>
          <w:lang w:eastAsia="es-MX"/>
          <w14:ligatures w14:val="standardContextual"/>
        </w:rPr>
        <w:t xml:space="preserve">quellas </w:t>
      </w:r>
      <w:r w:rsidRPr="003F526C">
        <w:rPr>
          <w:rFonts w:ascii="Times New Roman" w:eastAsia="Verdana" w:hAnsi="Times New Roman" w:cs="Times New Roman"/>
          <w:color w:val="000000"/>
          <w:kern w:val="2"/>
          <w:sz w:val="24"/>
          <w:szCs w:val="24"/>
          <w:lang w:eastAsia="es-MX"/>
          <w14:ligatures w14:val="standardContextual"/>
        </w:rPr>
        <w:t>enfermedades que aparecen por primera vez en una población o que aumentan su incidencia o distribución geográfica y se consideran una amenaza para la salud pública;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14:ligatures w14:val="standardContextual"/>
        </w:rPr>
        <w:t xml:space="preserve">Enfermedades reemergentes: </w:t>
      </w:r>
      <w:r w:rsidRPr="003F526C">
        <w:rPr>
          <w:rFonts w:ascii="Times New Roman" w:eastAsia="Verdana" w:hAnsi="Times New Roman" w:cs="Times New Roman"/>
          <w:color w:val="000000"/>
          <w:kern w:val="2"/>
          <w:sz w:val="24"/>
          <w:szCs w:val="24"/>
          <w14:ligatures w14:val="standardContextual"/>
        </w:rPr>
        <w:t>A</w:t>
      </w:r>
      <w:r w:rsidRPr="003F526C">
        <w:rPr>
          <w:rFonts w:ascii="Times New Roman" w:eastAsia="Verdana" w:hAnsi="Times New Roman" w:cs="Times New Roman"/>
          <w:color w:val="000000"/>
          <w:kern w:val="2"/>
          <w:sz w:val="24"/>
          <w:szCs w:val="24"/>
          <w:lang w:eastAsia="es-MX"/>
          <w14:ligatures w14:val="standardContextual"/>
        </w:rPr>
        <w:t xml:space="preserve"> las enfermedades que vuelven a aparecer, después de haber sido aparentemente eliminadas o después de que fuera disminuida su incidencia;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Emergencias epidemiológicas:</w:t>
      </w:r>
      <w:r w:rsidRPr="003F526C">
        <w:rPr>
          <w:rFonts w:ascii="Times New Roman" w:eastAsia="Calibri" w:hAnsi="Times New Roman" w:cs="Times New Roman"/>
          <w:color w:val="000000"/>
          <w:kern w:val="2"/>
          <w:sz w:val="24"/>
          <w:szCs w:val="24"/>
          <w14:ligatures w14:val="standardContextual"/>
        </w:rPr>
        <w:t xml:space="preserve"> A todo aquel evento extraordinario, que constituye un riesgo para la salud pública del Estado, que también puede afectar a otras entidades federativas o a nivel internacional;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Emergencia sanitaria:</w:t>
      </w:r>
      <w:r w:rsidRPr="003F526C">
        <w:rPr>
          <w:rFonts w:ascii="Times New Roman" w:eastAsia="Calibri" w:hAnsi="Times New Roman" w:cs="Times New Roman"/>
          <w:color w:val="000000"/>
          <w:kern w:val="2"/>
          <w:sz w:val="24"/>
          <w:szCs w:val="24"/>
          <w14:ligatures w14:val="standardContextual"/>
        </w:rPr>
        <w:t xml:space="preserve"> Al evento extraordinario ocasionado por brotes epidémicos o afectaciones graves con potencialidad de generar un aumento de la morbimortalidad de la población o afectación inusitada de la salud pública;</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25"/>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Enfermedad transmisible:</w:t>
      </w:r>
      <w:r w:rsidRPr="003F526C">
        <w:rPr>
          <w:rFonts w:ascii="Times New Roman" w:eastAsia="Verdana" w:hAnsi="Times New Roman" w:cs="Times New Roman"/>
          <w:color w:val="000000"/>
          <w:kern w:val="2"/>
          <w:sz w:val="24"/>
          <w:szCs w:val="24"/>
          <w:lang w:eastAsia="es-MX"/>
          <w14:ligatures w14:val="standardContextual"/>
        </w:rPr>
        <w:t xml:space="preserve"> A aquellas causadas por un agente infeccioso específico o sus productos tóxicos, que se transmiten de persona o animal infectado, a un huésped susceptible, de manera directa o indirecta;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Enfermedad no transmisible: </w:t>
      </w:r>
      <w:r w:rsidRPr="003F526C">
        <w:rPr>
          <w:rFonts w:ascii="Times New Roman" w:eastAsia="Verdana" w:hAnsi="Times New Roman" w:cs="Times New Roman"/>
          <w:bCs/>
          <w:color w:val="000000"/>
          <w:kern w:val="2"/>
          <w:sz w:val="24"/>
          <w:szCs w:val="24"/>
          <w:lang w:eastAsia="es-MX"/>
          <w14:ligatures w14:val="standardContextual"/>
        </w:rPr>
        <w:t>A</w:t>
      </w:r>
      <w:r w:rsidRPr="003F526C">
        <w:rPr>
          <w:rFonts w:ascii="Times New Roman" w:eastAsia="Verdana" w:hAnsi="Times New Roman" w:cs="Times New Roman"/>
          <w:color w:val="000000"/>
          <w:kern w:val="2"/>
          <w:sz w:val="24"/>
          <w:szCs w:val="24"/>
          <w:lang w:eastAsia="es-MX"/>
          <w14:ligatures w14:val="standardContextual"/>
        </w:rPr>
        <w:t xml:space="preserve"> aquellos padecimientos que no son causados por agentes infecciosos, suelen ser agudos o de larga duración como resultado de una combinación de factores genéticos, fisiológicos, ambientales y/o de comportamiento;</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Hemovigilancia</w:t>
      </w:r>
      <w:r w:rsidRPr="003F526C">
        <w:rPr>
          <w:rFonts w:ascii="Times New Roman" w:eastAsia="Gotham Book" w:hAnsi="Times New Roman" w:cs="Times New Roman"/>
          <w:b/>
          <w:color w:val="000000"/>
          <w:kern w:val="2"/>
          <w:sz w:val="24"/>
          <w:szCs w:val="24"/>
          <w14:ligatures w14:val="standardContextual"/>
        </w:rPr>
        <w:t xml:space="preserve">: </w:t>
      </w:r>
      <w:r w:rsidRPr="003F526C">
        <w:rPr>
          <w:rFonts w:ascii="Times New Roman" w:eastAsia="Gotham Book" w:hAnsi="Times New Roman" w:cs="Times New Roman"/>
          <w:color w:val="000000"/>
          <w:kern w:val="2"/>
          <w:sz w:val="24"/>
          <w:szCs w:val="24"/>
          <w14:ligatures w14:val="standardContextual"/>
        </w:rPr>
        <w:t>Al conjunto de procedimientos organizados para dar seguimiento a los efectos o reacciones adversas o inesperadas que se manifiestan en los donadores o en los receptores, con el fin de prevenir su aparición o recurrencia, genera un registro, evaluación y seguimiento;</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IMSS – Bienestar: </w:t>
      </w:r>
      <w:r w:rsidRPr="003F526C">
        <w:rPr>
          <w:rFonts w:ascii="Times New Roman" w:eastAsia="Calibri" w:hAnsi="Times New Roman" w:cs="Times New Roman"/>
          <w:color w:val="000000"/>
          <w:kern w:val="2"/>
          <w:sz w:val="24"/>
          <w:szCs w:val="24"/>
          <w14:ligatures w14:val="standardContextual"/>
        </w:rPr>
        <w:t>Al Organismo Público Descentralizado denominado Servicios de Salud del Instituto Mexicano del Seguro Social para el Bienestar;</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ISEM:</w:t>
      </w:r>
      <w:r w:rsidRPr="003F526C">
        <w:rPr>
          <w:rFonts w:ascii="Times New Roman" w:eastAsia="Montserrat" w:hAnsi="Times New Roman" w:cs="Times New Roman"/>
          <w:color w:val="000000"/>
          <w:kern w:val="2"/>
          <w:sz w:val="24"/>
          <w:szCs w:val="24"/>
          <w14:ligatures w14:val="standardContextual"/>
        </w:rPr>
        <w:t xml:space="preserve"> Al </w:t>
      </w:r>
      <w:r w:rsidRPr="003F526C">
        <w:rPr>
          <w:rFonts w:ascii="Times New Roman" w:eastAsia="Verdana" w:hAnsi="Times New Roman" w:cs="Times New Roman"/>
          <w:color w:val="000000"/>
          <w:kern w:val="2"/>
          <w:sz w:val="24"/>
          <w:szCs w:val="24"/>
          <w14:ligatures w14:val="standardContextual"/>
        </w:rPr>
        <w:t>Instituto de Salud del Estado de México;</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Ley:</w:t>
      </w:r>
      <w:r w:rsidRPr="003F526C">
        <w:rPr>
          <w:rFonts w:ascii="Times New Roman" w:eastAsia="Calibri" w:hAnsi="Times New Roman" w:cs="Times New Roman"/>
          <w:color w:val="000000"/>
          <w:kern w:val="2"/>
          <w:sz w:val="24"/>
          <w:szCs w:val="24"/>
          <w14:ligatures w14:val="standardContextual"/>
        </w:rPr>
        <w:t xml:space="preserve"> A la Ley de Salud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Ley General:</w:t>
      </w:r>
      <w:r w:rsidRPr="003F526C">
        <w:rPr>
          <w:rFonts w:ascii="Times New Roman" w:eastAsia="Calibri" w:hAnsi="Times New Roman" w:cs="Times New Roman"/>
          <w:color w:val="000000"/>
          <w:kern w:val="2"/>
          <w:sz w:val="24"/>
          <w:szCs w:val="24"/>
          <w14:ligatures w14:val="standardContextual"/>
        </w:rPr>
        <w:t xml:space="preserve"> A la Ley General de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lastRenderedPageBreak/>
        <w:t xml:space="preserve">Niveles de atención: </w:t>
      </w:r>
      <w:r w:rsidRPr="003F526C">
        <w:rPr>
          <w:rFonts w:ascii="Times New Roman" w:eastAsia="Verdana" w:hAnsi="Times New Roman" w:cs="Times New Roman"/>
          <w:color w:val="000000"/>
          <w:kern w:val="2"/>
          <w:sz w:val="24"/>
          <w:szCs w:val="24"/>
          <w14:ligatures w14:val="standardContextual"/>
        </w:rPr>
        <w:t>Al m</w:t>
      </w:r>
      <w:r w:rsidRPr="003F526C">
        <w:rPr>
          <w:rFonts w:ascii="Times New Roman" w:eastAsia="Calibri" w:hAnsi="Times New Roman" w:cs="Times New Roman"/>
          <w:color w:val="000000"/>
          <w:kern w:val="2"/>
          <w:sz w:val="24"/>
          <w:szCs w:val="24"/>
          <w14:ligatures w14:val="standardContextual"/>
        </w:rPr>
        <w:t>odelo de organización de los servicios de atención médica en función de la frecuencia y complejidad de las enfermedades, basada en la gradualidad e integralidad de acciones de medicina preventiva;</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Personal de salud:</w:t>
      </w:r>
      <w:r w:rsidRPr="003F526C">
        <w:rPr>
          <w:rFonts w:ascii="Times New Roman" w:eastAsia="Calibri" w:hAnsi="Times New Roman" w:cs="Times New Roman"/>
          <w:color w:val="000000"/>
          <w:kern w:val="2"/>
          <w:sz w:val="24"/>
          <w:szCs w:val="24"/>
          <w14:ligatures w14:val="standardContextual"/>
        </w:rPr>
        <w:t xml:space="preserve"> A las y los p</w:t>
      </w:r>
      <w:r w:rsidRPr="003F526C">
        <w:rPr>
          <w:rFonts w:ascii="Times New Roman" w:eastAsia="Verdana" w:hAnsi="Times New Roman" w:cs="Times New Roman"/>
          <w:color w:val="000000"/>
          <w:kern w:val="2"/>
          <w:sz w:val="24"/>
          <w:szCs w:val="24"/>
          <w14:ligatures w14:val="standardContextual"/>
        </w:rPr>
        <w:t>rofesionales y técnicos encargados de la prestación de los servicios médicos y de salud;</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Prestación de servicios de salud:</w:t>
      </w:r>
      <w:r w:rsidRPr="003F526C">
        <w:rPr>
          <w:rFonts w:ascii="Times New Roman" w:eastAsia="Verdana" w:hAnsi="Times New Roman" w:cs="Times New Roman"/>
          <w:color w:val="000000"/>
          <w:kern w:val="2"/>
          <w:sz w:val="24"/>
          <w:szCs w:val="24"/>
          <w14:ligatures w14:val="standardContextual"/>
        </w:rPr>
        <w:t xml:space="preserve"> A las acciones dirigidas a proteger, promover y restaurar la salud de la población;</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Red Estatal de Salud Mental y Adicciones:</w:t>
      </w:r>
      <w:r w:rsidRPr="003F526C">
        <w:rPr>
          <w:rFonts w:ascii="Times New Roman" w:eastAsia="Verdana" w:hAnsi="Times New Roman" w:cs="Times New Roman"/>
          <w:color w:val="000000"/>
          <w:kern w:val="2"/>
          <w:sz w:val="24"/>
          <w:szCs w:val="24"/>
          <w14:ligatures w14:val="standardContextual"/>
        </w:rPr>
        <w:t xml:space="preserve"> Al conjunto de servicios interinstitucionales especializados en salud mental y adicciones, que abarcan los tres niveles de atención;</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 xml:space="preserve">Reglamento: </w:t>
      </w:r>
      <w:r w:rsidRPr="003F526C">
        <w:rPr>
          <w:rFonts w:ascii="Times New Roman" w:eastAsia="Verdana" w:hAnsi="Times New Roman" w:cs="Times New Roman"/>
          <w:color w:val="000000"/>
          <w:kern w:val="2"/>
          <w:sz w:val="24"/>
          <w:szCs w:val="24"/>
          <w14:ligatures w14:val="standardContextual"/>
        </w:rPr>
        <w:t>Al Reglamento de la Ley de Salud del Estado de México;</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Reproducción asistida: </w:t>
      </w:r>
      <w:r w:rsidRPr="003F526C">
        <w:rPr>
          <w:rFonts w:ascii="Times New Roman" w:eastAsia="Verdana" w:hAnsi="Times New Roman" w:cs="Times New Roman"/>
          <w:color w:val="000000"/>
          <w:kern w:val="2"/>
          <w:sz w:val="24"/>
          <w:szCs w:val="24"/>
          <w:lang w:eastAsia="es-MX"/>
          <w14:ligatures w14:val="standardContextual"/>
        </w:rPr>
        <w:t xml:space="preserve">A todas las intervenciones que incluyen la manipulación </w:t>
      </w:r>
      <w:r w:rsidRPr="003F526C">
        <w:rPr>
          <w:rFonts w:ascii="Times New Roman" w:eastAsia="Verdana" w:hAnsi="Times New Roman" w:cs="Times New Roman"/>
          <w:i/>
          <w:iCs/>
          <w:color w:val="000000"/>
          <w:kern w:val="2"/>
          <w:sz w:val="24"/>
          <w:szCs w:val="24"/>
          <w:lang w:eastAsia="es-MX"/>
          <w14:ligatures w14:val="standardContextual"/>
        </w:rPr>
        <w:t>in vitro</w:t>
      </w:r>
      <w:r w:rsidRPr="003F526C">
        <w:rPr>
          <w:rFonts w:ascii="Times New Roman" w:eastAsia="Verdana" w:hAnsi="Times New Roman" w:cs="Times New Roman"/>
          <w:color w:val="000000"/>
          <w:kern w:val="2"/>
          <w:sz w:val="24"/>
          <w:szCs w:val="24"/>
          <w:lang w:eastAsia="es-MX"/>
          <w14:ligatures w14:val="standardContextual"/>
        </w:rPr>
        <w:t xml:space="preserve"> de ovocitos, esperma y embriones con un propósito reproductivo, incluyendo de manera enunciativa y no limitativa a la fertilización </w:t>
      </w:r>
      <w:r w:rsidRPr="003F526C">
        <w:rPr>
          <w:rFonts w:ascii="Times New Roman" w:eastAsia="Verdana" w:hAnsi="Times New Roman" w:cs="Times New Roman"/>
          <w:i/>
          <w:iCs/>
          <w:color w:val="000000"/>
          <w:kern w:val="2"/>
          <w:sz w:val="24"/>
          <w:szCs w:val="24"/>
          <w:lang w:eastAsia="es-MX"/>
          <w14:ligatures w14:val="standardContextual"/>
        </w:rPr>
        <w:t>in vitro</w:t>
      </w:r>
      <w:r w:rsidRPr="003F526C">
        <w:rPr>
          <w:rFonts w:ascii="Times New Roman" w:eastAsia="Verdana" w:hAnsi="Times New Roman" w:cs="Times New Roman"/>
          <w:color w:val="000000"/>
          <w:kern w:val="2"/>
          <w:sz w:val="24"/>
          <w:szCs w:val="24"/>
          <w:lang w:eastAsia="es-MX"/>
          <w14:ligatures w14:val="standardContextual"/>
        </w:rPr>
        <w:t xml:space="preserve"> y a la transferencia de embriones, inyección intracitoplasmática, biopsia embrionaria, examen genético preimplantatorio, </w:t>
      </w:r>
      <w:r w:rsidRPr="003F526C">
        <w:rPr>
          <w:rFonts w:ascii="Times New Roman" w:eastAsia="Verdana" w:hAnsi="Times New Roman" w:cs="Times New Roman"/>
          <w:i/>
          <w:iCs/>
          <w:color w:val="000000"/>
          <w:kern w:val="2"/>
          <w:sz w:val="24"/>
          <w:szCs w:val="24"/>
          <w:lang w:eastAsia="es-MX"/>
          <w14:ligatures w14:val="standardContextual"/>
        </w:rPr>
        <w:t>hatching</w:t>
      </w:r>
      <w:r w:rsidRPr="003F526C">
        <w:rPr>
          <w:rFonts w:ascii="Times New Roman" w:eastAsia="Verdana" w:hAnsi="Times New Roman" w:cs="Times New Roman"/>
          <w:color w:val="000000"/>
          <w:kern w:val="2"/>
          <w:sz w:val="24"/>
          <w:szCs w:val="24"/>
          <w:lang w:eastAsia="es-MX"/>
          <w14:ligatures w14:val="standardContextual"/>
        </w:rPr>
        <w:t xml:space="preserve"> asistido, transferencia intratubárica de gametos, transferencia intratubárica de cigotos, criopreservación de embriones y gametos, semen, donación de ovocitos y embriones; con excepción de la gestación sustituta;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 xml:space="preserve">Salud mental: </w:t>
      </w:r>
      <w:r w:rsidRPr="003F526C">
        <w:rPr>
          <w:rFonts w:ascii="Times New Roman" w:eastAsia="Verdana" w:hAnsi="Times New Roman" w:cs="Times New Roman"/>
          <w:color w:val="000000"/>
          <w:kern w:val="2"/>
          <w:sz w:val="24"/>
          <w:szCs w:val="24"/>
          <w14:ligatures w14:val="standardContextual"/>
        </w:rPr>
        <w:t>Al estado de bienestar físico, emocional y social, determinado por la interacción de las personas con la sociedad, para el despliegue óptimo de sus potencialidades individuales para la convivencia, el trabajo y la recreación;</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Salud pública:</w:t>
      </w:r>
      <w:r w:rsidRPr="003F526C">
        <w:rPr>
          <w:rFonts w:ascii="Times New Roman" w:eastAsia="Verdana" w:hAnsi="Times New Roman" w:cs="Times New Roman"/>
          <w:color w:val="000000"/>
          <w:kern w:val="2"/>
          <w:sz w:val="24"/>
          <w:szCs w:val="24"/>
          <w14:ligatures w14:val="standardContextual"/>
        </w:rPr>
        <w:t xml:space="preserve"> </w:t>
      </w:r>
      <w:r w:rsidRPr="003F526C">
        <w:rPr>
          <w:rFonts w:ascii="Times New Roman" w:eastAsia="Montserrat" w:hAnsi="Times New Roman" w:cs="Times New Roman"/>
          <w:color w:val="000000"/>
          <w:kern w:val="2"/>
          <w:sz w:val="24"/>
          <w:szCs w:val="24"/>
          <w14:ligatures w14:val="standardContextual"/>
        </w:rPr>
        <w:t>Al conjunto de políticas, programas y acciones que realiza el Estado, a través de los prestadores de servicios públicos, privados y sociales, en coordinación con la sociedad, para garantizar el derecho a la protección de la salud en su dimensión colectiva social, con el objeto de promover, proteger, conservar y mejorar hasta el más alto grado posible el bienestar físico, mental o social de la población en su conjunto;</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 xml:space="preserve">Secretaría: </w:t>
      </w:r>
      <w:r w:rsidRPr="003F526C">
        <w:rPr>
          <w:rFonts w:ascii="Times New Roman" w:eastAsia="Verdana" w:hAnsi="Times New Roman" w:cs="Times New Roman"/>
          <w:color w:val="000000"/>
          <w:kern w:val="2"/>
          <w:sz w:val="24"/>
          <w:szCs w:val="24"/>
          <w14:ligatures w14:val="standardContextual"/>
        </w:rPr>
        <w:t>A la Secretaría de Salud del Estado de México;</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Secretaría Federal:</w:t>
      </w:r>
      <w:r w:rsidRPr="003F526C">
        <w:rPr>
          <w:rFonts w:ascii="Times New Roman" w:eastAsia="Calibri" w:hAnsi="Times New Roman" w:cs="Times New Roman"/>
          <w:color w:val="000000"/>
          <w:kern w:val="2"/>
          <w:sz w:val="24"/>
          <w:szCs w:val="24"/>
          <w14:ligatures w14:val="standardContextual"/>
        </w:rPr>
        <w:t xml:space="preserve"> A la Secretaría de Salud de la Administración Pública Federal;</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Sistema Estatal:</w:t>
      </w:r>
      <w:r w:rsidRPr="003F526C">
        <w:rPr>
          <w:rFonts w:ascii="Times New Roman" w:eastAsia="Calibri" w:hAnsi="Times New Roman" w:cs="Times New Roman"/>
          <w:color w:val="000000"/>
          <w:kern w:val="2"/>
          <w:sz w:val="24"/>
          <w:szCs w:val="24"/>
          <w14:ligatures w14:val="standardContextual"/>
        </w:rPr>
        <w:t xml:space="preserve"> Al Sistema Estatal de Salud;</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Suicidio:</w:t>
      </w:r>
      <w:r w:rsidRPr="003F526C">
        <w:rPr>
          <w:rFonts w:ascii="Times New Roman" w:eastAsia="Verdana" w:hAnsi="Times New Roman" w:cs="Times New Roman"/>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Al acto deliberado de acabar con la propia vida;</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Sustancia psicoactiva: </w:t>
      </w:r>
      <w:r w:rsidRPr="003F526C">
        <w:rPr>
          <w:rFonts w:ascii="Times New Roman" w:eastAsia="Calibri" w:hAnsi="Times New Roman" w:cs="Times New Roman"/>
          <w:color w:val="000000"/>
          <w:kern w:val="2"/>
          <w:sz w:val="24"/>
          <w:szCs w:val="24"/>
          <w14:ligatures w14:val="standardContextual"/>
        </w:rPr>
        <w:t>A la sustancia que altera algunas funciones psicológicas y a veces físicas, que al ser consumida reiteradamente tiene la probabilidad de dar origen a una adicción. Estos productos incluyen las sustancias, estupefacientes y psicotrópicos clasificados en la Ley General, aquellos de uso médico, los de uso industrial, los derivados de elementos de origen natural, los de diseño, así como el tabaco y el alcohol;</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Vacunación:</w:t>
      </w:r>
      <w:r w:rsidRPr="003F526C">
        <w:rPr>
          <w:rFonts w:ascii="Times New Roman" w:eastAsia="Verdana" w:hAnsi="Times New Roman" w:cs="Times New Roman"/>
          <w:color w:val="000000"/>
          <w:kern w:val="2"/>
          <w:sz w:val="24"/>
          <w:szCs w:val="24"/>
          <w:lang w:eastAsia="es-MX"/>
          <w14:ligatures w14:val="standardContextual"/>
        </w:rPr>
        <w:t xml:space="preserve"> Al conjunto de acciones para controlar enfermedades prevenibles, a través de vacunas autorizadas, destinadas a generar inmunidad contra una enfermedad, estimulando la </w:t>
      </w:r>
      <w:r w:rsidRPr="003F526C">
        <w:rPr>
          <w:rFonts w:ascii="Times New Roman" w:eastAsia="Verdana" w:hAnsi="Times New Roman" w:cs="Times New Roman"/>
          <w:color w:val="000000"/>
          <w:kern w:val="2"/>
          <w:sz w:val="24"/>
          <w:szCs w:val="24"/>
          <w:lang w:eastAsia="es-MX"/>
          <w14:ligatures w14:val="standardContextual"/>
        </w:rPr>
        <w:lastRenderedPageBreak/>
        <w:t>producción de anticuerpos;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Vigilancia epidemiológica:</w:t>
      </w:r>
      <w:r w:rsidRPr="003F526C">
        <w:rPr>
          <w:rFonts w:ascii="Times New Roman" w:eastAsia="Verdana" w:hAnsi="Times New Roman" w:cs="Times New Roman"/>
          <w:color w:val="000000"/>
          <w:kern w:val="2"/>
          <w:sz w:val="24"/>
          <w:szCs w:val="24"/>
          <w14:ligatures w14:val="standardContextual"/>
        </w:rPr>
        <w:t xml:space="preserve"> Al conjunto de acciones que consisten en la recolección sistemática, continua, oportuna y confiable de información, como instrumento dinámico y permanente, para conocer la morbilidad y mortalidad para su análisis e interpretación para la toma de decisiones dirigidas a prevenir, contener o controlar los riesgos y daños a la salud; y</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numPr>
          <w:ilvl w:val="0"/>
          <w:numId w:val="25"/>
        </w:numPr>
        <w:pBdr>
          <w:top w:val="nil"/>
          <w:left w:val="nil"/>
          <w:bottom w:val="nil"/>
          <w:right w:val="nil"/>
          <w:between w:val="nil"/>
        </w:pBdr>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Zoonosis:</w:t>
      </w:r>
      <w:r w:rsidRPr="003F526C">
        <w:rPr>
          <w:rFonts w:ascii="Times New Roman" w:eastAsia="Verdana" w:hAnsi="Times New Roman" w:cs="Times New Roman"/>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A las enfermedades que en condiciones naturales se transmiten de los animales vertebrados a las personas.</w:t>
      </w:r>
    </w:p>
    <w:p w:rsidR="005E5DF6" w:rsidRPr="003F526C" w:rsidRDefault="005E5DF6" w:rsidP="00322D53">
      <w:pPr>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TÍTULO SEGUNDO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LAS PERSONAS USUARIAS</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ÚNICO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las personas usuarias</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4. </w:t>
      </w:r>
      <w:r w:rsidRPr="003F526C">
        <w:rPr>
          <w:rFonts w:ascii="Times New Roman" w:eastAsia="Calibri" w:hAnsi="Times New Roman" w:cs="Times New Roman"/>
          <w:color w:val="000000"/>
          <w:kern w:val="2"/>
          <w:sz w:val="24"/>
          <w:szCs w:val="24"/>
          <w14:ligatures w14:val="standardContextual"/>
        </w:rPr>
        <w:t>Son personas usuarias, protegidas por esta Ley, aquellas que requieran y obtengan algún tipo de servicio de salud, ya sea público, social o privado en 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5. </w:t>
      </w:r>
      <w:r w:rsidRPr="003F526C">
        <w:rPr>
          <w:rFonts w:ascii="Times New Roman" w:eastAsia="Calibri" w:hAnsi="Times New Roman" w:cs="Times New Roman"/>
          <w:color w:val="000000"/>
          <w:kern w:val="2"/>
          <w:sz w:val="24"/>
          <w:szCs w:val="24"/>
          <w14:ligatures w14:val="standardContextual"/>
        </w:rPr>
        <w:t>Serán consideradas como personas usuarias del sector público con derechohabiencia, aquellas personas aseguradas, asociadas a un régimen de seguridad social derivado de un empleo, así como sus familiares dependientes asegurados, que tienen como derecho laboral la prestación de un servicio de salud en una institución pública.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6. </w:t>
      </w:r>
      <w:r w:rsidRPr="003F526C">
        <w:rPr>
          <w:rFonts w:ascii="Times New Roman" w:eastAsia="Calibri" w:hAnsi="Times New Roman" w:cs="Times New Roman"/>
          <w:color w:val="000000"/>
          <w:kern w:val="2"/>
          <w:sz w:val="24"/>
          <w:szCs w:val="24"/>
          <w14:ligatures w14:val="standardContextual"/>
        </w:rPr>
        <w:t>Serán consideradas como personas usuarias sin derechohabiencia, aquellas sin ningún tipo de seguridad social que sean atendidas por los servicios públicos de salud.</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7.</w:t>
      </w:r>
      <w:r w:rsidRPr="003F526C">
        <w:rPr>
          <w:rFonts w:ascii="Times New Roman" w:eastAsia="Calibri" w:hAnsi="Times New Roman" w:cs="Times New Roman"/>
          <w:color w:val="000000"/>
          <w:kern w:val="2"/>
          <w:sz w:val="24"/>
          <w:szCs w:val="24"/>
          <w14:ligatures w14:val="standardContextual"/>
        </w:rPr>
        <w:t xml:space="preserve"> Serán consideradas como personas usuarias del sector privado, aquellas que reciban atención médica por parte de los prestadores de servicios de salud privados.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8. </w:t>
      </w:r>
      <w:r w:rsidRPr="003F526C">
        <w:rPr>
          <w:rFonts w:ascii="Times New Roman" w:eastAsia="Calibri" w:hAnsi="Times New Roman" w:cs="Times New Roman"/>
          <w:color w:val="000000"/>
          <w:kern w:val="2"/>
          <w:sz w:val="24"/>
          <w:szCs w:val="24"/>
          <w14:ligatures w14:val="standardContextual"/>
        </w:rPr>
        <w:t>Son derechos de las personas usuarias de los servicios de salud, los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Recibir un trato digno, respetuoso, profesional y con enfoque humanizado que asegure la calidad en la atención;</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Ser atendidas en todo momento con respeto a sus derechos fundamentales, su dignidad, privacidad, cultura y valores personales;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Ser informadas de manera clara, suficiente y precisa sobre su padecimiento, los tratamientos indicados y las implicaciones de estos, tanto positivas como negativas;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Obtener servicios médicos adecuados, oportunos, eficaces, de calidad y seguros basados en los estándares de práctica médica;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No ser objeto de ningún tipo de discriminación en el acceso o prestación de los servicios de salud;</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Recibir tratamiento médico acorde con principios científicos reconocidos y aceptados;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 xml:space="preserve">Recibir la prescripción de tratamientos en términos comprensibles y legibles, identificando los medicamentos de forma genérica;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Decidir libremente sobre su atención;</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Recibir atención médica en caso de urgencia;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Contar con alternativas de tratamiento y expresar su consentimiento informado respecto a cualquier tratamiento o procedimiento médico propuesto;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Que le sea garantizada una atención apegada a la confidencialidad y la protección de la información relacionada con su estado de salud;</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Presentar quejas, inconformidades o sugerencias respecto a la prestación de los servicios de salud, y recibir respuesta conforme a las disposiciones legales aplicables;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Rehusarse a participar en actividades de investigación o enseñanza médica, sin que ello afecte la calidad de la atención recibida;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Otorgar su consentimiento informado por escrito o de manera electrónica, mismo que será incorporado a su expediente clínico;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Solicitar y recibir una segunda opinión médica sobre su diagnóstico o tratamiento;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Contar con una historia clínica que cumpla con las disposiciones de las normas oficiales mexicanas;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Recibir de manera alternativa la prestación de servicios médicos a distancia, que faciliten su atención sin necesidad de su desplazamiento, contemplados por la salud digital;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Contar con un expediente clínico, preferentemente digital, al cual puedan acceder conforme a las disposiciones legales aplicables;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Solicitar la emisión de certificados relacionados con su estado de salud;</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Obtener información clara y detallada sobre el diagnóstico, los tratamientos recibidos y las recomendaciones para su evolución, al finalizar su estancia en una institución de salud;</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En el caso de niñas, niños y adolescentes, ser llevados por sus madres, padres o representantes legales a revisiones integrales para favorecer su sano crecimiento;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Acceder a una muerte digna, con respeto a su voluntad respecto a tratamientos y acciones que deseen recibir o rechazar, preservando su dignidad humana;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Obtener rehabilitación orientada a facilitar su reintegración en los ámbitos familiar, laboral y comunitario;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Recibir los medicamentos necesarios, conforme al catálogo autorizado de medicamentos e insumos de los prestadores de servicios y a que se le brinden alternativas sobre los centros donde haya existencia; y</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A51324">
      <w:pPr>
        <w:numPr>
          <w:ilvl w:val="0"/>
          <w:numId w:val="27"/>
        </w:numPr>
        <w:spacing w:after="0" w:line="240" w:lineRule="auto"/>
        <w:ind w:left="0" w:firstLine="0"/>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Gozar de los demás derechos que sean reconocidos en las disposiciones legales aplicables.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9.</w:t>
      </w:r>
      <w:r w:rsidRPr="003F526C">
        <w:rPr>
          <w:rFonts w:ascii="Times New Roman" w:eastAsia="Calibri" w:hAnsi="Times New Roman" w:cs="Times New Roman"/>
          <w:color w:val="000000"/>
          <w:kern w:val="2"/>
          <w:sz w:val="24"/>
          <w:szCs w:val="24"/>
          <w14:ligatures w14:val="standardContextual"/>
        </w:rPr>
        <w:t xml:space="preserve"> Las personas usuarias de los servicios de salud tendrán las siguientes obligaciones: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Participar activamente en programas y acciones de prevención, promoción y cuidado de la salud, adoptando hábitos y conductas saludables;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Cumplir de manera responsable con las recomendaciones, prescripciones, tratamientos y procedimientos proporcionadas por el personal médico respecto a su estado de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Acatar las medidas de prevención y protección sanitaria establecidas durante emergencias sanitarias por las autoridades competentes;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Informarse acerca de los riesgos y alternativas de los procedimientos terapéuticos y quirúrgicos que se le indiquen o apliquen;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Dar trato respetuoso hacia el personal médico, auxiliar y administrativo, así como hacia otras personas usuarias y sus acompañantes;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Respetar las normas, reglamentos, y disposiciones aplicables a la prestación de los servicios de salud, incluidas aquellas específicas de cada unidad de atención;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Respetar, cuidar y preservar diligentemente las instalaciones, materiales y equipos puestos a su disposición.</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10.</w:t>
      </w:r>
      <w:r w:rsidRPr="003F526C">
        <w:rPr>
          <w:rFonts w:ascii="Times New Roman" w:eastAsia="Calibri" w:hAnsi="Times New Roman" w:cs="Times New Roman"/>
          <w:color w:val="000000"/>
          <w:kern w:val="2"/>
          <w:sz w:val="24"/>
          <w:szCs w:val="24"/>
          <w14:ligatures w14:val="standardContextual"/>
        </w:rPr>
        <w:t xml:space="preserve"> Las personas usuarias del servicio público sin derechohabiencia, además de las obligaciones mencionadas en el artículo anterior, tendrán las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w:t>
      </w:r>
      <w:r w:rsidRPr="003F526C">
        <w:rPr>
          <w:rFonts w:ascii="Times New Roman" w:eastAsia="Calibri" w:hAnsi="Times New Roman" w:cs="Times New Roman"/>
          <w:color w:val="000000"/>
          <w:kern w:val="2"/>
          <w:sz w:val="24"/>
          <w:szCs w:val="24"/>
          <w14:ligatures w14:val="standardContextual"/>
        </w:rPr>
        <w:t xml:space="preserve"> Empadronarse en el registro de personas beneficiarias del Sistema de Salud para el Bienestar, operado por el IMSS-Bienestar; y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Proporcionar de manera fidedigna la información necesaria para documentar su incorporación a los servicios gratuitos de salud, medicamentos y demás insumos asociados para las personas sin seguridad social.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11.</w:t>
      </w:r>
      <w:r w:rsidRPr="003F526C">
        <w:rPr>
          <w:rFonts w:ascii="Times New Roman" w:eastAsia="Calibri" w:hAnsi="Times New Roman" w:cs="Times New Roman"/>
          <w:color w:val="000000"/>
          <w:kern w:val="2"/>
          <w:sz w:val="24"/>
          <w:szCs w:val="24"/>
          <w14:ligatures w14:val="standardContextual"/>
        </w:rPr>
        <w:t xml:space="preserve"> Serán considerados como grupos de atención prioritaria aquellos que enfrentan desigualdades asociadas a su edad, condición social o económica, orientación sexual o su identidad de género, origen étnico o violencia, teniendo mayores dificultades para el acceso a sus derechos; las cuales se enlistan a continuación sin que ello signifique prelación de uno sobre otro: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bookmarkStart w:id="20" w:name="_Hlk195176582"/>
      <w:r w:rsidRPr="003F526C">
        <w:rPr>
          <w:rFonts w:ascii="Times New Roman" w:eastAsia="Calibri" w:hAnsi="Times New Roman" w:cs="Times New Roman"/>
          <w:color w:val="000000"/>
          <w:kern w:val="2"/>
          <w:sz w:val="24"/>
          <w:szCs w:val="24"/>
          <w14:ligatures w14:val="standardContextual"/>
        </w:rPr>
        <w:t>Personas adultas mayores;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Mujeres y personas gestantes;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Niñas, niños y adolescentes;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Personas con discapacidad;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Personas en situación de calle;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Personas de la población LGBTTTIQ+;</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Personas migrantes;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Pueblos y comunidades indígenas y afromexicanas;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2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Víctimas de delitos o de violaciones a derechos humanos.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bookmarkStart w:id="21" w:name="_Hlk193972051"/>
      <w:bookmarkEnd w:id="20"/>
      <w:r w:rsidRPr="003F526C">
        <w:rPr>
          <w:rFonts w:ascii="Times New Roman" w:eastAsia="Montserrat" w:hAnsi="Times New Roman" w:cs="Times New Roman"/>
          <w:b/>
          <w:color w:val="000000"/>
          <w:kern w:val="2"/>
          <w:sz w:val="24"/>
          <w:szCs w:val="24"/>
          <w14:ligatures w14:val="standardContextual"/>
        </w:rPr>
        <w:t>TÍTULO TERCERO</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DE LAS COMPETENCIAS</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CAPÍTULO I</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De las Autoridades</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12. </w:t>
      </w:r>
      <w:r w:rsidRPr="003F526C">
        <w:rPr>
          <w:rFonts w:ascii="Times New Roman" w:eastAsia="Montserrat" w:hAnsi="Times New Roman" w:cs="Times New Roman"/>
          <w:color w:val="000000"/>
          <w:kern w:val="2"/>
          <w:sz w:val="24"/>
          <w:szCs w:val="24"/>
          <w14:ligatures w14:val="standardContextual"/>
        </w:rPr>
        <w:t>La autoridad rectora en materia sanitaria y de salud en el Estado de México, es la Secretaría, la cual se apoyará para el ejercicio de sus funciones del ISEM, los Organismos Especializados en Salud, los Órganos Colegiados de la Secretaría y, en su caso, los municipios.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Artículo 13.</w:t>
      </w:r>
      <w:r w:rsidRPr="003F526C">
        <w:rPr>
          <w:rFonts w:ascii="Times New Roman" w:eastAsia="Montserrat" w:hAnsi="Times New Roman" w:cs="Times New Roman"/>
          <w:color w:val="000000"/>
          <w:kern w:val="2"/>
          <w:sz w:val="24"/>
          <w:szCs w:val="24"/>
          <w14:ligatures w14:val="standardContextual"/>
        </w:rPr>
        <w:t xml:space="preserve"> Son autoridades e instituciones competentes en la aplicación de esta Ley: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La persona titular del Poder Ejecutivo del Estado de México;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La Secretaría.</w:t>
      </w:r>
    </w:p>
    <w:p w:rsidR="005E5DF6" w:rsidRPr="003F526C" w:rsidRDefault="005E5DF6" w:rsidP="00322D53">
      <w:pPr>
        <w:spacing w:after="0" w:line="240" w:lineRule="auto"/>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14. </w:t>
      </w:r>
      <w:r w:rsidRPr="003F526C">
        <w:rPr>
          <w:rFonts w:ascii="Times New Roman" w:eastAsia="Montserrat" w:hAnsi="Times New Roman" w:cs="Times New Roman"/>
          <w:color w:val="000000"/>
          <w:kern w:val="2"/>
          <w:sz w:val="24"/>
          <w:szCs w:val="24"/>
          <w14:ligatures w14:val="standardContextual"/>
        </w:rPr>
        <w:t>Son autoridades e instituciones competentes en el trabajo transversal para la aplicación de esta Ley:</w:t>
      </w:r>
    </w:p>
    <w:p w:rsidR="005E5DF6" w:rsidRPr="003F526C" w:rsidRDefault="005E5DF6" w:rsidP="0097261D">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General de Gobierno;</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 Seguridad;</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 Finanzas;</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del Trabajo;</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 Educación, Ciencia, Tecnología e Innovación;</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 Bienestar;</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del Campo;</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 Desarrollo Económico;</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del Medio Ambiente y Desarrollo Sostenible;</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del Agua;</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 las Mujeres;</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Consejería Jurídica;</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Oficialía Mayor;</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El Sistema para el Desarrollo Integral de la Familia del Estado de México;</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Fiscalía General de Justicia del Estado México;</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Comisión de Derechos Humanos del Estado de México; y</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3"/>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Los municipios.</w:t>
      </w:r>
    </w:p>
    <w:p w:rsidR="005E5DF6" w:rsidRPr="003F526C" w:rsidRDefault="005E5DF6" w:rsidP="0097261D">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En su caso, los organismos auxiliares, sectorizados a las dependencias, previstas en este artículo, serán competentes en el trabajo transversal para la aplicación de esta Ley, en el ámbito de su competencia.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15. </w:t>
      </w:r>
      <w:r w:rsidRPr="003F526C">
        <w:rPr>
          <w:rFonts w:ascii="Times New Roman" w:eastAsia="Montserrat" w:hAnsi="Times New Roman" w:cs="Times New Roman"/>
          <w:color w:val="000000"/>
          <w:kern w:val="2"/>
          <w:sz w:val="24"/>
          <w:szCs w:val="24"/>
          <w14:ligatures w14:val="standardContextual"/>
        </w:rPr>
        <w:t>Son competencias generales de las instituciones y órganos en materia de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2"/>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Coadyuvar en la consolidación del Sistema Estatal;</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2"/>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Ejecutar programas y acciones en materia de salubridad local, con base en sus atribuciones;</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2"/>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Proporcionar, en su caso, a la Secretaría, la información estadística que corresponda en el ámbito de su competencia;</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2"/>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acciones para eliminar las barreras que impidan el acceso de la población a los servicios de salud;</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2"/>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Impulsar acciones para preservar y mejorar la salud mental;</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2"/>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Proponer y, en su caso, ejecutar acciones para el mejoramiento del medio ambiente como factor que incide en la salud; y</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2"/>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322D53">
      <w:pPr>
        <w:pBdr>
          <w:top w:val="nil"/>
          <w:left w:val="nil"/>
          <w:bottom w:val="nil"/>
          <w:right w:val="nil"/>
          <w:between w:val="nil"/>
        </w:pBdr>
        <w:spacing w:after="0" w:line="240" w:lineRule="auto"/>
        <w:ind w:left="72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16. </w:t>
      </w:r>
      <w:r w:rsidRPr="003F526C">
        <w:rPr>
          <w:rFonts w:ascii="Times New Roman" w:eastAsia="Montserrat" w:hAnsi="Times New Roman" w:cs="Times New Roman"/>
          <w:color w:val="000000"/>
          <w:kern w:val="2"/>
          <w:sz w:val="24"/>
          <w:szCs w:val="24"/>
          <w14:ligatures w14:val="standardContextual"/>
        </w:rPr>
        <w:t>La Secretaría General de Gobierno,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Participar de manera coordinada con la Secretaría en la atención de desastres, siniestros ambientales o antropogénicos o de emergencias sanitarias a través de la gestión integral de riesgos y protección civil;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lastRenderedPageBreak/>
        <w:t xml:space="preserve">Artículo 17. </w:t>
      </w:r>
      <w:r w:rsidRPr="003F526C">
        <w:rPr>
          <w:rFonts w:ascii="Times New Roman" w:eastAsia="Montserrat" w:hAnsi="Times New Roman" w:cs="Times New Roman"/>
          <w:color w:val="000000"/>
          <w:kern w:val="2"/>
          <w:sz w:val="24"/>
          <w:szCs w:val="24"/>
          <w14:ligatures w14:val="standardContextual"/>
        </w:rPr>
        <w:t>La Secretaría de Finanzas,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Coordinar acciones tendientes a garantizar los recursos de ingresos propios o aquellos asignados a la Secretaría, para el cumplimiento de su objeto;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 xml:space="preserve">Las demás que le confieran la Ley y otras disposiciones legales aplicables. </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Artículo 18</w:t>
      </w:r>
      <w:r w:rsidRPr="003F526C">
        <w:rPr>
          <w:rFonts w:ascii="Times New Roman" w:eastAsia="Montserrat" w:hAnsi="Times New Roman" w:cs="Times New Roman"/>
          <w:b/>
          <w:bCs/>
          <w:color w:val="000000"/>
          <w:kern w:val="2"/>
          <w:sz w:val="24"/>
          <w:szCs w:val="24"/>
          <w14:ligatures w14:val="standardContextual"/>
        </w:rPr>
        <w:t>.</w:t>
      </w:r>
      <w:r w:rsidRPr="003F526C">
        <w:rPr>
          <w:rFonts w:ascii="Times New Roman" w:eastAsia="Montserrat" w:hAnsi="Times New Roman" w:cs="Times New Roman"/>
          <w:color w:val="000000"/>
          <w:kern w:val="2"/>
          <w:sz w:val="24"/>
          <w:szCs w:val="24"/>
          <w14:ligatures w14:val="standardContextual"/>
        </w:rPr>
        <w:t xml:space="preserve"> La Secretaría del Trabajo,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highlight w:val="white"/>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highlight w:val="white"/>
          <w14:ligatures w14:val="standardContextual"/>
        </w:rPr>
        <w:t>Promover y desarrollar investigación multidisciplinaria, que permita prevenir y controlar enfermedades y accidentes ocupacionales;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highlight w:val="white"/>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highlight w:val="white"/>
          <w14:ligatures w14:val="standardContextual"/>
        </w:rPr>
        <w:t xml:space="preserve">II. </w:t>
      </w:r>
      <w:r w:rsidRPr="003F526C">
        <w:rPr>
          <w:rFonts w:ascii="Times New Roman" w:eastAsia="Montserrat" w:hAnsi="Times New Roman" w:cs="Times New Roman"/>
          <w:color w:val="000000"/>
          <w:kern w:val="2"/>
          <w:sz w:val="24"/>
          <w:szCs w:val="24"/>
          <w:highlight w:val="white"/>
          <w14:ligatures w14:val="standardContextual"/>
        </w:rPr>
        <w:t>Aplicar y vigilar el cumplimiento de las normas de seguridad e higiene en los centros de trabajo</w:t>
      </w:r>
      <w:r w:rsidRPr="003F526C">
        <w:rPr>
          <w:rFonts w:ascii="Times New Roman" w:eastAsia="Montserrat" w:hAnsi="Times New Roman" w:cs="Times New Roman"/>
          <w:color w:val="000000"/>
          <w:kern w:val="2"/>
          <w:sz w:val="24"/>
          <w:szCs w:val="24"/>
          <w14:ligatures w14:val="standardContextual"/>
        </w:rPr>
        <w:t>;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19. </w:t>
      </w:r>
      <w:r w:rsidRPr="003F526C">
        <w:rPr>
          <w:rFonts w:ascii="Times New Roman" w:eastAsia="Montserrat" w:hAnsi="Times New Roman" w:cs="Times New Roman"/>
          <w:color w:val="000000"/>
          <w:kern w:val="2"/>
          <w:sz w:val="24"/>
          <w:szCs w:val="24"/>
          <w14:ligatures w14:val="standardContextual"/>
        </w:rPr>
        <w:t>La Secretaría de Seguridad, en materia de salud, coadyuvará de forma transversal en las atribuciones siguientes:</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Organizar el sistema penitenciario con base en el derecho humano a la salud, reconocido por la Constitución Federal, proporcionando los servicios médicos fundamentales, con el propósito de garantizar la integridad física y psicológica de las personas privadas de la libertad en los Centros Penitenciarios y de Reinserción Social, así como de las personas adolescentes en prisión preventiva o internamiento;</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Coadyuvar en el fortalecimiento de programas de trabajo de salud y deporte, para la efectiva reinserción social;</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Garantizar mecanismos para la provisión y prestación de servicios de protección a la salud, a las personas privadas de la libertad, incluidos los de higiene para las personas menstruantes;</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Garantizar los derechos de la niñez relativos a la lactancia a través de la creación de salas de lactancia para personas privadas de la libertad;</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Coadyuvar con las autoridades competentes en los planes y operativos para la defensa y protección del medio ambiente, a fin de preservar y salvaguardar los recursos naturales de la Entidad, contribuyendo a la salubridad local;</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Coadyuvar en la implementación de acciones, estrategias, planes, programas u operativos para prevenir y combatir el robo de medicamentos y demás insumos esenciales para la salud; </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Fomentar la corresponsabilidad entre habitantes y autoridades para conservar el medio ambiente y los servicios de salud; y</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5C432F">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lastRenderedPageBreak/>
        <w:t xml:space="preserve">Artículo 20. </w:t>
      </w:r>
      <w:r w:rsidRPr="003F526C">
        <w:rPr>
          <w:rFonts w:ascii="Times New Roman" w:eastAsia="Montserrat" w:hAnsi="Times New Roman" w:cs="Times New Roman"/>
          <w:color w:val="000000"/>
          <w:kern w:val="2"/>
          <w:sz w:val="24"/>
          <w:szCs w:val="24"/>
          <w14:ligatures w14:val="standardContextual"/>
        </w:rPr>
        <w:t>La Secretaría de Educación, Ciencia, Tecnología e Innovación,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5"/>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coordinar y fomentar los programas de educación para la salud y mejoramiento del ambiente aprobados para el Estado;</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5"/>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Propiciar, en coordinación con las instituciones del sector salud y asistenciales, la orientación para la prevención y detección temprana de enfermedades; así como la integración de las niñas, niños y adolescentes en edad escolar, condición vulnerable e infortunio familiar a los servicios de educación básica;</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5"/>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Fomentar, en su esfera de competencia la sana alimentación y activación física de la población escolar del sistema educativo del Estado de México, con especial énfasis en el cuidado de los alimentos que se expenden en las escuelas públicas y privadas de educación básica, aplicando la reglamentación conducente;</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5"/>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Ofrecer material didáctico y capacitación adecuada en materia de salud y gestión menstrual al personal docente, con la finalidad de brindar herramientas que permitan orientar a la población estudiantil, de manera prioritaria a quienes se encuentran en zonas de alta marginación;</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5"/>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acciones de capacitación y difusión, dirigidas a las madres, padres de familia o tutores, para que orienten adecuadamente sobre educación sexual integral y reproductiva, de salud y gestión menstrual, así como para fortalecer la integración familiar;</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5"/>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y apoyar el avance científico y tecnológico, de conformidad con la política estatal en salud;</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5"/>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Fomentar, en su esfera de competencia y en coordinación con la Secretaría, programas y acciones de capacitación para el personal docente, con la finalidad de brindar herramientas al estudiantado sobre educación emocional con el objetivo de mejorar su bienestar emocional, social y cognitivo; </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VIII.</w:t>
      </w:r>
      <w:r w:rsidRPr="003F526C">
        <w:rPr>
          <w:rFonts w:ascii="Times New Roman" w:eastAsia="Montserrat" w:hAnsi="Times New Roman" w:cs="Times New Roman"/>
          <w:color w:val="000000"/>
          <w:kern w:val="2"/>
          <w:sz w:val="24"/>
          <w:szCs w:val="24"/>
          <w14:ligatures w14:val="standardContextual"/>
        </w:rPr>
        <w:t xml:space="preserve"> Promover acciones y programas permanentes dirigidas a estudiantes de educación básica y educación media superior, así como a sus padres y/o tutores sobre prevención y riesgo del consumo de drogas; y </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5C432F">
      <w:pPr>
        <w:spacing w:after="0" w:line="240" w:lineRule="auto"/>
        <w:jc w:val="both"/>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IX.</w:t>
      </w:r>
      <w:r w:rsidRPr="003F526C">
        <w:rPr>
          <w:rFonts w:ascii="Times New Roman" w:eastAsia="Montserrat" w:hAnsi="Times New Roman" w:cs="Times New Roman"/>
          <w:color w:val="000000"/>
          <w:kern w:val="2"/>
          <w:sz w:val="24"/>
          <w:szCs w:val="24"/>
          <w14:ligatures w14:val="standardContextual"/>
        </w:rPr>
        <w:t xml:space="preserve"> Las demás que le confieran esta Ley y otras disposiciones legales aplicables.</w:t>
      </w:r>
    </w:p>
    <w:p w:rsidR="005E5DF6" w:rsidRPr="003F526C" w:rsidRDefault="005E5DF6" w:rsidP="005C432F">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21. </w:t>
      </w:r>
      <w:r w:rsidRPr="003F526C">
        <w:rPr>
          <w:rFonts w:ascii="Times New Roman" w:eastAsia="Montserrat" w:hAnsi="Times New Roman" w:cs="Times New Roman"/>
          <w:color w:val="000000"/>
          <w:kern w:val="2"/>
          <w:sz w:val="24"/>
          <w:szCs w:val="24"/>
          <w14:ligatures w14:val="standardContextual"/>
        </w:rPr>
        <w:t>La Secretaría de Bienestar, en materia de salud, coadyuvará de forma transversal en las atribuciones siguientes:</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6"/>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programas y acciones orientados a elevar la calidad de vida de las personas beneficiarias y, consecuentemente, de su salud;</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6"/>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Fortalecer programas destinados a la atención de los grupos o sectores que requieren especial atención, con los que se promuevan acciones de prevención;</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6"/>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Promover y fomentar la participación de la sociedad en la ejecución y elaboración de las políticas, programas y acciones de bienestar y desarrollo social que incluyan la prevención de </w:t>
      </w:r>
      <w:r w:rsidRPr="003F526C">
        <w:rPr>
          <w:rFonts w:ascii="Times New Roman" w:eastAsia="Montserrat" w:hAnsi="Times New Roman" w:cs="Times New Roman"/>
          <w:color w:val="000000"/>
          <w:kern w:val="2"/>
          <w:sz w:val="24"/>
          <w:szCs w:val="24"/>
          <w14:ligatures w14:val="standardContextual"/>
        </w:rPr>
        <w:lastRenderedPageBreak/>
        <w:t>enfermedades y el autocuidado, con énfasis en los grupos o sectores que requieren especial atención;</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6"/>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Contribuir a mejorar la salud de la población a través de programas de desarrollo social;</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6"/>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Concertar acciones en beneficio de los pueblos y comunidades indígenas, que promuevan el respeto, conocimiento y desarrollo de la medicina tradicional indígena y su práctica en condiciones dignas; y</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6"/>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5C432F">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22. </w:t>
      </w:r>
      <w:r w:rsidRPr="003F526C">
        <w:rPr>
          <w:rFonts w:ascii="Times New Roman" w:eastAsia="Montserrat" w:hAnsi="Times New Roman" w:cs="Times New Roman"/>
          <w:color w:val="000000"/>
          <w:kern w:val="2"/>
          <w:sz w:val="24"/>
          <w:szCs w:val="24"/>
          <w14:ligatures w14:val="standardContextual"/>
        </w:rPr>
        <w:t>La Secretaría del Campo, en materia de salud, coadyuvará de forma transversal en las atribuciones siguientes:</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2"/>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Coordinar, organizar y difundir los mecanismos y acciones de prevención, control y erradicación de plagas y enfermedades, que pongan en riesgo la salud pública;</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2"/>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Coordinar acciones emergentes en materia de prevención de riesgos asociados al uso de pesticidas y fertilizantes;</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2"/>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Coadyuvar en la vigilancia epidemiológica, de prevención y de control de enfermedades por zoonosis;</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2"/>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y supervisar acciones de sanidad e inocuidad, que permita prevenir riesgos sanitarios; y</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2"/>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5C432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23. </w:t>
      </w:r>
      <w:r w:rsidRPr="003F526C">
        <w:rPr>
          <w:rFonts w:ascii="Times New Roman" w:eastAsia="Montserrat" w:hAnsi="Times New Roman" w:cs="Times New Roman"/>
          <w:color w:val="000000"/>
          <w:kern w:val="2"/>
          <w:sz w:val="24"/>
          <w:szCs w:val="24"/>
          <w14:ligatures w14:val="standardContextual"/>
        </w:rPr>
        <w:t>La Secretaría de Desarrollo Económico,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Colaborar con la Secretaría en el ordenamiento de unidades económicas a fin de prevenir riesgos sanitarios que afecten a la salud pública;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24. </w:t>
      </w:r>
      <w:r w:rsidRPr="003F526C">
        <w:rPr>
          <w:rFonts w:ascii="Times New Roman" w:eastAsia="Montserrat" w:hAnsi="Times New Roman" w:cs="Times New Roman"/>
          <w:color w:val="000000"/>
          <w:kern w:val="2"/>
          <w:sz w:val="24"/>
          <w:szCs w:val="24"/>
          <w14:ligatures w14:val="standardContextual"/>
        </w:rPr>
        <w:t>La Secretaría de las Mujeres,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Realizar acciones orientadas a promover, difundir y mejorar la salud integral de las mujeres, adolescentes y niñas, así como al ejercicio pleno de sus derechos sexuales y reproductivos;</w:t>
      </w:r>
      <w:bookmarkStart w:id="22" w:name="_heading=h.doldau55db8z" w:colFirst="0" w:colLast="0"/>
      <w:bookmarkEnd w:id="22"/>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 xml:space="preserve">Participar en la instrumentación de políticas públicas transversales para prevenir, atender, erradicar y sancionar la violencia obstétrica;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Fomentar el acceso oportuno a servicios de atención médica y psicológica especializada, que resulten como consecuencia de la violencia familiar o de género, para mujeres, niñas, niños y adolescentes;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lastRenderedPageBreak/>
        <w:t xml:space="preserve">IV. </w:t>
      </w:r>
      <w:r w:rsidRPr="003F526C">
        <w:rPr>
          <w:rFonts w:ascii="Times New Roman" w:eastAsia="Montserrat" w:hAnsi="Times New Roman" w:cs="Times New Roman"/>
          <w:color w:val="000000"/>
          <w:kern w:val="2"/>
          <w:sz w:val="24"/>
          <w:szCs w:val="24"/>
          <w14:ligatures w14:val="standardContextual"/>
        </w:rPr>
        <w:t xml:space="preserve">Las demás que le confieran esta Ley y otras disposiciones legales aplicables. </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Artículo 25.</w:t>
      </w:r>
      <w:r w:rsidRPr="003F526C">
        <w:rPr>
          <w:rFonts w:ascii="Times New Roman" w:eastAsia="Montserrat" w:hAnsi="Times New Roman" w:cs="Times New Roman"/>
          <w:color w:val="000000"/>
          <w:kern w:val="2"/>
          <w:sz w:val="24"/>
          <w:szCs w:val="24"/>
          <w14:ligatures w14:val="standardContextual"/>
        </w:rPr>
        <w:t xml:space="preserve"> La Consejería Jurídica, en materia de salud, coadyuvará de forma transversal en las atribuciones siguientes:</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Coadyuvar en el desarrollo de un marco normativo apegado a la política pública nacional y estatal en materia de salud, que cumpla con las directrices de máxima protección y garantía de los derechos humanos; y</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 xml:space="preserve">Las demás que le confieran esta Ley y otras disposiciones legales aplicables. </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26. </w:t>
      </w:r>
      <w:r w:rsidRPr="003F526C">
        <w:rPr>
          <w:rFonts w:ascii="Times New Roman" w:eastAsia="Montserrat" w:hAnsi="Times New Roman" w:cs="Times New Roman"/>
          <w:color w:val="000000"/>
          <w:kern w:val="2"/>
          <w:sz w:val="24"/>
          <w:szCs w:val="24"/>
          <w14:ligatures w14:val="standardContextual"/>
        </w:rPr>
        <w:t>La Secretaría del Agua, en materia de salud y en el ámbito de su competencia, coadyuvará de forma transversal, con el apoyo de sus órganos auxiliares,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 xml:space="preserve">Coordinar los procesos asociados al consumo o uso de agua, cuando estos puedan implicar algún riesgo para la salud humana;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Identificar las afectaciones provocadas por fenómenos hidrometeorológicos en la entidad, con el objeto de definir obras y acciones preventivas, correctivas y emergentes necesarias para mejorar la operación de la infraestructura hidráulica de drenaje y reducir los daños a la población y la afectación de sus bienes, mismas que deberán realizar las distintas dependencias de los tres niveles de gobierno, según el ámbito de su competencia;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Coordinar, en conjunto con la Secretaría, acciones para atender la salud de la población en casos de fenómenos hidrometeorológicos;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IV. </w:t>
      </w:r>
      <w:r w:rsidRPr="003F526C">
        <w:rPr>
          <w:rFonts w:ascii="Times New Roman" w:eastAsia="Montserrat" w:hAnsi="Times New Roman" w:cs="Times New Roman"/>
          <w:color w:val="000000"/>
          <w:kern w:val="2"/>
          <w:sz w:val="24"/>
          <w:szCs w:val="24"/>
          <w14:ligatures w14:val="standardContextual"/>
        </w:rPr>
        <w:t xml:space="preserve">Las demás que le confieran esta Ley y otras disposiciones legales aplicables. </w:t>
      </w:r>
    </w:p>
    <w:p w:rsidR="005E5DF6" w:rsidRPr="003F526C" w:rsidRDefault="005E5DF6" w:rsidP="00322D53">
      <w:pPr>
        <w:pBdr>
          <w:top w:val="nil"/>
          <w:left w:val="nil"/>
          <w:bottom w:val="nil"/>
          <w:right w:val="nil"/>
          <w:between w:val="nil"/>
        </w:pBdr>
        <w:spacing w:after="0" w:line="240" w:lineRule="auto"/>
        <w:ind w:left="1416"/>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27. </w:t>
      </w:r>
      <w:r w:rsidRPr="003F526C">
        <w:rPr>
          <w:rFonts w:ascii="Times New Roman" w:eastAsia="Montserrat" w:hAnsi="Times New Roman" w:cs="Times New Roman"/>
          <w:color w:val="000000"/>
          <w:kern w:val="2"/>
          <w:sz w:val="24"/>
          <w:szCs w:val="24"/>
          <w14:ligatures w14:val="standardContextual"/>
        </w:rPr>
        <w:t>La Secretaría del Medio Ambiente y Desarrollo Sostenible,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Contribuir en la prevención y el control de los efectos nocivos de los factores ambientales en la salud de las personas;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Vigilar el cumplimiento de la legislación y normatividad ambiental para garantizar el derecho a toda persona a vivir en un ambiente adecuado para su desarrollo, salud y bienestar;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 xml:space="preserve">Las demás que le confieran esta Ley y otras disposiciones legales aplicables. </w:t>
      </w:r>
    </w:p>
    <w:p w:rsidR="005E5DF6" w:rsidRPr="003F526C" w:rsidRDefault="005E5DF6" w:rsidP="00322D53">
      <w:pPr>
        <w:spacing w:after="0" w:line="240" w:lineRule="auto"/>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Artículo 28.</w:t>
      </w:r>
      <w:r w:rsidRPr="003F526C">
        <w:rPr>
          <w:rFonts w:ascii="Times New Roman" w:eastAsia="Montserrat" w:hAnsi="Times New Roman" w:cs="Times New Roman"/>
          <w:color w:val="000000"/>
          <w:kern w:val="2"/>
          <w:sz w:val="24"/>
          <w:szCs w:val="24"/>
          <w14:ligatures w14:val="standardContextual"/>
        </w:rPr>
        <w:t xml:space="preserve"> La Oficialía Mayor,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 xml:space="preserve">Proporcionar el servicio aéreo destinado a las actividades sustantivas de protección civil, para la atención de contingencias de códigos médicos y emergencias médicas;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Participar en la regularización de inmuebles destinados a la atención médica;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 xml:space="preserve">Las demás que le confieran esta Ley y otras disposiciones legales aplicables. </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29. </w:t>
      </w:r>
      <w:r w:rsidRPr="003F526C">
        <w:rPr>
          <w:rFonts w:ascii="Times New Roman" w:eastAsia="Montserrat" w:hAnsi="Times New Roman" w:cs="Times New Roman"/>
          <w:color w:val="000000"/>
          <w:kern w:val="2"/>
          <w:sz w:val="24"/>
          <w:szCs w:val="24"/>
          <w14:ligatures w14:val="standardContextual"/>
        </w:rPr>
        <w:t>El Sistema para el Desarrollo Integral de la Familia del Estado de México,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Establecer, organizar, coordinar, fomentar y ejecutar programas y acciones de prevención y atención de las adicciones, brindando atención primaria a la salud de los miembros del grupo familiar, que propicien una cultura de salud mental, vinculado en lo conducente con las atribuciones del Sistema Estatal;</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Participar en el diseño de políticas públicas, estrategias y acciones coordinadas para asegurar la atención integral a niñas y niños y adolescentes;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30. </w:t>
      </w:r>
      <w:r w:rsidRPr="003F526C">
        <w:rPr>
          <w:rFonts w:ascii="Times New Roman" w:eastAsia="Montserrat" w:hAnsi="Times New Roman" w:cs="Times New Roman"/>
          <w:color w:val="000000"/>
          <w:kern w:val="2"/>
          <w:sz w:val="24"/>
          <w:szCs w:val="24"/>
          <w14:ligatures w14:val="standardContextual"/>
        </w:rPr>
        <w:t>La Fiscalía General de Justicia del Estado de México, en materia de salud, coadyuvará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Establecer mecanismos de canalización y atención en casos de personas víctimas de violencia sexual para la atención inmediata de su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Coadyuvar en la búsqueda, preservación y obtención de indicios, relacionados con la práctica médica;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Coadyuvar en la disposición de órganos, tejidos y células humanas de cadáveres de personas, involucradas en caso médico legal, priorizando la donación;</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IV.</w:t>
      </w:r>
      <w:r w:rsidRPr="003F526C">
        <w:rPr>
          <w:rFonts w:ascii="Times New Roman" w:eastAsia="Montserrat" w:hAnsi="Times New Roman" w:cs="Times New Roman"/>
          <w:color w:val="000000"/>
          <w:kern w:val="2"/>
          <w:sz w:val="24"/>
          <w:szCs w:val="24"/>
          <w14:ligatures w14:val="standardContextual"/>
        </w:rPr>
        <w:t xml:space="preserve"> Coadyuvar en la implementación de acciones, estrategias, planes, programas u operativos para prevenir y combatir el robo de medicamentos y demás insumos esenciales para la salud;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 </w:t>
      </w:r>
      <w:r w:rsidRPr="003F526C">
        <w:rPr>
          <w:rFonts w:ascii="Times New Roman" w:eastAsia="Montserrat" w:hAnsi="Times New Roman" w:cs="Times New Roman"/>
          <w:color w:val="000000"/>
          <w:kern w:val="2"/>
          <w:sz w:val="24"/>
          <w:szCs w:val="24"/>
          <w14:ligatures w14:val="standardContextual"/>
        </w:rPr>
        <w:t xml:space="preserve">Participar en operativos colegiados, con motivo de visitas de verificación sanitaria;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VI. </w:t>
      </w:r>
      <w:r w:rsidRPr="003F526C">
        <w:rPr>
          <w:rFonts w:ascii="Times New Roman" w:eastAsia="Montserrat" w:hAnsi="Times New Roman" w:cs="Times New Roman"/>
          <w:bCs/>
          <w:color w:val="000000"/>
          <w:kern w:val="2"/>
          <w:sz w:val="24"/>
          <w:szCs w:val="24"/>
          <w14:ligatures w14:val="standardContextual"/>
        </w:rPr>
        <w:t>Garantizar la presencia del personal médico legista en instituciones de salud que lo soliciten, cuando se presuma la comisión de un hecho delictivo a fin de certificar a las víctimas; y</w:t>
      </w:r>
    </w:p>
    <w:p w:rsidR="005E5DF6" w:rsidRPr="003F526C" w:rsidRDefault="005E5DF6" w:rsidP="00322D53">
      <w:pPr>
        <w:spacing w:after="0" w:line="240" w:lineRule="auto"/>
        <w:jc w:val="both"/>
        <w:rPr>
          <w:rFonts w:ascii="Times New Roman" w:eastAsia="Montserrat"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VII. </w:t>
      </w:r>
      <w:r w:rsidRPr="003F526C">
        <w:rPr>
          <w:rFonts w:ascii="Times New Roman" w:eastAsia="Montserrat" w:hAnsi="Times New Roman" w:cs="Times New Roman"/>
          <w:color w:val="000000"/>
          <w:kern w:val="2"/>
          <w:sz w:val="24"/>
          <w:szCs w:val="24"/>
          <w14:ligatures w14:val="standardContextual"/>
        </w:rPr>
        <w:t xml:space="preserve">Las demás que le confieran esta Ley y otras disposiciones legales aplicables. </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31. </w:t>
      </w:r>
      <w:r w:rsidRPr="003F526C">
        <w:rPr>
          <w:rFonts w:ascii="Times New Roman" w:eastAsia="Montserrat" w:hAnsi="Times New Roman" w:cs="Times New Roman"/>
          <w:color w:val="000000"/>
          <w:kern w:val="2"/>
          <w:sz w:val="24"/>
          <w:szCs w:val="24"/>
          <w14:ligatures w14:val="standardContextual"/>
        </w:rPr>
        <w:t>Los Municipios en materia de salud, coadyuvarán de forma transversal en las atribuciones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Coordinar con la Secretaría, el desarrollo e implementación de programas de atención a la salud de la población habitante de sus municipios;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Planear, organizar y operar los programas municipales de promoción de la salud, en observancia de los principios establecidos en esta Ley;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Participar con la Secretaría en la promoción de información sobre salud reproductiva, control de la natalidad, enfermedades infectocontagiosas y enfermedades de la mujer, de manera que las personas pertenecientes a comunidades indígenas, puedan decidir informada y responsablemente, respetando en todo momento su cultura y tradiciones;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IV. </w:t>
      </w:r>
      <w:r w:rsidRPr="003F526C">
        <w:rPr>
          <w:rFonts w:ascii="Times New Roman" w:eastAsia="Montserrat" w:hAnsi="Times New Roman" w:cs="Times New Roman"/>
          <w:color w:val="000000"/>
          <w:kern w:val="2"/>
          <w:sz w:val="24"/>
          <w:szCs w:val="24"/>
          <w14:ligatures w14:val="standardContextual"/>
        </w:rPr>
        <w:t>Promover la tenencia responsable de animales de compañía y mascotas, mediante campañas de esterilización y vacunación;</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 </w:t>
      </w:r>
      <w:r w:rsidRPr="003F526C">
        <w:rPr>
          <w:rFonts w:ascii="Times New Roman" w:eastAsia="Montserrat" w:hAnsi="Times New Roman" w:cs="Times New Roman"/>
          <w:color w:val="000000"/>
          <w:kern w:val="2"/>
          <w:sz w:val="24"/>
          <w:szCs w:val="24"/>
          <w14:ligatures w14:val="standardContextual"/>
        </w:rPr>
        <w:t>Realizar acciones que tiendan a la prevención del consumo de sustancias psicoactivas, en congruencia con los programas nacional y estatal, tendientes a la prevención del consumo, su tratamiento y rehabilitación;</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VI. </w:t>
      </w:r>
      <w:r w:rsidRPr="003F526C">
        <w:rPr>
          <w:rFonts w:ascii="Times New Roman" w:eastAsia="Montserrat" w:hAnsi="Times New Roman" w:cs="Times New Roman"/>
          <w:color w:val="000000"/>
          <w:kern w:val="2"/>
          <w:sz w:val="24"/>
          <w:szCs w:val="24"/>
          <w14:ligatures w14:val="standardContextual"/>
        </w:rPr>
        <w:t>Contribuir en la aplicación de medidas de prevención para la protección de la salud individual y colectiva;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VII. </w:t>
      </w:r>
      <w:r w:rsidRPr="003F526C">
        <w:rPr>
          <w:rFonts w:ascii="Times New Roman" w:eastAsia="Montserrat" w:hAnsi="Times New Roman" w:cs="Times New Roman"/>
          <w:color w:val="000000"/>
          <w:kern w:val="2"/>
          <w:sz w:val="24"/>
          <w:szCs w:val="24"/>
          <w14:ligatures w14:val="standardContextual"/>
        </w:rPr>
        <w:t>Facilitar información para la expedición de los permisos en materia de salubridad local;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VIII. </w:t>
      </w:r>
      <w:r w:rsidRPr="003F526C">
        <w:rPr>
          <w:rFonts w:ascii="Times New Roman" w:eastAsia="Montserrat" w:hAnsi="Times New Roman" w:cs="Times New Roman"/>
          <w:color w:val="000000"/>
          <w:kern w:val="2"/>
          <w:sz w:val="24"/>
          <w:szCs w:val="24"/>
          <w14:ligatures w14:val="standardContextual"/>
        </w:rPr>
        <w:t>Las demás que le confieran esta Ley y otras disposiciones legales aplicables.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CAPÍTULO II</w:t>
      </w: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Del Sistema Estatal de Salud</w:t>
      </w: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32. </w:t>
      </w:r>
      <w:r w:rsidRPr="003F526C">
        <w:rPr>
          <w:rFonts w:ascii="Times New Roman" w:eastAsia="Montserrat" w:hAnsi="Times New Roman" w:cs="Times New Roman"/>
          <w:color w:val="000000"/>
          <w:kern w:val="2"/>
          <w:sz w:val="24"/>
          <w:szCs w:val="24"/>
          <w14:ligatures w14:val="standardContextual"/>
        </w:rPr>
        <w:t>El Sistema Estatal es la máxima autoridad materia de salud en el Estado de México y tiene por objeto facilitar el desarrollo de políticas públicas transversales, encaminadas a la consolidación y conservación de la salud pública, a través de la prestación de los servicios de salud e impulsar mecanismos de colaboración para dar cumplimiento al derecho a la protección de la salud y la salubridad local.</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Artículo 33.</w:t>
      </w:r>
      <w:r w:rsidRPr="003F526C">
        <w:rPr>
          <w:rFonts w:ascii="Times New Roman" w:eastAsia="Montserrat" w:hAnsi="Times New Roman" w:cs="Times New Roman"/>
          <w:color w:val="000000"/>
          <w:kern w:val="2"/>
          <w:sz w:val="24"/>
          <w:szCs w:val="24"/>
          <w14:ligatures w14:val="standardContextual"/>
        </w:rPr>
        <w:t xml:space="preserve"> El Sistema Estatal tiene los objetivos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Coordinar acciones entre las dependencias y entidades competentes, que deriven de esta Ley;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Propiciar la celebración de convenios de coordinación y colaboración para el desarrollo de programas y acciones derivadas de la presente Ley;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Promover la participación de los sectores público, social y privado para la prevención y promoción de la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IV. </w:t>
      </w:r>
      <w:r w:rsidRPr="003F526C">
        <w:rPr>
          <w:rFonts w:ascii="Times New Roman" w:eastAsia="Montserrat" w:hAnsi="Times New Roman" w:cs="Times New Roman"/>
          <w:color w:val="000000"/>
          <w:kern w:val="2"/>
          <w:sz w:val="24"/>
          <w:szCs w:val="24"/>
          <w14:ligatures w14:val="standardContextual"/>
        </w:rPr>
        <w:t>Promover el desarrollo de políticas públicas orientadas al cuidado de la salud, así como de la salubridad local;</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V.</w:t>
      </w:r>
      <w:r w:rsidRPr="003F526C">
        <w:rPr>
          <w:rFonts w:ascii="Times New Roman" w:eastAsia="Montserrat" w:hAnsi="Times New Roman" w:cs="Times New Roman"/>
          <w:color w:val="000000"/>
          <w:kern w:val="2"/>
          <w:sz w:val="24"/>
          <w:szCs w:val="24"/>
          <w14:ligatures w14:val="standardContextual"/>
        </w:rPr>
        <w:t xml:space="preserve"> Promover acciones orientadas a eficientar el uso de los insumos asociados a la salud;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VI.</w:t>
      </w:r>
      <w:r w:rsidRPr="003F526C">
        <w:rPr>
          <w:rFonts w:ascii="Times New Roman" w:eastAsia="Montserrat" w:hAnsi="Times New Roman" w:cs="Times New Roman"/>
          <w:color w:val="000000"/>
          <w:kern w:val="2"/>
          <w:sz w:val="24"/>
          <w:szCs w:val="24"/>
          <w14:ligatures w14:val="standardContextual"/>
        </w:rPr>
        <w:t xml:space="preserve"> Implementar estrategias en torno a los procesos de adquisición, vigilancia, custodia y correcta disposición de insumos esenciales para la salud, con el objeto de prevenir y combatir su robo, sustracción o cualquier acto que contravenga los preceptos de esta ley; </w:t>
      </w:r>
    </w:p>
    <w:p w:rsidR="005E5DF6" w:rsidRPr="003F526C" w:rsidRDefault="005E5DF6" w:rsidP="00322D53">
      <w:pPr>
        <w:spacing w:after="0" w:line="240" w:lineRule="auto"/>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VII. </w:t>
      </w:r>
      <w:r w:rsidRPr="003F526C">
        <w:rPr>
          <w:rFonts w:ascii="Times New Roman" w:eastAsia="Montserrat" w:hAnsi="Times New Roman" w:cs="Times New Roman"/>
          <w:color w:val="000000"/>
          <w:kern w:val="2"/>
          <w:sz w:val="24"/>
          <w:szCs w:val="24"/>
          <w14:ligatures w14:val="standardContextual"/>
        </w:rPr>
        <w:t>Establecer a las instituciones, acciones específicas en el ámbito de sus respectivas competencias, para garantizar el derecho a la salud;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VIII. </w:t>
      </w:r>
      <w:r w:rsidRPr="003F526C">
        <w:rPr>
          <w:rFonts w:ascii="Times New Roman" w:eastAsia="Montserrat" w:hAnsi="Times New Roman" w:cs="Times New Roman"/>
          <w:color w:val="000000"/>
          <w:kern w:val="2"/>
          <w:sz w:val="24"/>
          <w:szCs w:val="24"/>
          <w14:ligatures w14:val="standardContextual"/>
        </w:rPr>
        <w:t xml:space="preserve">Facilitar la adopción de mecanismos para la cooperación y los intercambios de información con organizaciones e instituciones de los distintos sectores. </w:t>
      </w:r>
    </w:p>
    <w:p w:rsidR="005E5DF6" w:rsidRPr="003F526C" w:rsidRDefault="005E5DF6" w:rsidP="00322D53">
      <w:pPr>
        <w:widowControl w:val="0"/>
        <w:spacing w:after="0" w:line="240" w:lineRule="auto"/>
        <w:ind w:right="115"/>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widowControl w:val="0"/>
        <w:spacing w:after="0" w:line="240" w:lineRule="auto"/>
        <w:ind w:right="115"/>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lastRenderedPageBreak/>
        <w:t xml:space="preserve">Artículo 34. </w:t>
      </w:r>
      <w:r w:rsidRPr="003F526C">
        <w:rPr>
          <w:rFonts w:ascii="Times New Roman" w:eastAsia="Montserrat" w:hAnsi="Times New Roman" w:cs="Times New Roman"/>
          <w:color w:val="000000"/>
          <w:kern w:val="2"/>
          <w:sz w:val="24"/>
          <w:szCs w:val="24"/>
          <w14:ligatures w14:val="standardContextual"/>
        </w:rPr>
        <w:t xml:space="preserve">El Sistema Estatal se integrará por las personas titulares o, en su caso, los representantes de: </w:t>
      </w:r>
    </w:p>
    <w:p w:rsidR="005E5DF6" w:rsidRPr="003F526C" w:rsidRDefault="005E5DF6" w:rsidP="00322D53">
      <w:pPr>
        <w:widowControl w:val="0"/>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A51324">
      <w:pPr>
        <w:numPr>
          <w:ilvl w:val="0"/>
          <w:numId w:val="3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Poder Ejecutivo: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1"/>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Una Presidencia, que estará a cargo de la persona titular del Poder Ejecutivo del Estado de México;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1"/>
        </w:numPr>
        <w:pBdr>
          <w:top w:val="nil"/>
          <w:left w:val="nil"/>
          <w:bottom w:val="nil"/>
          <w:right w:val="nil"/>
          <w:between w:val="nil"/>
        </w:pBd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Una Secretaria Ejecutiva, que estará a cargo de la Secretaría.</w:t>
      </w:r>
    </w:p>
    <w:p w:rsidR="005E5DF6" w:rsidRPr="003F526C" w:rsidRDefault="005E5DF6" w:rsidP="00322D53">
      <w:pPr>
        <w:pBdr>
          <w:top w:val="nil"/>
          <w:left w:val="nil"/>
          <w:bottom w:val="nil"/>
          <w:right w:val="nil"/>
          <w:between w:val="nil"/>
        </w:pBd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Prestadores de servicios de salud públicos: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bookmarkStart w:id="23" w:name="_Hlk194336349"/>
      <w:r w:rsidRPr="003F526C">
        <w:rPr>
          <w:rFonts w:ascii="Times New Roman" w:eastAsia="Montserrat" w:hAnsi="Times New Roman" w:cs="Times New Roman"/>
          <w:color w:val="000000"/>
          <w:kern w:val="2"/>
          <w:sz w:val="24"/>
          <w:szCs w:val="24"/>
          <w14:ligatures w14:val="standardContextual"/>
        </w:rPr>
        <w:t xml:space="preserve">El </w:t>
      </w:r>
      <w:r w:rsidRPr="003F526C">
        <w:rPr>
          <w:rFonts w:ascii="Times New Roman" w:eastAsia="Verdana" w:hAnsi="Times New Roman" w:cs="Times New Roman"/>
          <w:color w:val="000000"/>
          <w:kern w:val="2"/>
          <w:sz w:val="24"/>
          <w:szCs w:val="24"/>
          <w14:ligatures w14:val="standardContextual"/>
        </w:rPr>
        <w:t>Instituto de Salud del Estado de México, ISEM;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de Seguridad Social del Estado de México y Municipios, ISSEMYM;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Verdana" w:hAnsi="Times New Roman" w:cs="Times New Roman"/>
          <w:color w:val="000000"/>
          <w:kern w:val="2"/>
          <w:sz w:val="24"/>
          <w:szCs w:val="24"/>
          <w14:ligatures w14:val="standardContextual"/>
        </w:rPr>
        <w:t>El Instituto de Seguridad y Servicios Sociales de los Trabajadores del Estado, ISSSTE;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Mexicano del Seguro Social, IMSS;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Organismo Público Descentralizado, denominado Servicios de Salud del Instituto Mexicano del Seguro Social para el Bienestar, IMSS – Bienestar;</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de Seguridad Social para las Fuerzas Armadas Mexicanas, ISSFAM;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Sistema Estatal para el Desarrollo Integral de la Familia del Estado de México, DIFEM;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Materno Infantil del Estado de México, IMIEM;</w:t>
      </w:r>
      <w:bookmarkEnd w:id="23"/>
      <w:r w:rsidRPr="003F526C">
        <w:rPr>
          <w:rFonts w:ascii="Times New Roman" w:eastAsia="Calibri" w:hAnsi="Times New Roman" w:cs="Times New Roman"/>
          <w:color w:val="000000"/>
          <w:kern w:val="2"/>
          <w:sz w:val="24"/>
          <w:szCs w:val="24"/>
          <w14:ligatures w14:val="standardContextual"/>
        </w:rPr>
        <w:t xml:space="preserve">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Hospital Regional de Alta Especialidad de Zumpango, HRAEZ.</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Poder Legislativo: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 </w:t>
      </w:r>
      <w:r w:rsidRPr="003F526C">
        <w:rPr>
          <w:rFonts w:ascii="Times New Roman" w:eastAsia="Calibri" w:hAnsi="Times New Roman" w:cs="Times New Roman"/>
          <w:color w:val="000000"/>
          <w:kern w:val="2"/>
          <w:sz w:val="24"/>
          <w:szCs w:val="24"/>
          <w14:ligatures w14:val="standardContextual"/>
        </w:rPr>
        <w:t>La Diputada o Diputado que presida la Comisión Legislativa de Salud, Asistencia y Bienestar Social del Congreso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Prestadores de servicios de salud privados en el Estado de México;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4"/>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La Coordinación Estatal del Servicio Nacional de Salud Pública, en la entidad. </w:t>
      </w:r>
    </w:p>
    <w:p w:rsidR="005E5DF6" w:rsidRPr="003F526C" w:rsidRDefault="005E5DF6" w:rsidP="00322D53">
      <w:pPr>
        <w:spacing w:after="0" w:line="240" w:lineRule="auto"/>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Artículo 35.</w:t>
      </w:r>
      <w:r w:rsidRPr="003F526C">
        <w:rPr>
          <w:rFonts w:ascii="Times New Roman" w:eastAsia="Montserrat" w:hAnsi="Times New Roman" w:cs="Times New Roman"/>
          <w:color w:val="000000"/>
          <w:kern w:val="2"/>
          <w:sz w:val="24"/>
          <w:szCs w:val="24"/>
          <w14:ligatures w14:val="standardContextual"/>
        </w:rPr>
        <w:t xml:space="preserve"> El funcionamiento y operación del Sistema Estatal será establecido en el Reglamento de la presente Ley.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Los cargos de las o los representantes del Sistema Estatal serán honoríficos.</w:t>
      </w:r>
    </w:p>
    <w:bookmarkEnd w:id="21"/>
    <w:p w:rsidR="005E5DF6" w:rsidRPr="003F526C" w:rsidRDefault="005E5DF6" w:rsidP="00322D53">
      <w:pPr>
        <w:spacing w:after="0" w:line="240" w:lineRule="auto"/>
        <w:ind w:left="360"/>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ind w:left="360"/>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III</w:t>
      </w:r>
    </w:p>
    <w:p w:rsidR="005E5DF6" w:rsidRPr="003F526C" w:rsidRDefault="005E5DF6" w:rsidP="00322D53">
      <w:pPr>
        <w:spacing w:after="0" w:line="240" w:lineRule="auto"/>
        <w:ind w:left="360"/>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la Secretaría</w:t>
      </w:r>
    </w:p>
    <w:p w:rsidR="005E5DF6" w:rsidRPr="003F526C" w:rsidRDefault="005E5DF6" w:rsidP="00322D53">
      <w:pPr>
        <w:spacing w:after="0" w:line="240" w:lineRule="auto"/>
        <w:ind w:left="360"/>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Artículo 36. </w:t>
      </w:r>
      <w:r w:rsidRPr="003F526C">
        <w:rPr>
          <w:rFonts w:ascii="Times New Roman" w:eastAsia="Calibri" w:hAnsi="Times New Roman" w:cs="Times New Roman"/>
          <w:color w:val="000000"/>
          <w:kern w:val="2"/>
          <w:sz w:val="24"/>
          <w:szCs w:val="24"/>
          <w14:ligatures w14:val="standardContextual"/>
        </w:rPr>
        <w:t>La Secretaría es la institución responsable de conducir la política estatal en materia de salud en la entidad, teniendo a su cargo la rectoría de este sector.</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Secretaría coordinará e impulsará los trabajos de los prestadores de servicios de salud de los sectores público, social y privado que brinden sus servicios en el territorio estatal, de sus personas trabajadoras y de la población usuaria de los mismos.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37. </w:t>
      </w:r>
      <w:r w:rsidRPr="003F526C">
        <w:rPr>
          <w:rFonts w:ascii="Times New Roman" w:eastAsia="Calibri" w:hAnsi="Times New Roman" w:cs="Times New Roman"/>
          <w:color w:val="000000"/>
          <w:kern w:val="2"/>
          <w:sz w:val="24"/>
          <w:szCs w:val="24"/>
          <w14:ligatures w14:val="standardContextual"/>
        </w:rPr>
        <w:t>Además de las señaladas en la Ley Orgánica de la Administración Pública del Estado de México, la Secretaría tendrá las atribuciones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 xml:space="preserve">Implementar políticas públicas, programas, proyectos, estrategias, acciones y lineamientos necesarios para la protección de la salud en la población del Estado de México, con perspectiva de género, enfoque diferenciado e incluyente; </w:t>
      </w:r>
    </w:p>
    <w:p w:rsidR="005E5DF6" w:rsidRPr="003F526C" w:rsidRDefault="005E5DF6" w:rsidP="00322D53">
      <w:pPr>
        <w:spacing w:after="0" w:line="240" w:lineRule="auto"/>
        <w:jc w:val="both"/>
        <w:rPr>
          <w:rFonts w:ascii="Times New Roman" w:eastAsia="Calibri" w:hAnsi="Times New Roman" w:cs="Times New Roman"/>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Impulsar políticas públicas con enfoque diferenciado para garantizar el acceso a la salud para los grupos de atención prioritaria;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Elaborar y conducir políticas tendientes a garantizar acceso a los servicios de salud para las personas usuarias que no sean beneficiarias o derechohabientes;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acciones a favor de la medicina tradicional indígena y su práctica en condiciones dignas, garantizando el reconocimiento de la misma; así como de la partería tradicional como parte esencial del respeto a las costumbres de los pueblos y comunidades indígenas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Impulsar el desarrollo e incorporación de acciones que faciliten la prestación de servicios de salud digital, a fin de mejorar la atención médica, mediante el uso y aprovechamiento de tecnologías, propiciando el acceso de la población a estos medios, en apego a la normatividad aplicable;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la elaboración de programas de prevención, atención y erradicación de la violencia de género en la prestación de los servicios de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Difundir entre la población usuaria del Sistema Estatal el conocimiento de sus derechos y los mecanismos para su exigibilidad en la materia e impulsar acciones que aseguren la igualdad de acceso de las personas a la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y fomentar investigaciones con perspectiva de género en materia de salud, así como para prevenir, atender y erradicar la violencia contra las mujeres estableciendo mecanismos para la atención de las víctimas;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Supervisar la instalación, operación y determinaciones de los órganos auxiliares, consejos y comités de los prestadores de servicios de salud públicos, sociales y privados;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Desarrollar programas que fomenten la atención integral de la mujer durante el embarazo, el parto, el puerperio o en emergencia obstétrica, lactancia materna, así como, coordinar la implementación de políticas públicas transversales, y la elaboración de programas de promoción, orientación y prevención, encaminados a erradicar la violencia obstétrica;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Implementar los mecanismos e instrumentos necesarios que permitan a la población indígena el acceso efectivo a los servicios de salud;</w:t>
      </w:r>
    </w:p>
    <w:p w:rsidR="005E5DF6" w:rsidRPr="003F526C" w:rsidRDefault="005E5DF6" w:rsidP="00322D53">
      <w:pPr>
        <w:spacing w:after="0" w:line="240" w:lineRule="auto"/>
        <w:jc w:val="both"/>
        <w:rPr>
          <w:rFonts w:ascii="Times New Roman" w:eastAsia="Calibri" w:hAnsi="Times New Roman" w:cs="Times New Roman"/>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 xml:space="preserve">Fortalecer y coordinar acciones orientadas a la prevención del embarazo en niñas, adolescentes y jóvenes, generando estrategias de vinculación interinstitucional con las distintas dependencias de la entidad, en materia de educación sexual, orientación sobre derechos sexuales y reproductivos, así como de acceso a servicios de salud sexual y reproductiva;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Garantizar a las personas de la diversidad sexual y de género el acceso efectivo, igualitario y libre de discriminación a los servicios de salud pública, bajo un enfoque de derechos humanos, perspectiva de diversidad sexual y perspectiva de género, así como del pleno respeto a la identidad y expresión de género, y elaborar protocolos de atención médica específica basada en evidencia científica y estándares nacionales e internacionales, garantizando el consentimiento libre, previo e informado;</w:t>
      </w:r>
    </w:p>
    <w:p w:rsidR="005E5DF6" w:rsidRPr="003F526C" w:rsidRDefault="005E5DF6" w:rsidP="00322D53">
      <w:pPr>
        <w:spacing w:after="0" w:line="240" w:lineRule="auto"/>
        <w:jc w:val="both"/>
        <w:rPr>
          <w:rFonts w:ascii="Times New Roman" w:eastAsia="Calibri" w:hAnsi="Times New Roman" w:cs="Times New Roman"/>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Fortalecer los niveles de atención, con énfasis en el primer nivel, así como la prestación de servicios de salud preventivos, curativos, de rehabilitación y paliativos, garantizando la continuidad de la atención y la referencia oportuna a otros niveles;</w:t>
      </w:r>
    </w:p>
    <w:p w:rsidR="005E5DF6" w:rsidRPr="003F526C" w:rsidRDefault="005E5DF6" w:rsidP="00322D53">
      <w:pPr>
        <w:spacing w:after="0" w:line="240" w:lineRule="auto"/>
        <w:jc w:val="both"/>
        <w:rPr>
          <w:rFonts w:ascii="Times New Roman" w:eastAsia="Calibri" w:hAnsi="Times New Roman" w:cs="Times New Roman"/>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Promover la atención integral especializada a las personas con trastornos por uso de sustancias psicoactivas con la finalidad de rehabilitar y reestablecer su salud; y</w:t>
      </w:r>
    </w:p>
    <w:p w:rsidR="005E5DF6" w:rsidRPr="003F526C" w:rsidRDefault="005E5DF6" w:rsidP="00322D53">
      <w:pPr>
        <w:spacing w:after="0" w:line="240" w:lineRule="auto"/>
        <w:jc w:val="both"/>
        <w:rPr>
          <w:rFonts w:ascii="Times New Roman" w:eastAsia="Calibri" w:hAnsi="Times New Roman" w:cs="Times New Roman"/>
          <w:kern w:val="2"/>
          <w:sz w:val="24"/>
          <w:szCs w:val="24"/>
          <w14:ligatures w14:val="standardContextual"/>
        </w:rPr>
      </w:pPr>
    </w:p>
    <w:p w:rsidR="005E5DF6" w:rsidRPr="003F526C" w:rsidRDefault="005E5DF6" w:rsidP="00A51324">
      <w:pPr>
        <w:numPr>
          <w:ilvl w:val="0"/>
          <w:numId w:val="3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demás que estén previstas por la normatividad aplicable en la materia.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38. </w:t>
      </w:r>
      <w:r w:rsidRPr="003F526C">
        <w:rPr>
          <w:rFonts w:ascii="Times New Roman" w:eastAsia="Calibri" w:hAnsi="Times New Roman" w:cs="Times New Roman"/>
          <w:color w:val="000000"/>
          <w:kern w:val="2"/>
          <w:sz w:val="24"/>
          <w:szCs w:val="24"/>
          <w14:ligatures w14:val="standardContextual"/>
        </w:rPr>
        <w:t>Para el cumplimiento de su objeto, la Secretaría se auxiliará del ISEM, cuya estructura tendrá funciones rectoras en el ámbito de sus respectivas competencias.</w:t>
      </w:r>
    </w:p>
    <w:p w:rsidR="005E5DF6" w:rsidRPr="003F526C" w:rsidRDefault="005E5DF6" w:rsidP="00322D53">
      <w:pPr>
        <w:spacing w:after="0" w:line="240" w:lineRule="auto"/>
        <w:ind w:left="1701" w:hanging="1701"/>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Asimismo, el establecimiento, regulación, coordinación y supervisión de las directrices, planes, programas, proyectos, acciones y demás políticas de salud, serán dictadas por la Secretaría a través del ISEM y de los Organismos Especializados en Salud, en sus respectivos ámbitos de competencia.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La Secretaría tendrá a su cargo a los Institutos Especializados de Salud.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Primera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 Del Instituto de Salud del Estado de México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16"/>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39. </w:t>
      </w:r>
      <w:r w:rsidRPr="003F526C">
        <w:rPr>
          <w:rFonts w:ascii="Times New Roman" w:eastAsia="Calibri" w:hAnsi="Times New Roman" w:cs="Times New Roman"/>
          <w:color w:val="000000"/>
          <w:kern w:val="2"/>
          <w:sz w:val="24"/>
          <w:szCs w:val="24"/>
          <w14:ligatures w14:val="standardContextual"/>
        </w:rPr>
        <w:t>El ISEM es un organismo público descentralizado, con personalidad jurídica y patrimonio propio, que funge como auxiliar de la Secretaría para ser la instancia normativa y de conducción de la política estatal. Asimismo, tendrá funciones de autoridad, en la planeación, ejecución y coordinación de los servicios de salud en la entidad y el ejercicio del control y fomento sanitarios.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40.</w:t>
      </w:r>
      <w:r w:rsidRPr="003F526C">
        <w:rPr>
          <w:rFonts w:ascii="Times New Roman" w:eastAsia="Calibri" w:hAnsi="Times New Roman" w:cs="Times New Roman"/>
          <w:color w:val="000000"/>
          <w:kern w:val="2"/>
          <w:sz w:val="24"/>
          <w:szCs w:val="24"/>
          <w14:ligatures w14:val="standardContextual"/>
        </w:rPr>
        <w:t xml:space="preserve"> La dirección y administración del ISEM estará a cargo de un Consejo Interno y una Dirección General.</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Consejo Interno del ISEM estará integrado por:</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w:t>
      </w:r>
      <w:r w:rsidRPr="003F526C">
        <w:rPr>
          <w:rFonts w:ascii="Times New Roman" w:eastAsia="Calibri" w:hAnsi="Times New Roman" w:cs="Times New Roman"/>
          <w:color w:val="000000"/>
          <w:kern w:val="2"/>
          <w:sz w:val="24"/>
          <w:szCs w:val="24"/>
          <w14:ligatures w14:val="standardContextual"/>
        </w:rPr>
        <w:t xml:space="preserve"> Una Presidencia, que estará a cargo de la persona Titular de la Secretaría de Salud;</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II.</w:t>
      </w:r>
      <w:r w:rsidRPr="003F526C">
        <w:rPr>
          <w:rFonts w:ascii="Times New Roman" w:eastAsia="Calibri" w:hAnsi="Times New Roman" w:cs="Times New Roman"/>
          <w:color w:val="000000"/>
          <w:kern w:val="2"/>
          <w:sz w:val="24"/>
          <w:szCs w:val="24"/>
          <w14:ligatures w14:val="standardContextual"/>
        </w:rPr>
        <w:t xml:space="preserve"> Una Secretaría, que estará a cargo de la persona designada por el Consejo Interno a propuesta de la Presidencia;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III.</w:t>
      </w:r>
      <w:r w:rsidRPr="003F526C">
        <w:rPr>
          <w:rFonts w:ascii="Times New Roman" w:eastAsia="Calibri" w:hAnsi="Times New Roman" w:cs="Times New Roman"/>
          <w:color w:val="000000"/>
          <w:kern w:val="2"/>
          <w:sz w:val="24"/>
          <w:szCs w:val="24"/>
          <w14:ligatures w14:val="standardContextual"/>
        </w:rPr>
        <w:t xml:space="preserve"> Una Comisaría, que estará a cargo de la persona representante de la Secretaría de la Contraloría; y</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IV.</w:t>
      </w:r>
      <w:r w:rsidRPr="003F526C">
        <w:rPr>
          <w:rFonts w:ascii="Times New Roman" w:eastAsia="Calibri" w:hAnsi="Times New Roman" w:cs="Times New Roman"/>
          <w:color w:val="000000"/>
          <w:kern w:val="2"/>
          <w:sz w:val="24"/>
          <w:szCs w:val="24"/>
          <w14:ligatures w14:val="standardContextual"/>
        </w:rPr>
        <w:t xml:space="preserve"> Vocales que serán las personas representantes de las secretarías de Finanzas, del Trabajo, de Educación, Ciencia, Tecnología e Innovación, de Desarrollo Urbano e Infraestructura, del Campo, del Medio Ambiente y Desarrollo Sostenible, así como un representante de la Secretaría Federal y otro de los trabajadores designado por el Comité Ejecutivo Nacional del Sindicato Nacional de Trabajadores de la Secretaría Federal.</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Será invitada permanente una persona representante de la Consejería Jurídica, con derecho de voz, sin voto. </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Por cada una de las personas integrantes, el Consejo Interno aprobará el nombramiento de una persona suplente quien será propuesta por la persona propietaria.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personas integrantes del Consejo Interno tendrán derecho a voz y voto en las sesiones que celebren, con excepción de la Secretaría y Comisaría quienes sólo tendrán derecho de voz.</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desempeño de las personas integrantes del Consejo Interno será honorífico.</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41. </w:t>
      </w:r>
      <w:r w:rsidRPr="003F526C">
        <w:rPr>
          <w:rFonts w:ascii="Times New Roman" w:eastAsia="Calibri" w:hAnsi="Times New Roman" w:cs="Times New Roman"/>
          <w:color w:val="000000"/>
          <w:kern w:val="2"/>
          <w:sz w:val="24"/>
          <w:szCs w:val="24"/>
          <w14:ligatures w14:val="standardContextual"/>
        </w:rPr>
        <w:t>La persona titular de la Dirección General será nombrada por la persona titular del Poder Ejecutivo del Estado y deberá ser preferentemente, ciudadana o ciudadano mexiquense y con experiencia en materias de salud pública y administración de servicios de salud; médico cirujano; de reconocida calidad moral, buena conducta y honorabilidad manifiesta.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nombramiento de titular de la Dirección General podrá recaer en la o el Titular de la Secretaría de Salud, sin que exista doble remuneración.</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42.</w:t>
      </w:r>
      <w:r w:rsidRPr="003F526C">
        <w:rPr>
          <w:rFonts w:ascii="Times New Roman" w:eastAsia="Calibri" w:hAnsi="Times New Roman" w:cs="Times New Roman"/>
          <w:color w:val="000000"/>
          <w:kern w:val="2"/>
          <w:sz w:val="24"/>
          <w:szCs w:val="24"/>
          <w14:ligatures w14:val="standardContextual"/>
        </w:rPr>
        <w:t xml:space="preserve"> La organización y funcionamiento del ISEM se regirá por el Reglamento Interno que apruebe el Consejo Interno y expida la persona titular del Poder Ejecutivo Estatal.</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43. </w:t>
      </w:r>
      <w:r w:rsidRPr="003F526C">
        <w:rPr>
          <w:rFonts w:ascii="Times New Roman" w:eastAsia="Calibri" w:hAnsi="Times New Roman" w:cs="Times New Roman"/>
          <w:color w:val="000000"/>
          <w:kern w:val="2"/>
          <w:sz w:val="24"/>
          <w:szCs w:val="24"/>
          <w14:ligatures w14:val="standardContextual"/>
        </w:rPr>
        <w:t>El patrimonio del ISEM se integra con:</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bienes con los que actualmente cuenta;</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aportaciones que los gobiernos federal, estatal y municipales le otorguen;</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derechos que tenga sobre los bienes muebles e inmuebles que le transfieran;</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aportaciones, donaciones, legados y demás análogas que reciba de los sectores social y privado;</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cuotas de recuperación que reciba por los servicios que preste;</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En general, todos los bienes, derechos y obligaciones que entrañen utilidad económica o sean </w:t>
      </w:r>
      <w:r w:rsidRPr="003F526C">
        <w:rPr>
          <w:rFonts w:ascii="Times New Roman" w:eastAsia="Calibri" w:hAnsi="Times New Roman" w:cs="Times New Roman"/>
          <w:color w:val="000000"/>
          <w:kern w:val="2"/>
          <w:sz w:val="24"/>
          <w:szCs w:val="24"/>
          <w14:ligatures w14:val="standardContextual"/>
        </w:rPr>
        <w:lastRenderedPageBreak/>
        <w:t>susceptibles de estimación pecuniaria y que se obtengan por cualquier título;</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concesiones, permisos, licencias y autorizaciones que se le otorguen conforme a la Ley General y esta Ley; y</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70"/>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En general, todos los bienes, derechos y obligaciones que entrañen utilidad económica o sean susceptibles de estimación pecuniaria y que se obtengan por cualquier título.</w:t>
      </w: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5C432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ingresos del Instituto, así como los productos e instrumentos financieros autorizados serán destinados y aplicados a las actividades señaladas en los programas aprobados por el Consejo Interno.</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44.</w:t>
      </w:r>
      <w:r w:rsidRPr="003F526C">
        <w:rPr>
          <w:rFonts w:ascii="Times New Roman" w:eastAsia="Calibri" w:hAnsi="Times New Roman" w:cs="Times New Roman"/>
          <w:color w:val="000000"/>
          <w:kern w:val="2"/>
          <w:sz w:val="24"/>
          <w:szCs w:val="24"/>
          <w14:ligatures w14:val="standardContextual"/>
        </w:rPr>
        <w:t xml:space="preserve"> El ISEM tiene entre sus atribuciones: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highlight w:val="yellow"/>
          <w14:ligatures w14:val="standardContextual"/>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Fungir como Organismo Especializado en Salud sobre la prestación de servicios de salud en el Estado de México en los ámbitos, público, social y privado; coadyuvando a elevar las condiciones de salud de la población mexiquense;</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Someter a la consideración de la Secretaría, las modificaciones a los programas y esquemas operativos de las unidades de salud, dirigidas a elevar la calidad y cobertura de la atención en salud;</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Proponer a la Secretaría, programas de salud que den respuesta inmediata a las necesidades derivadas de riesgos y enfermedades nuevas y emergentes;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Establecer las bases para la actualización y desarrollo del modelo de atención a la salud en la entidad;</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Desarrollar acciones que coadyuven a mejorar la prestación de los servicios de salud públicos, sociales y privados;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Planear y organizar acciones dirigidas a proteger, promover y restaurar la salud individual y de la comunidad;</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Integrar, adecuar y vigilar la aplicación de la normatividad federal en materia de salud pública;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Coordinar la operación de las unidades de salud y vigilar la aplicación adecuada de los programas de salud en la entidad;</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Promover y coordinar el desarrollo de convenios de colaboración intersectorial para la integración de esfuerzos compartidos;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Promover y consolidar el Sistema de Información en Salud;</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Analizar y aprobar los programas prioritarios de epidemiología en torno a la prevención y control de enfermedades y atención médica;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Participar en el Consejo Estatal de Salud y en los Comités que así lo dispongan, contribuyendo a alcanzar los objetivos institucionales;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lastRenderedPageBreak/>
        <w:t>Proponer a la Secretaría la creación de Comités especiales para atender problemáticas de salud en lo particular;</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Proponer a la Secretaría y, en su caso, firmar los convenios de coordinación que contribuyan al fortalecimiento de la prestación de los servicios de salud, la regulación, el fomento y control sanitario; y</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widowControl w:val="0"/>
        <w:numPr>
          <w:ilvl w:val="0"/>
          <w:numId w:val="36"/>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Desarrollar las demás funciones inherentes al área de su competencia y todas aquellas que le confieran las distintas leyes aplicables en la materia y la persona titular de la Secretaría.</w:t>
      </w:r>
    </w:p>
    <w:p w:rsidR="005E5DF6" w:rsidRPr="003F526C" w:rsidRDefault="005E5DF6" w:rsidP="00322D53">
      <w:pPr>
        <w:widowControl w:val="0"/>
        <w:pBdr>
          <w:top w:val="nil"/>
          <w:left w:val="nil"/>
          <w:bottom w:val="nil"/>
          <w:right w:val="nil"/>
          <w:between w:val="nil"/>
        </w:pBdr>
        <w:spacing w:after="0" w:line="240" w:lineRule="auto"/>
        <w:ind w:left="1031" w:right="115"/>
        <w:jc w:val="both"/>
        <w:rPr>
          <w:rFonts w:ascii="Times New Roman" w:eastAsia="Calibri" w:hAnsi="Times New Roman" w:cs="Times New Roman"/>
          <w:color w:val="000000"/>
          <w:sz w:val="24"/>
          <w:szCs w:val="24"/>
        </w:rPr>
      </w:pPr>
    </w:p>
    <w:p w:rsidR="005E5DF6" w:rsidRPr="003F526C" w:rsidRDefault="005E5DF6" w:rsidP="00322D53">
      <w:pPr>
        <w:widowControl w:val="0"/>
        <w:pBdr>
          <w:top w:val="nil"/>
          <w:left w:val="nil"/>
          <w:bottom w:val="nil"/>
          <w:right w:val="nil"/>
          <w:between w:val="nil"/>
        </w:pBdr>
        <w:spacing w:after="0" w:line="240" w:lineRule="auto"/>
        <w:ind w:right="115"/>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kern w:val="2"/>
          <w:sz w:val="24"/>
          <w:szCs w:val="24"/>
          <w14:ligatures w14:val="standardContextual"/>
        </w:rPr>
        <w:t xml:space="preserve">Artículo 45. </w:t>
      </w:r>
      <w:r w:rsidRPr="003F526C">
        <w:rPr>
          <w:rFonts w:ascii="Times New Roman" w:eastAsia="Calibri" w:hAnsi="Times New Roman" w:cs="Times New Roman"/>
          <w:color w:val="000000"/>
          <w:sz w:val="24"/>
          <w:szCs w:val="24"/>
        </w:rPr>
        <w:t xml:space="preserve">El ISEM, para el cumplimiento de sus atribuciones en materia de salud, se auxiliará de las coordinaciones, órganos y demás unidades administrativas previstas en sus disposiciones reglamentarias y orgánicas. </w:t>
      </w:r>
    </w:p>
    <w:p w:rsidR="005E5DF6" w:rsidRPr="003F526C" w:rsidRDefault="005E5DF6" w:rsidP="00322D53">
      <w:pPr>
        <w:widowControl w:val="0"/>
        <w:pBdr>
          <w:top w:val="nil"/>
          <w:left w:val="nil"/>
          <w:bottom w:val="nil"/>
          <w:right w:val="nil"/>
          <w:between w:val="nil"/>
        </w:pBdr>
        <w:spacing w:after="0" w:line="240" w:lineRule="auto"/>
        <w:ind w:right="115"/>
        <w:jc w:val="both"/>
        <w:rPr>
          <w:rFonts w:ascii="Times New Roman" w:eastAsia="Calibri" w:hAnsi="Times New Roman" w:cs="Times New Roman"/>
          <w:color w:val="000000"/>
          <w:sz w:val="24"/>
          <w:szCs w:val="24"/>
        </w:rPr>
      </w:pPr>
    </w:p>
    <w:p w:rsidR="005E5DF6" w:rsidRPr="003F526C" w:rsidRDefault="005E5DF6" w:rsidP="00322D53">
      <w:pPr>
        <w:widowControl w:val="0"/>
        <w:pBdr>
          <w:top w:val="nil"/>
          <w:left w:val="nil"/>
          <w:bottom w:val="nil"/>
          <w:right w:val="nil"/>
          <w:between w:val="nil"/>
        </w:pBdr>
        <w:spacing w:after="0" w:line="240" w:lineRule="auto"/>
        <w:ind w:right="115"/>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 xml:space="preserve">Asimismo, para el ejercicio de sus funciones, se dividirá administrativa y territorialmente en Jurisdicciones Sanitarias y de Regulación Sanitaria.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Segunda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 la Coordinación de Hospitales de Alta Especialidad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y los Institutos Especializados de Salud</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46. </w:t>
      </w:r>
      <w:r w:rsidRPr="003F526C">
        <w:rPr>
          <w:rFonts w:ascii="Times New Roman" w:eastAsia="Calibri" w:hAnsi="Times New Roman" w:cs="Times New Roman"/>
          <w:color w:val="000000"/>
          <w:kern w:val="2"/>
          <w:sz w:val="24"/>
          <w:szCs w:val="24"/>
          <w14:ligatures w14:val="standardContextual"/>
        </w:rPr>
        <w:t>La Coordinación de Hospitales de Alta Especialidad tiene por objeto impulsar el desarrollo de la infraestructura hospitalaria y mantener la existente en condiciones óptimas de operación, a través de esquemas que permitan elevar la cobertura y calidad de los servicios de salud que proporciona el sector público.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Coordinación de Hospitales de Alta Especialidad tiene las atribuciones siguientes:</w:t>
      </w:r>
    </w:p>
    <w:p w:rsidR="005E5DF6" w:rsidRPr="003F526C" w:rsidRDefault="005E5DF6" w:rsidP="005C432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Planear, programar, organizar, dirigir y coordinar los proyectos que se realicen en los Hospitales e Institutos de Alta Especialidad de la Entidad;</w:t>
      </w:r>
    </w:p>
    <w:p w:rsidR="005E5DF6" w:rsidRPr="003F526C" w:rsidRDefault="005E5DF6" w:rsidP="005C432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el diseño y ejecución de proyectos para construcción, rehabilitación y remodelación, estableciendo un modelo de gestión de seguimiento y cumplimiento de las obras concertadas;</w:t>
      </w:r>
    </w:p>
    <w:p w:rsidR="005E5DF6" w:rsidRPr="003F526C" w:rsidRDefault="005E5DF6" w:rsidP="005C432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el diseño y ejecución de proyectos y mecanismos de planeación, control y evaluación para los procesos de investigación tecnológica, acreditación de la calidad, factibilidad económica para la operación y funcionamiento de la red hospitalaria de especialidad y alta especialidad en la Entidad;</w:t>
      </w:r>
    </w:p>
    <w:p w:rsidR="005E5DF6" w:rsidRPr="003F526C" w:rsidRDefault="005E5DF6" w:rsidP="005C432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los Hospitales de Alta Especialidad de Salud del Estado de México;</w:t>
      </w:r>
    </w:p>
    <w:p w:rsidR="005E5DF6" w:rsidRPr="003F526C" w:rsidRDefault="005E5DF6" w:rsidP="005C432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Coadyuvar en la adquisición y evaluación de equipamiento y/o mobiliario e instrumental en las distintas unidades médicas en la entidad, de aquellos proyectos impulsados dentro de la Coordinación de Hospitales de Alta Especialidad;</w:t>
      </w:r>
    </w:p>
    <w:p w:rsidR="005E5DF6" w:rsidRPr="003F526C" w:rsidRDefault="005E5DF6" w:rsidP="005C432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Coadyuvar, en el ámbito de su competencia, para acercar los beneficios de la atención médica de alta especialidad a otros niveles de atención;</w:t>
      </w:r>
    </w:p>
    <w:p w:rsidR="005E5DF6" w:rsidRPr="003F526C" w:rsidRDefault="005E5DF6" w:rsidP="005C432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Emitir dictámenes técnicos para la adquisición de equipo, instrumental y mobiliario médico y equipo auxiliar de diagnóstico que requieran las Dependencias y Organismos Auxiliares del Poder Ejecutivo Estatal; y</w:t>
      </w:r>
    </w:p>
    <w:p w:rsidR="005E5DF6" w:rsidRPr="003F526C" w:rsidRDefault="005E5DF6" w:rsidP="005C432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demás que le confieran esta Ley, otras disposiciones jurídicas aplicables y las que le encomiende la persona titular de la Secretaría.</w:t>
      </w:r>
    </w:p>
    <w:p w:rsidR="005E5DF6" w:rsidRPr="003F526C" w:rsidRDefault="005E5DF6" w:rsidP="005C432F">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47.</w:t>
      </w:r>
      <w:r w:rsidRPr="003F526C">
        <w:rPr>
          <w:rFonts w:ascii="Times New Roman" w:eastAsia="Calibri" w:hAnsi="Times New Roman" w:cs="Times New Roman"/>
          <w:color w:val="000000"/>
          <w:kern w:val="2"/>
          <w:sz w:val="24"/>
          <w:szCs w:val="24"/>
          <w14:ligatures w14:val="standardContextual"/>
        </w:rPr>
        <w:t xml:space="preserve"> El Instituto Materno Infantil del Estado de México y el Hospital Regional de Alta Especialidad de Zumpango son Institutos Especializados en Salud, que cuentan con personalidad jurídica y patrimonio propio, con autonomía técnica y de gestión, que tienen por objeto, la investigación, enseñanza y prestación de servicios de alta especialidad.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48.</w:t>
      </w:r>
      <w:r w:rsidRPr="003F526C">
        <w:rPr>
          <w:rFonts w:ascii="Times New Roman" w:eastAsia="Calibri" w:hAnsi="Times New Roman" w:cs="Times New Roman"/>
          <w:color w:val="000000"/>
          <w:kern w:val="2"/>
          <w:sz w:val="24"/>
          <w:szCs w:val="24"/>
          <w14:ligatures w14:val="standardContextual"/>
        </w:rPr>
        <w:t xml:space="preserve"> Los Institutos de Salud Especializados tendrán las atribuciones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y desarrollar investigaciones científicas y tecnológicas en las áreas biomédicas, clínicas, sociomédicas y epidemiológicas;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Prestar servicios de salud en aspectos preventivos, curativos y de rehabilitación en sus áreas de especialización;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Realizar estudios e investigaciones clínicas, epidemiológicas, experimentales, de desarrollo tecnológico y básicas, en las áreas biomédicas y sociomédicas, para la comprensión, prevención, diagnóstico y tratamiento de las enfermedades y rehabilitación de los afectados, así como promover medidas de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Publicar los resultados de las investigaciones y trabajos que realice, así como difundir información técnica y científica sobre los avances que en materia de salud registre;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y realizar reuniones de intercambio científico, de carácter nacional e internacional, y celebrar convenios de coordinación, intercambio y cooperación con instituciones afines;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Formular y ejecutar programas de estudio y cursos de capacitación, enseñanza, especialización y actualización de personal profesional, técnico y auxiliar, en sus áreas de especialización y afines, así como evaluar y reconocer el aprendizaje;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Otorgar constancias, diplomas, reconocimientos y certificados de estudios, grados y títulos, en su caso, de conformidad con las disposiciones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Proporcionar consulta externa, atención hospitalaria y servicios de urgencias a la población que requiera atención médica en sus áreas de especialización, hasta el límite de su capacidad instalada;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Asesorar y formular opiniones a la Secretaría cuando sean requeridos para ello en materia sus respectivas áreas de especialización;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Asesorar y opinar, cuando le sea solicitado por instituciones públicas de salud en el territorio del Estado;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Promover acciones para la prevención de la salud, y en lo relativo a padecimientos propios de sus especialidades;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Regular los procedimientos de selección e ingresos de los interesados en estudios de posgrado y establecer las normas para su permanencia en el Instituto de acuerdo con las disposiciones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Estimular al personal directivo, docente, médico y de apoyo para su superación permanente, favoreciendo la formación profesional;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Fortalecer el tercer nivel de atención en las áreas de su especialización;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Contribuir en el abatimiento de los índices de morbilidad y mortalidad en sus áreas de especialización;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Actuar como órgano de consulta técnica y normativa, de las dependencias y organismos auxiliares del Gobierno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Coadyuvar con la Secretaría en la actualización de las estadísticas sobre la situación sanitaria de la entidad, respecto a la materia de su especialización;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Realizar las demás actividades que les correspondan para el cumplimiento de su objeto conforme al presente ordenamiento y otras disposiciones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49. </w:t>
      </w:r>
      <w:r w:rsidRPr="003F526C">
        <w:rPr>
          <w:rFonts w:ascii="Times New Roman" w:eastAsia="Calibri" w:hAnsi="Times New Roman" w:cs="Times New Roman"/>
          <w:color w:val="000000"/>
          <w:kern w:val="2"/>
          <w:sz w:val="24"/>
          <w:szCs w:val="24"/>
          <w14:ligatures w14:val="standardContextual"/>
        </w:rPr>
        <w:t>La dirección y administración de cada uno de los Institutos estará a cargo de un Consejo Interno y una Dirección General, en los términos previstos en la Ley para la Coordinación y Control de Organismos Auxiliares del Estado de México y demás disposiciones jurídicas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Dirección General de los Institutos será nombrada por la persona titular del Poder Ejecutivo del Estado, a propuesta de la Presidencia del Consejo Interno respectivo.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organización y funcionamiento de los Institutos se regirá por los reglamentos que expidan sus consejos internos.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50.</w:t>
      </w:r>
      <w:r w:rsidRPr="003F526C">
        <w:rPr>
          <w:rFonts w:ascii="Times New Roman" w:eastAsia="Calibri" w:hAnsi="Times New Roman" w:cs="Times New Roman"/>
          <w:color w:val="000000"/>
          <w:kern w:val="2"/>
          <w:sz w:val="24"/>
          <w:szCs w:val="24"/>
          <w14:ligatures w14:val="standardContextual"/>
        </w:rPr>
        <w:t xml:space="preserve"> El patrimonio de los Institutos se integrará con: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ingresos que obtengan por los servicios que presten en el ejercicio de sus atribuciones;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aportaciones, participaciones, subsidios y apoyos que les otorguen los gobiernos federal, estatal y municipal;</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legados, herencias, donaciones y demás bienes otorgados en su favor, y los productos de los fideicomisos en los que se les designe como fideicomisario;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bienes muebles e inmuebles que adquieran por cualquier título legal para el cumplimiento de su objeto;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Las utilidades, intereses, dividendos, rendimientos de sus bienes, derechos y demás ingresos que adquieran por cualquier título legal; y</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Los ingresos de los Institutos, así como los productos e instrumentos financieros autorizados serán destinados y aplicados a las actividades señaladas en los programas aprobados por sus consejos internos. </w:t>
      </w:r>
    </w:p>
    <w:p w:rsidR="005E5DF6" w:rsidRPr="003F526C" w:rsidRDefault="005E5DF6" w:rsidP="00F2446F">
      <w:pPr>
        <w:spacing w:after="0" w:line="240" w:lineRule="auto"/>
        <w:ind w:left="-142" w:firstLine="142"/>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IV</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los Organismos Especializados en Salud</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51. </w:t>
      </w:r>
      <w:r w:rsidRPr="003F526C">
        <w:rPr>
          <w:rFonts w:ascii="Times New Roman" w:eastAsia="Calibri" w:hAnsi="Times New Roman" w:cs="Times New Roman"/>
          <w:color w:val="000000"/>
          <w:kern w:val="2"/>
          <w:sz w:val="24"/>
          <w:szCs w:val="24"/>
          <w14:ligatures w14:val="standardContextual"/>
        </w:rPr>
        <w:t>Son Organismos Especializados en Salud de la Secretaría, que ejercerán funciones rectoras con relación a sus respectivos ámbitos de competencia, los siguientes: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Banco de Tejidos del Estado de México;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Mexiquense para la Discapacidad;</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Comisión de Conciliación y Arbitraje Médico del Estado de México;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Centro Estatal de Trasplantes del Estado de México;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Centro Estatal de Vigilancia Epidemiológica y Control de Enfermedades;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Mexiquense de Salud Mental y Adicciones;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Centro Estatal de Transfusión Sanguínea;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Laboratorio Estatal de Salud Pública;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Coordinación Estatal de Voluntades Anticipadas;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Coordinación Estatal de Lactancia Materna y Bancos de Leche;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Unidad de Enseñanza, Investigación y Calidad;</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Servicios de Urgencias del Estado de México; y</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3"/>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Comisión para la Protección Contra Riesgos Sanitarios del Estado de México.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organización y funcionamiento de los Organismos Especializados en Salud será la que determine su instrumento jurídico de creación, el Reglamento Interior de la Secretaría y demás disposiciones jurídicas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Primera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Del Centro Estatal de Trasplantes del Estado de México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outlineLvl w:val="2"/>
        <w:rPr>
          <w:rFonts w:ascii="Times New Roman" w:eastAsia="Times New Roman"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52. </w:t>
      </w:r>
      <w:r w:rsidRPr="003F526C">
        <w:rPr>
          <w:rFonts w:ascii="Times New Roman" w:eastAsia="Times New Roman" w:hAnsi="Times New Roman" w:cs="Times New Roman"/>
          <w:color w:val="000000"/>
          <w:kern w:val="2"/>
          <w:sz w:val="24"/>
          <w:szCs w:val="24"/>
          <w14:ligatures w14:val="standardContextual"/>
        </w:rPr>
        <w:t xml:space="preserve">El Centro Estatal de Trasplantes del Estado de México es un organismo desconcentrado de la Secretaría de Salud, con autonomía técnica para el ejercicio de sus </w:t>
      </w:r>
      <w:r w:rsidRPr="003F526C">
        <w:rPr>
          <w:rFonts w:ascii="Times New Roman" w:eastAsia="Times New Roman" w:hAnsi="Times New Roman" w:cs="Times New Roman"/>
          <w:color w:val="000000"/>
          <w:kern w:val="2"/>
          <w:sz w:val="24"/>
          <w:szCs w:val="24"/>
          <w14:ligatures w14:val="standardContextual"/>
        </w:rPr>
        <w:lastRenderedPageBreak/>
        <w:t>atribuciones, que tiene por objeto regular, coordinar y supervisar las actividades de donación, procuración, distribución, trasplante y seguimiento de órganos y tejidos en la entidad.</w:t>
      </w:r>
    </w:p>
    <w:p w:rsidR="005E5DF6" w:rsidRPr="003F526C" w:rsidRDefault="005E5DF6" w:rsidP="00322D53">
      <w:pPr>
        <w:spacing w:after="0" w:line="240" w:lineRule="auto"/>
        <w:jc w:val="both"/>
        <w:outlineLvl w:val="2"/>
        <w:rPr>
          <w:rFonts w:ascii="Times New Roman" w:eastAsia="Times New Roman"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14:ligatures w14:val="standardContextual"/>
        </w:rPr>
      </w:pPr>
      <w:r w:rsidRPr="003F526C">
        <w:rPr>
          <w:rFonts w:ascii="Times New Roman" w:eastAsia="Times New Roman" w:hAnsi="Times New Roman" w:cs="Times New Roman"/>
          <w:color w:val="000000"/>
          <w:kern w:val="2"/>
          <w:sz w:val="24"/>
          <w:szCs w:val="24"/>
          <w14:ligatures w14:val="standardContextual"/>
        </w:rPr>
        <w:t>El Centro Estatal de Trasplantes del Estado de México será la instancia normativa y de conducción de la política estatal en materia de donación y trasplante de órganos y tejidos, en apego a la legislación vigente y a los principios de equidad, bioética y transparencia.</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14:ligatures w14:val="standardContextual"/>
        </w:rPr>
      </w:pPr>
    </w:p>
    <w:p w:rsidR="005E5DF6" w:rsidRPr="003F526C" w:rsidRDefault="005E5DF6" w:rsidP="00322D53">
      <w:pPr>
        <w:spacing w:after="0" w:line="240" w:lineRule="auto"/>
        <w:jc w:val="both"/>
        <w:outlineLvl w:val="2"/>
        <w:rPr>
          <w:rFonts w:ascii="Times New Roman" w:eastAsia="Times New Roman" w:hAnsi="Times New Roman" w:cs="Times New Roman"/>
          <w:color w:val="000000"/>
          <w:kern w:val="2"/>
          <w:sz w:val="24"/>
          <w:szCs w:val="24"/>
          <w14:ligatures w14:val="standardContextual"/>
        </w:rPr>
      </w:pPr>
      <w:bookmarkStart w:id="24" w:name="_Hlk208333742"/>
      <w:r w:rsidRPr="003F526C">
        <w:rPr>
          <w:rFonts w:ascii="Times New Roman" w:eastAsia="Times New Roman" w:hAnsi="Times New Roman" w:cs="Times New Roman"/>
          <w:b/>
          <w:bCs/>
          <w:color w:val="000000"/>
          <w:kern w:val="2"/>
          <w:sz w:val="24"/>
          <w:szCs w:val="24"/>
          <w14:ligatures w14:val="standardContextual"/>
        </w:rPr>
        <w:t xml:space="preserve">Artículo 53. </w:t>
      </w:r>
      <w:r w:rsidRPr="003F526C">
        <w:rPr>
          <w:rFonts w:ascii="Times New Roman" w:eastAsia="Times New Roman" w:hAnsi="Times New Roman" w:cs="Times New Roman"/>
          <w:color w:val="000000"/>
          <w:kern w:val="2"/>
          <w:sz w:val="24"/>
          <w:szCs w:val="24"/>
          <w14:ligatures w14:val="standardContextual"/>
        </w:rPr>
        <w:t>El Centro Estatal de Trasplantes del Estado de México tendrá las siguientes atribuciones para fortalecer la cultura de donación de órganos y mejorar la infraestructura de los trasplantes en el Estado de México:</w:t>
      </w:r>
    </w:p>
    <w:p w:rsidR="005E5DF6" w:rsidRPr="003F526C" w:rsidRDefault="005E5DF6" w:rsidP="00322D53">
      <w:pPr>
        <w:spacing w:after="0" w:line="240" w:lineRule="auto"/>
        <w:jc w:val="both"/>
        <w:outlineLvl w:val="2"/>
        <w:rPr>
          <w:rFonts w:ascii="Times New Roman" w:eastAsia="Times New Roman" w:hAnsi="Times New Roman" w:cs="Times New Roman"/>
          <w:b/>
          <w:bCs/>
          <w:color w:val="000000"/>
          <w:kern w:val="2"/>
          <w:sz w:val="24"/>
          <w:szCs w:val="24"/>
          <w14:ligatures w14:val="standardContextual"/>
        </w:rPr>
      </w:pPr>
    </w:p>
    <w:bookmarkEnd w:id="24"/>
    <w:p w:rsidR="005E5DF6" w:rsidRPr="003F526C" w:rsidRDefault="005E5DF6" w:rsidP="00A51324">
      <w:pPr>
        <w:numPr>
          <w:ilvl w:val="0"/>
          <w:numId w:val="38"/>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Establecer lineamientos y estrategias para la promoción de la donación altruista de órganos y tejidos en la población;</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38"/>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Coordinar la ejecución de programas de capacitación para el personal de salud de las instituciones públicas, sociales y privadas, en materia de detección oportuna de donadores potenciales;</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38"/>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Impulsar convenios de colaboración con el objeto brindar apoyo psicosocial a familiares de donadores y receptores;</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38"/>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Implementar mecanismos de seguridad y trazabilidad en la donación y trasplante de órganos;</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38"/>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Promover políticas públicas que faciliten el acceso a trasplantes y tratamientos postoperatorios a personas trasplantadas;</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38"/>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Promover la integración de una red estatal de hospitales y centros de salud con capacidad para la procuración y trasplante de órganos, en colaboración con los prestadores de servicios públicos, sociales y privados y la Coordinación Estatal del Servicio Nacional de Salud Pública;</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38"/>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Coordinar los trabajos del Sistema Estatal de Donación y Trasplante de Órganos y Tejidos; y</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3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demás que determinen otras disposiciones legales.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organización y funcionamiento del Centro Estatal de Trasplantes se establecerá en su Reglamento Interior.</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Segunda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Del Centro Estatal de la Transfusión Sanguínea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54.</w:t>
      </w:r>
      <w:r w:rsidRPr="003F526C">
        <w:rPr>
          <w:rFonts w:ascii="Times New Roman" w:eastAsia="Calibri" w:hAnsi="Times New Roman" w:cs="Times New Roman"/>
          <w:color w:val="000000"/>
          <w:kern w:val="2"/>
          <w:sz w:val="24"/>
          <w:szCs w:val="24"/>
          <w14:ligatures w14:val="standardContextual"/>
        </w:rPr>
        <w:t xml:space="preserve"> El Centro Estatal de la Transfusión Sanguínea tiene por objeto coordinar y vigilar el cumplimiento de la normatividad en la obtención, recolección, análisis, fraccionamiento, conservación, aplicación y provisión de sangre humana y sus hemocomponentes, con enfoque universal.</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Centro Estatal de la Transfusión Sanguínea conducirá política en materia estatal del manejo de sangre, diagnóstico y referencia.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Tercera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Del Laboratorio Estatal de Salud Pública</w:t>
      </w:r>
    </w:p>
    <w:p w:rsidR="005E5DF6" w:rsidRPr="003F526C" w:rsidRDefault="005E5DF6" w:rsidP="00322D53">
      <w:pPr>
        <w:spacing w:after="0" w:line="240" w:lineRule="auto"/>
        <w:jc w:val="both"/>
        <w:textAlignment w:val="baseline"/>
        <w:rPr>
          <w:rFonts w:ascii="Times New Roman" w:eastAsia="Times New Roman" w:hAnsi="Times New Roman" w:cs="Times New Roman"/>
          <w:b/>
          <w:bCs/>
          <w:color w:val="000000"/>
          <w:sz w:val="24"/>
          <w:szCs w:val="24"/>
          <w:lang w:eastAsia="es-MX"/>
        </w:rPr>
      </w:pPr>
    </w:p>
    <w:p w:rsidR="005E5DF6" w:rsidRPr="003F526C" w:rsidRDefault="005E5DF6" w:rsidP="00322D53">
      <w:pPr>
        <w:spacing w:after="0" w:line="240" w:lineRule="auto"/>
        <w:jc w:val="both"/>
        <w:textAlignment w:val="baseline"/>
        <w:rPr>
          <w:rFonts w:ascii="Times New Roman" w:eastAsia="Calibri" w:hAnsi="Times New Roman" w:cs="Times New Roman"/>
          <w:color w:val="000000"/>
          <w:sz w:val="24"/>
          <w:szCs w:val="24"/>
        </w:rPr>
      </w:pPr>
      <w:r w:rsidRPr="003F526C">
        <w:rPr>
          <w:rFonts w:ascii="Times New Roman" w:eastAsia="Times New Roman" w:hAnsi="Times New Roman" w:cs="Times New Roman"/>
          <w:b/>
          <w:bCs/>
          <w:color w:val="000000"/>
          <w:sz w:val="24"/>
          <w:szCs w:val="24"/>
          <w:lang w:eastAsia="es-MX"/>
        </w:rPr>
        <w:t xml:space="preserve">Artículo 55. </w:t>
      </w:r>
      <w:r w:rsidRPr="003F526C">
        <w:rPr>
          <w:rFonts w:ascii="Times New Roman" w:eastAsia="Calibri" w:hAnsi="Times New Roman" w:cs="Times New Roman"/>
          <w:color w:val="000000"/>
          <w:sz w:val="24"/>
          <w:szCs w:val="24"/>
        </w:rPr>
        <w:t>El Laboratorio Estatal de Salud Pública del Estado de México tiene por objeto la vigilancia epidemiológica en materia de salubridad en la entidad, así como observar y vigilar el cumplimiento de la normatividad vigente en materia de diagnóstico de laboratorio clínica, epidemiológica, especializado y de referencia.</w:t>
      </w:r>
    </w:p>
    <w:p w:rsidR="005E5DF6" w:rsidRPr="003F526C" w:rsidRDefault="005E5DF6" w:rsidP="00322D53">
      <w:pPr>
        <w:spacing w:after="0" w:line="240" w:lineRule="auto"/>
        <w:jc w:val="both"/>
        <w:textAlignment w:val="baseline"/>
        <w:rPr>
          <w:rFonts w:ascii="Times New Roman" w:eastAsia="Calibri" w:hAnsi="Times New Roman" w:cs="Times New Roman"/>
          <w:color w:val="000000"/>
          <w:sz w:val="24"/>
          <w:szCs w:val="24"/>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Cuarta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la Unidad de Enseñanza, Investigación y Calidad</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56. </w:t>
      </w:r>
      <w:r w:rsidRPr="003F526C">
        <w:rPr>
          <w:rFonts w:ascii="Times New Roman" w:eastAsia="Calibri" w:hAnsi="Times New Roman" w:cs="Times New Roman"/>
          <w:color w:val="000000"/>
          <w:kern w:val="2"/>
          <w:sz w:val="24"/>
          <w:szCs w:val="24"/>
          <w14:ligatures w14:val="standardContextual"/>
        </w:rPr>
        <w:t>La Unidad de Enseñanza, Investigación y Calidad tiene por objeto diseñar y establecer procesos de enseñanza, capacitación y desarrollo del personal, de formación y profesionalización de recursos humanos para la salud, promoviendo la mejora en la calidad en los servicios de salud, fomentando la investigación y difusión del conocimiento en la materia.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Tiene las atribuciones siguientes: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Establecer las directrices para la implementación del modelo de enseñanza, investigación y calidad;</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Validar y supervisar los planes de enseñanza, en las instituciones del sector;</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el diagnóstico de necesidades de capacitación, así como la planeación a través del Plan Específico de Capacitación (PEC) y su implementación en las instituciones del sector;</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Vigilar el cumplimiento de la normatividad en materia de formación profesional;</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la realización de convenios interinstitucionales para campos clínicos, internado, servicio social y residencias médicas;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Evaluar periódicamente los programas de enseñanza y capacitación de las instituciones del sector;</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Fomentar líneas de investigación prioritarias orientadas a la atención primaria;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Impulsar la instalación, registro, funcionamiento y evaluación de Comités Hospitalarios de Bioética, Investigación y Ética en Investigación;</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la implementación del Modelo Único de Evaluación de la Calidad (MUEC);</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el establecimiento de Comités de Calidad en instituciones de salud públicas y privadas;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Consolidar y enviar la información sectorial a la Dirección General de Calidad y Educación en Salud de la Federación;</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37"/>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Alinear sus acciones con la política nacional de calidad y seguridad del paciente;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37"/>
        </w:numPr>
        <w:pBdr>
          <w:top w:val="nil"/>
          <w:left w:val="nil"/>
          <w:bottom w:val="nil"/>
          <w:right w:val="nil"/>
          <w:between w:val="nil"/>
        </w:pBd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demás inherentes al área de su competencia.</w:t>
      </w:r>
    </w:p>
    <w:p w:rsidR="005E5DF6" w:rsidRPr="003F526C" w:rsidRDefault="005E5DF6" w:rsidP="00322D53">
      <w:pPr>
        <w:widowControl w:val="0"/>
        <w:pBdr>
          <w:top w:val="nil"/>
          <w:left w:val="nil"/>
          <w:bottom w:val="nil"/>
          <w:right w:val="nil"/>
          <w:between w:val="nil"/>
        </w:pBdr>
        <w:spacing w:after="0" w:line="240" w:lineRule="auto"/>
        <w:ind w:left="720"/>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Quinta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los Servicios de Urgencias del Estado de México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57. </w:t>
      </w:r>
      <w:r w:rsidRPr="003F526C">
        <w:rPr>
          <w:rFonts w:ascii="Times New Roman" w:eastAsia="Calibri" w:hAnsi="Times New Roman" w:cs="Times New Roman"/>
          <w:color w:val="000000"/>
          <w:kern w:val="2"/>
          <w:sz w:val="24"/>
          <w:szCs w:val="24"/>
          <w14:ligatures w14:val="standardContextual"/>
        </w:rPr>
        <w:t xml:space="preserve">Los Servicios de Urgencias del Estado de México </w:t>
      </w:r>
      <w:bookmarkStart w:id="25" w:name="_Hlk194404314"/>
      <w:r w:rsidRPr="003F526C">
        <w:rPr>
          <w:rFonts w:ascii="Times New Roman" w:eastAsia="Calibri" w:hAnsi="Times New Roman" w:cs="Times New Roman"/>
          <w:color w:val="000000"/>
          <w:kern w:val="2"/>
          <w:sz w:val="24"/>
          <w:szCs w:val="24"/>
          <w14:ligatures w14:val="standardContextual"/>
        </w:rPr>
        <w:t xml:space="preserve">tienen como objetivo coordinar y brindar atención prehospitalaria de urgencias médicas en el territorio mexiquense, así como del rescate urbano, de montaña y vertical, acuático y mediante unidades con binomios caninos. </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bookmarkEnd w:id="25"/>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Los Servicios de Urgencias del Estado de México son la instancia normativa encargada de definir, organizar y supervisar las políticas públicas estatales y municipales de los servicios de atención prehospitalaria del Estado de México y tienen las atribuciones siguientes: </w:t>
      </w:r>
    </w:p>
    <w:p w:rsidR="005E5DF6" w:rsidRPr="003F526C" w:rsidRDefault="005E5DF6" w:rsidP="00F2446F">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highlight w:val="yellow"/>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Establecer las directrices para la implementación de los modelos de atención y prevención de la atención médica prehospitalaria, de la atención en emergencias y desastres, así como en el rescate de personas;</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Realizar acciones preventivas de capacitación en materia de primeros auxilios y emergencias;</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Desarrollar y coordinar de manera intersectorial y permanente actividades de capacitación, prevención y atención médica prehospitalaria;</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modelos de prevención comunitaria en materia de primeros auxilios, de formación de personal paramédico y especialidades de rescate fortaleciendo la atención prehospitalaria;</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de manera intersectorial con todas las instituciones de atención prehospitalaria legalmente establecidas en el territorio mexiquense para eficientar los tiempos de respuesta y atención ante una urgencia médica;</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Implementar programas de Evaluación de Daños y Análisis de Necesidades, EDAN para la población;</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Impulsar acciones para aumentar la trazabilidad y estadística promoviendo la generación de investigación en el campo de la atención prehospitalaria para generar mayor conocimiento tecnológico y científico;</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Desarrollar e implementar centros formadores y certificadores de la atención prehospitalaria y equipos de rescate fomentando el autocrecimiento;</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de manera sectorial a todas las instituciones del área prehospitalaria a través del Centro Regulador de Urgencias Médicas, CRUM para eficientar y garantizar que todo paciente que requiera de una atención médica en un centro hospitalario sea canalizado al nivel hospitalario correcto en el menor tiempo posible;</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de manera sectorial e interinstitucional traslados seguros a pacientes y se garantice la continuidad de servicios médicos acorde a sus necesidades;</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y operar el Sistema de Red Interinstitucional Prehospitalario; y</w:t>
      </w:r>
    </w:p>
    <w:p w:rsidR="005E5DF6" w:rsidRPr="003F526C" w:rsidRDefault="005E5DF6" w:rsidP="00F2446F">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6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demás inherentes al área de su competencia.</w:t>
      </w:r>
    </w:p>
    <w:p w:rsidR="005E5DF6" w:rsidRPr="003F526C" w:rsidRDefault="005E5DF6" w:rsidP="00F2446F">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Sección Sexta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 la Comisión para la Protección contra Riesgos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Sanitarios del Estado de México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58. </w:t>
      </w:r>
      <w:r w:rsidRPr="003F526C">
        <w:rPr>
          <w:rFonts w:ascii="Times New Roman" w:eastAsia="Calibri" w:hAnsi="Times New Roman" w:cs="Times New Roman"/>
          <w:color w:val="000000"/>
          <w:kern w:val="2"/>
          <w:sz w:val="24"/>
          <w:szCs w:val="24"/>
          <w14:ligatures w14:val="standardContextual"/>
        </w:rPr>
        <w:t>La COPRISEMEX tiene por objeto la regulación, control y fomento sanitario, ante la posible exposición a riesgos y emergencias sanitarias.</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COPRISEMEX será la instancia normativa y de conducción de la política estatal en materia de vigilancia, prevención y atención de exposiciones a riesgos y emergencias sanitarias y así proteger en todo momento la salud y seguridad de la población mexiquense.</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widowControl w:val="0"/>
        <w:pBdr>
          <w:top w:val="nil"/>
          <w:left w:val="nil"/>
          <w:bottom w:val="nil"/>
          <w:right w:val="nil"/>
          <w:between w:val="nil"/>
        </w:pBdr>
        <w:spacing w:after="0" w:line="240" w:lineRule="auto"/>
        <w:ind w:right="115"/>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 xml:space="preserve">Para el ejercicio de sus funciones, se dividirá administrativa y territorialmente en Jurisdicciones de Regulación Sanitaria.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59.</w:t>
      </w:r>
      <w:r w:rsidRPr="003F526C">
        <w:rPr>
          <w:rFonts w:ascii="Times New Roman" w:eastAsia="Calibri" w:hAnsi="Times New Roman" w:cs="Times New Roman"/>
          <w:color w:val="000000"/>
          <w:kern w:val="2"/>
          <w:sz w:val="24"/>
          <w:szCs w:val="24"/>
          <w14:ligatures w14:val="standardContextual"/>
        </w:rPr>
        <w:t xml:space="preserve"> Para el cumplimiento de su objeto la COPRISEMEX tendrá las atribuciones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Desarrollar, en coordinación con las autoridades competentes, investigaciones permanentes y sistemáticas sobre los riesgos y daños para la salud de la población, originados por toda fuente de emisión contaminante al medio ambiente;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Prever, desarrollar y promover programas en materia de regulación, control y fomento sanitarios, con base en las políticas que establezcan las autoridades sanitarias federales;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Implementar acciones de orientación, educación, muestreo y verificación sanitaria, a fin de regular el funcionamiento de los establecimientos que ofrecen productos y servicios;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Expedir certificados de condiciones y prácticas sanitarias, de acuerdo con la normatividad vigente;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Participar, en la instrumentación de las acciones de prevención, control de enfermedades y de vigilancia epidemiológica, cuando estas se relacionen con los riesgos sanitarios;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Coordinar la participación de los sectores público, social y privado para el desarrollo de las acciones no regulatorias y de fomento sanitario;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la investigación en materia de protección contra riesgos sanitarios con la participación de los sectores público, social y privado;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Vigilar y establecer medidas para controlar la contaminación originada por ruido, vibraciones, energía térmica, lumínica, olores, vapores o cualquier otro tipo de actividad que pueda ocasionar daños a la salud de las personas expuestas al ambiente o a los elementos naturales;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proofErr w:type="spellStart"/>
      <w:r w:rsidRPr="003F526C">
        <w:rPr>
          <w:rFonts w:ascii="Times New Roman" w:eastAsia="Calibri" w:hAnsi="Times New Roman" w:cs="Times New Roman"/>
          <w:color w:val="000000"/>
          <w:kern w:val="2"/>
          <w:sz w:val="24"/>
          <w:szCs w:val="24"/>
          <w14:ligatures w14:val="standardContextual"/>
        </w:rPr>
        <w:t>Recepcionar</w:t>
      </w:r>
      <w:proofErr w:type="spellEnd"/>
      <w:r w:rsidRPr="003F526C">
        <w:rPr>
          <w:rFonts w:ascii="Times New Roman" w:eastAsia="Calibri" w:hAnsi="Times New Roman" w:cs="Times New Roman"/>
          <w:color w:val="000000"/>
          <w:kern w:val="2"/>
          <w:sz w:val="24"/>
          <w:szCs w:val="24"/>
          <w14:ligatures w14:val="standardContextual"/>
        </w:rPr>
        <w:t xml:space="preserve"> trámites de fomento sanitario, a través de las Jurisdicciones de Regulación Sanitaria;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Atención de emergencias en los municipios de la Entidad, a través de las Jurisdicciones de Regulación Sanitaria;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Elaborar y proponer a la Secretaría las normas técnicas relativas a las actividades, servicios y establecimientos materia de su competencia;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Evaluar, expedir o revocar, las autorizaciones que en materia de su competencia se requieran, para garantizar el legal funcionamiento de los establecimientos que ofrecen productos y servicios;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Imponer las medidas de seguridad y sanciones que de acuerdo con la irregularidad sanitaria cometida señale la normatividad aplicable;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Elaborar el diagnóstico de la situación en materia del funcionamiento de las unidades económicas con venta o suministro de bebidas alcohólicas en la Entidad y su impacto sanitario en la comunidad, debiéndose allegar para ello de la información correspondiente;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Proponer programas y acciones tendientes a combatir el alcoholismo, su adicción y la violencia que su consumo genera, principalmente entre jóvenes y menores de edad, y apoyar su ejecución;</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Solicitar la colaboración de las dependencias del Ejecutivo del Estado, organismos auxiliares de carácter estatal y municipal y de los sectores social y privado, para el fomento de una nueva cultura para combatir al alcoholismo y sus efectos sociales;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 Solicitar la colaboración de las dependencias del Ejecutivo del Estado, organismos auxiliares de carácter estatal y municipal, para comprobar el cumplimiento de los requisitos establecidos en las autorizaciones; y</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Las demás que señalen otros ordenamientos jurídicos y las inherentes a su área de competencia.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CAPÍTULO V</w:t>
      </w: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De los Órganos Colegiados de la Secretaría</w:t>
      </w: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ind w:left="40" w:right="80"/>
        <w:jc w:val="both"/>
        <w:rPr>
          <w:rFonts w:ascii="Times New Roman" w:eastAsia="Montserrat" w:hAnsi="Times New Roman" w:cs="Times New Roman"/>
          <w:bCs/>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60. </w:t>
      </w:r>
      <w:r w:rsidRPr="003F526C">
        <w:rPr>
          <w:rFonts w:ascii="Times New Roman" w:eastAsia="Montserrat" w:hAnsi="Times New Roman" w:cs="Times New Roman"/>
          <w:bCs/>
          <w:color w:val="000000"/>
          <w:kern w:val="2"/>
          <w:sz w:val="24"/>
          <w:szCs w:val="24"/>
          <w14:ligatures w14:val="standardContextual"/>
        </w:rPr>
        <w:t>La Secretaría se auxiliará de órganos colegiados</w:t>
      </w:r>
      <w:r w:rsidRPr="003F526C">
        <w:rPr>
          <w:rFonts w:ascii="Times New Roman" w:eastAsia="Montserrat" w:hAnsi="Times New Roman" w:cs="Times New Roman"/>
          <w:b/>
          <w:color w:val="000000"/>
          <w:kern w:val="2"/>
          <w:sz w:val="24"/>
          <w:szCs w:val="24"/>
          <w14:ligatures w14:val="standardContextual"/>
        </w:rPr>
        <w:t xml:space="preserve"> </w:t>
      </w:r>
      <w:r w:rsidRPr="003F526C">
        <w:rPr>
          <w:rFonts w:ascii="Times New Roman" w:eastAsia="Montserrat" w:hAnsi="Times New Roman" w:cs="Times New Roman"/>
          <w:bCs/>
          <w:color w:val="000000"/>
          <w:kern w:val="2"/>
          <w:sz w:val="24"/>
          <w:szCs w:val="24"/>
          <w14:ligatures w14:val="standardContextual"/>
        </w:rPr>
        <w:t>integrados por expertos en temas generales y específicos, regulados y supervisados por la misma, con el objetivo de coordinar, planear, ejecutar políticas y aplicar acciones en materia de salud en el Estado de México.</w:t>
      </w:r>
    </w:p>
    <w:p w:rsidR="005E5DF6" w:rsidRPr="003F526C" w:rsidRDefault="005E5DF6" w:rsidP="00322D53">
      <w:pPr>
        <w:spacing w:after="0" w:line="240" w:lineRule="auto"/>
        <w:ind w:left="40" w:right="80"/>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Son órganos colegiados para la coordinación, planeación y ejecución de las políticas en materia de salud en el Estado de México:</w:t>
      </w: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El Consejo de Salud del Estado de México;</w:t>
      </w: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El Comando Estatal Interinstitucional del Sector Salud; y</w:t>
      </w:r>
    </w:p>
    <w:p w:rsidR="005E5DF6" w:rsidRPr="003F526C" w:rsidRDefault="005E5DF6" w:rsidP="00322D53">
      <w:pPr>
        <w:spacing w:after="0" w:line="240" w:lineRule="auto"/>
        <w:ind w:left="40" w:right="80"/>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Times New Roman" w:hAnsi="Times New Roman" w:cs="Times New Roman"/>
          <w:b/>
          <w:bCs/>
          <w:color w:val="000000"/>
          <w:kern w:val="2"/>
          <w:sz w:val="24"/>
          <w:szCs w:val="24"/>
          <w:lang w:eastAsia="es-MX"/>
          <w14:ligatures w14:val="standardContextual"/>
        </w:rPr>
        <w:t xml:space="preserve">III. </w:t>
      </w:r>
      <w:r w:rsidRPr="003F526C">
        <w:rPr>
          <w:rFonts w:ascii="Times New Roman" w:eastAsia="Times New Roman" w:hAnsi="Times New Roman" w:cs="Times New Roman"/>
          <w:color w:val="000000"/>
          <w:kern w:val="2"/>
          <w:sz w:val="24"/>
          <w:szCs w:val="24"/>
          <w:lang w:eastAsia="es-MX"/>
          <w14:ligatures w14:val="standardContextual"/>
        </w:rPr>
        <w:t>Sistema Estatal de Donación y Trasplante de Órganos y Tejidos</w:t>
      </w:r>
      <w:r w:rsidRPr="003F526C">
        <w:rPr>
          <w:rFonts w:ascii="Times New Roman" w:eastAsia="Montserrat" w:hAnsi="Times New Roman" w:cs="Times New Roman"/>
          <w:color w:val="000000"/>
          <w:kern w:val="2"/>
          <w:sz w:val="24"/>
          <w:szCs w:val="24"/>
          <w14:ligatures w14:val="standardContextual"/>
        </w:rPr>
        <w:t>.</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Sección Primera</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Del Consejo de Salud del Estado de México</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lastRenderedPageBreak/>
        <w:t>Artículo 61.</w:t>
      </w:r>
      <w:r w:rsidRPr="003F526C">
        <w:rPr>
          <w:rFonts w:ascii="Times New Roman" w:eastAsia="Montserrat" w:hAnsi="Times New Roman" w:cs="Times New Roman"/>
          <w:color w:val="000000"/>
          <w:kern w:val="2"/>
          <w:sz w:val="24"/>
          <w:szCs w:val="24"/>
          <w14:ligatures w14:val="standardContextual"/>
        </w:rPr>
        <w:t xml:space="preserve"> El Consejo de Salud del Estado de México es una instancia permanente de coordinación entre las dependencias, los organismos auxiliares y las instituciones públicas y privadas que conforman el Sistema Estatal, que tiene por objeto la planeación, programación y evaluación de los servicios de salud.</w:t>
      </w:r>
    </w:p>
    <w:p w:rsidR="005E5DF6" w:rsidRPr="003F526C" w:rsidRDefault="005E5DF6" w:rsidP="00322D53">
      <w:pPr>
        <w:spacing w:after="0" w:line="240" w:lineRule="auto"/>
        <w:ind w:left="40"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El funcionamiento y operación del Consejo de Salud será establecido en el reglamento de la presente Ley.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Los cargos de las personas integrantes del Consejo de Salud serán honoríficos. </w:t>
      </w:r>
    </w:p>
    <w:p w:rsidR="005E5DF6" w:rsidRPr="003F526C" w:rsidRDefault="005E5DF6" w:rsidP="00322D53">
      <w:pPr>
        <w:spacing w:after="0" w:line="240" w:lineRule="auto"/>
        <w:ind w:left="40" w:right="80"/>
        <w:jc w:val="both"/>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62. </w:t>
      </w:r>
      <w:r w:rsidRPr="003F526C">
        <w:rPr>
          <w:rFonts w:ascii="Times New Roman" w:eastAsia="Montserrat" w:hAnsi="Times New Roman" w:cs="Times New Roman"/>
          <w:color w:val="000000"/>
          <w:kern w:val="2"/>
          <w:sz w:val="24"/>
          <w:szCs w:val="24"/>
          <w14:ligatures w14:val="standardContextual"/>
        </w:rPr>
        <w:t>El Consejo de Salud se integra por:</w:t>
      </w:r>
    </w:p>
    <w:p w:rsidR="005E5DF6" w:rsidRPr="003F526C" w:rsidRDefault="005E5DF6" w:rsidP="00322D53">
      <w:pPr>
        <w:spacing w:after="0" w:line="240" w:lineRule="auto"/>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La persona titular del Poder Ejecutivo del Estado de México, que fungirá como Presidencia Honoraria;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La persona titular de la Secretaría, quien fungirá como Presidenta;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Las personas titulares de:</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 Educación, Ciencia, Tecnología e Innovación;</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del Medio Ambiente y Desarrollo Sostenible;</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Técnica del Consejo Estatal de Población;</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Dirección General del Instituto de Salud del Estado de México;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Dirección General del Instituto de Seguridad Social del Estado de México y Municipios;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Dirección General del Sistema para el Desarrollo Integral de la Familia del Estado de México;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Facultad de Medicina de la Universidad Autónoma del Estado de México;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Coordinación General de Protección Civil y Gestión Integral del Riesgo;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El Instituto de Seguridad y Servicios Sociales de los Trabajadores del Estado;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Representación del Órgano de Operación Administrativa Desconcentrada Regional del Estado de México Oriente del IMSS;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Representación del Órgano de Operación Administrativa Desconcentrada Regional del Estado de México Poniente del IMSS;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Representación Estatal del IMSS-BIENESTAR;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29"/>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El Instituto Materno Infantil del Estado de México.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IV. </w:t>
      </w:r>
      <w:r w:rsidRPr="003F526C">
        <w:rPr>
          <w:rFonts w:ascii="Times New Roman" w:eastAsia="Montserrat" w:hAnsi="Times New Roman" w:cs="Times New Roman"/>
          <w:color w:val="000000"/>
          <w:kern w:val="2"/>
          <w:sz w:val="24"/>
          <w:szCs w:val="24"/>
          <w14:ligatures w14:val="standardContextual"/>
        </w:rPr>
        <w:t xml:space="preserve">Como invitados permanentes: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71"/>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lastRenderedPageBreak/>
        <w:t>La Secretaría de Bienestar;</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71"/>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La Secretaría de las Mujeres;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71"/>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Comisión Estatal de Parques Naturales y de la Fauna;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71"/>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El Hospital Regional de Alta Especialidad de Zumpango;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71"/>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El Hospital Regional de Alta Especialidad de Ixtapaluca.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 </w:t>
      </w:r>
      <w:r w:rsidRPr="003F526C">
        <w:rPr>
          <w:rFonts w:ascii="Times New Roman" w:eastAsia="Montserrat" w:hAnsi="Times New Roman" w:cs="Times New Roman"/>
          <w:color w:val="000000"/>
          <w:kern w:val="2"/>
          <w:sz w:val="24"/>
          <w:szCs w:val="24"/>
          <w14:ligatures w14:val="standardContextual"/>
        </w:rPr>
        <w:t>A invitación de la persona titular de la Presidencia: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5"/>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Una persona representante de los municipios de la entidad;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5"/>
        </w:num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Tres personas representantes de los sectores social y privado. </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El Consejo de Salud contará con una Secretaría Técnica, nombrada por la persona titular de la presidencia. Asimismo, podrá integrar los comités, comisiones y grupos de trabajo necesarios para el cumplimiento de su objeto. </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63. </w:t>
      </w:r>
      <w:r w:rsidRPr="003F526C">
        <w:rPr>
          <w:rFonts w:ascii="Times New Roman" w:eastAsia="Montserrat" w:hAnsi="Times New Roman" w:cs="Times New Roman"/>
          <w:color w:val="000000"/>
          <w:kern w:val="2"/>
          <w:sz w:val="24"/>
          <w:szCs w:val="24"/>
          <w14:ligatures w14:val="standardContextual"/>
        </w:rPr>
        <w:t>El Consejo de Salud tendrá las funciones siguientes: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Contribuir a consolidar el Sistema de Salud en la entidad;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Apoyar a los comités municipales de salud y coordinar éstos con los sistemas nacional y estatal de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Coordinar grupos de trabajo, consejos, comités y comisiones específicos de salud en el Estado;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Unificar criterios para el correcto cumplimiento de los programas de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Apoyar la evaluación de los programas estatales y municipales de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Fomentar la cooperación técnica y logística del Sistema de Salud en la entidad;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Estudiar y proponer esquemas de financiamiento complementario para la atención de la salud pública;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la investigación en materia de salud en el Estado;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Colaborar con los municipios, para realizar acciones de monitoreo y de evaluación de sus programas de salud, de acuerdo con las disposiciones jurídicas aplicables;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3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Las demás que sean necesarias para el cumplimiento de su objeto, las que le confiera el Consejo Nacional de Salud para el Bienestar, las que prevea el Reglamento Interno del Consejo de Salud y demás normatividad aplicable. </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Sección Segunda</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Del Comando Estatal Interinstitucional del Sector Salud</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64. </w:t>
      </w:r>
      <w:r w:rsidRPr="003F526C">
        <w:rPr>
          <w:rFonts w:ascii="Times New Roman" w:eastAsia="Montserrat" w:hAnsi="Times New Roman" w:cs="Times New Roman"/>
          <w:color w:val="000000"/>
          <w:kern w:val="2"/>
          <w:sz w:val="24"/>
          <w:szCs w:val="24"/>
          <w14:ligatures w14:val="standardContextual"/>
        </w:rPr>
        <w:t>El</w:t>
      </w:r>
      <w:r w:rsidRPr="003F526C">
        <w:rPr>
          <w:rFonts w:ascii="Times New Roman" w:eastAsia="Montserrat" w:hAnsi="Times New Roman" w:cs="Times New Roman"/>
          <w:b/>
          <w:bCs/>
          <w:color w:val="000000"/>
          <w:kern w:val="2"/>
          <w:sz w:val="24"/>
          <w:szCs w:val="24"/>
          <w14:ligatures w14:val="standardContextual"/>
        </w:rPr>
        <w:t xml:space="preserve"> </w:t>
      </w:r>
      <w:r w:rsidRPr="003F526C">
        <w:rPr>
          <w:rFonts w:ascii="Times New Roman" w:eastAsia="Montserrat" w:hAnsi="Times New Roman" w:cs="Times New Roman"/>
          <w:color w:val="000000"/>
          <w:kern w:val="2"/>
          <w:sz w:val="24"/>
          <w:szCs w:val="24"/>
          <w14:ligatures w14:val="standardContextual"/>
        </w:rPr>
        <w:t>Comando Estatal Interinstitucional del Sector Salud es un órgano de consulta y asesoría especializada que tiene por objeto generar estrategias de mejora a los procesos de atención médica, y así otorgar calidad y seguridad a las personas usuarias de las instituciones del Sector Salud del Estado de México.</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Artículo 65.</w:t>
      </w:r>
      <w:r w:rsidRPr="003F526C">
        <w:rPr>
          <w:rFonts w:ascii="Times New Roman" w:eastAsia="Montserrat" w:hAnsi="Times New Roman" w:cs="Times New Roman"/>
          <w:color w:val="000000"/>
          <w:kern w:val="2"/>
          <w:sz w:val="24"/>
          <w:szCs w:val="24"/>
          <w14:ligatures w14:val="standardContextual"/>
        </w:rPr>
        <w:t xml:space="preserve"> Son atribuciones del Comando Estatal Interinstitucional del Sector Salud:</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8"/>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Fungir como órgano de consulta y asesoría especializada en asuntos relacionados con la observación y aplicación de esta Ley, así como realizar propuestas para su actualización;</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8"/>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Diseñar estrategias costo – efectivas para la mejora de los procesos clínicos y/o administrativos relacionados con los riesgos evaluados en las unidades de atención médica, las cuales contemplen entre otras, el rediseño de los procesos, la gestión de recursos o intervenciones educativas y de mejora de la calidad y oportunidad de la atención;</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8"/>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Gestionar la integración de los informes que solicite el Consejo Nacional de Salud para el Bienestar emanados de los acuerdos generados en sus reuniones y el envío validado a los enlaces federales designados por el Consejo Nacional de Salud para el Bienestar y el Consejo de Salubridad General;</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8"/>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Avalar los acuerdos establecidos, así como los anexos para su debida supervisión y seguimiento;</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8"/>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Girar instrucciones a los responsables para la mejora de la infraestructura, recursos humanos y materiales;</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8"/>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Verificar que se realicen evaluaciones de los planes y programas a fin de promover estrategias de mejora orientadas al desarrollo de una cultura de calidad, seguridad y calidez, equidad de género y el buen trato, que promueva mejores servicios de salud y la seguridad del paciente; y</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8"/>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Las demás inherentes a su área de competencia.</w:t>
      </w:r>
    </w:p>
    <w:p w:rsidR="005E5DF6" w:rsidRPr="003F526C" w:rsidRDefault="005E5DF6" w:rsidP="00F2446F">
      <w:pPr>
        <w:spacing w:after="0" w:line="240" w:lineRule="auto"/>
        <w:ind w:right="80"/>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F2446F">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66. </w:t>
      </w:r>
      <w:r w:rsidRPr="003F526C">
        <w:rPr>
          <w:rFonts w:ascii="Times New Roman" w:eastAsia="Montserrat" w:hAnsi="Times New Roman" w:cs="Times New Roman"/>
          <w:color w:val="000000"/>
          <w:kern w:val="2"/>
          <w:sz w:val="24"/>
          <w:szCs w:val="24"/>
          <w14:ligatures w14:val="standardContextual"/>
        </w:rPr>
        <w:t>Son integrantes del Comando Estatal Interinstitucional del Sector Salud:</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Secretaría;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Secretaria Técnica del Consejo de Salud;</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 xml:space="preserve">La Persona Titular de la Coordinación de Salud del ISEM; </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Órgano de Operación Administrativa Desconcentrada Regional Estado de México Poniente;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Órgano de Operación Administrativa Desconcentrada Regional Estado de México Oriente;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Subdelegación Médica del ISSSTE;</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La Persona Titular de la COPRISEMEX;</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Coordinación Estatal del IMSS-BIENESTAR;</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ISSEMYM;</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Coordinación General de Protección Civil y Gestión Integral del Riesgo;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Comandancia de la XXXVII Zona Militar (SEDENA);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Comandancia de la XXII Zona Militar (SEDENA);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representante del Sistema Estatal para el Desarrollo Integral de la Familia;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IMIEM;</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Centro Estatal de Vigilancia Epidemiológica y Control de Enfermedades;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Instituto Mexiquense de Salud Mental y Adicciones;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Coordinación Estatal del Servicio Nacional de Salud Pública; y</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4"/>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representante de la Cruz Roja Mexicana estatal.</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A consideración de la persona titular de la Secretaría, se podrá invitar a personas especialistas, instituciones educativas e instituciones de salud privadas. </w:t>
      </w:r>
    </w:p>
    <w:p w:rsidR="005E5DF6" w:rsidRPr="003F526C" w:rsidRDefault="005E5DF6" w:rsidP="00F2446F">
      <w:pPr>
        <w:spacing w:after="0" w:line="240" w:lineRule="auto"/>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Sección Tercera</w:t>
      </w:r>
    </w:p>
    <w:p w:rsidR="005E5DF6" w:rsidRPr="003F526C" w:rsidRDefault="005E5DF6" w:rsidP="00322D53">
      <w:pPr>
        <w:spacing w:after="0" w:line="240" w:lineRule="auto"/>
        <w:ind w:right="80"/>
        <w:jc w:val="center"/>
        <w:rPr>
          <w:rFonts w:ascii="Times New Roman" w:eastAsia="Times New Roman" w:hAnsi="Times New Roman" w:cs="Times New Roman"/>
          <w:b/>
          <w:bCs/>
          <w:color w:val="000000"/>
          <w:kern w:val="2"/>
          <w:sz w:val="24"/>
          <w:szCs w:val="24"/>
          <w:lang w:eastAsia="es-MX"/>
          <w14:ligatures w14:val="standardContextual"/>
        </w:rPr>
      </w:pPr>
      <w:r w:rsidRPr="003F526C">
        <w:rPr>
          <w:rFonts w:ascii="Times New Roman" w:eastAsia="Times New Roman" w:hAnsi="Times New Roman" w:cs="Times New Roman"/>
          <w:b/>
          <w:bCs/>
          <w:color w:val="000000"/>
          <w:kern w:val="2"/>
          <w:sz w:val="24"/>
          <w:szCs w:val="24"/>
          <w:lang w:eastAsia="es-MX"/>
          <w14:ligatures w14:val="standardContextual"/>
        </w:rPr>
        <w:t xml:space="preserve">Del Sistema Estatal de Donación y </w:t>
      </w:r>
    </w:p>
    <w:p w:rsidR="005E5DF6" w:rsidRPr="003F526C" w:rsidRDefault="005E5DF6" w:rsidP="00322D53">
      <w:pPr>
        <w:spacing w:after="0" w:line="240" w:lineRule="auto"/>
        <w:ind w:right="80"/>
        <w:jc w:val="center"/>
        <w:rPr>
          <w:rFonts w:ascii="Times New Roman" w:eastAsia="Times New Roman" w:hAnsi="Times New Roman" w:cs="Times New Roman"/>
          <w:b/>
          <w:bCs/>
          <w:color w:val="000000"/>
          <w:kern w:val="2"/>
          <w:sz w:val="24"/>
          <w:szCs w:val="24"/>
          <w:lang w:eastAsia="es-MX"/>
          <w14:ligatures w14:val="standardContextual"/>
        </w:rPr>
      </w:pPr>
      <w:r w:rsidRPr="003F526C">
        <w:rPr>
          <w:rFonts w:ascii="Times New Roman" w:eastAsia="Times New Roman" w:hAnsi="Times New Roman" w:cs="Times New Roman"/>
          <w:b/>
          <w:bCs/>
          <w:color w:val="000000"/>
          <w:kern w:val="2"/>
          <w:sz w:val="24"/>
          <w:szCs w:val="24"/>
          <w:lang w:eastAsia="es-MX"/>
          <w14:ligatures w14:val="standardContextual"/>
        </w:rPr>
        <w:t>Trasplante de Órganos y Tejidos</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67. </w:t>
      </w:r>
      <w:r w:rsidRPr="003F526C">
        <w:rPr>
          <w:rFonts w:ascii="Times New Roman" w:eastAsia="Montserrat" w:hAnsi="Times New Roman" w:cs="Times New Roman"/>
          <w:color w:val="000000"/>
          <w:kern w:val="2"/>
          <w:sz w:val="24"/>
          <w:szCs w:val="24"/>
          <w14:ligatures w14:val="standardContextual"/>
        </w:rPr>
        <w:t xml:space="preserve">El </w:t>
      </w:r>
      <w:r w:rsidRPr="003F526C">
        <w:rPr>
          <w:rFonts w:ascii="Times New Roman" w:eastAsia="Times New Roman" w:hAnsi="Times New Roman" w:cs="Times New Roman"/>
          <w:color w:val="000000"/>
          <w:kern w:val="2"/>
          <w:sz w:val="24"/>
          <w:szCs w:val="24"/>
          <w:lang w:eastAsia="es-MX"/>
          <w14:ligatures w14:val="standardContextual"/>
        </w:rPr>
        <w:t>Sistema Estatal de Donación y Trasplante de Órganos y Tejidos</w:t>
      </w:r>
      <w:r w:rsidRPr="003F526C">
        <w:rPr>
          <w:rFonts w:ascii="Times New Roman" w:eastAsia="Montserrat" w:hAnsi="Times New Roman" w:cs="Times New Roman"/>
          <w:color w:val="000000"/>
          <w:kern w:val="2"/>
          <w:sz w:val="24"/>
          <w:szCs w:val="24"/>
          <w14:ligatures w14:val="standardContextual"/>
        </w:rPr>
        <w:t xml:space="preserve"> es un órgano colegiado y de apoyo técnico de la Secretaría, que tiene por objeto mejorar la calidad de la atención médica de los pacientes con enfermedades crónicas trasplantables del Estado de México y fortalecer la aplicación de las estrategias federales en torno a la donación y trasplante de órganos.</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El funcionamiento y operación del </w:t>
      </w:r>
      <w:r w:rsidRPr="003F526C">
        <w:rPr>
          <w:rFonts w:ascii="Times New Roman" w:eastAsia="Times New Roman" w:hAnsi="Times New Roman" w:cs="Times New Roman"/>
          <w:color w:val="000000"/>
          <w:kern w:val="2"/>
          <w:sz w:val="24"/>
          <w:szCs w:val="24"/>
          <w:lang w:eastAsia="es-MX"/>
          <w14:ligatures w14:val="standardContextual"/>
        </w:rPr>
        <w:t>Sistema Estatal de Donación y Trasplante de Órganos y Tejidos</w:t>
      </w:r>
      <w:r w:rsidRPr="003F526C">
        <w:rPr>
          <w:rFonts w:ascii="Times New Roman" w:eastAsia="Montserrat" w:hAnsi="Times New Roman" w:cs="Times New Roman"/>
          <w:color w:val="000000"/>
          <w:kern w:val="2"/>
          <w:sz w:val="24"/>
          <w:szCs w:val="24"/>
          <w14:ligatures w14:val="standardContextual"/>
        </w:rPr>
        <w:t>, será establecido en el Reglamento Interior y Manual General de Organización de la Secretaría.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Los cargos de las y los integrantes del </w:t>
      </w:r>
      <w:r w:rsidRPr="003F526C">
        <w:rPr>
          <w:rFonts w:ascii="Times New Roman" w:eastAsia="Times New Roman" w:hAnsi="Times New Roman" w:cs="Times New Roman"/>
          <w:color w:val="000000"/>
          <w:kern w:val="2"/>
          <w:sz w:val="24"/>
          <w:szCs w:val="24"/>
          <w:lang w:eastAsia="es-MX"/>
          <w14:ligatures w14:val="standardContextual"/>
        </w:rPr>
        <w:t>Sistema Estatal de Donación y Trasplante de Órganos y Tejidos</w:t>
      </w:r>
      <w:r w:rsidRPr="003F526C">
        <w:rPr>
          <w:rFonts w:ascii="Times New Roman" w:eastAsia="Montserrat" w:hAnsi="Times New Roman" w:cs="Times New Roman"/>
          <w:color w:val="000000"/>
          <w:kern w:val="2"/>
          <w:sz w:val="24"/>
          <w:szCs w:val="24"/>
          <w14:ligatures w14:val="standardContextual"/>
        </w:rPr>
        <w:t xml:space="preserve"> serán honoríficos.</w:t>
      </w:r>
    </w:p>
    <w:p w:rsidR="005E5DF6" w:rsidRPr="003F526C" w:rsidRDefault="005E5DF6" w:rsidP="00322D53">
      <w:pPr>
        <w:spacing w:after="0" w:line="240" w:lineRule="auto"/>
        <w:ind w:right="80"/>
        <w:jc w:val="both"/>
        <w:rPr>
          <w:rFonts w:ascii="Times New Roman" w:eastAsia="Montserrat" w:hAnsi="Times New Roman" w:cs="Times New Roman"/>
          <w:b/>
          <w:bCs/>
          <w:color w:val="000000"/>
          <w:kern w:val="2"/>
          <w:sz w:val="24"/>
          <w:szCs w:val="24"/>
          <w14:ligatures w14:val="standardContextual"/>
        </w:rPr>
      </w:pPr>
      <w:bookmarkStart w:id="26" w:name="_Hlk208335135"/>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68. </w:t>
      </w:r>
      <w:r w:rsidRPr="003F526C">
        <w:rPr>
          <w:rFonts w:ascii="Times New Roman" w:eastAsia="Montserrat" w:hAnsi="Times New Roman" w:cs="Times New Roman"/>
          <w:color w:val="000000"/>
          <w:kern w:val="2"/>
          <w:sz w:val="24"/>
          <w:szCs w:val="24"/>
          <w14:ligatures w14:val="standardContextual"/>
        </w:rPr>
        <w:t xml:space="preserve">El </w:t>
      </w:r>
      <w:r w:rsidRPr="003F526C">
        <w:rPr>
          <w:rFonts w:ascii="Times New Roman" w:eastAsia="Times New Roman" w:hAnsi="Times New Roman" w:cs="Times New Roman"/>
          <w:color w:val="000000"/>
          <w:kern w:val="2"/>
          <w:sz w:val="24"/>
          <w:szCs w:val="24"/>
          <w:lang w:eastAsia="es-MX"/>
          <w14:ligatures w14:val="standardContextual"/>
        </w:rPr>
        <w:t>Sistema Estatal de Donación y Trasplante de Órganos y Tejidos</w:t>
      </w:r>
      <w:r w:rsidRPr="003F526C">
        <w:rPr>
          <w:rFonts w:ascii="Times New Roman" w:eastAsia="Montserrat" w:hAnsi="Times New Roman" w:cs="Times New Roman"/>
          <w:color w:val="000000"/>
          <w:kern w:val="2"/>
          <w:sz w:val="24"/>
          <w:szCs w:val="24"/>
          <w14:ligatures w14:val="standardContextual"/>
        </w:rPr>
        <w:t xml:space="preserve"> tiene las siguientes atribuciones:</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bookmarkEnd w:id="26"/>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Dictar las directrices para la procuración, transporte y trasplante de órganos y tejidos en el Estado;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Supervisar las actividades de las unidades locales responsables de la donación y trasplante en el Estado;</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Proponer auditorías y monitoreos para garantizar calidad, transparencia y seguridad en todos los procesos;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campañas permanentes para incrementar la conciencia social sobre la importancia de la donación de órganos y tejidos;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Impulsar la cultura de altruismo y solidaridad, orientada a disminuir la brecha entre la demanda y la disponibilidad de órganos;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Monitorear las tasas de éxito de los procedimientos de trasplante y recopilan datos para retroalimentar y optimizar el sistema;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Fungir como enlace entre hospitales trasplantadores, bancos de tejidos y el Sistema Nacional de Trasplantes;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Mantener actualizados los registros de las personas donantes y receptoras en listas de espera estatales;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que la asignación de órganos se realice conforme a los criterios médicos, éticos y legales establecidos a nivel nacional, privilegiando la equidad y la urgencia médica;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Establecer mecanismos para vigilar que los hospitales y las unidades de trasplante cumplan estrictamente con el Reglamento de la Ley General de Salud en Materia de Trasplantes;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Impulsar programas de formación continua dirigidos a médicos, coordinadores de trasplantes, personal de enfermería y demás profesionales involucrados;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Proporcionar asesoría técnica y apoyo logístico a hospitales y bancos de tejidos en el desarrollo de sus funciones;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Participar en la mediación de controversias relacionadas con la asignación de órganos o con el cumplimiento de las disposiciones legales aplicables; </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Presentar informes periódicos al Centro Nacional de Trasplantes sobre las actividades estatales; y</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5"/>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demás inherentes al área de su competencia.</w:t>
      </w:r>
    </w:p>
    <w:p w:rsidR="005E5DF6" w:rsidRPr="003F526C" w:rsidRDefault="005E5DF6" w:rsidP="00F2446F">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69.</w:t>
      </w:r>
      <w:r w:rsidRPr="003F526C">
        <w:rPr>
          <w:rFonts w:ascii="Times New Roman" w:eastAsia="Calibri" w:hAnsi="Times New Roman" w:cs="Times New Roman"/>
          <w:color w:val="000000"/>
          <w:kern w:val="2"/>
          <w:sz w:val="24"/>
          <w:szCs w:val="24"/>
          <w14:ligatures w14:val="standardContextual"/>
        </w:rPr>
        <w:t xml:space="preserve"> Son integrantes del </w:t>
      </w:r>
      <w:r w:rsidRPr="003F526C">
        <w:rPr>
          <w:rFonts w:ascii="Times New Roman" w:eastAsia="Times New Roman" w:hAnsi="Times New Roman" w:cs="Times New Roman"/>
          <w:color w:val="000000"/>
          <w:kern w:val="2"/>
          <w:sz w:val="24"/>
          <w:szCs w:val="24"/>
          <w:lang w:eastAsia="es-MX"/>
          <w14:ligatures w14:val="standardContextual"/>
        </w:rPr>
        <w:t>Sistema Estatal de Donación y Trasplante de Órganos y Tejidos</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Secretaría, quien ocupará el cargo de la Presidencia;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Centro Estatal de Trasplantes del Estado de México, quien ocupará el cargo de la Secretaría Técnica;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9"/>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Serán vocales:</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Banco de Tejidos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Coordinación de Salud del Instituto de Salud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Secretaría Técnica del Consejo de Salud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Coordinación Estatal del IMSS-Bienestar;</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Órgano de Operación Administrativa Desconcentrada Regional Estado de México Poniente;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Órgano de Operación Administrativa Desconcentrada Regional Estado de México Oriente;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del Instituto de Seguridad Social del Estado de México y Municipios;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representante de la SEDENA en 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Subdelegación Médica del Instituto de Seguridad y Servicios Sociales de los Trabajadores del Estado,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Universidad Autónoma del Estado de México;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6"/>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Persona Titular de la Fiscalía General de Justicia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9"/>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 invitación de la Persona Titular de la Presidencia: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7"/>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Las personas titulares de las tres unidades médicas del sector privado, con mayor número anual de trasplante en la entidad;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67"/>
        </w:num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Tres organizaciones de la sociedad civil especializadas, cuyo objeto social sea, la academia, investigación o la salud, en torno a los trasplantes.</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CAPÍTULO VI</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De los Comités Estatales y Hospitalarios </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Artículo 70.</w:t>
      </w:r>
      <w:r w:rsidRPr="003F526C">
        <w:rPr>
          <w:rFonts w:ascii="Times New Roman" w:eastAsia="Montserrat" w:hAnsi="Times New Roman" w:cs="Times New Roman"/>
          <w:color w:val="000000"/>
          <w:kern w:val="2"/>
          <w:sz w:val="24"/>
          <w:szCs w:val="24"/>
          <w14:ligatures w14:val="standardContextual"/>
        </w:rPr>
        <w:t xml:space="preserve"> La Secretaría podrá implementar los Comités Estatales y hospitalarios que considere necesarios para atender problemáticas específicas. Los Comités Estatales serán órganos colegiados de consulta, que tienen por objeto implementar, vigilar y evaluar las acciones en torno a una problemática de salud específica.</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Los Comités Estatales podrán dar vista a las autoridades sanitarias correspondientes a fin de coordinar acciones en favor de la salud pública.</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Los cargos de las personas integrantes de los Comités son de carácter honorífico.</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Son Comités Estatales, de manera enunciativa y no limitativa:</w:t>
      </w:r>
    </w:p>
    <w:p w:rsidR="005E5DF6" w:rsidRPr="003F526C" w:rsidRDefault="005E5DF6" w:rsidP="00F2446F">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Comisión Interinstitucional de Cuidados paliativos y del dolor;</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Lactancia Materna;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Interinstitucional de Medicina Transfusional;</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Farmacovigilancia;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Comisión de Bioética;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Seguridad en Salud;</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Información, Estadística y Sectorial;</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Referencia y Contrarreferencia;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Comisión Interinstitucional de Enfermería;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Salud Mental y Adicciones;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Estatal Interinstitucional de Cáncer de la Mujer;</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Promoción a la Salud;</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Salud Bucal;</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Salud Reproductiva;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Estatal para la Prevención, Estudio y Seguimiento de la Morbilidad y Mortalidad Materna-Perinatal;</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Prevención y Control de las Enfermedades Crónicas No Transmisibles;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Estatal de Atención al Envejecimiento;</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Interinstitucional de Enfermedades Transmitidas por Vectores;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Nutrición;</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Certificación de Áreas Libres de Transmisión de la Rabia Canina;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para la Prevención de accidentes y observatorio de Lesiones;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Vigilancia Epidemiológica;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Sarampión y Rubeola Congénita;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Farmacorresistencia del Programa de Prevención y Control de la Tuberculosis;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para la Prevención y Control del VIH/SIDA;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Mortalidad por Enfermedades Respiratorias Agudas;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Prevención y Tratamiento del Cáncer en la Infancia y Adolescencia;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Estrategias para la Reducción de la Mortalidad en la Infancia;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Adolescentes;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Estatal de Calidad en Salud (CECAS);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Interinstitucional para la formación, capacitación de recursos humanos, investigación en salud; y</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0"/>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Vacunación.</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 xml:space="preserve">Los Comités Estatales podrán ser permanentes o temporales de acuerdo con las necesidades específicas de cada materia. </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Artículo 71.</w:t>
      </w:r>
      <w:r w:rsidRPr="003F526C">
        <w:rPr>
          <w:rFonts w:ascii="Times New Roman" w:eastAsia="Montserrat" w:hAnsi="Times New Roman" w:cs="Times New Roman"/>
          <w:color w:val="000000"/>
          <w:kern w:val="2"/>
          <w:sz w:val="24"/>
          <w:szCs w:val="24"/>
          <w14:ligatures w14:val="standardContextual"/>
        </w:rPr>
        <w:t xml:space="preserve"> Los Comités Hospitalarios son equipos de trabajo interdisciplinarios de profesionales, orientados a vigilar y evaluar el desarrollo de acciones en la prestación de los servicios de atención médica, así como el desempeño del personal de salud en las unidades médicas, y mediante el consenso, establecer acciones correctivas que permitan mejorar la eficiencia y eficacia de los servicios.</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Su integración no es limitativa y estarán sujetos a creación de acuerdo con las demandas y necesidades específicas de cada unidad hospitalaria.</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Artículo 72.</w:t>
      </w:r>
      <w:r w:rsidRPr="003F526C">
        <w:rPr>
          <w:rFonts w:ascii="Times New Roman" w:eastAsia="Montserrat" w:hAnsi="Times New Roman" w:cs="Times New Roman"/>
          <w:color w:val="000000"/>
          <w:kern w:val="2"/>
          <w:sz w:val="24"/>
          <w:szCs w:val="24"/>
          <w14:ligatures w14:val="standardContextual"/>
        </w:rPr>
        <w:t xml:space="preserve"> Son Comités Hospitalarios de instauración obligatoria en las unidades médicas del Estado de México:</w:t>
      </w:r>
    </w:p>
    <w:p w:rsidR="005E5DF6" w:rsidRPr="003F526C" w:rsidRDefault="005E5DF6" w:rsidP="00F2446F">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Calidad y Seguridad del Paciente (COCASEP), dependiente de la dirección de las unidades médicas;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para la Detección y Control de Infecciones Asociadas a la Atención a la Salud (CODECIAAS);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Farmacia y Terapéutica (COFAT);</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para la Prevención, Estudio y Seguimiento de la Morbilidad y Mortalidad Materna y Perinatal;</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Atención Médica para Casos de Desastres;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Insumos;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Enseñanza y Capacitación;</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Ética en Investigación;</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Bioética;</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Investigación;</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Antimicrobianos;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farmacovigilancia; y</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A51324">
      <w:pPr>
        <w:numPr>
          <w:ilvl w:val="0"/>
          <w:numId w:val="61"/>
        </w:numPr>
        <w:spacing w:after="0" w:line="240" w:lineRule="auto"/>
        <w:ind w:left="0" w:firstLine="0"/>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Comité de Prevención Estudio y Seguimiento de la morbilidad y mortalidad hospitalaria.</w:t>
      </w:r>
    </w:p>
    <w:p w:rsidR="005E5DF6" w:rsidRPr="003F526C" w:rsidRDefault="005E5DF6" w:rsidP="00F2446F">
      <w:pPr>
        <w:spacing w:after="0" w:line="240" w:lineRule="auto"/>
        <w:ind w:right="80"/>
        <w:rPr>
          <w:rFonts w:ascii="Times New Roman" w:eastAsia="Montserrat" w:hAnsi="Times New Roman" w:cs="Times New Roman"/>
          <w:b/>
          <w:bCs/>
          <w:color w:val="000000"/>
          <w:kern w:val="2"/>
          <w:sz w:val="24"/>
          <w:szCs w:val="24"/>
          <w14:ligatures w14:val="standardContextual"/>
        </w:rPr>
      </w:pP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bCs/>
          <w:color w:val="000000"/>
          <w:kern w:val="2"/>
          <w:sz w:val="24"/>
          <w:szCs w:val="24"/>
          <w:lang w:eastAsia="es-MX"/>
          <w14:ligatures w14:val="standardContextual"/>
        </w:rPr>
        <w:t>Artículo 73.</w:t>
      </w:r>
      <w:r w:rsidRPr="003F526C">
        <w:rPr>
          <w:rFonts w:ascii="Times New Roman" w:eastAsia="Times New Roman" w:hAnsi="Times New Roman" w:cs="Times New Roman"/>
          <w:color w:val="000000"/>
          <w:kern w:val="2"/>
          <w:sz w:val="24"/>
          <w:szCs w:val="24"/>
          <w:lang w:eastAsia="es-MX"/>
          <w14:ligatures w14:val="standardContextual"/>
        </w:rPr>
        <w:t xml:space="preserve"> Además de los anteriores, los hospitales que cuenten con atención materno perinatal e infantil, deberán contar los Comités siguientes:</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bCs/>
          <w:color w:val="000000"/>
          <w:kern w:val="2"/>
          <w:sz w:val="24"/>
          <w:szCs w:val="24"/>
          <w:lang w:eastAsia="es-MX"/>
          <w14:ligatures w14:val="standardContextual"/>
        </w:rPr>
        <w:t xml:space="preserve">I. </w:t>
      </w:r>
      <w:r w:rsidRPr="003F526C">
        <w:rPr>
          <w:rFonts w:ascii="Times New Roman" w:eastAsia="Times New Roman" w:hAnsi="Times New Roman" w:cs="Times New Roman"/>
          <w:color w:val="000000"/>
          <w:kern w:val="2"/>
          <w:sz w:val="24"/>
          <w:szCs w:val="24"/>
          <w:lang w:eastAsia="es-MX"/>
          <w14:ligatures w14:val="standardContextual"/>
        </w:rPr>
        <w:t>Comité de Prevención Estudio y Seguimiento de la Morbilidad y Mortalidad Materna y Perinatal;</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bCs/>
          <w:color w:val="000000"/>
          <w:kern w:val="2"/>
          <w:sz w:val="24"/>
          <w:szCs w:val="24"/>
          <w:lang w:eastAsia="es-MX"/>
          <w14:ligatures w14:val="standardContextual"/>
        </w:rPr>
        <w:t xml:space="preserve">II. </w:t>
      </w:r>
      <w:r w:rsidRPr="003F526C">
        <w:rPr>
          <w:rFonts w:ascii="Times New Roman" w:eastAsia="Times New Roman" w:hAnsi="Times New Roman" w:cs="Times New Roman"/>
          <w:color w:val="000000"/>
          <w:kern w:val="2"/>
          <w:sz w:val="24"/>
          <w:szCs w:val="24"/>
          <w:lang w:eastAsia="es-MX"/>
          <w14:ligatures w14:val="standardContextual"/>
        </w:rPr>
        <w:t>Comité de Mortalidad Infantil; y</w:t>
      </w: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F2446F">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bCs/>
          <w:color w:val="000000"/>
          <w:kern w:val="2"/>
          <w:sz w:val="24"/>
          <w:szCs w:val="24"/>
          <w:lang w:eastAsia="es-MX"/>
          <w14:ligatures w14:val="standardContextual"/>
        </w:rPr>
        <w:t xml:space="preserve">III. </w:t>
      </w:r>
      <w:r w:rsidRPr="003F526C">
        <w:rPr>
          <w:rFonts w:ascii="Times New Roman" w:eastAsia="Times New Roman" w:hAnsi="Times New Roman" w:cs="Times New Roman"/>
          <w:color w:val="000000"/>
          <w:kern w:val="2"/>
          <w:sz w:val="24"/>
          <w:szCs w:val="24"/>
          <w:lang w:eastAsia="es-MX"/>
          <w14:ligatures w14:val="standardContextual"/>
        </w:rPr>
        <w:t>Comité de Lactancia Materna.</w:t>
      </w:r>
    </w:p>
    <w:p w:rsidR="005E5DF6" w:rsidRPr="003F526C" w:rsidRDefault="005E5DF6" w:rsidP="00F2446F">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noProof/>
          <w:color w:val="000000"/>
          <w:kern w:val="2"/>
          <w:sz w:val="24"/>
          <w:szCs w:val="24"/>
          <w14:ligatures w14:val="standardContextual"/>
        </w:rPr>
        <mc:AlternateContent>
          <mc:Choice Requires="aink">
            <w:drawing>
              <wp:anchor distT="0" distB="0" distL="114300" distR="114300" simplePos="0" relativeHeight="251680768" behindDoc="0" locked="0" layoutInCell="1" allowOverlap="1" wp14:anchorId="34F10D17" wp14:editId="1E9007AB">
                <wp:simplePos x="0" y="0"/>
                <wp:positionH relativeFrom="column">
                  <wp:posOffset>5302920</wp:posOffset>
                </wp:positionH>
                <wp:positionV relativeFrom="paragraph">
                  <wp:posOffset>-37450</wp:posOffset>
                </wp:positionV>
                <wp:extent cx="1800" cy="6480"/>
                <wp:effectExtent l="0" t="0" r="0" b="0"/>
                <wp:wrapNone/>
                <wp:docPr id="350700998" name="Entrada de lápiz 118"/>
                <wp:cNvGraphicFramePr/>
                <a:graphic xmlns:a="http://schemas.openxmlformats.org/drawingml/2006/main">
                  <a:graphicData uri="http://schemas.microsoft.com/office/word/2010/wordprocessingInk">
                    <w14:contentPart bwMode="auto" r:id="rId11">
                      <w14:nvContentPartPr>
                        <w14:cNvContentPartPr/>
                      </w14:nvContentPartPr>
                      <w14:xfrm>
                        <a:off x="0" y="0"/>
                        <a:ext cx="1800" cy="6480"/>
                      </w14:xfrm>
                    </w14:contentPart>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80768" behindDoc="0" locked="0" layoutInCell="1" allowOverlap="1" wp14:anchorId="34F10D17" wp14:editId="1E9007AB">
                <wp:simplePos x="0" y="0"/>
                <wp:positionH relativeFrom="column">
                  <wp:posOffset>5302920</wp:posOffset>
                </wp:positionH>
                <wp:positionV relativeFrom="paragraph">
                  <wp:posOffset>-37450</wp:posOffset>
                </wp:positionV>
                <wp:extent cx="1800" cy="6480"/>
                <wp:effectExtent l="0" t="0" r="0" b="0"/>
                <wp:wrapNone/>
                <wp:docPr id="350700998" name="Entrada de lápiz 118"/>
                <wp:cNvGraphicFramePr/>
                <a:graphic xmlns:a="http://schemas.openxmlformats.org/drawingml/2006/main">
                  <a:graphicData uri="http://schemas.openxmlformats.org/drawingml/2006/picture">
                    <pic:pic xmlns:pic="http://schemas.openxmlformats.org/drawingml/2006/picture">
                      <pic:nvPicPr>
                        <pic:cNvPr id="350700998" name="Entrada de lápiz 118"/>
                        <pic:cNvPicPr/>
                      </pic:nvPicPr>
                      <pic:blipFill>
                        <a:blip r:embed="rId12"/>
                        <a:stretch>
                          <a:fillRect/>
                        </a:stretch>
                      </pic:blipFill>
                      <pic:spPr>
                        <a:xfrm>
                          <a:off x="0" y="0"/>
                          <a:ext cx="19440" cy="108455"/>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Pr="003F526C">
        <w:rPr>
          <w:rFonts w:ascii="Times New Roman" w:eastAsia="Montserrat" w:hAnsi="Times New Roman" w:cs="Times New Roman"/>
          <w:b/>
          <w:color w:val="000000"/>
          <w:kern w:val="2"/>
          <w:sz w:val="24"/>
          <w:szCs w:val="24"/>
          <w14:ligatures w14:val="standardContextual"/>
        </w:rPr>
        <w:t>TÍTULO CUARTO</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PRESTACIÓN DE SERVICIOS DE SALUD</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CAPÍTULO ÚNICO</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De la Prestación de los Servicios de Salud</w:t>
      </w:r>
    </w:p>
    <w:p w:rsidR="005E5DF6" w:rsidRPr="003F526C" w:rsidRDefault="005E5DF6" w:rsidP="00322D53">
      <w:pPr>
        <w:pBdr>
          <w:top w:val="nil"/>
          <w:left w:val="nil"/>
          <w:bottom w:val="nil"/>
          <w:right w:val="nil"/>
          <w:between w:val="nil"/>
        </w:pBdr>
        <w:spacing w:after="0" w:line="240" w:lineRule="auto"/>
        <w:jc w:val="center"/>
        <w:rPr>
          <w:rFonts w:ascii="Times New Roman" w:eastAsia="Montserrat"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74. </w:t>
      </w:r>
      <w:r w:rsidRPr="003F526C">
        <w:rPr>
          <w:rFonts w:ascii="Times New Roman" w:eastAsia="Montserrat" w:hAnsi="Times New Roman" w:cs="Times New Roman"/>
          <w:color w:val="000000"/>
          <w:kern w:val="2"/>
          <w:sz w:val="24"/>
          <w:szCs w:val="24"/>
          <w14:ligatures w14:val="standardContextual"/>
        </w:rPr>
        <w:t xml:space="preserve">Son acciones que contribuyen a la salud pública: </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el desarrollo de políticas públicas, su evaluación y monitoreo;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Identificar, prevenir, atender y recuperar los problemas que afectan la salud de la población;</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Impulsar la promoción de la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Privilegiar la atención primaria y el acceso a servicios de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Fortalecer la vigilancia e inteligencia epidemiológica y la respuesta ante emergencias;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Impulsar el desarrollo y actualización de marcos normativos en favor de la salud;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Promover la salud digital a través del uso de tecnologías de la información y la comunicación en los servicios de salud, a fin de mejorar la atención médica, propiciando el acceso de la población a estos medios; </w:t>
      </w:r>
    </w:p>
    <w:p w:rsidR="005E5DF6" w:rsidRPr="003F526C" w:rsidRDefault="005E5DF6" w:rsidP="00322D53">
      <w:pPr>
        <w:spacing w:after="0" w:line="240" w:lineRule="auto"/>
        <w:ind w:left="720"/>
        <w:contextualSpacing/>
        <w:rPr>
          <w:rFonts w:ascii="Times New Roman" w:eastAsia="Montserrat" w:hAnsi="Times New Roman" w:cs="Times New Roman"/>
          <w:b/>
          <w:bCs/>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kern w:val="2"/>
          <w:sz w:val="24"/>
          <w:szCs w:val="24"/>
          <w14:ligatures w14:val="standardContextual"/>
        </w:rPr>
      </w:pPr>
      <w:r w:rsidRPr="003F526C">
        <w:rPr>
          <w:rFonts w:ascii="Times New Roman" w:eastAsia="Montserrat" w:hAnsi="Times New Roman" w:cs="Times New Roman"/>
          <w:kern w:val="2"/>
          <w:sz w:val="24"/>
          <w:szCs w:val="24"/>
          <w14:ligatures w14:val="standardContextual"/>
        </w:rPr>
        <w:t>Implementar mecanismos de consulta para las personas usuarias, sobre la disponibilidad de las vacunas y medicamentos que les sean prescritos por los prestadores públicos de salud, a través de los medios tecnológicos disponibles, priorizando alternativas de la salud digital;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0"/>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Fomentar la investigación, que contribuya al mejoramiento de la salud pública.</w:t>
      </w:r>
    </w:p>
    <w:p w:rsidR="005E5DF6" w:rsidRPr="003F526C" w:rsidRDefault="005E5DF6" w:rsidP="00322D53">
      <w:pPr>
        <w:spacing w:after="0" w:line="240" w:lineRule="auto"/>
        <w:ind w:left="72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75. </w:t>
      </w:r>
      <w:r w:rsidRPr="003F526C">
        <w:rPr>
          <w:rFonts w:ascii="Times New Roman" w:eastAsia="Montserrat" w:hAnsi="Times New Roman" w:cs="Times New Roman"/>
          <w:bCs/>
          <w:color w:val="000000"/>
          <w:kern w:val="2"/>
          <w:sz w:val="24"/>
          <w:szCs w:val="24"/>
          <w14:ligatures w14:val="standardContextual"/>
        </w:rPr>
        <w:t>Para la ejecución de las acciones en el marco de la salud pública, la</w:t>
      </w:r>
      <w:r w:rsidRPr="003F526C">
        <w:rPr>
          <w:rFonts w:ascii="Times New Roman" w:eastAsia="Calibri" w:hAnsi="Times New Roman" w:cs="Times New Roman"/>
          <w:color w:val="000000"/>
          <w:kern w:val="2"/>
          <w:sz w:val="24"/>
          <w:szCs w:val="24"/>
          <w14:ligatures w14:val="standardContextual"/>
        </w:rPr>
        <w:t xml:space="preserve"> Secretaría coordinará a los prestadores de los servicios público, social y privados en la entidad.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76. </w:t>
      </w:r>
      <w:r w:rsidRPr="003F526C">
        <w:rPr>
          <w:rFonts w:ascii="Times New Roman" w:eastAsia="Montserrat" w:hAnsi="Times New Roman" w:cs="Times New Roman"/>
          <w:color w:val="000000"/>
          <w:kern w:val="2"/>
          <w:sz w:val="24"/>
          <w:szCs w:val="24"/>
          <w14:ligatures w14:val="standardContextual"/>
        </w:rPr>
        <w:t>La atención médica podrá ser:</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14:ligatures w14:val="standardContextual"/>
        </w:rPr>
        <w:t>Preventiva, que incluyen las de promoción general y las de protección específica;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 </w:t>
      </w:r>
      <w:r w:rsidRPr="003F526C">
        <w:rPr>
          <w:rFonts w:ascii="Times New Roman" w:eastAsia="Montserrat" w:hAnsi="Times New Roman" w:cs="Times New Roman"/>
          <w:color w:val="000000"/>
          <w:kern w:val="2"/>
          <w:sz w:val="24"/>
          <w:szCs w:val="24"/>
          <w14:ligatures w14:val="standardContextual"/>
        </w:rPr>
        <w:t>Curativas, que tienen como fin, efectuar un diagnóstico temprano y proporcionar tratamiento oportuno;</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De rehabilitación, que incluyen acciones tendientes a optimizar las capacidades y funciones de las personas con discapacidad;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IV.</w:t>
      </w:r>
      <w:r w:rsidRPr="003F526C">
        <w:rPr>
          <w:rFonts w:ascii="Times New Roman" w:eastAsia="Montserrat" w:hAnsi="Times New Roman" w:cs="Times New Roman"/>
          <w:color w:val="000000"/>
          <w:kern w:val="2"/>
          <w:sz w:val="24"/>
          <w:szCs w:val="24"/>
          <w14:ligatures w14:val="standardContextual"/>
        </w:rPr>
        <w:t xml:space="preserve"> Paliativas, que incluyen el cuidado integral para preservar la calidad de vida del paciente, a través de la prevención, tratamiento y control del dolor; y</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V. </w:t>
      </w:r>
      <w:r w:rsidRPr="003F526C">
        <w:rPr>
          <w:rFonts w:ascii="Times New Roman" w:eastAsia="Montserrat" w:hAnsi="Times New Roman" w:cs="Times New Roman"/>
          <w:color w:val="000000"/>
          <w:kern w:val="2"/>
          <w:sz w:val="24"/>
          <w:szCs w:val="24"/>
          <w14:ligatures w14:val="standardContextual"/>
        </w:rPr>
        <w:t>Prehospitalarias, atenciones médicas brindadas fuera de un centro hospitalario.</w:t>
      </w:r>
    </w:p>
    <w:p w:rsidR="005E5DF6" w:rsidRPr="003F526C" w:rsidRDefault="005E5DF6" w:rsidP="00322D53">
      <w:pPr>
        <w:spacing w:after="0" w:line="240" w:lineRule="auto"/>
        <w:ind w:left="72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77. </w:t>
      </w:r>
      <w:r w:rsidRPr="003F526C">
        <w:rPr>
          <w:rFonts w:ascii="Times New Roman" w:eastAsia="Montserrat" w:hAnsi="Times New Roman" w:cs="Times New Roman"/>
          <w:color w:val="000000"/>
          <w:kern w:val="2"/>
          <w:sz w:val="24"/>
          <w:szCs w:val="24"/>
          <w14:ligatures w14:val="standardContextual"/>
        </w:rPr>
        <w:t>Son considerados prestadores de servicios de salud, las personas o instituciones que brindan atención enfocada al cuidado de la salud, ya sean de naturaleza pública, social o privada.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78. </w:t>
      </w:r>
      <w:r w:rsidRPr="003F526C">
        <w:rPr>
          <w:rFonts w:ascii="Times New Roman" w:eastAsia="Montserrat" w:hAnsi="Times New Roman" w:cs="Times New Roman"/>
          <w:color w:val="000000"/>
          <w:kern w:val="2"/>
          <w:sz w:val="24"/>
          <w:szCs w:val="24"/>
          <w14:ligatures w14:val="standardContextual"/>
        </w:rPr>
        <w:t>Los prestadores de servicios públicos son aquellas instituciones que prestan servicios en establecimientos públicos a las personas que se encuentren en la entidad que así lo requieran, regidos por criterios de universalidad, igualdad e inclusión, así como de gratuidad al momento de requerir los servicios de salud, medicamentos y demás insumos.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Están contenidos en el presente artículo, los servicios por derechohabiencia otorgados como contraprestación laboral.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Artículo 79.</w:t>
      </w:r>
      <w:r w:rsidRPr="003F526C">
        <w:rPr>
          <w:rFonts w:ascii="Times New Roman" w:eastAsia="Montserrat" w:hAnsi="Times New Roman" w:cs="Times New Roman"/>
          <w:color w:val="000000"/>
          <w:kern w:val="2"/>
          <w:sz w:val="24"/>
          <w:szCs w:val="24"/>
          <w14:ligatures w14:val="standardContextual"/>
        </w:rPr>
        <w:t xml:space="preserve"> Para el caso del Estado de México, son prestadores de servicios públicos: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El </w:t>
      </w:r>
      <w:r w:rsidRPr="003F526C">
        <w:rPr>
          <w:rFonts w:ascii="Times New Roman" w:eastAsia="Verdana" w:hAnsi="Times New Roman" w:cs="Times New Roman"/>
          <w:color w:val="000000"/>
          <w:kern w:val="2"/>
          <w:sz w:val="24"/>
          <w:szCs w:val="24"/>
          <w14:ligatures w14:val="standardContextual"/>
        </w:rPr>
        <w:t>Instituto de Salud del Estado de México, ISEM;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de Seguridad Social del Estado de México y Municipios, ISSEMYM;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Verdana" w:hAnsi="Times New Roman" w:cs="Times New Roman"/>
          <w:color w:val="000000"/>
          <w:kern w:val="2"/>
          <w:sz w:val="24"/>
          <w:szCs w:val="24"/>
          <w14:ligatures w14:val="standardContextual"/>
        </w:rPr>
        <w:t>El Instituto de Seguridad y Servicios Sociales de los Trabajadores del Estado, ISSSTE;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Mexicano del Seguro Social, IMSS;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Servicios de Salud del Instituto Mexicano del Seguro Social para el Bienestar, IMSS – Bienestar;</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Instituto de Seguridad Social para las Fuerzas Armadas Mexicanas, ISSFAM;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Sistema para el Desarrollo Integral de la Familia del Estado de México, DIFEM;</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El Instituto Materno Infantil del Estado de México, IMIEM;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1"/>
        </w:numPr>
        <w:spacing w:after="0" w:line="240" w:lineRule="auto"/>
        <w:ind w:left="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Hospital Regional de Alta Especialidad de Zumpango, HRAEZ.</w:t>
      </w:r>
    </w:p>
    <w:p w:rsidR="005E5DF6" w:rsidRPr="003F526C" w:rsidRDefault="005E5DF6" w:rsidP="00322D53">
      <w:pPr>
        <w:spacing w:after="0" w:line="240" w:lineRule="auto"/>
        <w:ind w:left="775" w:right="332"/>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80. </w:t>
      </w:r>
      <w:r w:rsidRPr="003F526C">
        <w:rPr>
          <w:rFonts w:ascii="Times New Roman" w:eastAsia="Montserrat" w:hAnsi="Times New Roman" w:cs="Times New Roman"/>
          <w:color w:val="000000"/>
          <w:kern w:val="2"/>
          <w:sz w:val="24"/>
          <w:szCs w:val="24"/>
          <w14:ligatures w14:val="standardContextual"/>
        </w:rPr>
        <w:t>Los prestadores de servicios de salud social son las personas jurídicas-colectivas con fines de interés público que, con bienes de propiedad particular, otorgan servicios de salud sin designar individualmente a los beneficiarios y sin propósito de lucro, tales como asociaciones de asistencia privada, fundaciones y otras similares.</w:t>
      </w:r>
    </w:p>
    <w:p w:rsidR="005E5DF6" w:rsidRPr="003F526C" w:rsidRDefault="005E5DF6" w:rsidP="00322D53">
      <w:pPr>
        <w:spacing w:after="0" w:line="240" w:lineRule="auto"/>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noProof/>
          <w:color w:val="000000"/>
          <w:kern w:val="2"/>
          <w:sz w:val="24"/>
          <w:szCs w:val="24"/>
          <w14:ligatures w14:val="standardContextual"/>
        </w:rPr>
        <mc:AlternateContent>
          <mc:Choice Requires="wpi">
            <w:drawing>
              <wp:anchor distT="0" distB="0" distL="114300" distR="114300" simplePos="0" relativeHeight="251679744" behindDoc="0" locked="0" layoutInCell="1" allowOverlap="1" wp14:anchorId="1682FC92" wp14:editId="3A203186">
                <wp:simplePos x="0" y="0"/>
                <wp:positionH relativeFrom="column">
                  <wp:posOffset>3890971</wp:posOffset>
                </wp:positionH>
                <wp:positionV relativeFrom="paragraph">
                  <wp:posOffset>167310</wp:posOffset>
                </wp:positionV>
                <wp:extent cx="7920" cy="1800"/>
                <wp:effectExtent l="38100" t="38100" r="49530" b="36830"/>
                <wp:wrapNone/>
                <wp:docPr id="867988455" name="Entrada de lápiz 95"/>
                <wp:cNvGraphicFramePr/>
                <a:graphic xmlns:a="http://schemas.openxmlformats.org/drawingml/2006/main">
                  <a:graphicData uri="http://schemas.microsoft.com/office/word/2010/wordprocessingInk">
                    <w14:contentPart bwMode="auto" r:id="rId13">
                      <w14:nvContentPartPr>
                        <w14:cNvContentPartPr/>
                      </w14:nvContentPartPr>
                      <w14:xfrm>
                        <a:off x="0" y="0"/>
                        <a:ext cx="7920" cy="1800"/>
                      </w14:xfrm>
                    </w14:contentPart>
                  </a:graphicData>
                </a:graphic>
              </wp:anchor>
            </w:drawing>
          </mc:Choice>
          <mc:Fallback>
            <w:pict>
              <v:shapetype w14:anchorId="664AB9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95" o:spid="_x0000_s1026" type="#_x0000_t75" style="position:absolute;margin-left:305.95pt;margin-top:12.65pt;width:1.55pt;height:1.1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">
                <v:imagedata r:id="rId14" o:title=""/>
              </v:shape>
            </w:pict>
          </mc:Fallback>
        </mc:AlternateContent>
      </w:r>
      <w:r w:rsidRPr="003F526C">
        <w:rPr>
          <w:rFonts w:ascii="Times New Roman" w:eastAsia="Montserrat" w:hAnsi="Times New Roman" w:cs="Times New Roman"/>
          <w:b/>
          <w:bCs/>
          <w:color w:val="000000"/>
          <w:kern w:val="2"/>
          <w:sz w:val="24"/>
          <w:szCs w:val="24"/>
          <w14:ligatures w14:val="standardContextual"/>
        </w:rPr>
        <w:t xml:space="preserve">Artículo 81. </w:t>
      </w:r>
      <w:r w:rsidRPr="003F526C">
        <w:rPr>
          <w:rFonts w:ascii="Times New Roman" w:eastAsia="Montserrat" w:hAnsi="Times New Roman" w:cs="Times New Roman"/>
          <w:color w:val="000000"/>
          <w:kern w:val="2"/>
          <w:sz w:val="24"/>
          <w:szCs w:val="24"/>
          <w14:ligatures w14:val="standardContextual"/>
        </w:rPr>
        <w:t>Son prestadores de servicios privados las personas físicas o jurídicas-colectivas, que ofrecen servicios de salud y orientación médica, en las condiciones que convengan con los usuarios, y sujetas a los ordenamientos legales, civiles y mercantiles. Estos servicios pueden ser contratados directamente por los usuarios o a través de sistemas de seguros, individuales o colectivos.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regulación estatal de los prestadores de servicios de salud públicos, sociales y privado, estará a cargo de la Secretaría, teniendo como articuladores al ISEM, los Órganos Coordinadores Sectoriales y los Órganos Colegiados, quienes podrán convocar a cualquiera los prestadores en el marco de los Consejos y Comités actuales, así como aquellos que la Secretaría considere necesario crear a fin de proteger la salud de las y los mexiquenses.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color w:val="000000"/>
          <w:kern w:val="2"/>
          <w:sz w:val="24"/>
          <w:szCs w:val="24"/>
          <w14:ligatures w14:val="standardContextual"/>
        </w:rPr>
        <w:t xml:space="preserve">Artículo 82. </w:t>
      </w:r>
      <w:r w:rsidRPr="003F526C">
        <w:rPr>
          <w:rFonts w:ascii="Times New Roman" w:eastAsia="Montserrat" w:hAnsi="Times New Roman" w:cs="Times New Roman"/>
          <w:bCs/>
          <w:color w:val="000000"/>
          <w:kern w:val="2"/>
          <w:sz w:val="24"/>
          <w:szCs w:val="24"/>
          <w14:ligatures w14:val="standardContextual"/>
        </w:rPr>
        <w:t>Son considerados servicios de salud</w:t>
      </w:r>
      <w:r w:rsidRPr="003F526C">
        <w:rPr>
          <w:rFonts w:ascii="Times New Roman" w:eastAsia="Montserrat" w:hAnsi="Times New Roman" w:cs="Times New Roman"/>
          <w:color w:val="000000"/>
          <w:kern w:val="2"/>
          <w:sz w:val="24"/>
          <w:szCs w:val="24"/>
          <w14:ligatures w14:val="standardContextual"/>
        </w:rPr>
        <w:t>, todas las acciones realizadas en beneficio de las personas, dirigidas a proteger, promover y restaurar su salud y la de la colectividad.</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TÍTULO QUINTO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VIGILANCIA E INTELIGENCIA EPIDEMIOLÓGICA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Y EMERGENCIAS EN SALUD</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Vigilancia Epidemiológica</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83.</w:t>
      </w:r>
      <w:r w:rsidRPr="003F526C">
        <w:rPr>
          <w:rFonts w:ascii="Times New Roman" w:eastAsia="Calibri" w:hAnsi="Times New Roman" w:cs="Times New Roman"/>
          <w:color w:val="000000"/>
          <w:kern w:val="2"/>
          <w:sz w:val="24"/>
          <w:szCs w:val="24"/>
          <w14:ligatures w14:val="standardContextual"/>
        </w:rPr>
        <w:t xml:space="preserve"> La Secretaría realizará la vigilancia epidemiológica en la entidad, con el objetivo de identificar, analizar, interpretar y difundir la información generada por los prestadores de servicios de salud en el estado, siendo los responsables de notificar la información sujeta a vigilancia epidemiológica.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84. </w:t>
      </w:r>
      <w:r w:rsidRPr="003F526C">
        <w:rPr>
          <w:rFonts w:ascii="Times New Roman" w:eastAsia="Calibri" w:hAnsi="Times New Roman" w:cs="Times New Roman"/>
          <w:color w:val="000000"/>
          <w:kern w:val="2"/>
          <w:sz w:val="24"/>
          <w:szCs w:val="24"/>
          <w14:ligatures w14:val="standardContextual"/>
        </w:rPr>
        <w:t>La Secretaría coordinará los trabajos del Secretariado Técnico del Comité Estatal de Vigilancia Epidemiológica, cuya organización se establecerá en el Reglamento de la presente Ley.</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85.</w:t>
      </w:r>
      <w:r w:rsidRPr="003F526C">
        <w:rPr>
          <w:rFonts w:ascii="Times New Roman" w:eastAsia="Calibri" w:hAnsi="Times New Roman" w:cs="Times New Roman"/>
          <w:color w:val="000000"/>
          <w:kern w:val="2"/>
          <w:sz w:val="24"/>
          <w:szCs w:val="24"/>
          <w14:ligatures w14:val="standardContextual"/>
        </w:rPr>
        <w:t xml:space="preserve"> La vigilancia epidemiológica en la entidad, se realizará de conformidad con lo establecido por la normatividad vigente y los procedimientos dictados por el Comité Estatal de Vigilancia Epidemiológica.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86. </w:t>
      </w:r>
      <w:r w:rsidRPr="003F526C">
        <w:rPr>
          <w:rFonts w:ascii="Times New Roman" w:eastAsia="Verdana" w:hAnsi="Times New Roman" w:cs="Times New Roman"/>
          <w:color w:val="000000"/>
          <w:kern w:val="2"/>
          <w:sz w:val="24"/>
          <w:szCs w:val="24"/>
          <w:lang w:eastAsia="es-MX"/>
          <w14:ligatures w14:val="standardContextual"/>
        </w:rPr>
        <w:t xml:space="preserve">Son objeto de vigilancia epidemiológica las enfermedades transmisibles, no transmisibles, emergentes, reemergentes y las que determine el Comité Estatal de Vigilancia Epidemiológica y apruebe el Consejo de Salud del Estado de México. </w:t>
      </w:r>
    </w:p>
    <w:p w:rsidR="005E5DF6" w:rsidRPr="003F526C" w:rsidRDefault="005E5DF6" w:rsidP="00322D53">
      <w:pPr>
        <w:spacing w:after="0" w:line="240" w:lineRule="auto"/>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II</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Inteligencia Epidemiológica</w:t>
      </w:r>
    </w:p>
    <w:p w:rsidR="005E5DF6" w:rsidRPr="003F526C" w:rsidRDefault="005E5DF6" w:rsidP="00322D53">
      <w:pPr>
        <w:spacing w:after="0" w:line="240" w:lineRule="auto"/>
        <w:jc w:val="center"/>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Artículo 87. </w:t>
      </w:r>
      <w:r w:rsidRPr="003F526C">
        <w:rPr>
          <w:rFonts w:ascii="Times New Roman" w:eastAsia="Calibri" w:hAnsi="Times New Roman" w:cs="Times New Roman"/>
          <w:color w:val="000000"/>
          <w:kern w:val="2"/>
          <w:sz w:val="24"/>
          <w:szCs w:val="24"/>
          <w14:ligatures w14:val="standardContextual"/>
        </w:rPr>
        <w:t>Para efectos de esta Ley, se entiende por Inteligencia Epidemiológica, al ejercicio integral consistente en la detección, evaluación y monitoreo de eventos y señales de salud pública que podrían constituirse en riesgos para la población, para su análisis, basado en evidencia científica, indicadores y considerando fuentes de información complementaria, que faciliten la emisión de comunicados para el blindaje de las actividades y generar la respuesta oportuna articulada por las instancias de salud y las inherentes.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88. </w:t>
      </w:r>
      <w:r w:rsidRPr="003F526C">
        <w:rPr>
          <w:rFonts w:ascii="Times New Roman" w:eastAsia="Calibri" w:hAnsi="Times New Roman" w:cs="Times New Roman"/>
          <w:color w:val="000000"/>
          <w:kern w:val="2"/>
          <w:sz w:val="24"/>
          <w:szCs w:val="24"/>
          <w14:ligatures w14:val="standardContextual"/>
        </w:rPr>
        <w:t>La Secretaría, a través del Centro Estatal de Vigilancia Epidemiológica y Control de Enfermedades, es el órgano rector de las acciones de inteligencia epidemiológica que operan en la Entidad y la instancia responsable de generar comunicados y, en su caso, emitir alertas tempranas.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89. </w:t>
      </w:r>
      <w:r w:rsidRPr="003F526C">
        <w:rPr>
          <w:rFonts w:ascii="Times New Roman" w:eastAsia="Calibri" w:hAnsi="Times New Roman" w:cs="Times New Roman"/>
          <w:color w:val="000000"/>
          <w:kern w:val="2"/>
          <w:sz w:val="24"/>
          <w:szCs w:val="24"/>
          <w14:ligatures w14:val="standardContextual"/>
        </w:rPr>
        <w:t>La vigilancia por laboratorio será el soporte técnico científico que genere información de calidad para la confirmación de los casos de enfermedades transmisibles, sujetas a vigilancia.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90. </w:t>
      </w:r>
      <w:r w:rsidRPr="003F526C">
        <w:rPr>
          <w:rFonts w:ascii="Times New Roman" w:eastAsia="Calibri" w:hAnsi="Times New Roman" w:cs="Times New Roman"/>
          <w:color w:val="000000"/>
          <w:kern w:val="2"/>
          <w:sz w:val="24"/>
          <w:szCs w:val="24"/>
          <w14:ligatures w14:val="standardContextual"/>
        </w:rPr>
        <w:t>Para la correcta vigilancia epidemiológica, la Secretaría podrá solicitar cualquier tipo de información que resulte necesaria a los prestadores de servicios de salud públicos, sociales o privados, con el objeto de proteger la salud de la población mexiquense.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91. </w:t>
      </w:r>
      <w:r w:rsidRPr="003F526C">
        <w:rPr>
          <w:rFonts w:ascii="Times New Roman" w:eastAsia="Calibri" w:hAnsi="Times New Roman" w:cs="Times New Roman"/>
          <w:color w:val="000000"/>
          <w:kern w:val="2"/>
          <w:sz w:val="24"/>
          <w:szCs w:val="24"/>
          <w14:ligatures w14:val="standardContextual"/>
        </w:rPr>
        <w:t>La Secretaría es la autoridad encargada de operar el Sistema de Alerta Temprana, que integra la Vigilancia Basada en Indicadores y la Vigilancia Basada en Eventos, como fuentes complementarias de información.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III</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Emergencias Epidemiológicas</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92. </w:t>
      </w:r>
      <w:r w:rsidRPr="003F526C">
        <w:rPr>
          <w:rFonts w:ascii="Times New Roman" w:eastAsia="Calibri" w:hAnsi="Times New Roman" w:cs="Times New Roman"/>
          <w:color w:val="000000"/>
          <w:kern w:val="2"/>
          <w:sz w:val="24"/>
          <w:szCs w:val="24"/>
          <w14:ligatures w14:val="standardContextual"/>
        </w:rPr>
        <w:t>La Secretaría operará el Comité Estatal de Seguridad en Salud, que tiene por objeto promover acciones de coordinación ante emergencias en salud en la entidad, a fin de proponer las acciones para mitigar, controlar y atender los riesgos y los daños a la salud, así como coordinar a las instancias que tengan participación.</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93. </w:t>
      </w:r>
      <w:r w:rsidRPr="003F526C">
        <w:rPr>
          <w:rFonts w:ascii="Times New Roman" w:eastAsia="Calibri" w:hAnsi="Times New Roman" w:cs="Times New Roman"/>
          <w:color w:val="000000"/>
          <w:kern w:val="2"/>
          <w:sz w:val="24"/>
          <w:szCs w:val="24"/>
          <w14:ligatures w14:val="standardContextual"/>
        </w:rPr>
        <w:t xml:space="preserve">Derivado de la ocurrencia de eventos, la ejecución de la respuesta ante las emergencias en salud se lleva a cabo bajo la coordinación de la Secretaría, previo monitoreo, análisis y reporte; lo cual se realizará a través de: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Detección oportuna de eventos mediante los sistemas de información, tales como: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Sistema de vigilancia epidemiológica;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Movimientos migratorios y otras personas en contexto de </w:t>
      </w:r>
      <w:r w:rsidRPr="003F526C">
        <w:rPr>
          <w:rFonts w:ascii="Times New Roman" w:eastAsia="Calibri" w:hAnsi="Times New Roman" w:cs="Times New Roman"/>
          <w:kern w:val="2"/>
          <w:sz w:val="24"/>
          <w:szCs w:val="24"/>
          <w14:ligatures w14:val="standardContextual"/>
        </w:rPr>
        <w:t>movilidad</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Movimientos socio organizativos;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Salud ambiental;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Zoonosis;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Monitoreo sismológico;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4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Riesgo químico, biológico o radioactivo.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Categorización del evento: definición del problema, conformación del comando de incidentes en salud, con el equipo de respuesta inmediata;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Atención inmediata a la población afectada, con personal, equipos e insumos necesarios para la prevención y control de los daños y riesgos de salud identificados, con eficacia mitigando los daños y riesgos a la salud originados por la emergencia en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bookmarkStart w:id="27" w:name="_Hlk194415314"/>
      <w:r w:rsidRPr="003F526C">
        <w:rPr>
          <w:rFonts w:ascii="Times New Roman" w:eastAsia="Calibri" w:hAnsi="Times New Roman" w:cs="Times New Roman"/>
          <w:b/>
          <w:bCs/>
          <w:color w:val="000000"/>
          <w:kern w:val="2"/>
          <w:sz w:val="24"/>
          <w:szCs w:val="24"/>
          <w14:ligatures w14:val="standardContextual"/>
        </w:rPr>
        <w:t>Artículo 94.</w:t>
      </w:r>
      <w:r w:rsidRPr="003F526C">
        <w:rPr>
          <w:rFonts w:ascii="Times New Roman" w:eastAsia="Calibri" w:hAnsi="Times New Roman" w:cs="Times New Roman"/>
          <w:color w:val="000000"/>
          <w:kern w:val="2"/>
          <w:sz w:val="24"/>
          <w:szCs w:val="24"/>
          <w14:ligatures w14:val="standardContextual"/>
        </w:rPr>
        <w:t xml:space="preserve"> Para la atención de las acciones previstas en este Capítulo, la Secretaría podrá convocar de manera inmediata a los prestadores de servicios públicos, sociales o privados, cuya intervención sea necesaria para que, en el ámbito de sus respectivas competencias, participen en las acciones que se implementen para la salvaguarda de las y los mexiquenses.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bookmarkEnd w:id="27"/>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IV</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Servicios de Sanidad Internacional</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95.</w:t>
      </w:r>
      <w:r w:rsidRPr="003F526C">
        <w:rPr>
          <w:rFonts w:ascii="Times New Roman" w:eastAsia="Calibri" w:hAnsi="Times New Roman" w:cs="Times New Roman"/>
          <w:color w:val="000000"/>
          <w:kern w:val="2"/>
          <w:sz w:val="24"/>
          <w:szCs w:val="24"/>
          <w14:ligatures w14:val="standardContextual"/>
        </w:rPr>
        <w:t xml:space="preserve"> La Secretaría en materia de los servicios de sanidad internacional, se regirá por las disposiciones establecidas por ley, sus reglamentos y normas oficiales, operando, tanto en las de carácter migratorio cómo los relacionados con los aeropuertos y los demás lugares legalmente autorizados para el tránsito internacional de personas.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96. </w:t>
      </w:r>
      <w:r w:rsidRPr="003F526C">
        <w:rPr>
          <w:rFonts w:ascii="Times New Roman" w:eastAsia="Calibri" w:hAnsi="Times New Roman" w:cs="Times New Roman"/>
          <w:color w:val="000000"/>
          <w:kern w:val="2"/>
          <w:sz w:val="24"/>
          <w:szCs w:val="24"/>
          <w14:ligatures w14:val="standardContextual"/>
        </w:rPr>
        <w:t>La Secretaría tendrá la función de coordinar, sus actividades con el centro nacional de enlace del Reglamento Sanitario Internacional y realizar la vigilancia epidemiológica internacional, así como aquellas enfermedades establecidas por la Organización Mundial de la Salud y los eventos de salud pública de importancia internacional.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97.</w:t>
      </w:r>
      <w:r w:rsidRPr="003F526C">
        <w:rPr>
          <w:rFonts w:ascii="Times New Roman" w:eastAsia="Calibri" w:hAnsi="Times New Roman" w:cs="Times New Roman"/>
          <w:color w:val="000000"/>
          <w:kern w:val="2"/>
          <w:sz w:val="24"/>
          <w:szCs w:val="24"/>
          <w14:ligatures w14:val="standardContextual"/>
        </w:rPr>
        <w:t xml:space="preserve"> La Secretaría, de conformidad con lo establecido en la Ley General, coordinará y llevará acabo sus actividades acordes a su nivel técnico administrativo del sistema nacional de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98.</w:t>
      </w:r>
      <w:r w:rsidRPr="003F526C">
        <w:rPr>
          <w:rFonts w:ascii="Times New Roman" w:eastAsia="Calibri" w:hAnsi="Times New Roman" w:cs="Times New Roman"/>
          <w:color w:val="000000"/>
          <w:kern w:val="2"/>
          <w:sz w:val="24"/>
          <w:szCs w:val="24"/>
          <w14:ligatures w14:val="standardContextual"/>
        </w:rPr>
        <w:t xml:space="preserve"> Compete a la Secretaría conforme a lo dispuesto en reglamentos, manuales y lineamientos en materia de sanidad internacional, coadyuvar al cumplimiento de las normas de sanidad internacional cómo lo son implementar las medidas que procedan para la vigilancia epidemiológica, de las personas que ingresan al territorio y que constituyan un riesgo para la salud de la población, sin perjuicio de la intervención que corresponda a otras autoridades competentes.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99.</w:t>
      </w:r>
      <w:r w:rsidRPr="003F526C">
        <w:rPr>
          <w:rFonts w:ascii="Times New Roman" w:eastAsia="Calibri" w:hAnsi="Times New Roman" w:cs="Times New Roman"/>
          <w:color w:val="000000"/>
          <w:kern w:val="2"/>
          <w:sz w:val="24"/>
          <w:szCs w:val="24"/>
          <w14:ligatures w14:val="standardContextual"/>
        </w:rPr>
        <w:t xml:space="preserve"> La Secretaría es la responsable de vigilar los puntos de entrada internacional en la entidad, identificados para la operación de los servicios de sanidad internacional.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100. </w:t>
      </w:r>
      <w:r w:rsidRPr="003F526C">
        <w:rPr>
          <w:rFonts w:ascii="Times New Roman" w:eastAsia="Calibri" w:hAnsi="Times New Roman" w:cs="Times New Roman"/>
          <w:color w:val="000000"/>
          <w:kern w:val="2"/>
          <w:sz w:val="24"/>
          <w:szCs w:val="24"/>
          <w14:ligatures w14:val="standardContextual"/>
        </w:rPr>
        <w:t>La información epidemiológica internacional que dé a conocer la Secretaría tendrá como base la información que proporcione el Centro Nacional de Enlace del Reglamento Sanitario Internacional, así como la organización mundial de la salud y demás organismos internacionales.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información a que se refiere el párrafo anterior se obtendrá y difundirá a través de los sistemas que determine la secretaria.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101.</w:t>
      </w:r>
      <w:r w:rsidRPr="003F526C">
        <w:rPr>
          <w:rFonts w:ascii="Times New Roman" w:eastAsia="Calibri" w:hAnsi="Times New Roman" w:cs="Times New Roman"/>
          <w:color w:val="000000"/>
          <w:kern w:val="2"/>
          <w:sz w:val="24"/>
          <w:szCs w:val="24"/>
          <w14:ligatures w14:val="standardContextual"/>
        </w:rPr>
        <w:t xml:space="preserve"> La Secretaría notificará, de manera inmediata, al Centro Nacional de Enlace del Reglamento Sanitario Internacional en el país, las medidas adoptadas, sean temporales o </w:t>
      </w:r>
      <w:r w:rsidRPr="003F526C">
        <w:rPr>
          <w:rFonts w:ascii="Times New Roman" w:eastAsia="Calibri" w:hAnsi="Times New Roman" w:cs="Times New Roman"/>
          <w:color w:val="000000"/>
          <w:kern w:val="2"/>
          <w:sz w:val="24"/>
          <w:szCs w:val="24"/>
          <w14:ligatures w14:val="standardContextual"/>
        </w:rPr>
        <w:lastRenderedPageBreak/>
        <w:t>permanentes, especialmente las restricciones que se impongan, por motivos sanitarios, al tránsito de personas.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102. </w:t>
      </w:r>
      <w:r w:rsidRPr="003F526C">
        <w:rPr>
          <w:rFonts w:ascii="Times New Roman" w:eastAsia="Calibri" w:hAnsi="Times New Roman" w:cs="Times New Roman"/>
          <w:color w:val="000000"/>
          <w:kern w:val="2"/>
          <w:sz w:val="24"/>
          <w:szCs w:val="24"/>
          <w14:ligatures w14:val="standardContextual"/>
        </w:rPr>
        <w:t>En casos especiales y cuando las circunstancias lo exijan, se establecerán estaciones de aislamiento y de vigilancia sanitaria en los lugares que determine la Secretaría y, en caso de emergencia sanitaria, podrá habilitar cualquier edificio como estación para este objetivo.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103. </w:t>
      </w:r>
      <w:r w:rsidRPr="003F526C">
        <w:rPr>
          <w:rFonts w:ascii="Times New Roman" w:eastAsia="Calibri" w:hAnsi="Times New Roman" w:cs="Times New Roman"/>
          <w:color w:val="000000"/>
          <w:kern w:val="2"/>
          <w:sz w:val="24"/>
          <w:szCs w:val="24"/>
          <w14:ligatures w14:val="standardContextual"/>
        </w:rPr>
        <w:t>El control sanitario de animales, objetos y substancias, así como de su importación y exportación, se sujetará a las disposiciones relativas contenidas en la Ley General y sus reglamentos.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 mismo se observará en el caso de control sanitario internacional de la disposición de órganos, tejidos, productos y cadáveres de seres humanos.</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bookmarkStart w:id="28" w:name="_Hlk208507697"/>
      <w:r w:rsidRPr="003F526C">
        <w:rPr>
          <w:rFonts w:ascii="Times New Roman" w:eastAsia="Verdana" w:hAnsi="Times New Roman" w:cs="Times New Roman"/>
          <w:b/>
          <w:color w:val="000000"/>
          <w:kern w:val="2"/>
          <w:sz w:val="24"/>
          <w:szCs w:val="24"/>
          <w14:ligatures w14:val="standardContextual"/>
        </w:rPr>
        <w:t>TÍTULO SEXTO</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DE LA PROMOCIÓN, PREVENCIÓN Y </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CONTROL DE ENFERMEDADES</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CAPÍTULO I</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De las Disposiciones Generales </w:t>
      </w:r>
    </w:p>
    <w:p w:rsidR="005E5DF6" w:rsidRPr="003F526C" w:rsidRDefault="005E5DF6" w:rsidP="00322D53">
      <w:pPr>
        <w:widowControl w:val="0"/>
        <w:autoSpaceDE w:val="0"/>
        <w:autoSpaceDN w:val="0"/>
        <w:spacing w:after="0" w:line="240" w:lineRule="auto"/>
        <w:rPr>
          <w:rFonts w:ascii="Times New Roman" w:eastAsia="Verdana"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104. </w:t>
      </w:r>
      <w:r w:rsidRPr="003F526C">
        <w:rPr>
          <w:rFonts w:ascii="Times New Roman" w:eastAsia="Verdana" w:hAnsi="Times New Roman" w:cs="Times New Roman"/>
          <w:color w:val="000000"/>
          <w:kern w:val="2"/>
          <w:sz w:val="24"/>
          <w:szCs w:val="24"/>
          <w14:ligatures w14:val="standardContextual"/>
        </w:rPr>
        <w:t>L</w:t>
      </w:r>
      <w:r w:rsidRPr="003F526C">
        <w:rPr>
          <w:rFonts w:ascii="Times New Roman" w:eastAsia="Calibri" w:hAnsi="Times New Roman" w:cs="Times New Roman"/>
          <w:color w:val="000000"/>
          <w:kern w:val="2"/>
          <w:sz w:val="24"/>
          <w:szCs w:val="24"/>
          <w14:ligatures w14:val="standardContextual"/>
        </w:rPr>
        <w:t>a Secretaría ejecutará proyectos estratégicos, programas, campañas permanentes y planes de contingencia necesarios para la promoción de la salud, la prevención, control y eliminación de enfermedades transmisibles y no transmisibles que representen un riesgo real o potencial para la salud pública en el Estado de México.</w:t>
      </w: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La Secretaría impulsará el fortalecimiento de los niveles de atención, con énfasis en el primer nivel, así como la prestación de servicios de salud preventivos curativos, de rehabilitación y paliativos, garantizando la continuidad de la atención y la referencia oportuna a otros niveles.</w:t>
      </w: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105.</w:t>
      </w:r>
      <w:r w:rsidRPr="003F526C">
        <w:rPr>
          <w:rFonts w:ascii="Times New Roman" w:eastAsia="Calibri" w:hAnsi="Times New Roman" w:cs="Times New Roman"/>
          <w:color w:val="000000"/>
          <w:kern w:val="2"/>
          <w:sz w:val="24"/>
          <w:szCs w:val="24"/>
          <w14:ligatures w14:val="standardContextual"/>
        </w:rPr>
        <w:t xml:space="preserve"> La promoción, prevención y control de enfermedades comprende las siguientes acciones:</w:t>
      </w: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Montserrat" w:hAnsi="Times New Roman" w:cs="Times New Roman"/>
          <w:color w:val="000000"/>
          <w:kern w:val="2"/>
          <w:sz w:val="24"/>
          <w:szCs w:val="24"/>
          <w:lang w:eastAsia="es-MX"/>
          <w14:ligatures w14:val="standardContextual"/>
        </w:rPr>
        <w:t>Promoción, difusión y desarrollo de estilos de vida saludables, para la prevención de enfermedades transmisibles y no transmisibles;</w:t>
      </w:r>
    </w:p>
    <w:p w:rsidR="005E5DF6" w:rsidRPr="003F526C" w:rsidRDefault="005E5DF6" w:rsidP="00322D53">
      <w:pPr>
        <w:widowControl w:val="0"/>
        <w:autoSpaceDE w:val="0"/>
        <w:autoSpaceDN w:val="0"/>
        <w:spacing w:after="0" w:line="240" w:lineRule="auto"/>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II. </w:t>
      </w:r>
      <w:r w:rsidRPr="003F526C">
        <w:rPr>
          <w:rFonts w:ascii="Times New Roman" w:eastAsia="Montserrat" w:hAnsi="Times New Roman" w:cs="Times New Roman"/>
          <w:color w:val="000000"/>
          <w:kern w:val="2"/>
          <w:sz w:val="24"/>
          <w:szCs w:val="24"/>
          <w:lang w:eastAsia="es-MX"/>
          <w14:ligatures w14:val="standardContextual"/>
        </w:rPr>
        <w:t>Preventivas, que contemplen las acciones encaminadas al proceso de salud y enfermedad con enfoque a la no aparición o eliminación de las enfermedades;</w:t>
      </w:r>
    </w:p>
    <w:p w:rsidR="005E5DF6" w:rsidRPr="003F526C" w:rsidRDefault="005E5DF6" w:rsidP="00322D53">
      <w:pPr>
        <w:widowControl w:val="0"/>
        <w:autoSpaceDE w:val="0"/>
        <w:autoSpaceDN w:val="0"/>
        <w:spacing w:after="0" w:line="240" w:lineRule="auto"/>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III. </w:t>
      </w:r>
      <w:r w:rsidRPr="003F526C">
        <w:rPr>
          <w:rFonts w:ascii="Times New Roman" w:eastAsia="Montserrat" w:hAnsi="Times New Roman" w:cs="Times New Roman"/>
          <w:color w:val="000000"/>
          <w:kern w:val="2"/>
          <w:sz w:val="24"/>
          <w:szCs w:val="24"/>
          <w:lang w:eastAsia="es-MX"/>
          <w14:ligatures w14:val="standardContextual"/>
        </w:rPr>
        <w:t>Vigilancia epidemiológica, inteligencia sanitaria, así como de prevención y control de enfermedades transmisibles y no transmisibles;</w:t>
      </w:r>
    </w:p>
    <w:p w:rsidR="005E5DF6" w:rsidRPr="003F526C" w:rsidRDefault="005E5DF6" w:rsidP="00322D53">
      <w:pPr>
        <w:widowControl w:val="0"/>
        <w:autoSpaceDE w:val="0"/>
        <w:autoSpaceDN w:val="0"/>
        <w:spacing w:after="0" w:line="240" w:lineRule="auto"/>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IV. </w:t>
      </w:r>
      <w:r w:rsidRPr="003F526C">
        <w:rPr>
          <w:rFonts w:ascii="Times New Roman" w:eastAsia="Montserrat" w:hAnsi="Times New Roman" w:cs="Times New Roman"/>
          <w:color w:val="000000"/>
          <w:kern w:val="2"/>
          <w:sz w:val="24"/>
          <w:szCs w:val="24"/>
          <w:lang w:eastAsia="es-MX"/>
          <w14:ligatures w14:val="standardContextual"/>
        </w:rPr>
        <w:t xml:space="preserve">Fortalecimiento de las Redes de Servicios de Salud Integradas, con enfoque multinivel, interinstitucional e intersectorial para instrumentar acciones dirigidas a la prevención de enfermedades transmisibles y no transmisibles; </w:t>
      </w: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Verdana" w:hAnsi="Times New Roman" w:cs="Times New Roman"/>
          <w:color w:val="000000"/>
          <w:kern w:val="2"/>
          <w:sz w:val="24"/>
          <w:szCs w:val="24"/>
          <w:lang w:eastAsia="es-MX"/>
          <w14:ligatures w14:val="standardContextual"/>
        </w:rPr>
        <w:t>Dirigir los servicios de salud hacia un enfoque universal y de atención primaria, organizados en redes integrales e integradas; y</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iCs/>
          <w:kern w:val="2"/>
          <w:sz w:val="24"/>
          <w:szCs w:val="24"/>
          <w14:ligatures w14:val="standardContextual"/>
        </w:rPr>
        <w:lastRenderedPageBreak/>
        <w:t>VI.</w:t>
      </w:r>
      <w:r w:rsidRPr="003F526C">
        <w:rPr>
          <w:rFonts w:ascii="Times New Roman" w:eastAsia="Calibri" w:hAnsi="Times New Roman" w:cs="Times New Roman"/>
          <w:bCs/>
          <w:iCs/>
          <w:kern w:val="2"/>
          <w:sz w:val="24"/>
          <w:szCs w:val="24"/>
          <w14:ligatures w14:val="standardContextual"/>
        </w:rPr>
        <w:t xml:space="preserve"> Garantizar la promoción de la salud sexual mediante programas integrales orientados a la promoción, difusión y desarrollo permanente de acciones que permitan obtener, preservar y fomentar el ejercicio pleno de la salud sexual de la población.</w:t>
      </w:r>
    </w:p>
    <w:p w:rsidR="005E5DF6" w:rsidRPr="003F526C" w:rsidRDefault="005E5DF6" w:rsidP="00322D53">
      <w:pPr>
        <w:widowControl w:val="0"/>
        <w:spacing w:after="0" w:line="240" w:lineRule="auto"/>
        <w:ind w:left="1080"/>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22"/>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II</w:t>
      </w:r>
    </w:p>
    <w:p w:rsidR="005E5DF6" w:rsidRPr="003F526C" w:rsidRDefault="005E5DF6" w:rsidP="00322D53">
      <w:pPr>
        <w:widowControl w:val="0"/>
        <w:pBdr>
          <w:top w:val="nil"/>
          <w:left w:val="nil"/>
          <w:bottom w:val="nil"/>
          <w:right w:val="nil"/>
          <w:between w:val="nil"/>
        </w:pBdr>
        <w:spacing w:after="0" w:line="240" w:lineRule="auto"/>
        <w:ind w:right="-22"/>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Promoción y Prevención</w:t>
      </w:r>
    </w:p>
    <w:p w:rsidR="005E5DF6" w:rsidRPr="003F526C" w:rsidRDefault="005E5DF6" w:rsidP="00322D53">
      <w:pPr>
        <w:widowControl w:val="0"/>
        <w:pBdr>
          <w:top w:val="nil"/>
          <w:left w:val="nil"/>
          <w:bottom w:val="nil"/>
          <w:right w:val="nil"/>
          <w:between w:val="nil"/>
        </w:pBdr>
        <w:spacing w:after="0" w:line="240" w:lineRule="auto"/>
        <w:ind w:right="-22"/>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22"/>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106. </w:t>
      </w:r>
      <w:r w:rsidRPr="003F526C">
        <w:rPr>
          <w:rFonts w:ascii="Times New Roman" w:eastAsia="Verdana" w:hAnsi="Times New Roman" w:cs="Times New Roman"/>
          <w:color w:val="000000"/>
          <w:kern w:val="2"/>
          <w:sz w:val="24"/>
          <w:szCs w:val="24"/>
          <w:lang w:eastAsia="es-MX"/>
          <w14:ligatures w14:val="standardContextual"/>
        </w:rPr>
        <w:t>La promoción de la salud tiene por objeto fomentar, conservar y mejorar las condiciones deseables de salud, modificando los determinantes individuales y sociales de salud positivos y propiciar actitudes, valores y conductas adecuadas.</w:t>
      </w:r>
    </w:p>
    <w:p w:rsidR="005E5DF6" w:rsidRPr="003F526C" w:rsidRDefault="005E5DF6" w:rsidP="00322D53">
      <w:pPr>
        <w:widowControl w:val="0"/>
        <w:pBdr>
          <w:top w:val="nil"/>
          <w:left w:val="nil"/>
          <w:bottom w:val="nil"/>
          <w:right w:val="nil"/>
          <w:between w:val="nil"/>
        </w:pBdr>
        <w:spacing w:after="0" w:line="240" w:lineRule="auto"/>
        <w:ind w:right="-22"/>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22"/>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107. </w:t>
      </w:r>
      <w:r w:rsidRPr="003F526C">
        <w:rPr>
          <w:rFonts w:ascii="Times New Roman" w:eastAsia="Verdana" w:hAnsi="Times New Roman" w:cs="Times New Roman"/>
          <w:color w:val="000000"/>
          <w:kern w:val="2"/>
          <w:sz w:val="24"/>
          <w:szCs w:val="24"/>
          <w:lang w:eastAsia="es-MX"/>
          <w14:ligatures w14:val="standardContextual"/>
        </w:rPr>
        <w:t xml:space="preserve">La prevención es el conjunto de acciones dirigidas a evitar la aparición, progresión o complicaciones de enfermedades y otros daños a la salud, a través del control de factores de riesgo, comunitarios o ambientales. </w:t>
      </w:r>
    </w:p>
    <w:p w:rsidR="005E5DF6" w:rsidRPr="003F526C" w:rsidRDefault="005E5DF6" w:rsidP="00322D53">
      <w:pPr>
        <w:widowControl w:val="0"/>
        <w:pBdr>
          <w:top w:val="nil"/>
          <w:left w:val="nil"/>
          <w:bottom w:val="nil"/>
          <w:right w:val="nil"/>
          <w:between w:val="nil"/>
        </w:pBdr>
        <w:spacing w:after="0" w:line="240" w:lineRule="auto"/>
        <w:ind w:right="-22"/>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22"/>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Artículo 108.</w:t>
      </w:r>
      <w:r w:rsidRPr="003F526C">
        <w:rPr>
          <w:rFonts w:ascii="Times New Roman" w:eastAsia="Verdana" w:hAnsi="Times New Roman" w:cs="Times New Roman"/>
          <w:color w:val="000000"/>
          <w:kern w:val="2"/>
          <w:sz w:val="24"/>
          <w:szCs w:val="24"/>
          <w:lang w:eastAsia="es-MX"/>
          <w14:ligatures w14:val="standardContextual"/>
        </w:rPr>
        <w:t xml:space="preserve"> La Secretaría impulsará acciones enfocadas a la promoción y la prevención en salud, tales como: </w:t>
      </w:r>
    </w:p>
    <w:p w:rsidR="005E5DF6" w:rsidRPr="003F526C" w:rsidRDefault="005E5DF6" w:rsidP="00C76E81">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 xml:space="preserve">Implementación de programas de educación </w:t>
      </w:r>
      <w:r w:rsidRPr="003F526C">
        <w:rPr>
          <w:rFonts w:ascii="Times New Roman" w:eastAsia="Verdana" w:hAnsi="Times New Roman" w:cs="Times New Roman"/>
          <w:kern w:val="2"/>
          <w:sz w:val="24"/>
          <w:szCs w:val="24"/>
          <w:lang w:eastAsia="es-MX"/>
          <w14:ligatures w14:val="standardContextual"/>
        </w:rPr>
        <w:t>en salud, educación emocional, pr</w:t>
      </w:r>
      <w:r w:rsidRPr="003F526C">
        <w:rPr>
          <w:rFonts w:ascii="Times New Roman" w:eastAsia="Verdana" w:hAnsi="Times New Roman" w:cs="Times New Roman"/>
          <w:color w:val="000000"/>
          <w:kern w:val="2"/>
          <w:sz w:val="24"/>
          <w:szCs w:val="24"/>
          <w:lang w:eastAsia="es-MX"/>
          <w14:ligatures w14:val="standardContextual"/>
        </w:rPr>
        <w:t>omoción del bienestar y la prevención de enfermedades;</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noProof/>
          <w:color w:val="000000"/>
          <w:kern w:val="2"/>
          <w:sz w:val="24"/>
          <w:szCs w:val="24"/>
          <w:lang w:eastAsia="es-MX"/>
          <w14:ligatures w14:val="standardContextual"/>
        </w:rPr>
        <mc:AlternateContent>
          <mc:Choice Requires="wpi">
            <w:drawing>
              <wp:anchor distT="0" distB="0" distL="114300" distR="114300" simplePos="0" relativeHeight="251683840" behindDoc="0" locked="0" layoutInCell="1" allowOverlap="1" wp14:anchorId="0018BC46" wp14:editId="4FFB6DB2">
                <wp:simplePos x="0" y="0"/>
                <wp:positionH relativeFrom="column">
                  <wp:posOffset>-194375</wp:posOffset>
                </wp:positionH>
                <wp:positionV relativeFrom="paragraph">
                  <wp:posOffset>-101600</wp:posOffset>
                </wp:positionV>
                <wp:extent cx="720" cy="3240"/>
                <wp:effectExtent l="38100" t="38100" r="37465" b="34925"/>
                <wp:wrapNone/>
                <wp:docPr id="825306583" name="Entrada de lápiz 12"/>
                <wp:cNvGraphicFramePr/>
                <a:graphic xmlns:a="http://schemas.openxmlformats.org/drawingml/2006/main">
                  <a:graphicData uri="http://schemas.microsoft.com/office/word/2010/wordprocessingInk">
                    <w14:contentPart bwMode="auto" r:id="rId15">
                      <w14:nvContentPartPr>
                        <w14:cNvContentPartPr/>
                      </w14:nvContentPartPr>
                      <w14:xfrm>
                        <a:off x="0" y="0"/>
                        <a:ext cx="720" cy="3240"/>
                      </w14:xfrm>
                    </w14:contentPart>
                  </a:graphicData>
                </a:graphic>
                <wp14:sizeRelH relativeFrom="margin">
                  <wp14:pctWidth>0</wp14:pctWidth>
                </wp14:sizeRelH>
                <wp14:sizeRelV relativeFrom="margin">
                  <wp14:pctHeight>0</wp14:pctHeight>
                </wp14:sizeRelV>
              </wp:anchor>
            </w:drawing>
          </mc:Choice>
          <mc:Fallback>
            <w:pict>
              <v:shape w14:anchorId="78CB6203" id="Entrada de lápiz 12" o:spid="_x0000_s1026" type="#_x0000_t75" style="position:absolute;margin-left:-15.8pt;margin-top:-8.5pt;width:1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">
                <v:imagedata r:id="rId16" o:title=""/>
              </v:shape>
            </w:pict>
          </mc:Fallback>
        </mc:AlternateContent>
      </w: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Diseño de políticas públicas destinadas a modificar los determinantes sociales de salud que contribuyen al desarrollo de enfermedades en diversos entornos;</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Fomento de entornos saludables en comunidades, hogares, centros educativos, espacios laborales y recreativos;</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Colaboración en la promoción de los lineamientos generales en la preparación, distribución y expendio de alimentos y bebidas preparadas y procesadas a granel, así como el fomento de estilos de vida saludables en alimentación al interior de los centros educativos;</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Incorporar estrategias de mercadotecnia social, permanentes y emergentes, así como materiales educativos para motivar la adopción de hábitos, actitudes, comportamientos, conductas y prácticas saludables;</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Promoción de la participación activa de la comunidad y la sociedad en favor de la salud;</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Análisis y seguimiento al diagnóstico de salud de las comunidades de la entidad, considerando los niveles nutricionales y el contexto social;</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Colaboración con autoridades municipales, líderes comunitarios y sociales, en la sensibilización e importancia de la promoción de la salud, propiciando la participación comunitaria que contribuya al manejo de los determinantes positivos en salud;</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Fomento de políticas que promuevan la igualdad de género, la no discriminación y la inclusión de grupos de atención prioritaria,</w:t>
      </w:r>
      <w:r w:rsidRPr="003F526C">
        <w:rPr>
          <w:rFonts w:ascii="Times New Roman" w:eastAsia="Verdana" w:hAnsi="Times New Roman" w:cs="Times New Roman"/>
          <w:kern w:val="2"/>
          <w:sz w:val="24"/>
          <w:szCs w:val="24"/>
          <w:lang w:eastAsia="es-MX"/>
          <w14:ligatures w14:val="standardContextual"/>
        </w:rPr>
        <w:t xml:space="preserve"> privilegiando el acceso a información, educación y servicios integrales en materia de salud sexual y reproductiva;</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 xml:space="preserve">Coordinación de las políticas de interculturalidad, atención a la salud a pueblos y comunidades </w:t>
      </w:r>
      <w:r w:rsidRPr="003F526C">
        <w:rPr>
          <w:rFonts w:ascii="Times New Roman" w:eastAsia="Verdana" w:hAnsi="Times New Roman" w:cs="Times New Roman"/>
          <w:color w:val="000000"/>
          <w:kern w:val="2"/>
          <w:sz w:val="24"/>
          <w:szCs w:val="24"/>
          <w:lang w:eastAsia="es-MX"/>
          <w14:ligatures w14:val="standardContextual"/>
        </w:rPr>
        <w:lastRenderedPageBreak/>
        <w:t>indígenas y afromexicanas, medicina tradicional y complementarias, en el marco de los derechos humanos, perspectiva de género y la diversidad cultural de la población en general y grupos de atención prioritaria;</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Diseño de modelos de atención a la salud innovadores, estableciendo lineamientos normativos y operativos para su implantación en el sistema universal de salud;</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Generar entornos favorables para la salud mental, priorizando la prevención de trastornos mentales, del suicidio, de violencia y de consumo de sustancias adictivas; y</w:t>
      </w:r>
    </w:p>
    <w:p w:rsidR="005E5DF6" w:rsidRPr="003F526C" w:rsidRDefault="005E5DF6" w:rsidP="00C76E81">
      <w:pPr>
        <w:widowControl w:val="0"/>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widowControl w:val="0"/>
        <w:numPr>
          <w:ilvl w:val="0"/>
          <w:numId w:val="47"/>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Establecimiento y evaluación de las estrategias y procedimientos para la promoción de la salud e identificación temprana de personas fumadoras y consumidoras de bebidas alcohólicas.</w:t>
      </w:r>
    </w:p>
    <w:p w:rsidR="005E5DF6" w:rsidRPr="003F526C" w:rsidRDefault="005E5DF6" w:rsidP="00C76E81">
      <w:pPr>
        <w:widowControl w:val="0"/>
        <w:pBdr>
          <w:top w:val="nil"/>
          <w:left w:val="nil"/>
          <w:bottom w:val="nil"/>
          <w:right w:val="nil"/>
          <w:between w:val="nil"/>
        </w:pBdr>
        <w:spacing w:after="0" w:line="240" w:lineRule="auto"/>
        <w:ind w:right="15"/>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CAPÍTULO III</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De la atención a las enfermedades </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crónicas no transmisibles</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Artículo 109. </w:t>
      </w:r>
      <w:r w:rsidRPr="003F526C">
        <w:rPr>
          <w:rFonts w:ascii="Times New Roman" w:eastAsia="Verdana" w:hAnsi="Times New Roman" w:cs="Times New Roman"/>
          <w:color w:val="000000"/>
          <w:kern w:val="2"/>
          <w:sz w:val="24"/>
          <w:szCs w:val="24"/>
          <w:lang w:eastAsia="es-MX"/>
          <w14:ligatures w14:val="standardContextual"/>
        </w:rPr>
        <w:t xml:space="preserve">La Secretaría impulsará acciones de promoción y prevención de las enfermedades crónicas no transmisibles, entendidas como aquellos padecimientos de larga duración, evolución lenta y no contagiosos, derivados de factores genéticos, fisiológicos, así como los determinantes sociales tales como ambientales y de comportamiento. </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Artículo 110. </w:t>
      </w:r>
      <w:r w:rsidRPr="003F526C">
        <w:rPr>
          <w:rFonts w:ascii="Times New Roman" w:eastAsia="Verdana" w:hAnsi="Times New Roman" w:cs="Times New Roman"/>
          <w:color w:val="000000"/>
          <w:kern w:val="2"/>
          <w:sz w:val="24"/>
          <w:szCs w:val="24"/>
          <w:lang w:eastAsia="es-MX"/>
          <w14:ligatures w14:val="standardContextual"/>
        </w:rPr>
        <w:t>La Secretaría promoverá y vigilará las actividades de promoción, prevención, detección, control y tratamiento de las enfermedades crónicas no transmisibles de mayor prevalencia, incidencia y morbimortalidad, priorizando: Diabetes Mellitus, Enfermedades</w:t>
      </w:r>
      <w:r w:rsidRPr="003F526C">
        <w:rPr>
          <w:rFonts w:ascii="Times New Roman" w:eastAsia="Verdana" w:hAnsi="Times New Roman" w:cs="Times New Roman"/>
          <w:b/>
          <w:bCs/>
          <w:color w:val="000000"/>
          <w:kern w:val="2"/>
          <w:sz w:val="24"/>
          <w:szCs w:val="24"/>
          <w:lang w:eastAsia="es-MX"/>
          <w14:ligatures w14:val="standardContextual"/>
        </w:rPr>
        <w:t xml:space="preserve"> </w:t>
      </w:r>
      <w:r w:rsidRPr="003F526C">
        <w:rPr>
          <w:rFonts w:ascii="Times New Roman" w:eastAsia="Verdana" w:hAnsi="Times New Roman" w:cs="Times New Roman"/>
          <w:color w:val="000000"/>
          <w:kern w:val="2"/>
          <w:sz w:val="24"/>
          <w:szCs w:val="24"/>
          <w:lang w:eastAsia="es-MX"/>
          <w14:ligatures w14:val="standardContextual"/>
        </w:rPr>
        <w:t>cardiovasculares, Enfermedades Renales, Enfermedades Pulmonares Crónicas y Cáncer.</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b/>
          <w:bCs/>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Artículo 111. </w:t>
      </w:r>
      <w:r w:rsidRPr="003F526C">
        <w:rPr>
          <w:rFonts w:ascii="Times New Roman" w:eastAsia="Verdana" w:hAnsi="Times New Roman" w:cs="Times New Roman"/>
          <w:color w:val="000000"/>
          <w:kern w:val="2"/>
          <w:sz w:val="24"/>
          <w:szCs w:val="24"/>
          <w:lang w:eastAsia="es-MX"/>
          <w14:ligatures w14:val="standardContextual"/>
        </w:rPr>
        <w:t>Los prestadores de servicios de salud deberán establecer los mecanismos necesarios para atender y controlar a las personas con enfermedades crónicas no transmisibles</w:t>
      </w:r>
      <w:r w:rsidRPr="003F526C">
        <w:rPr>
          <w:rFonts w:ascii="Times New Roman" w:eastAsia="Verdana" w:hAnsi="Times New Roman" w:cs="Times New Roman"/>
          <w:b/>
          <w:bCs/>
          <w:color w:val="000000"/>
          <w:kern w:val="2"/>
          <w:sz w:val="24"/>
          <w:szCs w:val="24"/>
          <w:lang w:eastAsia="es-MX"/>
          <w14:ligatures w14:val="standardContextual"/>
        </w:rPr>
        <w:t>.</w:t>
      </w:r>
    </w:p>
    <w:p w:rsidR="005E5DF6" w:rsidRPr="003F526C" w:rsidRDefault="005E5DF6" w:rsidP="00322D53">
      <w:pPr>
        <w:widowControl w:val="0"/>
        <w:pBdr>
          <w:top w:val="nil"/>
          <w:left w:val="nil"/>
          <w:bottom w:val="nil"/>
          <w:right w:val="nil"/>
          <w:between w:val="nil"/>
        </w:pBdr>
        <w:spacing w:after="0" w:line="240" w:lineRule="auto"/>
        <w:ind w:right="15"/>
        <w:rPr>
          <w:rFonts w:ascii="Times New Roman" w:eastAsia="Verdana" w:hAnsi="Times New Roman" w:cs="Times New Roman"/>
          <w:b/>
          <w:bCs/>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CAPÍTULO IV</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De la Atención al Síndrome de Inmunodeficiencia Adquirida, </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Infecciones de Transmisión Sexual y Tuberculosis</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112. </w:t>
      </w:r>
      <w:r w:rsidRPr="003F526C">
        <w:rPr>
          <w:rFonts w:ascii="Times New Roman" w:eastAsia="Verdana" w:hAnsi="Times New Roman" w:cs="Times New Roman"/>
          <w:color w:val="000000"/>
          <w:kern w:val="2"/>
          <w:sz w:val="24"/>
          <w:szCs w:val="24"/>
          <w:lang w:eastAsia="es-MX"/>
          <w14:ligatures w14:val="standardContextual"/>
        </w:rPr>
        <w:t>El síndrome de inmunodeficiencia adquirida y la tuberculosis son enfermedades que requieren tratamiento controlado, porque interactúan de forma que pueden agravarse mutuamente.</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15"/>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113. </w:t>
      </w:r>
      <w:r w:rsidRPr="003F526C">
        <w:rPr>
          <w:rFonts w:ascii="Times New Roman" w:eastAsia="Verdana" w:hAnsi="Times New Roman" w:cs="Times New Roman"/>
          <w:bCs/>
          <w:color w:val="000000"/>
          <w:kern w:val="2"/>
          <w:sz w:val="24"/>
          <w:szCs w:val="24"/>
          <w:lang w:eastAsia="es-MX"/>
          <w14:ligatures w14:val="standardContextual"/>
        </w:rPr>
        <w:t xml:space="preserve">Para la promoción, </w:t>
      </w:r>
      <w:r w:rsidRPr="003F526C">
        <w:rPr>
          <w:rFonts w:ascii="Times New Roman" w:eastAsia="Verdana" w:hAnsi="Times New Roman" w:cs="Times New Roman"/>
          <w:bCs/>
          <w:color w:val="000000"/>
          <w:kern w:val="2"/>
          <w:sz w:val="24"/>
          <w:szCs w:val="24"/>
          <w14:ligatures w14:val="standardContextual"/>
        </w:rPr>
        <w:t>prevención</w:t>
      </w:r>
      <w:r w:rsidRPr="003F526C">
        <w:rPr>
          <w:rFonts w:ascii="Times New Roman" w:eastAsia="Verdana" w:hAnsi="Times New Roman" w:cs="Times New Roman"/>
          <w:bCs/>
          <w:color w:val="000000"/>
          <w:spacing w:val="-10"/>
          <w:kern w:val="2"/>
          <w:sz w:val="24"/>
          <w:szCs w:val="24"/>
          <w14:ligatures w14:val="standardContextual"/>
        </w:rPr>
        <w:t xml:space="preserve">, detección, atención y </w:t>
      </w:r>
      <w:r w:rsidRPr="003F526C">
        <w:rPr>
          <w:rFonts w:ascii="Times New Roman" w:eastAsia="Verdana" w:hAnsi="Times New Roman" w:cs="Times New Roman"/>
          <w:bCs/>
          <w:color w:val="000000"/>
          <w:kern w:val="2"/>
          <w:sz w:val="24"/>
          <w:szCs w:val="24"/>
          <w14:ligatures w14:val="standardContextual"/>
        </w:rPr>
        <w:t>control</w:t>
      </w:r>
      <w:r w:rsidRPr="003F526C">
        <w:rPr>
          <w:rFonts w:ascii="Times New Roman" w:eastAsia="Verdana" w:hAnsi="Times New Roman" w:cs="Times New Roman"/>
          <w:bCs/>
          <w:color w:val="000000"/>
          <w:spacing w:val="-12"/>
          <w:kern w:val="2"/>
          <w:sz w:val="24"/>
          <w:szCs w:val="24"/>
          <w14:ligatures w14:val="standardContextual"/>
        </w:rPr>
        <w:t xml:space="preserve"> d</w:t>
      </w:r>
      <w:r w:rsidRPr="003F526C">
        <w:rPr>
          <w:rFonts w:ascii="Times New Roman" w:eastAsia="Verdana" w:hAnsi="Times New Roman" w:cs="Times New Roman"/>
          <w:bCs/>
          <w:color w:val="000000"/>
          <w:kern w:val="2"/>
          <w:sz w:val="24"/>
          <w:szCs w:val="24"/>
          <w14:ligatures w14:val="standardContextual"/>
        </w:rPr>
        <w:t>el</w:t>
      </w:r>
      <w:r w:rsidRPr="003F526C">
        <w:rPr>
          <w:rFonts w:ascii="Times New Roman" w:eastAsia="Verdana" w:hAnsi="Times New Roman" w:cs="Times New Roman"/>
          <w:bCs/>
          <w:color w:val="000000"/>
          <w:spacing w:val="-11"/>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VIH</w:t>
      </w:r>
      <w:r w:rsidRPr="003F526C">
        <w:rPr>
          <w:rFonts w:ascii="Times New Roman" w:eastAsia="Verdana" w:hAnsi="Times New Roman" w:cs="Times New Roman"/>
          <w:bCs/>
          <w:color w:val="000000"/>
          <w:spacing w:val="-11"/>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y</w:t>
      </w:r>
      <w:r w:rsidRPr="003F526C">
        <w:rPr>
          <w:rFonts w:ascii="Times New Roman" w:eastAsia="Verdana" w:hAnsi="Times New Roman" w:cs="Times New Roman"/>
          <w:bCs/>
          <w:color w:val="000000"/>
          <w:spacing w:val="-9"/>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otras</w:t>
      </w:r>
      <w:r w:rsidRPr="003F526C">
        <w:rPr>
          <w:rFonts w:ascii="Times New Roman" w:eastAsia="Verdana" w:hAnsi="Times New Roman" w:cs="Times New Roman"/>
          <w:bCs/>
          <w:color w:val="000000"/>
          <w:spacing w:val="-10"/>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infecciones</w:t>
      </w:r>
      <w:r w:rsidRPr="003F526C">
        <w:rPr>
          <w:rFonts w:ascii="Times New Roman" w:eastAsia="Verdana" w:hAnsi="Times New Roman" w:cs="Times New Roman"/>
          <w:bCs/>
          <w:color w:val="000000"/>
          <w:spacing w:val="-10"/>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de</w:t>
      </w:r>
      <w:r w:rsidRPr="003F526C">
        <w:rPr>
          <w:rFonts w:ascii="Times New Roman" w:eastAsia="Verdana" w:hAnsi="Times New Roman" w:cs="Times New Roman"/>
          <w:bCs/>
          <w:color w:val="000000"/>
          <w:spacing w:val="-9"/>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transmisión</w:t>
      </w:r>
      <w:r w:rsidRPr="003F526C">
        <w:rPr>
          <w:rFonts w:ascii="Times New Roman" w:eastAsia="Verdana" w:hAnsi="Times New Roman" w:cs="Times New Roman"/>
          <w:bCs/>
          <w:color w:val="000000"/>
          <w:spacing w:val="-10"/>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sexual</w:t>
      </w:r>
      <w:r w:rsidRPr="003F526C">
        <w:rPr>
          <w:rFonts w:ascii="Times New Roman" w:eastAsia="Verdana" w:hAnsi="Times New Roman" w:cs="Times New Roman"/>
          <w:bCs/>
          <w:color w:val="000000"/>
          <w:spacing w:val="-11"/>
          <w:kern w:val="2"/>
          <w:sz w:val="24"/>
          <w:szCs w:val="24"/>
          <w14:ligatures w14:val="standardContextual"/>
        </w:rPr>
        <w:t xml:space="preserve">, </w:t>
      </w:r>
      <w:r w:rsidRPr="003F526C">
        <w:rPr>
          <w:rFonts w:ascii="Times New Roman" w:eastAsia="Verdana" w:hAnsi="Times New Roman" w:cs="Times New Roman"/>
          <w:bCs/>
          <w:color w:val="000000"/>
          <w:kern w:val="2"/>
          <w:sz w:val="24"/>
          <w:szCs w:val="24"/>
          <w14:ligatures w14:val="standardContextual"/>
        </w:rPr>
        <w:t>en</w:t>
      </w:r>
      <w:r w:rsidRPr="003F526C">
        <w:rPr>
          <w:rFonts w:ascii="Times New Roman" w:eastAsia="Verdana" w:hAnsi="Times New Roman" w:cs="Times New Roman"/>
          <w:bCs/>
          <w:color w:val="000000"/>
          <w:spacing w:val="-9"/>
          <w:kern w:val="2"/>
          <w:sz w:val="24"/>
          <w:szCs w:val="24"/>
          <w14:ligatures w14:val="standardContextual"/>
        </w:rPr>
        <w:t xml:space="preserve"> l</w:t>
      </w:r>
      <w:r w:rsidRPr="003F526C">
        <w:rPr>
          <w:rFonts w:ascii="Times New Roman" w:eastAsia="Verdana" w:hAnsi="Times New Roman" w:cs="Times New Roman"/>
          <w:bCs/>
          <w:color w:val="000000"/>
          <w:kern w:val="2"/>
          <w:sz w:val="24"/>
          <w:szCs w:val="24"/>
          <w14:ligatures w14:val="standardContextual"/>
        </w:rPr>
        <w:t>a entidad</w:t>
      </w:r>
      <w:r w:rsidRPr="003F526C">
        <w:rPr>
          <w:rFonts w:ascii="Times New Roman" w:eastAsia="Verdana" w:hAnsi="Times New Roman" w:cs="Times New Roman"/>
          <w:bCs/>
          <w:color w:val="000000"/>
          <w:kern w:val="2"/>
          <w:sz w:val="24"/>
          <w:szCs w:val="24"/>
          <w:lang w:eastAsia="es-MX"/>
          <w14:ligatures w14:val="standardContextual"/>
        </w:rPr>
        <w:t>, la Secretaría realizará, entre otras acciones:</w:t>
      </w:r>
    </w:p>
    <w:p w:rsidR="005E5DF6" w:rsidRPr="003F526C" w:rsidRDefault="005E5DF6" w:rsidP="00322D53">
      <w:pPr>
        <w:widowControl w:val="0"/>
        <w:spacing w:after="0" w:line="240" w:lineRule="auto"/>
        <w:ind w:right="15"/>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I. </w:t>
      </w:r>
      <w:r w:rsidRPr="003F526C">
        <w:rPr>
          <w:rFonts w:ascii="Times New Roman" w:eastAsia="Verdana" w:hAnsi="Times New Roman" w:cs="Times New Roman"/>
          <w:color w:val="000000"/>
          <w:kern w:val="2"/>
          <w:sz w:val="24"/>
          <w:szCs w:val="24"/>
          <w:lang w:eastAsia="es-MX"/>
          <w14:ligatures w14:val="standardContextual"/>
        </w:rPr>
        <w:t>La detección del VIH se deberá ofertar y, en su caso, realizar a la población en riesgo;</w:t>
      </w: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 </w:t>
      </w:r>
      <w:r w:rsidRPr="003F526C">
        <w:rPr>
          <w:rFonts w:ascii="Times New Roman" w:eastAsia="Verdana" w:hAnsi="Times New Roman" w:cs="Times New Roman"/>
          <w:color w:val="000000"/>
          <w:kern w:val="2"/>
          <w:sz w:val="24"/>
          <w:szCs w:val="24"/>
          <w:lang w:eastAsia="es-MX"/>
          <w14:ligatures w14:val="standardContextual"/>
        </w:rPr>
        <w:t>Fomento a la investigación en materia de VIH e infecciones de transmisión sexual; y</w:t>
      </w: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15"/>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III. </w:t>
      </w:r>
      <w:r w:rsidRPr="003F526C">
        <w:rPr>
          <w:rFonts w:ascii="Times New Roman" w:eastAsia="Verdana" w:hAnsi="Times New Roman" w:cs="Times New Roman"/>
          <w:color w:val="000000"/>
          <w:kern w:val="2"/>
          <w:sz w:val="24"/>
          <w:szCs w:val="24"/>
          <w:lang w:eastAsia="es-MX"/>
          <w14:ligatures w14:val="standardContextual"/>
        </w:rPr>
        <w:t>Fortalecimiento de acceso al tratamiento específico con enfoque en la persona y basado en derechos humanos.</w:t>
      </w:r>
    </w:p>
    <w:p w:rsidR="005E5DF6" w:rsidRPr="003F526C" w:rsidRDefault="005E5DF6" w:rsidP="00322D53">
      <w:pPr>
        <w:widowControl w:val="0"/>
        <w:spacing w:after="0" w:line="240" w:lineRule="auto"/>
        <w:ind w:right="15"/>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114. </w:t>
      </w:r>
      <w:r w:rsidRPr="003F526C">
        <w:rPr>
          <w:rFonts w:ascii="Times New Roman" w:eastAsia="Verdana" w:hAnsi="Times New Roman" w:cs="Times New Roman"/>
          <w:color w:val="000000"/>
          <w:kern w:val="2"/>
          <w:sz w:val="24"/>
          <w:szCs w:val="24"/>
          <w:lang w:eastAsia="es-MX"/>
          <w14:ligatures w14:val="standardContextual"/>
        </w:rPr>
        <w:t xml:space="preserve">La Secretaría realizará la promoción, </w:t>
      </w:r>
      <w:r w:rsidRPr="003F526C">
        <w:rPr>
          <w:rFonts w:ascii="Times New Roman" w:eastAsia="Verdana" w:hAnsi="Times New Roman" w:cs="Times New Roman"/>
          <w:color w:val="000000"/>
          <w:kern w:val="2"/>
          <w:sz w:val="24"/>
          <w:szCs w:val="24"/>
          <w14:ligatures w14:val="standardContextual"/>
        </w:rPr>
        <w:t>prevención</w:t>
      </w:r>
      <w:r w:rsidRPr="003F526C">
        <w:rPr>
          <w:rFonts w:ascii="Times New Roman" w:eastAsia="Verdana" w:hAnsi="Times New Roman" w:cs="Times New Roman"/>
          <w:color w:val="000000"/>
          <w:spacing w:val="-10"/>
          <w:kern w:val="2"/>
          <w:sz w:val="24"/>
          <w:szCs w:val="24"/>
          <w14:ligatures w14:val="standardContextual"/>
        </w:rPr>
        <w:t xml:space="preserve">, detección, atención y </w:t>
      </w:r>
      <w:r w:rsidRPr="003F526C">
        <w:rPr>
          <w:rFonts w:ascii="Times New Roman" w:eastAsia="Verdana" w:hAnsi="Times New Roman" w:cs="Times New Roman"/>
          <w:color w:val="000000"/>
          <w:kern w:val="2"/>
          <w:sz w:val="24"/>
          <w:szCs w:val="24"/>
          <w14:ligatures w14:val="standardContextual"/>
        </w:rPr>
        <w:t>control</w:t>
      </w:r>
      <w:r w:rsidRPr="003F526C">
        <w:rPr>
          <w:rFonts w:ascii="Times New Roman" w:eastAsia="Verdana" w:hAnsi="Times New Roman" w:cs="Times New Roman"/>
          <w:color w:val="000000"/>
          <w:spacing w:val="-12"/>
          <w:kern w:val="2"/>
          <w:sz w:val="24"/>
          <w:szCs w:val="24"/>
          <w14:ligatures w14:val="standardContextual"/>
        </w:rPr>
        <w:t xml:space="preserve"> d</w:t>
      </w:r>
      <w:r w:rsidRPr="003F526C">
        <w:rPr>
          <w:rFonts w:ascii="Times New Roman" w:eastAsia="Verdana" w:hAnsi="Times New Roman" w:cs="Times New Roman"/>
          <w:color w:val="000000"/>
          <w:kern w:val="2"/>
          <w:sz w:val="24"/>
          <w:szCs w:val="24"/>
          <w14:ligatures w14:val="standardContextual"/>
        </w:rPr>
        <w:t>e la</w:t>
      </w:r>
      <w:r w:rsidRPr="003F526C">
        <w:rPr>
          <w:rFonts w:ascii="Times New Roman" w:eastAsia="Verdana" w:hAnsi="Times New Roman" w:cs="Times New Roman"/>
          <w:color w:val="000000"/>
          <w:spacing w:val="-11"/>
          <w:kern w:val="2"/>
          <w:sz w:val="24"/>
          <w:szCs w:val="24"/>
          <w14:ligatures w14:val="standardContextual"/>
        </w:rPr>
        <w:t xml:space="preserve"> </w:t>
      </w:r>
      <w:r w:rsidRPr="003F526C">
        <w:rPr>
          <w:rFonts w:ascii="Times New Roman" w:eastAsia="Verdana" w:hAnsi="Times New Roman" w:cs="Times New Roman"/>
          <w:color w:val="000000"/>
          <w:kern w:val="2"/>
          <w:sz w:val="24"/>
          <w:szCs w:val="24"/>
          <w14:ligatures w14:val="standardContextual"/>
        </w:rPr>
        <w:t>tuberculosis</w:t>
      </w:r>
      <w:r w:rsidRPr="003F526C">
        <w:rPr>
          <w:rFonts w:ascii="Times New Roman" w:eastAsia="Verdana" w:hAnsi="Times New Roman" w:cs="Times New Roman"/>
          <w:color w:val="000000"/>
          <w:spacing w:val="-11"/>
          <w:kern w:val="2"/>
          <w:sz w:val="24"/>
          <w:szCs w:val="24"/>
          <w14:ligatures w14:val="standardContextual"/>
        </w:rPr>
        <w:t xml:space="preserve"> </w:t>
      </w:r>
      <w:r w:rsidRPr="003F526C">
        <w:rPr>
          <w:rFonts w:ascii="Times New Roman" w:eastAsia="Verdana" w:hAnsi="Times New Roman" w:cs="Times New Roman"/>
          <w:color w:val="000000"/>
          <w:kern w:val="2"/>
          <w:sz w:val="24"/>
          <w:szCs w:val="24"/>
          <w14:ligatures w14:val="standardContextual"/>
        </w:rPr>
        <w:t>en</w:t>
      </w:r>
      <w:r w:rsidRPr="003F526C">
        <w:rPr>
          <w:rFonts w:ascii="Times New Roman" w:eastAsia="Verdana" w:hAnsi="Times New Roman" w:cs="Times New Roman"/>
          <w:color w:val="000000"/>
          <w:spacing w:val="-9"/>
          <w:kern w:val="2"/>
          <w:sz w:val="24"/>
          <w:szCs w:val="24"/>
          <w14:ligatures w14:val="standardContextual"/>
        </w:rPr>
        <w:t xml:space="preserve"> l</w:t>
      </w:r>
      <w:r w:rsidRPr="003F526C">
        <w:rPr>
          <w:rFonts w:ascii="Times New Roman" w:eastAsia="Verdana" w:hAnsi="Times New Roman" w:cs="Times New Roman"/>
          <w:color w:val="000000"/>
          <w:kern w:val="2"/>
          <w:sz w:val="24"/>
          <w:szCs w:val="24"/>
          <w14:ligatures w14:val="standardContextual"/>
        </w:rPr>
        <w:t>a entidad.</w:t>
      </w: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115. </w:t>
      </w:r>
      <w:r w:rsidRPr="003F526C">
        <w:rPr>
          <w:rFonts w:ascii="Times New Roman" w:eastAsia="Verdana" w:hAnsi="Times New Roman" w:cs="Times New Roman"/>
          <w:color w:val="000000"/>
          <w:kern w:val="2"/>
          <w:sz w:val="24"/>
          <w:szCs w:val="24"/>
          <w:lang w:eastAsia="es-MX"/>
          <w14:ligatures w14:val="standardContextual"/>
        </w:rPr>
        <w:t>Los prestadores de servicios de salud públicos, sociales y privados están obligados a realizar</w:t>
      </w:r>
      <w:r w:rsidRPr="003F526C">
        <w:rPr>
          <w:rFonts w:ascii="Times New Roman" w:eastAsia="Verdana" w:hAnsi="Times New Roman" w:cs="Times New Roman"/>
          <w:b/>
          <w:color w:val="000000"/>
          <w:kern w:val="2"/>
          <w:sz w:val="24"/>
          <w:szCs w:val="24"/>
          <w:lang w:eastAsia="es-MX"/>
          <w14:ligatures w14:val="standardContextual"/>
        </w:rPr>
        <w:t xml:space="preserve"> </w:t>
      </w:r>
      <w:r w:rsidRPr="003F526C">
        <w:rPr>
          <w:rFonts w:ascii="Times New Roman" w:eastAsia="Verdana" w:hAnsi="Times New Roman" w:cs="Times New Roman"/>
          <w:color w:val="000000"/>
          <w:kern w:val="2"/>
          <w:sz w:val="24"/>
          <w:szCs w:val="24"/>
          <w:lang w:eastAsia="es-MX"/>
          <w14:ligatures w14:val="standardContextual"/>
        </w:rPr>
        <w:t>la detección oportuna de la tuberculosis a toda persona identificada con factores de riesgo, como son: contacto con pacientes con tuberculosis, diabetes mellitus, VIH y personas privadas de la libertad.</w:t>
      </w:r>
    </w:p>
    <w:p w:rsidR="005E5DF6" w:rsidRPr="003F526C" w:rsidRDefault="005E5DF6" w:rsidP="00322D53">
      <w:pPr>
        <w:widowControl w:val="0"/>
        <w:spacing w:after="0" w:line="240" w:lineRule="auto"/>
        <w:ind w:right="15"/>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116. </w:t>
      </w:r>
      <w:r w:rsidRPr="003F526C">
        <w:rPr>
          <w:rFonts w:ascii="Times New Roman" w:eastAsia="Verdana" w:hAnsi="Times New Roman" w:cs="Times New Roman"/>
          <w:color w:val="000000"/>
          <w:kern w:val="2"/>
          <w:sz w:val="24"/>
          <w:szCs w:val="24"/>
          <w:lang w:eastAsia="es-MX"/>
          <w14:ligatures w14:val="standardContextual"/>
        </w:rPr>
        <w:t>La Secretaría, a través del Comité Estatal de Farmacorresistencia, establecerá los mecanismos de coordinación, seguimiento y monitoreo de la tuberculosis, para dictaminar, controlar, vigilar y dar seguimiento clínico y bacteriológico.</w:t>
      </w:r>
    </w:p>
    <w:p w:rsidR="005E5DF6" w:rsidRPr="003F526C" w:rsidRDefault="005E5DF6" w:rsidP="00322D53">
      <w:pPr>
        <w:widowControl w:val="0"/>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15"/>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117. </w:t>
      </w:r>
      <w:r w:rsidRPr="003F526C">
        <w:rPr>
          <w:rFonts w:ascii="Times New Roman" w:eastAsia="Calibri" w:hAnsi="Times New Roman" w:cs="Times New Roman"/>
          <w:color w:val="000000"/>
          <w:kern w:val="2"/>
          <w:sz w:val="24"/>
          <w:szCs w:val="24"/>
          <w14:ligatures w14:val="standardContextual"/>
        </w:rPr>
        <w:t xml:space="preserve">La Secretaría garantizará el acceso al tratamiento específico en pacientes con resistencia a fármacos. </w:t>
      </w:r>
    </w:p>
    <w:p w:rsidR="005E5DF6" w:rsidRPr="003F526C" w:rsidRDefault="005E5DF6" w:rsidP="00322D53">
      <w:pPr>
        <w:widowControl w:val="0"/>
        <w:spacing w:after="0" w:line="240" w:lineRule="auto"/>
        <w:ind w:right="15"/>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ind w:right="15"/>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V</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Vacunación</w:t>
      </w:r>
    </w:p>
    <w:p w:rsidR="005E5DF6" w:rsidRPr="003F526C" w:rsidRDefault="005E5DF6" w:rsidP="00322D53">
      <w:pPr>
        <w:widowControl w:val="0"/>
        <w:pBdr>
          <w:top w:val="nil"/>
          <w:left w:val="nil"/>
          <w:bottom w:val="nil"/>
          <w:right w:val="nil"/>
          <w:between w:val="nil"/>
        </w:pBdr>
        <w:spacing w:after="0" w:line="240" w:lineRule="auto"/>
        <w:ind w:right="1343"/>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Artículo 118. </w:t>
      </w:r>
      <w:r w:rsidRPr="003F526C">
        <w:rPr>
          <w:rFonts w:ascii="Times New Roman" w:eastAsia="Verdana" w:hAnsi="Times New Roman" w:cs="Times New Roman"/>
          <w:color w:val="000000"/>
          <w:kern w:val="2"/>
          <w:sz w:val="24"/>
          <w:szCs w:val="24"/>
          <w14:ligatures w14:val="standardContextual"/>
        </w:rPr>
        <w:t>Toda persona residente en el Estado tiene derecho a recibir, de manera universal y gratuita, en cualquiera de las instituciones de salud públicas, las vacunas contenidas en el Programa de Vacunación Universal, de conformidad con la Ley General.</w:t>
      </w: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Artículo 119. </w:t>
      </w:r>
      <w:r w:rsidRPr="003F526C">
        <w:rPr>
          <w:rFonts w:ascii="Times New Roman" w:eastAsia="Verdana" w:hAnsi="Times New Roman" w:cs="Times New Roman"/>
          <w:color w:val="000000"/>
          <w:kern w:val="2"/>
          <w:sz w:val="24"/>
          <w:szCs w:val="24"/>
          <w14:ligatures w14:val="standardContextual"/>
        </w:rPr>
        <w:t>La Secretaría establecerá los mecanismos de coordinación, seguimiento, monitoreo de la vacunación, así como el análisis y la evaluación de coberturas de vacunación.</w:t>
      </w: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color w:val="000000"/>
          <w:kern w:val="2"/>
          <w:sz w:val="24"/>
          <w:szCs w:val="24"/>
          <w14:ligatures w14:val="standardContextual"/>
        </w:rPr>
        <w:t>Para el auxilio de estas acciones, la Secretaría contará con el Comité de Vacunación.</w:t>
      </w: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Artículo 120.</w:t>
      </w:r>
      <w:r w:rsidRPr="003F526C">
        <w:rPr>
          <w:rFonts w:ascii="Times New Roman" w:eastAsia="Verdana" w:hAnsi="Times New Roman" w:cs="Times New Roman"/>
          <w:color w:val="000000"/>
          <w:kern w:val="2"/>
          <w:sz w:val="24"/>
          <w:szCs w:val="24"/>
          <w14:ligatures w14:val="standardContextual"/>
        </w:rPr>
        <w:t xml:space="preserve"> La Secretaría, en coordinación con las dependencias, órganos y organismos auxiliares, los municipios, los sectores públicos, sociales y privados, promoverá acciones encaminadas a garantizar la vacunación universal en la población menor a 5 años. </w:t>
      </w:r>
    </w:p>
    <w:p w:rsidR="005E5DF6" w:rsidRPr="003F526C" w:rsidRDefault="005E5DF6" w:rsidP="00322D53">
      <w:pPr>
        <w:spacing w:after="0" w:line="240" w:lineRule="auto"/>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CAPÍTULO VI</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De la Atención Materno Perinatal </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y Emergencias Obstétricas</w:t>
      </w: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Artículo 121.</w:t>
      </w:r>
      <w:r w:rsidRPr="003F526C">
        <w:rPr>
          <w:rFonts w:ascii="Times New Roman" w:eastAsia="Verdana" w:hAnsi="Times New Roman" w:cs="Times New Roman"/>
          <w:color w:val="000000"/>
          <w:kern w:val="2"/>
          <w:sz w:val="24"/>
          <w:szCs w:val="24"/>
          <w14:ligatures w14:val="standardContextual"/>
        </w:rPr>
        <w:t xml:space="preserve"> Las acciones integrales de promoción de la salud pregestacional, en el embarazo, parto y puerperio, incluyen alimentación saludable, salud bucal, salud mental, actividad física, control médico, detección de violencia y de consumo de sustancias psicoactivas, además de la salud comunitaria.</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bCs/>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bCs/>
          <w:color w:val="000000"/>
          <w:kern w:val="2"/>
          <w:sz w:val="24"/>
          <w:szCs w:val="24"/>
          <w14:ligatures w14:val="standardContextual"/>
        </w:rPr>
      </w:pPr>
      <w:r w:rsidRPr="003F526C">
        <w:rPr>
          <w:rFonts w:ascii="Times New Roman" w:eastAsia="Verdana" w:hAnsi="Times New Roman" w:cs="Times New Roman"/>
          <w:bCs/>
          <w:color w:val="000000"/>
          <w:kern w:val="2"/>
          <w:sz w:val="24"/>
          <w:szCs w:val="24"/>
          <w14:ligatures w14:val="standardContextual"/>
        </w:rPr>
        <w:t xml:space="preserve">En casos de emergencias, las mujeres y personas gestantes recibirán atención enfocada al cero rechazo o en su defecto, a que se garantice el traslado seguro. </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bCs/>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Artículo 122. </w:t>
      </w:r>
      <w:r w:rsidRPr="003F526C">
        <w:rPr>
          <w:rFonts w:ascii="Times New Roman" w:eastAsia="Verdana" w:hAnsi="Times New Roman" w:cs="Times New Roman"/>
          <w:bCs/>
          <w:color w:val="000000"/>
          <w:kern w:val="2"/>
          <w:sz w:val="24"/>
          <w:szCs w:val="24"/>
          <w14:ligatures w14:val="standardContextual"/>
        </w:rPr>
        <w:t xml:space="preserve">Son derechos de las mujeres, personas gestantes y puérperas: </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bCs/>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I. </w:t>
      </w:r>
      <w:r w:rsidRPr="003F526C">
        <w:rPr>
          <w:rFonts w:ascii="Times New Roman" w:eastAsia="Verdana" w:hAnsi="Times New Roman" w:cs="Times New Roman"/>
          <w:bCs/>
          <w:color w:val="000000"/>
          <w:kern w:val="2"/>
          <w:sz w:val="24"/>
          <w:szCs w:val="24"/>
          <w14:ligatures w14:val="standardContextual"/>
        </w:rPr>
        <w:t>Recibir a</w:t>
      </w:r>
      <w:r w:rsidRPr="003F526C">
        <w:rPr>
          <w:rFonts w:ascii="Times New Roman" w:eastAsia="Verdana" w:hAnsi="Times New Roman" w:cs="Times New Roman"/>
          <w:color w:val="000000"/>
          <w:kern w:val="2"/>
          <w:sz w:val="24"/>
          <w:szCs w:val="24"/>
          <w14:ligatures w14:val="standardContextual"/>
        </w:rPr>
        <w:t>tención integral, programada, efectiva y oportuna, desde el periodo pre gestacional, prenatal y post natal;</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t xml:space="preserve">II. </w:t>
      </w:r>
      <w:r w:rsidRPr="003F526C">
        <w:rPr>
          <w:rFonts w:ascii="Times New Roman" w:eastAsia="Verdana" w:hAnsi="Times New Roman" w:cs="Times New Roman"/>
          <w:color w:val="000000"/>
          <w:kern w:val="2"/>
          <w:sz w:val="24"/>
          <w:szCs w:val="24"/>
          <w14:ligatures w14:val="standardContextual"/>
        </w:rPr>
        <w:t>Recibir orientación y consejería en metodología anticonceptiva durante el embarazo, el parto y el puerperio, incluyendo la anticoncepción posterior a eventos obstétricos; y</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bCs/>
          <w:color w:val="000000"/>
          <w:kern w:val="2"/>
          <w:sz w:val="24"/>
          <w:szCs w:val="24"/>
          <w14:ligatures w14:val="standardContextual"/>
        </w:rPr>
      </w:pPr>
      <w:r w:rsidRPr="003F526C">
        <w:rPr>
          <w:rFonts w:ascii="Times New Roman" w:eastAsia="Verdana" w:hAnsi="Times New Roman" w:cs="Times New Roman"/>
          <w:b/>
          <w:bCs/>
          <w:color w:val="000000"/>
          <w:kern w:val="2"/>
          <w:sz w:val="24"/>
          <w:szCs w:val="24"/>
          <w14:ligatures w14:val="standardContextual"/>
        </w:rPr>
        <w:lastRenderedPageBreak/>
        <w:t xml:space="preserve">III. </w:t>
      </w:r>
      <w:r w:rsidRPr="003F526C">
        <w:rPr>
          <w:rFonts w:ascii="Times New Roman" w:eastAsia="Verdana" w:hAnsi="Times New Roman" w:cs="Times New Roman"/>
          <w:color w:val="000000"/>
          <w:kern w:val="2"/>
          <w:sz w:val="24"/>
          <w:szCs w:val="24"/>
          <w14:ligatures w14:val="standardContextual"/>
        </w:rPr>
        <w:t>Recibir orientación desde el embarazo hasta el puerperio para garantizar una lactancia exitosa.</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Artículo 123.</w:t>
      </w:r>
      <w:r w:rsidRPr="003F526C">
        <w:rPr>
          <w:rFonts w:ascii="Times New Roman" w:eastAsia="Verdana" w:hAnsi="Times New Roman" w:cs="Times New Roman"/>
          <w:color w:val="000000"/>
          <w:kern w:val="2"/>
          <w:sz w:val="24"/>
          <w:szCs w:val="24"/>
          <w14:ligatures w14:val="standardContextual"/>
        </w:rPr>
        <w:t xml:space="preserve"> Las acciones preventivas en salud durante la gestación comprenden:</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lang w:eastAsia="es-MX"/>
          <w14:ligatures w14:val="standardContextual"/>
        </w:rPr>
        <w:t>Fortalecimiento de la atención oportuna, el cero rechazo y el traslado seguro, en las distintas etapas obstétricas;</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color w:val="000000"/>
          <w:kern w:val="2"/>
          <w:sz w:val="24"/>
          <w:szCs w:val="24"/>
          <w14:ligatures w14:val="standardContextual"/>
        </w:rPr>
        <w:t>Identificar a</w:t>
      </w:r>
      <w:r w:rsidRPr="003F526C">
        <w:rPr>
          <w:rFonts w:ascii="Times New Roman" w:eastAsia="Montserrat" w:hAnsi="Times New Roman" w:cs="Times New Roman"/>
          <w:color w:val="000000"/>
          <w:kern w:val="2"/>
          <w:sz w:val="24"/>
          <w:szCs w:val="24"/>
          <w14:ligatures w14:val="standardContextual"/>
        </w:rPr>
        <w:t xml:space="preserve"> las mujeres y personas gestantes, afectadas por violencia familiar, sexual o no sexual, en la consulta de pacientes ambulatorios u hospitalarios, y/o en la comunidad</w:t>
      </w:r>
      <w:r w:rsidRPr="003F526C">
        <w:rPr>
          <w:rFonts w:ascii="Times New Roman" w:eastAsia="Montserrat" w:hAnsi="Times New Roman" w:cs="Times New Roman"/>
          <w:color w:val="000000"/>
          <w:kern w:val="2"/>
          <w:sz w:val="24"/>
          <w:szCs w:val="24"/>
          <w:lang w:eastAsia="es-MX"/>
          <w14:ligatures w14:val="standardContextual"/>
        </w:rPr>
        <w:t>;</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Búsqueda intencionada de los factores de riesgo que condicionen el parto prematuro;</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Realización de estudios clínicos y de gabinete, necesarios para prevenir, diagnosticar y tratar defectos congénitos, evitando complicaciones al nacimiento;</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Promoción de alimentación adecuada, complementada con micronutrientes esenciales que favorezcan la salud materno-fetal;</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Realizar tamizaje para la detección del VIH/SIDA, sífilis y otras enfermedades de transmisión sexual, a fin de evitar la transmisión vertical, con énfasis en etapa expulsiva;</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Promover la implementación de mecanismos que permitan a las mujeres embarazadas el acompañamiento durante el trabajo de parto, puerperio o procedimientos quirúrgicos, cuando las condiciones de infraestructura y educación perinatal así lo permitan;</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Reanimación neonatal acorde con los protocolos internacionales, nacionales y estatales establecidos;</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Monitoreo del crecimiento neonatal y difusión de información a la población sobre signos de alarma en el período neonatal;</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Detección oportuna de padecimientos en el periodo neonatal mediante la aplicación del tamiz neonatal ampliado, auditivo, cardiaco, oftálmico y ortopédico; y</w:t>
      </w:r>
    </w:p>
    <w:p w:rsidR="005E5DF6" w:rsidRPr="003F526C" w:rsidRDefault="005E5DF6" w:rsidP="00322D53">
      <w:pPr>
        <w:widowControl w:val="0"/>
        <w:autoSpaceDE w:val="0"/>
        <w:autoSpaceDN w:val="0"/>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A51324">
      <w:pPr>
        <w:widowControl w:val="0"/>
        <w:numPr>
          <w:ilvl w:val="0"/>
          <w:numId w:val="50"/>
        </w:numPr>
        <w:autoSpaceDE w:val="0"/>
        <w:autoSpaceDN w:val="0"/>
        <w:spacing w:after="0" w:line="240" w:lineRule="auto"/>
        <w:ind w:left="0" w:firstLine="0"/>
        <w:jc w:val="both"/>
        <w:rPr>
          <w:rFonts w:ascii="Times New Roman" w:eastAsia="Verdana"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Orientación y consejería en lactancia materna inmediata al nacimiento de la persona recién nacida, siempre y cuando las condiciones de la diada lo permitan, asimismo favorecer la alimentación exclusiva al seno materno de la persona recién nacida los primeros 6 meses de vida y de manera complementaria hasta los 24 meses. </w:t>
      </w:r>
    </w:p>
    <w:p w:rsidR="005E5DF6" w:rsidRPr="003F526C" w:rsidRDefault="005E5DF6" w:rsidP="00322D53">
      <w:pPr>
        <w:spacing w:after="0" w:line="240" w:lineRule="auto"/>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124. </w:t>
      </w:r>
      <w:r w:rsidRPr="003F526C">
        <w:rPr>
          <w:rFonts w:ascii="Times New Roman" w:eastAsia="Verdana" w:hAnsi="Times New Roman" w:cs="Times New Roman"/>
          <w:bCs/>
          <w:color w:val="000000"/>
          <w:kern w:val="2"/>
          <w:sz w:val="24"/>
          <w:szCs w:val="24"/>
          <w:lang w:eastAsia="es-MX"/>
          <w14:ligatures w14:val="standardContextual"/>
        </w:rPr>
        <w:t>Se entiende por emergencia obstétrica a toda situación que pone en peligro la vida de la madre y/o del producto y requiere atención médica y/o quirúrgica inmediata.</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125. </w:t>
      </w:r>
      <w:r w:rsidRPr="003F526C">
        <w:rPr>
          <w:rFonts w:ascii="Times New Roman" w:eastAsia="Verdana" w:hAnsi="Times New Roman" w:cs="Times New Roman"/>
          <w:bCs/>
          <w:color w:val="000000"/>
          <w:kern w:val="2"/>
          <w:sz w:val="24"/>
          <w:szCs w:val="24"/>
          <w:lang w:eastAsia="es-MX"/>
          <w14:ligatures w14:val="standardContextual"/>
        </w:rPr>
        <w:t>Serán consideradas como emergencias obstétricas de manera enunciativa, más no limitativa:</w:t>
      </w:r>
    </w:p>
    <w:p w:rsidR="005E5DF6" w:rsidRPr="003F526C" w:rsidRDefault="005E5DF6" w:rsidP="00322D53">
      <w:pPr>
        <w:spacing w:after="0" w:line="240" w:lineRule="auto"/>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Preeclampsia y eclampsia;</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Hemorragia en el embarazo, en el parto o en el puerperio;</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lastRenderedPageBreak/>
        <w:t>Detección oportuna del embarazo ectópico;</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Parto prematuro;</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Sufrimiento fetal;</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Prolapso de cordón umbilical;</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Diabetes e hipertensión;</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Ruptura uterina;</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Embolia amniótica;</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Aborto; y</w:t>
      </w:r>
    </w:p>
    <w:p w:rsidR="005E5DF6" w:rsidRPr="003F526C" w:rsidRDefault="005E5DF6" w:rsidP="00322D53">
      <w:pPr>
        <w:spacing w:after="0" w:line="240" w:lineRule="auto"/>
        <w:jc w:val="both"/>
        <w:rPr>
          <w:rFonts w:ascii="Times New Roman" w:eastAsia="Verdana" w:hAnsi="Times New Roman" w:cs="Times New Roman"/>
          <w:bCs/>
          <w:color w:val="000000"/>
          <w:kern w:val="2"/>
          <w:sz w:val="24"/>
          <w:szCs w:val="24"/>
          <w:lang w:eastAsia="es-MX"/>
          <w14:ligatures w14:val="standardContextual"/>
        </w:rPr>
      </w:pPr>
    </w:p>
    <w:p w:rsidR="005E5DF6" w:rsidRPr="003F526C" w:rsidRDefault="005E5DF6" w:rsidP="00A51324">
      <w:pPr>
        <w:numPr>
          <w:ilvl w:val="0"/>
          <w:numId w:val="49"/>
        </w:numPr>
        <w:spacing w:after="0" w:line="240" w:lineRule="auto"/>
        <w:ind w:left="0" w:firstLine="0"/>
        <w:jc w:val="both"/>
        <w:rPr>
          <w:rFonts w:ascii="Times New Roman" w:eastAsia="Verdana" w:hAnsi="Times New Roman" w:cs="Times New Roman"/>
          <w:bCs/>
          <w:color w:val="000000"/>
          <w:kern w:val="2"/>
          <w:sz w:val="24"/>
          <w:szCs w:val="24"/>
          <w:lang w:eastAsia="es-MX"/>
          <w14:ligatures w14:val="standardContextual"/>
        </w:rPr>
      </w:pPr>
      <w:r w:rsidRPr="003F526C">
        <w:rPr>
          <w:rFonts w:ascii="Times New Roman" w:eastAsia="Verdana" w:hAnsi="Times New Roman" w:cs="Times New Roman"/>
          <w:bCs/>
          <w:color w:val="000000"/>
          <w:kern w:val="2"/>
          <w:sz w:val="24"/>
          <w:szCs w:val="24"/>
          <w:lang w:eastAsia="es-MX"/>
          <w14:ligatures w14:val="standardContextual"/>
        </w:rPr>
        <w:t>Cardiopatías congénitas.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126. </w:t>
      </w:r>
      <w:r w:rsidRPr="003F526C">
        <w:rPr>
          <w:rFonts w:ascii="Times New Roman" w:eastAsia="Verdana" w:hAnsi="Times New Roman" w:cs="Times New Roman"/>
          <w:color w:val="000000"/>
          <w:kern w:val="2"/>
          <w:sz w:val="24"/>
          <w:szCs w:val="24"/>
          <w:lang w:eastAsia="es-MX"/>
          <w14:ligatures w14:val="standardContextual"/>
        </w:rPr>
        <w:t>La Secretaría promoverá, apoyará y protegerá la práctica de la lactancia materna, durante el embarazo, parto y puerperio.</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En todo momento, se garantizará la no discriminación en la práctica de la lactancia materna en los espacios públicos.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bookmarkStart w:id="29" w:name="_Hlk195012427"/>
      <w:r w:rsidRPr="003F526C">
        <w:rPr>
          <w:rFonts w:ascii="Times New Roman" w:eastAsia="Verdana" w:hAnsi="Times New Roman" w:cs="Times New Roman"/>
          <w:color w:val="000000"/>
          <w:kern w:val="2"/>
          <w:sz w:val="24"/>
          <w:szCs w:val="24"/>
          <w:lang w:eastAsia="es-MX"/>
          <w14:ligatures w14:val="standardContextual"/>
        </w:rPr>
        <w:t>Asimismo, se promoverá la creación y el funcionamiento de lactarios y salas de lactancia en espacios de salud, centros de trabajo, unidades económicas y centros penitenciarios.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De manera prioritaria, se fomentará la creación de lactarios hospitalarios en unidades médicas con Unidades de Cuidados Intensivos Neonatales, así como en Unidades de Terapia Intensiva Neonatal.</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CAPÍTULO VII</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De la Atención a la Infancia y la Adolescencia</w:t>
      </w:r>
    </w:p>
    <w:p w:rsidR="005E5DF6" w:rsidRPr="003F526C" w:rsidRDefault="005E5DF6" w:rsidP="00322D53">
      <w:pPr>
        <w:widowControl w:val="0"/>
        <w:pBdr>
          <w:top w:val="nil"/>
          <w:left w:val="nil"/>
          <w:bottom w:val="nil"/>
          <w:right w:val="nil"/>
          <w:between w:val="nil"/>
        </w:pBdr>
        <w:spacing w:after="0" w:line="240" w:lineRule="auto"/>
        <w:ind w:right="15"/>
        <w:jc w:val="center"/>
        <w:rPr>
          <w:rFonts w:ascii="Times New Roman" w:eastAsia="Verdana" w:hAnsi="Times New Roman" w:cs="Times New Roman"/>
          <w:b/>
          <w:bCs/>
          <w:color w:val="000000"/>
          <w:kern w:val="2"/>
          <w:sz w:val="24"/>
          <w:szCs w:val="24"/>
          <w:lang w:eastAsia="es-MX"/>
          <w14:ligatures w14:val="standardContextual"/>
        </w:rPr>
      </w:pPr>
    </w:p>
    <w:bookmarkEnd w:id="29"/>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Artículo</w:t>
      </w:r>
      <w:r w:rsidRPr="003F526C">
        <w:rPr>
          <w:rFonts w:ascii="Times New Roman" w:eastAsia="Verdana" w:hAnsi="Times New Roman" w:cs="Times New Roman"/>
          <w:color w:val="000000"/>
          <w:kern w:val="2"/>
          <w:sz w:val="24"/>
          <w:szCs w:val="24"/>
          <w:lang w:eastAsia="es-MX"/>
          <w14:ligatures w14:val="standardContextual"/>
        </w:rPr>
        <w:t xml:space="preserve"> </w:t>
      </w:r>
      <w:r w:rsidRPr="003F526C">
        <w:rPr>
          <w:rFonts w:ascii="Times New Roman" w:eastAsia="Verdana" w:hAnsi="Times New Roman" w:cs="Times New Roman"/>
          <w:b/>
          <w:bCs/>
          <w:color w:val="000000"/>
          <w:kern w:val="2"/>
          <w:sz w:val="24"/>
          <w:szCs w:val="24"/>
          <w:lang w:eastAsia="es-MX"/>
          <w14:ligatures w14:val="standardContextual"/>
        </w:rPr>
        <w:t>127.</w:t>
      </w:r>
      <w:r w:rsidRPr="003F526C">
        <w:rPr>
          <w:rFonts w:ascii="Times New Roman" w:eastAsia="Verdana" w:hAnsi="Times New Roman" w:cs="Times New Roman"/>
          <w:color w:val="000000"/>
          <w:kern w:val="2"/>
          <w:sz w:val="24"/>
          <w:szCs w:val="24"/>
          <w:lang w:eastAsia="es-MX"/>
          <w14:ligatures w14:val="standardContextual"/>
        </w:rPr>
        <w:t xml:space="preserve"> La Secretaría será responsable de establecer y ejecutar acciones específicas orientadas a proteger la salud de las niñas, niños y adolescentes.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 xml:space="preserve">La Secretaría es la responsable de conducir, coordinar, supervisar y evaluar las políticas, estrategias y acciones en materia de promoción, prevención, detección, diagnóstico, tratamiento oportuno, rehabilitación y control de las enfermedades crónicas no transmisibles </w:t>
      </w:r>
      <w:r w:rsidRPr="003F526C">
        <w:rPr>
          <w:rFonts w:ascii="Times New Roman" w:eastAsia="Verdana" w:hAnsi="Times New Roman" w:cs="Times New Roman"/>
          <w:kern w:val="2"/>
          <w:sz w:val="24"/>
          <w:szCs w:val="24"/>
          <w:lang w:eastAsia="es-MX"/>
          <w14:ligatures w14:val="standardContextual"/>
        </w:rPr>
        <w:t xml:space="preserve">en niñas, niños </w:t>
      </w:r>
      <w:r w:rsidRPr="003F526C">
        <w:rPr>
          <w:rFonts w:ascii="Times New Roman" w:eastAsia="Verdana" w:hAnsi="Times New Roman" w:cs="Times New Roman"/>
          <w:color w:val="000000"/>
          <w:kern w:val="2"/>
          <w:sz w:val="24"/>
          <w:szCs w:val="24"/>
          <w:lang w:eastAsia="es-MX"/>
          <w14:ligatures w14:val="standardContextual"/>
        </w:rPr>
        <w:t xml:space="preserve">y adolescentes en el Estado de México. </w:t>
      </w:r>
    </w:p>
    <w:p w:rsidR="005E5DF6" w:rsidRPr="003F526C" w:rsidRDefault="005E5DF6" w:rsidP="00322D53">
      <w:pPr>
        <w:spacing w:after="0" w:line="240" w:lineRule="auto"/>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kern w:val="2"/>
          <w:sz w:val="24"/>
          <w:szCs w:val="24"/>
          <w:lang w:eastAsia="es-MX"/>
          <w14:ligatures w14:val="standardContextual"/>
        </w:rPr>
        <w:t>La Secretaría impulsará el trabajo coordinado entre los distintos prestadores de servicios de salud, orientados a la atención de niñas, niños y adolescentes en la promoción, detección, diagnóstico, tratamiento oportuno, referencia y contrarreferencia en casos de cáncer y enfermedades cardiovasculares. Para tales efectos, de acuerdo con la disponibilidad presupuestaria, se podrán gestionar y, en su caso, prever recursos específicos para el cumplimiento de dicha atribución.</w:t>
      </w:r>
    </w:p>
    <w:p w:rsidR="005E5DF6" w:rsidRPr="003F526C" w:rsidRDefault="005E5DF6" w:rsidP="00322D53">
      <w:pPr>
        <w:spacing w:after="0" w:line="240" w:lineRule="auto"/>
        <w:jc w:val="both"/>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Artículo 128.</w:t>
      </w:r>
      <w:r w:rsidRPr="003F526C">
        <w:rPr>
          <w:rFonts w:ascii="Times New Roman" w:eastAsia="Verdana" w:hAnsi="Times New Roman" w:cs="Times New Roman"/>
          <w:color w:val="000000"/>
          <w:kern w:val="2"/>
          <w:sz w:val="24"/>
          <w:szCs w:val="24"/>
          <w14:ligatures w14:val="standardContextual"/>
        </w:rPr>
        <w:t xml:space="preserve"> Las acciones preventivas en salud durante la infancia y adolescencia comprenden:</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14:ligatures w14:val="standardContextual"/>
        </w:rPr>
        <w:t xml:space="preserve">I. </w:t>
      </w:r>
      <w:r w:rsidRPr="003F526C">
        <w:rPr>
          <w:rFonts w:ascii="Times New Roman" w:eastAsia="Verdana" w:hAnsi="Times New Roman" w:cs="Times New Roman"/>
          <w:color w:val="000000"/>
          <w:kern w:val="2"/>
          <w:sz w:val="24"/>
          <w:szCs w:val="24"/>
          <w:lang w:eastAsia="es-MX"/>
          <w14:ligatures w14:val="standardContextual"/>
        </w:rPr>
        <w:t>Vigilancia del crecimiento y desarrollo;</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 </w:t>
      </w:r>
      <w:r w:rsidRPr="003F526C">
        <w:rPr>
          <w:rFonts w:ascii="Times New Roman" w:eastAsia="Verdana" w:hAnsi="Times New Roman" w:cs="Times New Roman"/>
          <w:color w:val="000000"/>
          <w:kern w:val="2"/>
          <w:sz w:val="24"/>
          <w:szCs w:val="24"/>
          <w:lang w:eastAsia="es-MX"/>
          <w14:ligatures w14:val="standardContextual"/>
        </w:rPr>
        <w:t>Cobertura de vacunas en niñas y niños;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III.</w:t>
      </w:r>
      <w:r w:rsidRPr="003F526C">
        <w:rPr>
          <w:rFonts w:ascii="Times New Roman" w:eastAsia="Verdana" w:hAnsi="Times New Roman" w:cs="Times New Roman"/>
          <w:color w:val="000000"/>
          <w:kern w:val="2"/>
          <w:sz w:val="24"/>
          <w:szCs w:val="24"/>
          <w:lang w:eastAsia="es-MX"/>
          <w14:ligatures w14:val="standardContextual"/>
        </w:rPr>
        <w:t xml:space="preserve"> Detección, tratamiento oportuno integral y de calidad, así como el seguimiento del cáncer en la infancia y adolescencia;</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IV. </w:t>
      </w:r>
      <w:r w:rsidRPr="003F526C">
        <w:rPr>
          <w:rFonts w:ascii="Times New Roman" w:eastAsia="Verdana" w:hAnsi="Times New Roman" w:cs="Times New Roman"/>
          <w:color w:val="000000"/>
          <w:kern w:val="2"/>
          <w:sz w:val="24"/>
          <w:szCs w:val="24"/>
          <w:lang w:eastAsia="es-MX"/>
          <w14:ligatures w14:val="standardContextual"/>
        </w:rPr>
        <w:t xml:space="preserve">La detección, tratamiento y seguimiento de infecciones respiratorias y diarreicas agudas como causa de mortalidad en niñas y niños; </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bCs/>
          <w:kern w:val="2"/>
          <w:sz w:val="24"/>
          <w:szCs w:val="24"/>
          <w:lang w:eastAsia="es-MX"/>
          <w14:ligatures w14:val="standardContextual"/>
        </w:rPr>
        <w:t>V.</w:t>
      </w:r>
      <w:r w:rsidRPr="003F526C">
        <w:rPr>
          <w:rFonts w:ascii="Times New Roman" w:eastAsia="Verdana" w:hAnsi="Times New Roman" w:cs="Times New Roman"/>
          <w:kern w:val="2"/>
          <w:sz w:val="24"/>
          <w:szCs w:val="24"/>
          <w:lang w:eastAsia="es-MX"/>
          <w14:ligatures w14:val="standardContextual"/>
        </w:rPr>
        <w:t xml:space="preserve"> Diagnóstico y detección temprana de condiciones de neurodivergencia, garantizando el acceso oportuno a servicios de salud especializados y libres de prejuicios; </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VI. </w:t>
      </w:r>
      <w:r w:rsidRPr="003F526C">
        <w:rPr>
          <w:rFonts w:ascii="Times New Roman" w:eastAsia="Verdana" w:hAnsi="Times New Roman" w:cs="Times New Roman"/>
          <w:color w:val="000000"/>
          <w:kern w:val="2"/>
          <w:sz w:val="24"/>
          <w:szCs w:val="24"/>
          <w:lang w:eastAsia="es-MX"/>
          <w14:ligatures w14:val="standardContextual"/>
        </w:rPr>
        <w:t>Prevención de accidentes por sumersión, asfixia, intoxicación, quemaduras, atropello y accidentes viales en sus distintas modalidades en niñas, niños y adolescentes;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VII. </w:t>
      </w:r>
      <w:r w:rsidRPr="003F526C">
        <w:rPr>
          <w:rFonts w:ascii="Times New Roman" w:eastAsia="Verdana" w:hAnsi="Times New Roman" w:cs="Times New Roman"/>
          <w:color w:val="000000"/>
          <w:kern w:val="2"/>
          <w:sz w:val="24"/>
          <w:szCs w:val="24"/>
          <w:lang w:eastAsia="es-MX"/>
          <w14:ligatures w14:val="standardContextual"/>
        </w:rPr>
        <w:t>Desarrollar campañas permanentes de educación y sensibilización dirigidas para niñas, niños y adolescentes sobre derechos sexuales y reproductivos, ejercicio responsable de la sexualidad y la prevención de infecciones de transmisión sexual; y</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bCs/>
          <w:kern w:val="2"/>
          <w:sz w:val="24"/>
          <w:szCs w:val="24"/>
          <w:lang w:eastAsia="es-MX"/>
          <w14:ligatures w14:val="standardContextual"/>
        </w:rPr>
        <w:t>VIII.</w:t>
      </w:r>
      <w:r w:rsidRPr="003F526C">
        <w:rPr>
          <w:rFonts w:ascii="Times New Roman" w:eastAsia="Verdana" w:hAnsi="Times New Roman" w:cs="Times New Roman"/>
          <w:kern w:val="2"/>
          <w:sz w:val="24"/>
          <w:szCs w:val="24"/>
          <w:lang w:eastAsia="es-MX"/>
          <w14:ligatures w14:val="standardContextual"/>
        </w:rPr>
        <w:t xml:space="preserve"> Promoción, prevención, detección, atención integral, protección de toda forma de violencia sexual, coacción o vulneración de derechos que derive o pueda derivar en embarazo infantil o adolescente, mediante acciones coordinadas de salud, educación, seguridad, procuración de justicia, protección social y desarrollo comunitario niñas y adolescentes bajo los enfoques de género, derechos humanos e interculturalidad. </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CAPÍTULO VIII</w:t>
      </w: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De la Planificación Familiar y Salud Sexual</w:t>
      </w: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129. </w:t>
      </w:r>
      <w:r w:rsidRPr="003F526C">
        <w:rPr>
          <w:rFonts w:ascii="Times New Roman" w:eastAsia="Verdana" w:hAnsi="Times New Roman" w:cs="Times New Roman"/>
          <w:color w:val="000000"/>
          <w:kern w:val="2"/>
          <w:sz w:val="24"/>
          <w:szCs w:val="24"/>
          <w:lang w:eastAsia="es-MX"/>
          <w14:ligatures w14:val="standardContextual"/>
        </w:rPr>
        <w:t>Los servicios de planificación familiar son el conjunto de acciones, que permiten a las personas tomar decisiones informadas, sobre su salud sexual y reproductiva integral, en cumplimiento de los derechos sexuales y reproductivos, incluyendo la gestión menstrual, la disponibilidad de métodos anticonceptivos, la anticoncepción de emergencia y la prevención de embarazos no deseados y no planeados así como las decisiones sobre el número y espaciamiento de sus hijos, respetando plenamente su dignidad.</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El ejercicio de este derecho es independiente del género, la preferencia sexual, la edad y el estado social o legal de las personas.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bCs/>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130. </w:t>
      </w:r>
      <w:r w:rsidRPr="003F526C">
        <w:rPr>
          <w:rFonts w:ascii="Times New Roman" w:eastAsia="Verdana" w:hAnsi="Times New Roman" w:cs="Times New Roman"/>
          <w:bCs/>
          <w:color w:val="000000"/>
          <w:kern w:val="2"/>
          <w:sz w:val="24"/>
          <w:szCs w:val="24"/>
          <w:lang w:eastAsia="es-MX"/>
          <w14:ligatures w14:val="standardContextual"/>
        </w:rPr>
        <w:t xml:space="preserve">Los servicios de planificación serán gratuitos en las instituciones de salud pública, </w:t>
      </w:r>
      <w:r w:rsidRPr="003F526C">
        <w:rPr>
          <w:rFonts w:ascii="Times New Roman" w:eastAsia="Verdana" w:hAnsi="Times New Roman" w:cs="Times New Roman"/>
          <w:bCs/>
          <w:kern w:val="2"/>
          <w:sz w:val="24"/>
          <w:szCs w:val="24"/>
          <w:lang w:eastAsia="es-MX"/>
          <w14:ligatures w14:val="standardContextual"/>
        </w:rPr>
        <w:t>sin distinción de edad o sexo.</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Artículo 131.</w:t>
      </w:r>
      <w:r w:rsidRPr="003F526C">
        <w:rPr>
          <w:rFonts w:ascii="Times New Roman" w:eastAsia="Verdana" w:hAnsi="Times New Roman" w:cs="Times New Roman"/>
          <w:color w:val="000000"/>
          <w:kern w:val="2"/>
          <w:sz w:val="24"/>
          <w:szCs w:val="24"/>
          <w:lang w:eastAsia="es-MX"/>
          <w14:ligatures w14:val="standardContextual"/>
        </w:rPr>
        <w:t xml:space="preserve"> Se ofrecerán servicios de orientación tendientes a minimizar riesgos reproductivos y prevenir embarazos de riesgo, antes de los 18 años o después de los 35 años, además de promover intervalos óptimos entre embarazos, prevenir infecciones de transmisión sexual y coadyuvar al pleno ejercicio de los derechos reproductivos con perspectiva de género, respeto a la dignidad humana, a la diversidad sexual y de conformidad con las características particulares de los diversos grupos poblacionales, especialmente para niñas, niños, adolescentes y jóvenes.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Artículo 132.</w:t>
      </w:r>
      <w:r w:rsidRPr="003F526C">
        <w:rPr>
          <w:rFonts w:ascii="Times New Roman" w:eastAsia="Verdana" w:hAnsi="Times New Roman" w:cs="Times New Roman"/>
          <w:color w:val="000000"/>
          <w:kern w:val="2"/>
          <w:sz w:val="24"/>
          <w:szCs w:val="24"/>
          <w:lang w:eastAsia="es-MX"/>
          <w14:ligatures w14:val="standardContextual"/>
        </w:rPr>
        <w:t xml:space="preserve"> La Secretaría, en materia de salud sexual y reproductiva, implementará las siguientes </w:t>
      </w:r>
      <w:r w:rsidRPr="003F526C">
        <w:rPr>
          <w:rFonts w:ascii="Times New Roman" w:eastAsia="Verdana" w:hAnsi="Times New Roman" w:cs="Times New Roman"/>
          <w:color w:val="000000"/>
          <w:kern w:val="2"/>
          <w:sz w:val="24"/>
          <w:szCs w:val="24"/>
          <w:lang w:eastAsia="es-MX"/>
          <w14:ligatures w14:val="standardContextual"/>
        </w:rPr>
        <w:lastRenderedPageBreak/>
        <w:t>acciones: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 </w:t>
      </w:r>
      <w:r w:rsidRPr="003F526C">
        <w:rPr>
          <w:rFonts w:ascii="Times New Roman" w:eastAsia="Verdana" w:hAnsi="Times New Roman" w:cs="Times New Roman"/>
          <w:color w:val="000000"/>
          <w:kern w:val="2"/>
          <w:sz w:val="24"/>
          <w:szCs w:val="24"/>
          <w:lang w:eastAsia="es-MX"/>
          <w14:ligatures w14:val="standardContextual"/>
        </w:rPr>
        <w:t>Información sobre infecciones de transmisión sexual, sus consecuencias y complicaciones, garantizando la difusión de información veraz y oportuna;</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 </w:t>
      </w:r>
      <w:r w:rsidRPr="003F526C">
        <w:rPr>
          <w:rFonts w:ascii="Times New Roman" w:eastAsia="Verdana" w:hAnsi="Times New Roman" w:cs="Times New Roman"/>
          <w:color w:val="000000"/>
          <w:kern w:val="2"/>
          <w:sz w:val="24"/>
          <w:szCs w:val="24"/>
          <w:lang w:eastAsia="es-MX"/>
          <w14:ligatures w14:val="standardContextual"/>
        </w:rPr>
        <w:t>Fomento de medidas preventivas que limiten la propagación de las infecciones de transmisión sexual;</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III. </w:t>
      </w:r>
      <w:r w:rsidRPr="003F526C">
        <w:rPr>
          <w:rFonts w:ascii="Times New Roman" w:eastAsia="Verdana" w:hAnsi="Times New Roman" w:cs="Times New Roman"/>
          <w:color w:val="000000"/>
          <w:kern w:val="2"/>
          <w:sz w:val="24"/>
          <w:szCs w:val="24"/>
          <w:lang w:eastAsia="es-MX"/>
          <w14:ligatures w14:val="standardContextual"/>
        </w:rPr>
        <w:t>Asesoría y supervisión de la prestación de servicios de planificación familiar en sectores públicos, sociales y privados;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IV. </w:t>
      </w:r>
      <w:r w:rsidRPr="003F526C">
        <w:rPr>
          <w:rFonts w:ascii="Times New Roman" w:eastAsia="Verdana" w:hAnsi="Times New Roman" w:cs="Times New Roman"/>
          <w:color w:val="000000"/>
          <w:kern w:val="2"/>
          <w:sz w:val="24"/>
          <w:szCs w:val="24"/>
          <w:lang w:eastAsia="es-MX"/>
          <w14:ligatures w14:val="standardContextual"/>
        </w:rPr>
        <w:t>Promoción de exámenes clínicos y paraclínicos de manera periódica, para detectar condiciones de la salud sexual;</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V. </w:t>
      </w:r>
      <w:r w:rsidRPr="003F526C">
        <w:rPr>
          <w:rFonts w:ascii="Times New Roman" w:eastAsia="Verdana" w:hAnsi="Times New Roman" w:cs="Times New Roman"/>
          <w:color w:val="000000"/>
          <w:kern w:val="2"/>
          <w:sz w:val="24"/>
          <w:szCs w:val="24"/>
          <w:lang w:eastAsia="es-MX"/>
          <w14:ligatures w14:val="standardContextual"/>
        </w:rPr>
        <w:t>Difusión de los derechos sexuales y reproductivos; y</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VI. </w:t>
      </w:r>
      <w:r w:rsidRPr="003F526C">
        <w:rPr>
          <w:rFonts w:ascii="Times New Roman" w:eastAsia="Verdana" w:hAnsi="Times New Roman" w:cs="Times New Roman"/>
          <w:color w:val="000000"/>
          <w:kern w:val="2"/>
          <w:sz w:val="24"/>
          <w:szCs w:val="24"/>
          <w:lang w:eastAsia="es-MX"/>
          <w14:ligatures w14:val="standardContextual"/>
        </w:rPr>
        <w:t>Orientación educativa, individual y grupal en salud sexual y reproductiva, tendientes a prevenir embarazos en niñas y adolescentes.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133. </w:t>
      </w:r>
      <w:r w:rsidRPr="003F526C">
        <w:rPr>
          <w:rFonts w:ascii="Times New Roman" w:eastAsia="Verdana" w:hAnsi="Times New Roman" w:cs="Times New Roman"/>
          <w:color w:val="000000"/>
          <w:kern w:val="2"/>
          <w:sz w:val="24"/>
          <w:szCs w:val="24"/>
          <w:lang w:eastAsia="es-MX"/>
          <w14:ligatures w14:val="standardContextual"/>
        </w:rPr>
        <w:t xml:space="preserve">Las instituciones de salud, educativas, las autoridades municipales y en su caso, las organizaciones de la sociedad civil promoverán </w:t>
      </w:r>
      <w:r w:rsidRPr="003F526C">
        <w:rPr>
          <w:rFonts w:ascii="Times New Roman" w:eastAsia="Verdana" w:hAnsi="Times New Roman" w:cs="Times New Roman"/>
          <w:kern w:val="2"/>
          <w:sz w:val="24"/>
          <w:szCs w:val="24"/>
          <w:lang w:eastAsia="es-MX"/>
          <w14:ligatures w14:val="standardContextual"/>
        </w:rPr>
        <w:t>el desarrollo de acciones de</w:t>
      </w:r>
      <w:r w:rsidRPr="003F526C">
        <w:rPr>
          <w:rFonts w:ascii="Times New Roman" w:eastAsia="Verdana" w:hAnsi="Times New Roman" w:cs="Times New Roman"/>
          <w:color w:val="000000"/>
          <w:kern w:val="2"/>
          <w:sz w:val="24"/>
          <w:szCs w:val="24"/>
          <w:lang w:eastAsia="es-MX"/>
          <w14:ligatures w14:val="standardContextual"/>
        </w:rPr>
        <w:t xml:space="preserve"> educación integral en sexualidad en pueblos y comunidades indígenas y afromexicanas, urbanas y rurales.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Artículo 134.</w:t>
      </w:r>
      <w:r w:rsidRPr="003F526C">
        <w:rPr>
          <w:rFonts w:ascii="Times New Roman" w:eastAsia="Verdana" w:hAnsi="Times New Roman" w:cs="Times New Roman"/>
          <w:color w:val="000000"/>
          <w:kern w:val="2"/>
          <w:sz w:val="24"/>
          <w:szCs w:val="24"/>
          <w:lang w:eastAsia="es-MX"/>
          <w14:ligatures w14:val="standardContextual"/>
        </w:rPr>
        <w:t xml:space="preserve"> La práctica de métodos anticonceptivos permanentes sin el consentimiento de la o del paciente, o bajo coacción, será sancionada conforme a las disposiciones vigentes aplicables en la materia.</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kern w:val="2"/>
          <w:sz w:val="24"/>
          <w:szCs w:val="24"/>
          <w:lang w:eastAsia="es-MX"/>
          <w14:ligatures w14:val="standardContextual"/>
        </w:rPr>
        <w:t>Artículo 135.</w:t>
      </w:r>
      <w:r w:rsidRPr="003F526C">
        <w:rPr>
          <w:rFonts w:ascii="Times New Roman" w:eastAsia="Verdana" w:hAnsi="Times New Roman" w:cs="Times New Roman"/>
          <w:kern w:val="2"/>
          <w:sz w:val="24"/>
          <w:szCs w:val="24"/>
          <w:lang w:eastAsia="es-MX"/>
          <w14:ligatures w14:val="standardContextual"/>
        </w:rPr>
        <w:t xml:space="preserve"> Los servicios de planificación familiar en los sectores público, privado y social incluirán actividades de promoción, difusión, educación, prescripción y aplicación de métodos anticonceptivos y diagnóstico de casos de infertilidad y esterilidad; coordinando acciones con instituciones educativas, autoridades municipales, organizaciones de la sociedad civil para el acceso a servicios de orientación y atención especializada. </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Artículo 136. </w:t>
      </w:r>
      <w:r w:rsidRPr="003F526C">
        <w:rPr>
          <w:rFonts w:ascii="Times New Roman" w:eastAsia="Verdana" w:hAnsi="Times New Roman" w:cs="Times New Roman"/>
          <w:color w:val="000000"/>
          <w:kern w:val="2"/>
          <w:sz w:val="24"/>
          <w:szCs w:val="24"/>
          <w:lang w:eastAsia="es-MX"/>
          <w14:ligatures w14:val="standardContextual"/>
        </w:rPr>
        <w:t>La Secretaría vigilará los procesos de la reproducción asistida, así como los espacios en los que se lleve a cabo, a las y los profesionales que lo realicen, las estadísticas, así como las implicaciones médico-legales que correspondan.</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Artículo 137. </w:t>
      </w:r>
      <w:r w:rsidRPr="003F526C">
        <w:rPr>
          <w:rFonts w:ascii="Times New Roman" w:eastAsia="Verdana" w:hAnsi="Times New Roman" w:cs="Times New Roman"/>
          <w:color w:val="000000"/>
          <w:kern w:val="2"/>
          <w:sz w:val="24"/>
          <w:szCs w:val="24"/>
          <w:lang w:eastAsia="es-MX"/>
          <w14:ligatures w14:val="standardContextual"/>
        </w:rPr>
        <w:t>La práctica de la reproducción asistida será vigilada por la Secretaría, conforme a las disposiciones legales aplicables.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Los establecimientos que realicen procesos de reproducción humana asistida deberán estar previamente acreditados y autorizados, debiendo contar con la licencia sanitaria correspondiente.</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Artículo 138.</w:t>
      </w:r>
      <w:r w:rsidRPr="003F526C">
        <w:rPr>
          <w:rFonts w:ascii="Times New Roman" w:eastAsia="Verdana" w:hAnsi="Times New Roman" w:cs="Times New Roman"/>
          <w:color w:val="000000"/>
          <w:kern w:val="2"/>
          <w:sz w:val="24"/>
          <w:szCs w:val="24"/>
          <w:lang w:eastAsia="es-MX"/>
          <w14:ligatures w14:val="standardContextual"/>
        </w:rPr>
        <w:t xml:space="preserve"> Para la práctica de la reproducción asistida, el personal interviniente en las diferentes etapas del proceso deberá ser especializado en la materia, debidamente avalado y certificado por el consejo correspondiente.</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b/>
          <w:bCs/>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Artículo 139.</w:t>
      </w:r>
      <w:r w:rsidRPr="003F526C">
        <w:rPr>
          <w:rFonts w:ascii="Times New Roman" w:eastAsia="Verdana" w:hAnsi="Times New Roman" w:cs="Times New Roman"/>
          <w:color w:val="000000"/>
          <w:kern w:val="2"/>
          <w:sz w:val="24"/>
          <w:szCs w:val="24"/>
          <w:lang w:eastAsia="es-MX"/>
          <w14:ligatures w14:val="standardContextual"/>
        </w:rPr>
        <w:t xml:space="preserve"> Los procesos de estimulación folicular, extracción, preparación endometrial e implantación, deberán ser realizado por personal médico especialista en biología de la </w:t>
      </w:r>
      <w:r w:rsidRPr="003F526C">
        <w:rPr>
          <w:rFonts w:ascii="Times New Roman" w:eastAsia="Verdana" w:hAnsi="Times New Roman" w:cs="Times New Roman"/>
          <w:color w:val="000000"/>
          <w:kern w:val="2"/>
          <w:sz w:val="24"/>
          <w:szCs w:val="24"/>
          <w:lang w:eastAsia="es-MX"/>
          <w14:ligatures w14:val="standardContextual"/>
        </w:rPr>
        <w:lastRenderedPageBreak/>
        <w:t>reproducción, debidamente avalado y certificado por el Consejo de Especialidad Médica en Ginecología y Obstetricia facultado en términos de la Ley General.</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Artículo 140. </w:t>
      </w:r>
      <w:r w:rsidRPr="003F526C">
        <w:rPr>
          <w:rFonts w:ascii="Times New Roman" w:eastAsia="Verdana" w:hAnsi="Times New Roman" w:cs="Times New Roman"/>
          <w:color w:val="000000"/>
          <w:kern w:val="2"/>
          <w:sz w:val="24"/>
          <w:szCs w:val="24"/>
          <w:lang w:eastAsia="es-MX"/>
          <w14:ligatures w14:val="standardContextual"/>
        </w:rPr>
        <w:t>Los establecimientos que provean los servicios de disposición, trasplante y banco de células germinales deberán realizar el registro y actualización correspondiente ante el Centro Nacional de Trasplantes.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Artículo 141. </w:t>
      </w:r>
      <w:r w:rsidRPr="003F526C">
        <w:rPr>
          <w:rFonts w:ascii="Times New Roman" w:eastAsia="Verdana" w:hAnsi="Times New Roman" w:cs="Times New Roman"/>
          <w:color w:val="000000"/>
          <w:kern w:val="2"/>
          <w:sz w:val="24"/>
          <w:szCs w:val="24"/>
          <w:lang w:eastAsia="es-MX"/>
          <w14:ligatures w14:val="standardContextual"/>
        </w:rPr>
        <w:t>Para la realización de los procesos de reproducción asistida los criterios de selección o modalidades, se estarán a lo dispuesto del Reglamento de la presente Ley.</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bCs/>
          <w:kern w:val="2"/>
          <w:sz w:val="24"/>
          <w:szCs w:val="24"/>
          <w:lang w:eastAsia="es-MX"/>
          <w14:ligatures w14:val="standardContextual"/>
        </w:rPr>
        <w:t>Artículo 142.</w:t>
      </w:r>
      <w:r w:rsidRPr="003F526C">
        <w:rPr>
          <w:rFonts w:ascii="Times New Roman" w:eastAsia="Verdana" w:hAnsi="Times New Roman" w:cs="Times New Roman"/>
          <w:kern w:val="2"/>
          <w:sz w:val="24"/>
          <w:szCs w:val="24"/>
          <w:lang w:eastAsia="es-MX"/>
          <w14:ligatures w14:val="standardContextual"/>
        </w:rPr>
        <w:t xml:space="preserve"> La Secretaría impulsará el desarrollo de acciones de promoción y atención en la etapa de climaterio y menopausia. Asimismo, promoverá la prevención, detección oportuna y atención médica de factores de riesgo y complicaciones asociadas al climaterio y menopausia, particularmente sobre el manejo del síndrome climatérico.</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kern w:val="2"/>
          <w:sz w:val="24"/>
          <w:szCs w:val="24"/>
          <w:lang w:eastAsia="es-MX"/>
          <w14:ligatures w14:val="standardContextual"/>
        </w:rPr>
        <w:t xml:space="preserve">La atención será libre de estigmas, discriminación y enfoque intercultural. </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bCs/>
          <w:kern w:val="2"/>
          <w:sz w:val="24"/>
          <w:szCs w:val="24"/>
          <w:lang w:eastAsia="es-MX"/>
          <w14:ligatures w14:val="standardContextual"/>
        </w:rPr>
        <w:t>Artículo 143.</w:t>
      </w:r>
      <w:r w:rsidRPr="003F526C">
        <w:rPr>
          <w:rFonts w:ascii="Times New Roman" w:eastAsia="Verdana" w:hAnsi="Times New Roman" w:cs="Times New Roman"/>
          <w:kern w:val="2"/>
          <w:sz w:val="24"/>
          <w:szCs w:val="24"/>
          <w:lang w:eastAsia="es-MX"/>
          <w14:ligatures w14:val="standardContextual"/>
        </w:rPr>
        <w:t xml:space="preserve"> La promoción y atención en la etapa de climaterio y menopausia comprenderá las siguientes acciones: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kern w:val="2"/>
          <w:sz w:val="24"/>
          <w:szCs w:val="24"/>
          <w:lang w:eastAsia="es-MX"/>
          <w14:ligatures w14:val="standardContextual"/>
        </w:rPr>
        <w:t>I.</w:t>
      </w:r>
      <w:r w:rsidRPr="003F526C">
        <w:rPr>
          <w:rFonts w:ascii="Times New Roman" w:eastAsia="Verdana" w:hAnsi="Times New Roman" w:cs="Times New Roman"/>
          <w:kern w:val="2"/>
          <w:sz w:val="24"/>
          <w:szCs w:val="24"/>
          <w:lang w:eastAsia="es-MX"/>
          <w14:ligatures w14:val="standardContextual"/>
        </w:rPr>
        <w:t xml:space="preserve"> Promoción de estilos de vida saludables, orientación alimentaria y vigilancia nutricional;</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kern w:val="2"/>
          <w:sz w:val="24"/>
          <w:szCs w:val="24"/>
          <w:lang w:eastAsia="es-MX"/>
          <w14:ligatures w14:val="standardContextual"/>
        </w:rPr>
        <w:t>II.</w:t>
      </w:r>
      <w:r w:rsidRPr="003F526C">
        <w:rPr>
          <w:rFonts w:ascii="Times New Roman" w:eastAsia="Verdana" w:hAnsi="Times New Roman" w:cs="Times New Roman"/>
          <w:kern w:val="2"/>
          <w:sz w:val="24"/>
          <w:szCs w:val="24"/>
          <w:lang w:eastAsia="es-MX"/>
          <w14:ligatures w14:val="standardContextual"/>
        </w:rPr>
        <w:t xml:space="preserve"> Educación y atención para la salud sobre los cambios físicos, psicológicos y sexuales;</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kern w:val="2"/>
          <w:sz w:val="24"/>
          <w:szCs w:val="24"/>
          <w:lang w:eastAsia="es-MX"/>
          <w14:ligatures w14:val="standardContextual"/>
        </w:rPr>
        <w:t>III.</w:t>
      </w:r>
      <w:r w:rsidRPr="003F526C">
        <w:rPr>
          <w:rFonts w:ascii="Times New Roman" w:eastAsia="Verdana" w:hAnsi="Times New Roman" w:cs="Times New Roman"/>
          <w:kern w:val="2"/>
          <w:sz w:val="24"/>
          <w:szCs w:val="24"/>
          <w:lang w:eastAsia="es-MX"/>
          <w14:ligatures w14:val="standardContextual"/>
        </w:rPr>
        <w:t xml:space="preserve"> Prevención, detección, control y tratamiento en embarazo y en enfermedades cardiometabólicas, osteoporosis y cáncer; </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kern w:val="2"/>
          <w:sz w:val="24"/>
          <w:szCs w:val="24"/>
          <w:lang w:eastAsia="es-MX"/>
          <w14:ligatures w14:val="standardContextual"/>
        </w:rPr>
        <w:t>IV.</w:t>
      </w:r>
      <w:r w:rsidRPr="003F526C">
        <w:rPr>
          <w:rFonts w:ascii="Times New Roman" w:eastAsia="Verdana" w:hAnsi="Times New Roman" w:cs="Times New Roman"/>
          <w:kern w:val="2"/>
          <w:sz w:val="24"/>
          <w:szCs w:val="24"/>
          <w:lang w:eastAsia="es-MX"/>
          <w14:ligatures w14:val="standardContextual"/>
        </w:rPr>
        <w:t xml:space="preserve"> Orientación y consejería; y</w:t>
      </w: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15"/>
        <w:jc w:val="both"/>
        <w:rPr>
          <w:rFonts w:ascii="Times New Roman" w:eastAsia="Verdana" w:hAnsi="Times New Roman" w:cs="Times New Roman"/>
          <w:kern w:val="2"/>
          <w:sz w:val="24"/>
          <w:szCs w:val="24"/>
          <w:lang w:eastAsia="es-MX"/>
          <w14:ligatures w14:val="standardContextual"/>
        </w:rPr>
      </w:pPr>
      <w:r w:rsidRPr="003F526C">
        <w:rPr>
          <w:rFonts w:ascii="Times New Roman" w:eastAsia="Verdana" w:hAnsi="Times New Roman" w:cs="Times New Roman"/>
          <w:b/>
          <w:kern w:val="2"/>
          <w:sz w:val="24"/>
          <w:szCs w:val="24"/>
          <w:lang w:eastAsia="es-MX"/>
          <w14:ligatures w14:val="standardContextual"/>
        </w:rPr>
        <w:t>V.</w:t>
      </w:r>
      <w:r w:rsidRPr="003F526C">
        <w:rPr>
          <w:rFonts w:ascii="Times New Roman" w:eastAsia="Verdana" w:hAnsi="Times New Roman" w:cs="Times New Roman"/>
          <w:kern w:val="2"/>
          <w:sz w:val="24"/>
          <w:szCs w:val="24"/>
          <w:lang w:eastAsia="es-MX"/>
          <w14:ligatures w14:val="standardContextual"/>
        </w:rPr>
        <w:t xml:space="preserve"> Atención médica integral y especifica.</w:t>
      </w:r>
    </w:p>
    <w:p w:rsidR="005E5DF6" w:rsidRPr="003F526C" w:rsidRDefault="005E5DF6" w:rsidP="00322D53">
      <w:pPr>
        <w:widowControl w:val="0"/>
        <w:autoSpaceDE w:val="0"/>
        <w:autoSpaceDN w:val="0"/>
        <w:spacing w:after="0" w:line="240" w:lineRule="auto"/>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CAPÍTULO IX</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De la Atención del Cáncer de Mama y Cérvico Uterino </w:t>
      </w:r>
    </w:p>
    <w:p w:rsidR="005E5DF6" w:rsidRPr="003F526C" w:rsidRDefault="005E5DF6" w:rsidP="00322D53">
      <w:pPr>
        <w:widowControl w:val="0"/>
        <w:autoSpaceDE w:val="0"/>
        <w:autoSpaceDN w:val="0"/>
        <w:spacing w:after="0" w:line="240" w:lineRule="auto"/>
        <w:jc w:val="center"/>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ind w:right="49"/>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144. </w:t>
      </w:r>
      <w:r w:rsidRPr="003F526C">
        <w:rPr>
          <w:rFonts w:ascii="Times New Roman" w:eastAsia="Verdana" w:hAnsi="Times New Roman" w:cs="Times New Roman"/>
          <w:color w:val="000000"/>
          <w:kern w:val="2"/>
          <w:sz w:val="24"/>
          <w:szCs w:val="24"/>
          <w:lang w:eastAsia="es-MX"/>
          <w14:ligatures w14:val="standardContextual"/>
        </w:rPr>
        <w:t>El cáncer de mama y cérvico uterino son enfermedades oncológicas de alta prevalencia y letalidad, que afectan prioritariamente a las mujeres, los cuales deberán ser atendidos por las instituciones de salud de manera coordinada, integral, equitativa y con perspectiva de género.</w:t>
      </w:r>
    </w:p>
    <w:p w:rsidR="005E5DF6" w:rsidRPr="003F526C" w:rsidRDefault="005E5DF6" w:rsidP="00322D53">
      <w:pPr>
        <w:widowControl w:val="0"/>
        <w:pBdr>
          <w:top w:val="nil"/>
          <w:left w:val="nil"/>
          <w:bottom w:val="nil"/>
          <w:right w:val="nil"/>
          <w:between w:val="nil"/>
        </w:pBdr>
        <w:spacing w:after="0" w:line="240" w:lineRule="auto"/>
        <w:ind w:right="1340"/>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145. </w:t>
      </w:r>
      <w:r w:rsidRPr="003F526C">
        <w:rPr>
          <w:rFonts w:ascii="Times New Roman" w:eastAsia="Verdana" w:hAnsi="Times New Roman" w:cs="Times New Roman"/>
          <w:color w:val="000000"/>
          <w:kern w:val="2"/>
          <w:sz w:val="24"/>
          <w:szCs w:val="24"/>
          <w:lang w:eastAsia="es-MX"/>
          <w14:ligatures w14:val="standardContextual"/>
        </w:rPr>
        <w:t>La Secretaría es la responsable de conducir, regular, coordinar, supervisar y evaluar las políticas, estrategias y acciones en materia de promoción, prevención, detección, diagnóstico, tratamiento oportuno, rehabilitación y control del cáncer de mama y cérvico uterino en el Estado de México.</w:t>
      </w: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146. </w:t>
      </w:r>
      <w:r w:rsidRPr="003F526C">
        <w:rPr>
          <w:rFonts w:ascii="Times New Roman" w:eastAsia="Verdana" w:hAnsi="Times New Roman" w:cs="Times New Roman"/>
          <w:color w:val="000000"/>
          <w:kern w:val="2"/>
          <w:sz w:val="24"/>
          <w:szCs w:val="24"/>
          <w:lang w:eastAsia="es-MX"/>
          <w14:ligatures w14:val="standardContextual"/>
        </w:rPr>
        <w:t>La Secretaría coordinará los esfuerzos interinstitucionales entre los sectores público, social y privado para asegurar la evaluación sistemática de resultados e impacto en la salud poblacional;</w:t>
      </w:r>
      <w:r w:rsidRPr="003F526C">
        <w:rPr>
          <w:rFonts w:ascii="Times New Roman" w:eastAsia="Verdana" w:hAnsi="Times New Roman" w:cs="Times New Roman"/>
          <w:b/>
          <w:color w:val="000000"/>
          <w:kern w:val="2"/>
          <w:sz w:val="24"/>
          <w:szCs w:val="24"/>
          <w:lang w:eastAsia="es-MX"/>
          <w14:ligatures w14:val="standardContextual"/>
        </w:rPr>
        <w:t xml:space="preserve"> </w:t>
      </w:r>
      <w:r w:rsidRPr="003F526C">
        <w:rPr>
          <w:rFonts w:ascii="Times New Roman" w:eastAsia="Verdana" w:hAnsi="Times New Roman" w:cs="Times New Roman"/>
          <w:color w:val="000000"/>
          <w:kern w:val="2"/>
          <w:sz w:val="24"/>
          <w:szCs w:val="24"/>
          <w:lang w:eastAsia="es-MX"/>
          <w14:ligatures w14:val="standardContextual"/>
        </w:rPr>
        <w:t>así como</w:t>
      </w:r>
      <w:r w:rsidRPr="003F526C">
        <w:rPr>
          <w:rFonts w:ascii="Times New Roman" w:eastAsia="Verdana" w:hAnsi="Times New Roman" w:cs="Times New Roman"/>
          <w:b/>
          <w:color w:val="000000"/>
          <w:kern w:val="2"/>
          <w:sz w:val="24"/>
          <w:szCs w:val="24"/>
          <w:lang w:eastAsia="es-MX"/>
          <w14:ligatures w14:val="standardContextual"/>
        </w:rPr>
        <w:t xml:space="preserve"> </w:t>
      </w:r>
      <w:r w:rsidRPr="003F526C">
        <w:rPr>
          <w:rFonts w:ascii="Times New Roman" w:eastAsia="Verdana" w:hAnsi="Times New Roman" w:cs="Times New Roman"/>
          <w:color w:val="000000"/>
          <w:kern w:val="2"/>
          <w:sz w:val="24"/>
          <w:szCs w:val="24"/>
          <w:lang w:eastAsia="es-MX"/>
          <w14:ligatures w14:val="standardContextual"/>
        </w:rPr>
        <w:t>favorecer el acceso gratuito, oportuno y continuo a servicios esenciales, sin distinción de condición social, etnia, edad, religión o afiliación.</w:t>
      </w:r>
    </w:p>
    <w:p w:rsidR="005E5DF6" w:rsidRPr="003F526C" w:rsidRDefault="005E5DF6" w:rsidP="00322D53">
      <w:pPr>
        <w:spacing w:after="0" w:line="240" w:lineRule="auto"/>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lastRenderedPageBreak/>
        <w:t xml:space="preserve">Artículo 147. </w:t>
      </w:r>
      <w:r w:rsidRPr="003F526C">
        <w:rPr>
          <w:rFonts w:ascii="Times New Roman" w:eastAsia="Verdana" w:hAnsi="Times New Roman" w:cs="Times New Roman"/>
          <w:color w:val="000000"/>
          <w:kern w:val="2"/>
          <w:sz w:val="24"/>
          <w:szCs w:val="24"/>
          <w:lang w:eastAsia="es-MX"/>
          <w14:ligatures w14:val="standardContextual"/>
        </w:rPr>
        <w:t>Para la atención oportuna de cáncer de mama y cérvico uterino, se realizarán las siguientes acciones de promoción, prevención y tratamiento:</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Sensibilización comunitaria sobre factores de riesgo y signos de alarma;</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Difusión de la autoexploración mamaria y la exploración clínica periódica, realización de mastografías y citologías, así como la prueba de identificación y vacunación del Virus del Papiloma Humano;</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Fomento de la lactancia materna como factor protector;</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Promoción del uso del condón y prevención de infecciones de transmisión sexual;</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Acceso a colposcopía, biopsia y estudios complementarios en caso de sospecha;</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Tratamiento oportuno e integral en unidades de segundo y tercer nivel: cirugía, radioterapia, quimioterapia y cuidados paliativos;</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Rehabilitación y acompañamiento psicosocial de sobrevivientes de cáncer;</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Registro y seguimiento de casos mediante el sistema de información correspondiente; y</w:t>
      </w:r>
    </w:p>
    <w:p w:rsidR="005E5DF6" w:rsidRPr="003F526C" w:rsidRDefault="005E5DF6" w:rsidP="00C76E81">
      <w:pP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A51324">
      <w:pPr>
        <w:numPr>
          <w:ilvl w:val="0"/>
          <w:numId w:val="51"/>
        </w:numPr>
        <w:spacing w:after="0" w:line="240" w:lineRule="auto"/>
        <w:ind w:left="0" w:firstLine="0"/>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color w:val="000000"/>
          <w:kern w:val="2"/>
          <w:sz w:val="24"/>
          <w:szCs w:val="24"/>
          <w:lang w:eastAsia="es-MX"/>
          <w14:ligatures w14:val="standardContextual"/>
        </w:rPr>
        <w:t>Apoyo en la continuidad en la atención, sin discriminación ni barreras de acceso.</w:t>
      </w: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CAPÍTULO X</w:t>
      </w:r>
    </w:p>
    <w:p w:rsidR="005E5DF6" w:rsidRPr="003F526C" w:rsidRDefault="005E5DF6" w:rsidP="00322D53">
      <w:pPr>
        <w:spacing w:after="0" w:line="240" w:lineRule="auto"/>
        <w:jc w:val="center"/>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De la Prestación de Servicios de Interrupción del Embarazo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148. </w:t>
      </w:r>
      <w:r w:rsidRPr="003F526C">
        <w:rPr>
          <w:rFonts w:ascii="Times New Roman" w:eastAsia="Calibri" w:hAnsi="Times New Roman" w:cs="Times New Roman"/>
          <w:bCs/>
          <w:color w:val="000000"/>
          <w:kern w:val="2"/>
          <w:sz w:val="24"/>
          <w:szCs w:val="24"/>
          <w14:ligatures w14:val="standardContextual"/>
        </w:rPr>
        <w:t>Las mujeres y personas gestantes en el Estado de México tienen el derecho a decidir sobre su propio cuerpo y sobre la interrupción legal del embarazo en los casos permitidos por el Código Penal del Estado de México y las Normas Oficiales Mexicanas.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Para efectos de esta Ley, se entiende por Interrupción Legal del Embarazo, al procedimiento médico, farmacológico o quirúrgico, para la interrupción del embarazo, realizado por personal de salud capacitado, en condiciones higiénicas que reduzcan los riesgos a la salud y la vida de la mujer o persona gestante.</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149.</w:t>
      </w:r>
      <w:r w:rsidRPr="003F526C">
        <w:rPr>
          <w:rFonts w:ascii="Times New Roman" w:eastAsia="Calibri" w:hAnsi="Times New Roman" w:cs="Times New Roman"/>
          <w:bCs/>
          <w:color w:val="000000"/>
          <w:kern w:val="2"/>
          <w:sz w:val="24"/>
          <w:szCs w:val="24"/>
          <w14:ligatures w14:val="standardContextual"/>
        </w:rPr>
        <w:t xml:space="preserve"> La Secretaría debe garantizar que se proporcione a las mujeres y personas gestantes: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 </w:t>
      </w:r>
      <w:r w:rsidRPr="003F526C">
        <w:rPr>
          <w:rFonts w:ascii="Times New Roman" w:eastAsia="Calibri" w:hAnsi="Times New Roman" w:cs="Times New Roman"/>
          <w:bCs/>
          <w:color w:val="000000"/>
          <w:kern w:val="2"/>
          <w:sz w:val="24"/>
          <w:szCs w:val="24"/>
          <w14:ligatures w14:val="standardContextual"/>
        </w:rPr>
        <w:t>El acompañamiento;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II. </w:t>
      </w:r>
      <w:r w:rsidRPr="003F526C">
        <w:rPr>
          <w:rFonts w:ascii="Times New Roman" w:eastAsia="Calibri" w:hAnsi="Times New Roman" w:cs="Times New Roman"/>
          <w:bCs/>
          <w:color w:val="000000"/>
          <w:kern w:val="2"/>
          <w:sz w:val="24"/>
          <w:szCs w:val="24"/>
          <w14:ligatures w14:val="standardContextual"/>
        </w:rPr>
        <w:t>Consejería;</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III. </w:t>
      </w:r>
      <w:r w:rsidRPr="003F526C">
        <w:rPr>
          <w:rFonts w:ascii="Times New Roman" w:eastAsia="Calibri" w:hAnsi="Times New Roman" w:cs="Times New Roman"/>
          <w:bCs/>
          <w:color w:val="000000"/>
          <w:kern w:val="2"/>
          <w:sz w:val="24"/>
          <w:szCs w:val="24"/>
          <w14:ligatures w14:val="standardContextual"/>
        </w:rPr>
        <w:t>Atención médica y psicológica;</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IV. </w:t>
      </w:r>
      <w:r w:rsidRPr="003F526C">
        <w:rPr>
          <w:rFonts w:ascii="Times New Roman" w:eastAsia="Calibri" w:hAnsi="Times New Roman" w:cs="Times New Roman"/>
          <w:bCs/>
          <w:color w:val="000000"/>
          <w:kern w:val="2"/>
          <w:sz w:val="24"/>
          <w:szCs w:val="24"/>
          <w14:ligatures w14:val="standardContextual"/>
        </w:rPr>
        <w:t>Información imparcial, científica, clara y suficiente sobre los procedimientos, riesgos, consecuencias y efectos de cada uno, con la finalidad de que ejerzan su derecho a decidir de manera libre, responsable e informada; y</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lastRenderedPageBreak/>
        <w:t xml:space="preserve">V. </w:t>
      </w:r>
      <w:r w:rsidRPr="003F526C">
        <w:rPr>
          <w:rFonts w:ascii="Times New Roman" w:eastAsia="Calibri" w:hAnsi="Times New Roman" w:cs="Times New Roman"/>
          <w:bCs/>
          <w:color w:val="000000"/>
          <w:kern w:val="2"/>
          <w:sz w:val="24"/>
          <w:szCs w:val="24"/>
          <w14:ligatures w14:val="standardContextual"/>
        </w:rPr>
        <w:t>Información sobre los lugares e instituciones de salud en el territorio mexiquense en donde puede ser llevado a cabo de manera segura.</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Las instituciones públicas estatales de salud deberán otorgar servicios de salud sexual, reproductiva y de planificación familiar a las mujeres y personas gestantes que hayan interrumpido su embarazo, en términos de las disposiciones jurídicas aplicables.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Además, deberán ofrecer y promocionar de manera activa los métodos de planificación temporales o permanentes dirigidos a los hombres con la finalidad de promover la corresponsabilidad masculina en la anticoncepción.</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150. </w:t>
      </w:r>
      <w:r w:rsidRPr="003F526C">
        <w:rPr>
          <w:rFonts w:ascii="Times New Roman" w:eastAsia="Calibri" w:hAnsi="Times New Roman" w:cs="Times New Roman"/>
          <w:bCs/>
          <w:color w:val="000000"/>
          <w:kern w:val="2"/>
          <w:sz w:val="24"/>
          <w:szCs w:val="24"/>
          <w14:ligatures w14:val="standardContextual"/>
        </w:rPr>
        <w:t>El servicio deberá ser brindado sin demoras, respetando la voluntad de la persona solicitante, su derecho a la confidencialidad y a recibir consejería médica e información veraz.</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En ningún caso podrá negarse el servicio alegando la existencia de algún régimen de seguridad social o de algún servicio público o privado de salud del cual sea beneficiaria la persona.</w:t>
      </w:r>
    </w:p>
    <w:p w:rsidR="005E5DF6" w:rsidRPr="003F526C" w:rsidRDefault="005E5DF6" w:rsidP="00322D53">
      <w:pPr>
        <w:spacing w:after="0" w:line="240" w:lineRule="auto"/>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151.</w:t>
      </w:r>
      <w:r w:rsidRPr="003F526C">
        <w:rPr>
          <w:rFonts w:ascii="Times New Roman" w:eastAsia="Calibri" w:hAnsi="Times New Roman" w:cs="Times New Roman"/>
          <w:bCs/>
          <w:color w:val="000000"/>
          <w:kern w:val="2"/>
          <w:sz w:val="24"/>
          <w:szCs w:val="24"/>
          <w14:ligatures w14:val="standardContextual"/>
        </w:rPr>
        <w:t xml:space="preserve"> Las instituciones públicas deberán:</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 </w:t>
      </w:r>
      <w:r w:rsidRPr="003F526C">
        <w:rPr>
          <w:rFonts w:ascii="Times New Roman" w:eastAsia="Calibri" w:hAnsi="Times New Roman" w:cs="Times New Roman"/>
          <w:bCs/>
          <w:color w:val="000000"/>
          <w:kern w:val="2"/>
          <w:sz w:val="24"/>
          <w:szCs w:val="24"/>
          <w14:ligatures w14:val="standardContextual"/>
        </w:rPr>
        <w:t>Brindar servicios de atención médica gratuita, universal y de calidad, sin condicionamiento, imparcial, libre de violencia, estigma o discriminación a las mujeres y personas gestantes que, de forma informada y voluntaria, soliciten la interrupción legal del embarazo;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II. </w:t>
      </w:r>
      <w:r w:rsidRPr="003F526C">
        <w:rPr>
          <w:rFonts w:ascii="Times New Roman" w:eastAsia="Calibri" w:hAnsi="Times New Roman" w:cs="Times New Roman"/>
          <w:bCs/>
          <w:color w:val="000000"/>
          <w:kern w:val="2"/>
          <w:sz w:val="24"/>
          <w:szCs w:val="24"/>
          <w14:ligatures w14:val="standardContextual"/>
        </w:rPr>
        <w:t>Garantizar la disponibilidad de personal para la prestación de servicios;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III. </w:t>
      </w:r>
      <w:r w:rsidRPr="003F526C">
        <w:rPr>
          <w:rFonts w:ascii="Times New Roman" w:eastAsia="Calibri" w:hAnsi="Times New Roman" w:cs="Times New Roman"/>
          <w:bCs/>
          <w:color w:val="000000"/>
          <w:kern w:val="2"/>
          <w:sz w:val="24"/>
          <w:szCs w:val="24"/>
          <w14:ligatures w14:val="standardContextual"/>
        </w:rPr>
        <w:t>Contar con infraestructura, insumos y medicamentos necesarios para la atención segura, conforme a la capacidad resolutiva, así como con personal médico y de enfermería disponible sin conflicto ético, ideológico o religioso para que presten los servicios;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IV. </w:t>
      </w:r>
      <w:r w:rsidRPr="003F526C">
        <w:rPr>
          <w:rFonts w:ascii="Times New Roman" w:eastAsia="Calibri" w:hAnsi="Times New Roman" w:cs="Times New Roman"/>
          <w:bCs/>
          <w:color w:val="000000"/>
          <w:kern w:val="2"/>
          <w:sz w:val="24"/>
          <w:szCs w:val="24"/>
          <w14:ligatures w14:val="standardContextual"/>
        </w:rPr>
        <w:t>Ofrecer consejería antes y después del procedimiento, incluyendo opciones anticonceptivas, asimismo, informar correcta y oportunamente a la mujer o persona gestante su derecho a interrumpir el embarazo de manera segura durante las primeras doce semanas completas de gestación y/o en los supuestos establecidos en el Código Penal del Estado de México, además de brindar la atención médica y realizar la interrupción legal del embarazo sin retrasos injustificados o dilación del servicio;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V. </w:t>
      </w:r>
      <w:r w:rsidRPr="003F526C">
        <w:rPr>
          <w:rFonts w:ascii="Times New Roman" w:eastAsia="Calibri" w:hAnsi="Times New Roman" w:cs="Times New Roman"/>
          <w:bCs/>
          <w:color w:val="000000"/>
          <w:kern w:val="2"/>
          <w:sz w:val="24"/>
          <w:szCs w:val="24"/>
          <w14:ligatures w14:val="standardContextual"/>
        </w:rPr>
        <w:t>Capacitar continuamente al personal de salud en derechos sexuales y reproductivos; y</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VI. </w:t>
      </w:r>
      <w:r w:rsidRPr="003F526C">
        <w:rPr>
          <w:rFonts w:ascii="Times New Roman" w:eastAsia="Calibri" w:hAnsi="Times New Roman" w:cs="Times New Roman"/>
          <w:bCs/>
          <w:color w:val="000000"/>
          <w:kern w:val="2"/>
          <w:sz w:val="24"/>
          <w:szCs w:val="24"/>
          <w14:ligatures w14:val="standardContextual"/>
        </w:rPr>
        <w:t>Promover campañas de sensibilización comunitaria y educación sexual integral.</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152. </w:t>
      </w:r>
      <w:r w:rsidRPr="003F526C">
        <w:rPr>
          <w:rFonts w:ascii="Times New Roman" w:eastAsia="Calibri" w:hAnsi="Times New Roman" w:cs="Times New Roman"/>
          <w:bCs/>
          <w:color w:val="000000"/>
          <w:kern w:val="2"/>
          <w:sz w:val="24"/>
          <w:szCs w:val="24"/>
          <w14:ligatures w14:val="standardContextual"/>
        </w:rPr>
        <w:t>El personal médico y de enfermería del Sistema Estatal que presten los servicios a que hace referencia este Capítulo, lo realizarán apegados a los principios de esta Ley, de manera que se garantice la prestación de los servicios sanitarios otorgados por el Estado. Asimismo, la postura individual del personal médico y de enfermería, basada en sus principios éticos, ideológicos, religiosos y otros que afecten la prestación de este servicio, no podrán invocarse de manera indiscriminada y sin justificación alguna.</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 xml:space="preserve">En los casos de no estar en posibilidad de ofertar el servicio con motivo de los casos del párrafo anterior, se deberá dar aviso a la persona titular del centro, institución o unidad médica o a la </w:t>
      </w:r>
      <w:r w:rsidRPr="003F526C">
        <w:rPr>
          <w:rFonts w:ascii="Times New Roman" w:eastAsia="Calibri" w:hAnsi="Times New Roman" w:cs="Times New Roman"/>
          <w:bCs/>
          <w:color w:val="000000"/>
          <w:kern w:val="2"/>
          <w:sz w:val="24"/>
          <w:szCs w:val="24"/>
          <w14:ligatures w14:val="standardContextual"/>
        </w:rPr>
        <w:lastRenderedPageBreak/>
        <w:t>persona superior jerárquica, en caso de que la primera no se encuentre en el lugar, en un plazo breve no mayor a 30 minutos a partir de que tenga conocimiento de la solicitud del procedimiento. La persona a la que se informe deberá resolver sobre la procedencia en un plazo no mayor a dos horas a partir de la presentación del aviso, y en su caso, deberá canalizar a la persona con el personal médico y de enfermería sin conflicto en la misma institución para que le realicen el procedimiento.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Las instituciones de salud del Estado de México deberán trazar los protocolos y lineamientos internos a seguir, en caso de no poder prestar este servicio.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La negativa del servicio de interrupción del embarazo, no será procedente en los siguientes casos: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w:t>
      </w:r>
      <w:r w:rsidRPr="003F526C">
        <w:rPr>
          <w:rFonts w:ascii="Times New Roman" w:eastAsia="Calibri" w:hAnsi="Times New Roman" w:cs="Times New Roman"/>
          <w:bCs/>
          <w:color w:val="000000"/>
          <w:kern w:val="2"/>
          <w:sz w:val="24"/>
          <w:szCs w:val="24"/>
          <w14:ligatures w14:val="standardContextual"/>
        </w:rPr>
        <w:t xml:space="preserve"> Cuando la negatividad o postergación del servicio implique riesgo para la vida de la mujer o persona gestante, o se agrave ese riesgo;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II.</w:t>
      </w:r>
      <w:r w:rsidRPr="003F526C">
        <w:rPr>
          <w:rFonts w:ascii="Times New Roman" w:eastAsia="Calibri" w:hAnsi="Times New Roman" w:cs="Times New Roman"/>
          <w:bCs/>
          <w:color w:val="000000"/>
          <w:kern w:val="2"/>
          <w:sz w:val="24"/>
          <w:szCs w:val="24"/>
          <w14:ligatures w14:val="standardContextual"/>
        </w:rPr>
        <w:t xml:space="preserve"> Cuando la negativa o postergación del servicio pueda producir daño, agravación del daño, la producción de secuelas y/o discapacidades de la mujer o persona gestante;</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III.</w:t>
      </w:r>
      <w:r w:rsidRPr="003F526C">
        <w:rPr>
          <w:rFonts w:ascii="Times New Roman" w:eastAsia="Calibri" w:hAnsi="Times New Roman" w:cs="Times New Roman"/>
          <w:bCs/>
          <w:color w:val="000000"/>
          <w:kern w:val="2"/>
          <w:sz w:val="24"/>
          <w:szCs w:val="24"/>
          <w14:ligatures w14:val="standardContextual"/>
        </w:rPr>
        <w:t xml:space="preserve"> Cuando la negatividad del servicio resulte en prolongar el sufrimiento de la mujer o persona gestante o implique una carga desproporcionada;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IV.</w:t>
      </w:r>
      <w:r w:rsidRPr="003F526C">
        <w:rPr>
          <w:rFonts w:ascii="Times New Roman" w:eastAsia="Calibri" w:hAnsi="Times New Roman" w:cs="Times New Roman"/>
          <w:bCs/>
          <w:color w:val="000000"/>
          <w:kern w:val="2"/>
          <w:sz w:val="24"/>
          <w:szCs w:val="24"/>
          <w14:ligatures w14:val="standardContextual"/>
        </w:rPr>
        <w:t xml:space="preserve"> Cuando no haya alternativa viable y accesible para brindar el servicio de salud requerido a la mujer o persona gestante en condiciones de calidad y oportunidad, por razones de distancia, falta de disponibilidad de personal no objetor o algún otro inconveniente;</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V.</w:t>
      </w:r>
      <w:r w:rsidRPr="003F526C">
        <w:rPr>
          <w:rFonts w:ascii="Times New Roman" w:eastAsia="Calibri" w:hAnsi="Times New Roman" w:cs="Times New Roman"/>
          <w:bCs/>
          <w:color w:val="000000"/>
          <w:kern w:val="2"/>
          <w:sz w:val="24"/>
          <w:szCs w:val="24"/>
          <w14:ligatures w14:val="standardContextual"/>
        </w:rPr>
        <w:t xml:space="preserve"> Por motivos discriminatorios o de odio; y</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VI.</w:t>
      </w:r>
      <w:r w:rsidRPr="003F526C">
        <w:rPr>
          <w:rFonts w:ascii="Times New Roman" w:eastAsia="Calibri" w:hAnsi="Times New Roman" w:cs="Times New Roman"/>
          <w:bCs/>
          <w:color w:val="000000"/>
          <w:kern w:val="2"/>
          <w:sz w:val="24"/>
          <w:szCs w:val="24"/>
          <w14:ligatures w14:val="standardContextual"/>
        </w:rPr>
        <w:t xml:space="preserve"> Cuando la gestación sea producto de una violencia sexual.</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En ningún caso se podrán invocar los supuestos previstos en este artículo, especialmente cuando se ponga en riesgo la vida de la paciente, cuando se trate de una urgencia médica o cuando su ejercicio implique una carga desproporcionada para las personas pacientes, asimismo, no se podrán realizar actos de odio o discriminación ni entorpecer o retrasar la prestación de los servicios sanitarios.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El personal médico y de enfermería deberá abstenerse de emitir juicios valorativos que puedan discriminar o vulnerar la dignidad humana de quienes solicitan el servicio de salud, o de persuadir a las personas beneficiarias de realizar el procedimiento que ha solicitado.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El personal médico y de enfermería será responsable del incumplimiento de las obligaciones previstas en el presente Capítulo de conformidad con la legislación civil, de responsabilidades administrativas, laboral, penal o cualquier otra a la que haya lugar.</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153.</w:t>
      </w:r>
      <w:r w:rsidRPr="003F526C">
        <w:rPr>
          <w:rFonts w:ascii="Times New Roman" w:eastAsia="Calibri" w:hAnsi="Times New Roman" w:cs="Times New Roman"/>
          <w:bCs/>
          <w:color w:val="000000"/>
          <w:kern w:val="2"/>
          <w:sz w:val="24"/>
          <w:szCs w:val="24"/>
          <w14:ligatures w14:val="standardContextual"/>
        </w:rPr>
        <w:t xml:space="preserve"> En caso de referir a la persona a otra unidad médica, no deberá implicar una carga desproporcionada para la mujer o persona gestante. Siendo de forma inmediata y a través de los medios de la propia institución, a la unidad médica más cercana en que exista el personal y recursos suficientes para la realización del procedimiento.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El incumplimiento a lo previsto en el presente capítulo será sancionado de conformidad con la normatividad aplicable.</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154. </w:t>
      </w:r>
      <w:r w:rsidRPr="003F526C">
        <w:rPr>
          <w:rFonts w:ascii="Times New Roman" w:eastAsia="Calibri" w:hAnsi="Times New Roman" w:cs="Times New Roman"/>
          <w:bCs/>
          <w:color w:val="000000"/>
          <w:kern w:val="2"/>
          <w:sz w:val="24"/>
          <w:szCs w:val="24"/>
          <w14:ligatures w14:val="standardContextual"/>
        </w:rPr>
        <w:t>Las instituciones deberán llevar un registro confidencial y estadístico de los procedimientos realizados.</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155. </w:t>
      </w:r>
      <w:r w:rsidRPr="003F526C">
        <w:rPr>
          <w:rFonts w:ascii="Times New Roman" w:eastAsia="Calibri" w:hAnsi="Times New Roman" w:cs="Times New Roman"/>
          <w:bCs/>
          <w:color w:val="000000"/>
          <w:kern w:val="2"/>
          <w:sz w:val="24"/>
          <w:szCs w:val="24"/>
          <w14:ligatures w14:val="standardContextual"/>
        </w:rPr>
        <w:t>La Secretaría deberá implementar acciones permanentes de promoción de la salud sexual y reproductiva, así como de prevención del aborto inseguro y de la violencia obstétrica, incluyendo las siguientes acciones:</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 </w:t>
      </w:r>
      <w:r w:rsidRPr="003F526C">
        <w:rPr>
          <w:rFonts w:ascii="Times New Roman" w:eastAsia="Calibri" w:hAnsi="Times New Roman" w:cs="Times New Roman"/>
          <w:bCs/>
          <w:color w:val="000000"/>
          <w:kern w:val="2"/>
          <w:sz w:val="24"/>
          <w:szCs w:val="24"/>
          <w14:ligatures w14:val="standardContextual"/>
        </w:rPr>
        <w:t>Campañas informativas sobre el derecho a la interrupción legal del embarazo;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II. </w:t>
      </w:r>
      <w:r w:rsidRPr="003F526C">
        <w:rPr>
          <w:rFonts w:ascii="Times New Roman" w:eastAsia="Calibri" w:hAnsi="Times New Roman" w:cs="Times New Roman"/>
          <w:bCs/>
          <w:color w:val="000000"/>
          <w:kern w:val="2"/>
          <w:sz w:val="24"/>
          <w:szCs w:val="24"/>
          <w14:ligatures w14:val="standardContextual"/>
        </w:rPr>
        <w:t>Difusión de los servicios disponibles y rutas de acceso;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III. </w:t>
      </w:r>
      <w:r w:rsidRPr="003F526C">
        <w:rPr>
          <w:rFonts w:ascii="Times New Roman" w:eastAsia="Calibri" w:hAnsi="Times New Roman" w:cs="Times New Roman"/>
          <w:bCs/>
          <w:color w:val="000000"/>
          <w:kern w:val="2"/>
          <w:sz w:val="24"/>
          <w:szCs w:val="24"/>
          <w14:ligatures w14:val="standardContextual"/>
        </w:rPr>
        <w:t>Educación sexual integral, en coordinación con el sector educativo;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IV. </w:t>
      </w:r>
      <w:r w:rsidRPr="003F526C">
        <w:rPr>
          <w:rFonts w:ascii="Times New Roman" w:eastAsia="Calibri" w:hAnsi="Times New Roman" w:cs="Times New Roman"/>
          <w:bCs/>
          <w:color w:val="000000"/>
          <w:kern w:val="2"/>
          <w:sz w:val="24"/>
          <w:szCs w:val="24"/>
          <w14:ligatures w14:val="standardContextual"/>
        </w:rPr>
        <w:t>Información sobre métodos anticonceptivos y planificación familiar; y</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V. </w:t>
      </w:r>
      <w:r w:rsidRPr="003F526C">
        <w:rPr>
          <w:rFonts w:ascii="Times New Roman" w:eastAsia="Calibri" w:hAnsi="Times New Roman" w:cs="Times New Roman"/>
          <w:bCs/>
          <w:color w:val="000000"/>
          <w:kern w:val="2"/>
          <w:sz w:val="24"/>
          <w:szCs w:val="24"/>
          <w14:ligatures w14:val="standardContextual"/>
        </w:rPr>
        <w:t>Intervenciones comunitarias con enfoque de género y basadas en derechos humanos.</w:t>
      </w:r>
    </w:p>
    <w:p w:rsidR="005E5DF6" w:rsidRPr="003F526C" w:rsidRDefault="005E5DF6" w:rsidP="00322D53">
      <w:pPr>
        <w:spacing w:after="0" w:line="240" w:lineRule="auto"/>
        <w:ind w:left="720"/>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XI</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Violencia de Género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156. </w:t>
      </w:r>
      <w:r w:rsidRPr="003F526C">
        <w:rPr>
          <w:rFonts w:ascii="Times New Roman" w:eastAsia="Calibri" w:hAnsi="Times New Roman" w:cs="Times New Roman"/>
          <w:color w:val="000000"/>
          <w:kern w:val="2"/>
          <w:sz w:val="24"/>
          <w:szCs w:val="24"/>
          <w14:ligatures w14:val="standardContextual"/>
        </w:rPr>
        <w:t>La Secretaría enfocará acciones para la prevención, detección, atención médica integral y psicológica, así como la canalización y seguimiento de los casos de violencia sexual y de género, en los servicios de salud público, sociales y privados de la entidad, de forma gratuita, bajo los principios de igualdad, dignidad humana, no discriminación, confidencialidad y perspectiva de género.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157. </w:t>
      </w:r>
      <w:r w:rsidRPr="003F526C">
        <w:rPr>
          <w:rFonts w:ascii="Times New Roman" w:eastAsia="Calibri" w:hAnsi="Times New Roman" w:cs="Times New Roman"/>
          <w:color w:val="000000"/>
          <w:kern w:val="2"/>
          <w:sz w:val="24"/>
          <w:szCs w:val="24"/>
          <w14:ligatures w14:val="standardContextual"/>
        </w:rPr>
        <w:t>Toda persona que acuda a los servicios de salud y que haya sido víctima de violencia sexual, con la finalidad de evitar la revictimización, tendrá derecho a recibir atención médica, psicológica y preventiva de forma inmediata, sin condicionamiento alguno y sin necesidad de presentar denuncia penal.</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Dicha atención deberá incluir, de manera enunciativa, más no limitativa:</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Anticoncepción de emergencia dentro de las primeras 72 horas y hasta las 120 horas;</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Profilaxis para infecciones de transmisión sexual;</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Profilaxis Antirretroviral para la prevención de VIH dentro de las primeras 72 horas;</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Primeros auxilios psicológicos;</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Información clara sobre su derecho a interrumpir el embarazo en caso de violación;</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Valoración médica integral conforme a los protocolos establecidos en las Normas Oficiales Mexicanas; y</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52"/>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 Notificar a la autoridad correspondiente.</w:t>
      </w: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Artículo 158. </w:t>
      </w:r>
      <w:r w:rsidRPr="003F526C">
        <w:rPr>
          <w:rFonts w:ascii="Times New Roman" w:eastAsia="Calibri" w:hAnsi="Times New Roman" w:cs="Times New Roman"/>
          <w:color w:val="000000"/>
          <w:kern w:val="2"/>
          <w:sz w:val="24"/>
          <w:szCs w:val="24"/>
          <w14:ligatures w14:val="standardContextual"/>
        </w:rPr>
        <w:t>La Secretaría establecerá mecanismos permanentes de atención integral en salud a mujeres, adolescentes y niñas, así como personas víctimas de violencia de género.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Dichos servicios deberán estar coordinados con las instancias responsables de la procuración de justicia, protección y apoyo social y operar de conformidad con los protocolos establecidos.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159. </w:t>
      </w:r>
      <w:r w:rsidRPr="003F526C">
        <w:rPr>
          <w:rFonts w:ascii="Times New Roman" w:eastAsia="Calibri" w:hAnsi="Times New Roman" w:cs="Times New Roman"/>
          <w:color w:val="000000"/>
          <w:kern w:val="2"/>
          <w:sz w:val="24"/>
          <w:szCs w:val="24"/>
          <w14:ligatures w14:val="standardContextual"/>
        </w:rPr>
        <w:t>La Secretaría, en coordinación con otras instancias competentes, establecerá estrategias de reeducación para víctimas de violencia y personas generadoras de violencia, con el fin de promover la concientización y erradicación de patrones violentos de conducta.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Dichos programas deberán contar con personal especializado y basarse en metodologías validadas, con enfoque de género y derechos humanos.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160. </w:t>
      </w:r>
      <w:r w:rsidRPr="003F526C">
        <w:rPr>
          <w:rFonts w:ascii="Times New Roman" w:eastAsia="Calibri" w:hAnsi="Times New Roman" w:cs="Times New Roman"/>
          <w:color w:val="000000"/>
          <w:kern w:val="2"/>
          <w:sz w:val="24"/>
          <w:szCs w:val="24"/>
          <w14:ligatures w14:val="standardContextual"/>
        </w:rPr>
        <w:t>El personal de salud deberá recibir capacitación obligatoria y periódica sobre: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Detección y atención de casos de violencia de género;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Derechos sexuales y reproductivos;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Interrupción voluntaria del embarazo y legal del embarazo y las Normas Oficiales Mexicanas que lo regulan;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Perspectiva de género, diversidad sexual, interculturalidad</w:t>
      </w:r>
      <w:r w:rsidRPr="003F526C">
        <w:rPr>
          <w:rFonts w:ascii="Times New Roman" w:eastAsia="Calibri" w:hAnsi="Times New Roman" w:cs="Times New Roman"/>
          <w:kern w:val="2"/>
          <w:sz w:val="24"/>
          <w:szCs w:val="24"/>
          <w14:ligatures w14:val="standardContextual"/>
        </w:rPr>
        <w:t>, identidad y expresión de género;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Atención integral de la violencia sexual;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VI. </w:t>
      </w:r>
      <w:r w:rsidRPr="003F526C">
        <w:rPr>
          <w:rFonts w:ascii="Times New Roman" w:eastAsia="Calibri" w:hAnsi="Times New Roman" w:cs="Times New Roman"/>
          <w:color w:val="000000"/>
          <w:kern w:val="2"/>
          <w:sz w:val="24"/>
          <w:szCs w:val="24"/>
          <w14:ligatures w14:val="standardContextual"/>
        </w:rPr>
        <w:t xml:space="preserve">Prevención de la violencia obstétrica y promoción de la salud materna durante el embarazo, parto, interrupción legal del embarazo y puerperio, para no generar un entorno de vulnerabilidad para la mujer.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161. </w:t>
      </w:r>
      <w:r w:rsidRPr="003F526C">
        <w:rPr>
          <w:rFonts w:ascii="Times New Roman" w:eastAsia="Calibri" w:hAnsi="Times New Roman" w:cs="Times New Roman"/>
          <w:color w:val="000000"/>
          <w:kern w:val="2"/>
          <w:sz w:val="24"/>
          <w:szCs w:val="24"/>
          <w14:ligatures w14:val="standardContextual"/>
        </w:rPr>
        <w:t>La Secretaría establecerá mecanismos de coordinación permanente con instituciones públicas y sociales dedicadas a la atención de la violencia de género, a fin de garantizar la referencia, contrarreferencia y seguimiento de los casos, en un marco de atención integral y protección efectiva de los derechos de las víctimas.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162. </w:t>
      </w:r>
      <w:r w:rsidRPr="003F526C">
        <w:rPr>
          <w:rFonts w:ascii="Times New Roman" w:eastAsia="Calibri" w:hAnsi="Times New Roman" w:cs="Times New Roman"/>
          <w:color w:val="000000"/>
          <w:kern w:val="2"/>
          <w:sz w:val="24"/>
          <w:szCs w:val="24"/>
          <w14:ligatures w14:val="standardContextual"/>
        </w:rPr>
        <w:t>Los prestadores de servicios de salud públicos, sociales y privados deberán suministrar al Banco Nacional de Datos e Información Sobre Casos de Violencia Contra las Mujeres, la información sobre los casos de violencia, respetando la confidencialidad y privacidad de las víctimas.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información generada será utilizada para el diseño de políticas públicas, evaluación de impacto y mejora continua de los servicios.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CAPÍTULO XII</w:t>
      </w: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 xml:space="preserve">De la Atención a las Personas Adultas Mayores </w:t>
      </w:r>
    </w:p>
    <w:p w:rsidR="005E5DF6" w:rsidRPr="003F526C" w:rsidRDefault="005E5DF6" w:rsidP="00322D53">
      <w:pPr>
        <w:widowControl w:val="0"/>
        <w:autoSpaceDE w:val="0"/>
        <w:autoSpaceDN w:val="0"/>
        <w:spacing w:after="0" w:line="240" w:lineRule="auto"/>
        <w:ind w:left="360"/>
        <w:jc w:val="center"/>
        <w:rPr>
          <w:rFonts w:ascii="Times New Roman" w:eastAsia="Verdana" w:hAnsi="Times New Roman" w:cs="Times New Roman"/>
          <w:b/>
          <w:color w:val="000000"/>
          <w:kern w:val="2"/>
          <w:sz w:val="24"/>
          <w:szCs w:val="24"/>
          <w14:ligatures w14:val="standardContextual"/>
        </w:rPr>
      </w:pPr>
      <w:r w:rsidRPr="003F526C">
        <w:rPr>
          <w:rFonts w:ascii="Times New Roman" w:eastAsia="Verdana" w:hAnsi="Times New Roman" w:cs="Times New Roman"/>
          <w:b/>
          <w:color w:val="000000"/>
          <w:kern w:val="2"/>
          <w:sz w:val="24"/>
          <w:szCs w:val="24"/>
          <w14:ligatures w14:val="standardContextual"/>
        </w:rPr>
        <w:t>y del Envejecimiento Saludable</w:t>
      </w:r>
    </w:p>
    <w:p w:rsidR="005E5DF6" w:rsidRPr="003F526C" w:rsidRDefault="005E5DF6" w:rsidP="00322D53">
      <w:pPr>
        <w:widowControl w:val="0"/>
        <w:pBdr>
          <w:top w:val="nil"/>
          <w:left w:val="nil"/>
          <w:bottom w:val="nil"/>
          <w:right w:val="nil"/>
          <w:between w:val="nil"/>
        </w:pBdr>
        <w:spacing w:after="0" w:line="240" w:lineRule="auto"/>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163. </w:t>
      </w:r>
      <w:r w:rsidRPr="003F526C">
        <w:rPr>
          <w:rFonts w:ascii="Times New Roman" w:eastAsia="Verdana" w:hAnsi="Times New Roman" w:cs="Times New Roman"/>
          <w:color w:val="000000"/>
          <w:kern w:val="2"/>
          <w:sz w:val="24"/>
          <w:szCs w:val="24"/>
          <w:lang w:eastAsia="es-MX"/>
          <w14:ligatures w14:val="standardContextual"/>
        </w:rPr>
        <w:t xml:space="preserve">La Secretaría promoverá acciones para el envejecimiento saludable que implica el desarrollo y mantenimiento de la capacidad funcional que permite el bienestar en edades </w:t>
      </w:r>
      <w:r w:rsidRPr="003F526C">
        <w:rPr>
          <w:rFonts w:ascii="Times New Roman" w:eastAsia="Verdana" w:hAnsi="Times New Roman" w:cs="Times New Roman"/>
          <w:color w:val="000000"/>
          <w:kern w:val="2"/>
          <w:sz w:val="24"/>
          <w:szCs w:val="24"/>
          <w:lang w:eastAsia="es-MX"/>
          <w14:ligatures w14:val="standardContextual"/>
        </w:rPr>
        <w:lastRenderedPageBreak/>
        <w:t>avanzadas.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164. </w:t>
      </w:r>
      <w:r w:rsidRPr="003F526C">
        <w:rPr>
          <w:rFonts w:ascii="Times New Roman" w:eastAsia="Verdana" w:hAnsi="Times New Roman" w:cs="Times New Roman"/>
          <w:color w:val="000000"/>
          <w:kern w:val="2"/>
          <w:sz w:val="24"/>
          <w:szCs w:val="24"/>
          <w:lang w:eastAsia="es-MX"/>
          <w14:ligatures w14:val="standardContextual"/>
        </w:rPr>
        <w:t>La Secretaría coordinará la prestación de servicios especializados en geriatría, gerontología, tanatología y especialidades médicas vinculadas con las enfermedades y padecimientos de las personas adultas mayores.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 xml:space="preserve">Artículo </w:t>
      </w:r>
      <w:r w:rsidRPr="003F526C">
        <w:rPr>
          <w:rFonts w:ascii="Times New Roman" w:eastAsia="Verdana" w:hAnsi="Times New Roman" w:cs="Times New Roman"/>
          <w:b/>
          <w:bCs/>
          <w:color w:val="000000"/>
          <w:kern w:val="2"/>
          <w:sz w:val="24"/>
          <w:szCs w:val="24"/>
          <w:lang w:eastAsia="es-MX"/>
          <w14:ligatures w14:val="standardContextual"/>
        </w:rPr>
        <w:t>165.</w:t>
      </w:r>
      <w:r w:rsidRPr="003F526C">
        <w:rPr>
          <w:rFonts w:ascii="Times New Roman" w:eastAsia="Verdana" w:hAnsi="Times New Roman" w:cs="Times New Roman"/>
          <w:color w:val="000000"/>
          <w:kern w:val="2"/>
          <w:sz w:val="24"/>
          <w:szCs w:val="24"/>
          <w:lang w:eastAsia="es-MX"/>
          <w14:ligatures w14:val="standardContextual"/>
        </w:rPr>
        <w:t xml:space="preserve"> La Secretaría promoverá las siguientes acciones para garantizar el envejecimiento saludable:</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 </w:t>
      </w:r>
      <w:r w:rsidRPr="003F526C">
        <w:rPr>
          <w:rFonts w:ascii="Times New Roman" w:eastAsia="Verdana" w:hAnsi="Times New Roman" w:cs="Times New Roman"/>
          <w:color w:val="000000"/>
          <w:kern w:val="2"/>
          <w:sz w:val="24"/>
          <w:szCs w:val="24"/>
          <w:lang w:eastAsia="es-MX"/>
          <w14:ligatures w14:val="standardContextual"/>
        </w:rPr>
        <w:t>Promoción para que las instituciones educativas y de seguridad social establezcan las disciplinas para la formación en geriatría y gerontología con el fin de garantizar la cobertura de los servicios de salud requeridos para la población adulta mayor;</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 </w:t>
      </w:r>
      <w:r w:rsidRPr="003F526C">
        <w:rPr>
          <w:rFonts w:ascii="Times New Roman" w:eastAsia="Verdana" w:hAnsi="Times New Roman" w:cs="Times New Roman"/>
          <w:color w:val="000000"/>
          <w:kern w:val="2"/>
          <w:sz w:val="24"/>
          <w:szCs w:val="24"/>
          <w:lang w:eastAsia="es-MX"/>
          <w14:ligatures w14:val="standardContextual"/>
        </w:rPr>
        <w:t>Fortalecimiento de áreas especializadas para la atención en gerontología, geriatría y tanatología;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III. </w:t>
      </w:r>
      <w:r w:rsidRPr="003F526C">
        <w:rPr>
          <w:rFonts w:ascii="Times New Roman" w:eastAsia="Verdana" w:hAnsi="Times New Roman" w:cs="Times New Roman"/>
          <w:color w:val="000000"/>
          <w:kern w:val="2"/>
          <w:sz w:val="24"/>
          <w:szCs w:val="24"/>
          <w:lang w:eastAsia="es-MX"/>
          <w14:ligatures w14:val="standardContextual"/>
        </w:rPr>
        <w:t>Capacitación y sensibilización del personal de salud, en materia de gerontología, geriatría y tanatología; y</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IV. </w:t>
      </w:r>
      <w:r w:rsidRPr="003F526C">
        <w:rPr>
          <w:rFonts w:ascii="Times New Roman" w:eastAsia="Verdana" w:hAnsi="Times New Roman" w:cs="Times New Roman"/>
          <w:color w:val="000000"/>
          <w:kern w:val="2"/>
          <w:sz w:val="24"/>
          <w:szCs w:val="24"/>
          <w:lang w:eastAsia="es-MX"/>
          <w14:ligatures w14:val="standardContextual"/>
        </w:rPr>
        <w:t xml:space="preserve">Establecimiento e implementación de protocolos para la detección e identificación de posibles casos de violencia, abuso o abandono hacia la persona adulta mayor, con la prestación de apoyo psicológico o en su defecto, la canalización a la autoridad competente, según sea el tipo de violencia detectada. </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Artículo 166.</w:t>
      </w:r>
      <w:r w:rsidRPr="003F526C">
        <w:rPr>
          <w:rFonts w:ascii="Times New Roman" w:eastAsia="Verdana" w:hAnsi="Times New Roman" w:cs="Times New Roman"/>
          <w:color w:val="000000"/>
          <w:kern w:val="2"/>
          <w:sz w:val="24"/>
          <w:szCs w:val="24"/>
          <w:lang w:eastAsia="es-MX"/>
          <w14:ligatures w14:val="standardContextual"/>
        </w:rPr>
        <w:t xml:space="preserve"> La Secretaría garantizará la atención oportuna en las personas adultas mayores con enfermedades crónico no transmisibles como diabetes mellitus e hipertensión arterial sistémica, prioritariamente.</w:t>
      </w:r>
    </w:p>
    <w:p w:rsidR="005E5DF6" w:rsidRPr="003F526C" w:rsidRDefault="005E5DF6" w:rsidP="00322D53">
      <w:pPr>
        <w:widowControl w:val="0"/>
        <w:pBdr>
          <w:top w:val="nil"/>
          <w:left w:val="nil"/>
          <w:bottom w:val="nil"/>
          <w:right w:val="nil"/>
          <w:between w:val="nil"/>
        </w:pBdr>
        <w:spacing w:after="0" w:line="240" w:lineRule="auto"/>
        <w:jc w:val="center"/>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center"/>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CAPÍTULO XIII</w:t>
      </w:r>
    </w:p>
    <w:p w:rsidR="005E5DF6" w:rsidRPr="003F526C" w:rsidRDefault="005E5DF6" w:rsidP="00322D53">
      <w:pPr>
        <w:widowControl w:val="0"/>
        <w:spacing w:after="0" w:line="240" w:lineRule="auto"/>
        <w:jc w:val="center"/>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De la Nutrición</w:t>
      </w:r>
    </w:p>
    <w:p w:rsidR="005E5DF6" w:rsidRPr="003F526C" w:rsidRDefault="005E5DF6" w:rsidP="00322D53">
      <w:pPr>
        <w:widowControl w:val="0"/>
        <w:spacing w:after="0" w:line="240" w:lineRule="auto"/>
        <w:jc w:val="center"/>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Artículo 167.</w:t>
      </w:r>
      <w:r w:rsidRPr="003F526C">
        <w:rPr>
          <w:rFonts w:ascii="Times New Roman" w:eastAsia="Verdana" w:hAnsi="Times New Roman" w:cs="Times New Roman"/>
          <w:color w:val="000000"/>
          <w:kern w:val="2"/>
          <w:sz w:val="24"/>
          <w:szCs w:val="24"/>
          <w:lang w:eastAsia="es-MX"/>
          <w14:ligatures w14:val="standardContextual"/>
        </w:rPr>
        <w:t xml:space="preserve"> La Secretaría en coordinación con los sectores público, social y privado, incluyendo al comercial dentro de este último, diseñará, ejecutará y evaluará los programas para la prevención y combate de la desnutrición, sobrepeso, obesidad y trastornos alimenticios, a través de las siguientes acciones: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 </w:t>
      </w:r>
      <w:r w:rsidRPr="003F526C">
        <w:rPr>
          <w:rFonts w:ascii="Times New Roman" w:eastAsia="Verdana" w:hAnsi="Times New Roman" w:cs="Times New Roman"/>
          <w:color w:val="000000"/>
          <w:kern w:val="2"/>
          <w:sz w:val="24"/>
          <w:szCs w:val="24"/>
          <w:lang w:eastAsia="es-MX"/>
          <w14:ligatures w14:val="standardContextual"/>
        </w:rPr>
        <w:t>Prevención y control del sobrepeso, obesidad y otros trastornos de la conducta alimentaria, en coordinación con la Secretaría de Educación, Ciencia, Tecnología e Innovación; la detección y seguimiento de peso, talla e índice de masa corporal en los centros escolares de educación básica;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 </w:t>
      </w:r>
      <w:r w:rsidRPr="003F526C">
        <w:rPr>
          <w:rFonts w:ascii="Times New Roman" w:eastAsia="Verdana" w:hAnsi="Times New Roman" w:cs="Times New Roman"/>
          <w:color w:val="000000"/>
          <w:kern w:val="2"/>
          <w:sz w:val="24"/>
          <w:szCs w:val="24"/>
          <w:lang w:eastAsia="es-MX"/>
          <w14:ligatures w14:val="standardContextual"/>
        </w:rPr>
        <w:t>Difusión en entornos familiares, escolares, laborales y comunitarios, la alimentación nutritiva, suficiente y de calidad; y</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Verdana" w:hAnsi="Times New Roman" w:cs="Times New Roman"/>
          <w:color w:val="000000"/>
          <w:kern w:val="2"/>
          <w:sz w:val="24"/>
          <w:szCs w:val="24"/>
          <w:lang w:eastAsia="es-MX"/>
          <w14:ligatures w14:val="standardContextual"/>
        </w:rPr>
      </w:pPr>
      <w:r w:rsidRPr="003F526C">
        <w:rPr>
          <w:rFonts w:ascii="Times New Roman" w:eastAsia="Verdana" w:hAnsi="Times New Roman" w:cs="Times New Roman"/>
          <w:b/>
          <w:bCs/>
          <w:color w:val="000000"/>
          <w:kern w:val="2"/>
          <w:sz w:val="24"/>
          <w:szCs w:val="24"/>
          <w:lang w:eastAsia="es-MX"/>
          <w14:ligatures w14:val="standardContextual"/>
        </w:rPr>
        <w:t xml:space="preserve">III. </w:t>
      </w:r>
      <w:r w:rsidRPr="003F526C">
        <w:rPr>
          <w:rFonts w:ascii="Times New Roman" w:eastAsia="Verdana" w:hAnsi="Times New Roman" w:cs="Times New Roman"/>
          <w:color w:val="000000"/>
          <w:kern w:val="2"/>
          <w:sz w:val="24"/>
          <w:szCs w:val="24"/>
          <w:lang w:eastAsia="es-MX"/>
          <w14:ligatures w14:val="standardContextual"/>
        </w:rPr>
        <w:t>Vigilancia del derecho a la alimentación de las personas, particularmente de las niñas, niños y adolescentes, estableciendo medidas y mecanismos para coadyuvar a que reciban una alimentación nutritiva para su desarrollo integral.</w:t>
      </w:r>
    </w:p>
    <w:p w:rsidR="005E5DF6" w:rsidRPr="003F526C" w:rsidRDefault="005E5DF6" w:rsidP="00C76E81">
      <w:pPr>
        <w:widowControl w:val="0"/>
        <w:pBdr>
          <w:top w:val="nil"/>
          <w:left w:val="nil"/>
          <w:bottom w:val="nil"/>
          <w:right w:val="nil"/>
          <w:between w:val="nil"/>
        </w:pBdr>
        <w:spacing w:after="0" w:line="240" w:lineRule="auto"/>
        <w:ind w:right="15"/>
        <w:jc w:val="both"/>
        <w:rPr>
          <w:rFonts w:ascii="Times New Roman" w:eastAsia="Verdana" w:hAnsi="Times New Roman" w:cs="Times New Roman"/>
          <w:color w:val="000000"/>
          <w:kern w:val="2"/>
          <w:sz w:val="24"/>
          <w:szCs w:val="24"/>
          <w:lang w:eastAsia="es-MX"/>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center"/>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CAPÍTULO XIV</w:t>
      </w:r>
    </w:p>
    <w:p w:rsidR="005E5DF6" w:rsidRPr="003F526C" w:rsidRDefault="005E5DF6" w:rsidP="00322D53">
      <w:pPr>
        <w:widowControl w:val="0"/>
        <w:pBdr>
          <w:top w:val="nil"/>
          <w:left w:val="nil"/>
          <w:bottom w:val="nil"/>
          <w:right w:val="nil"/>
          <w:between w:val="nil"/>
        </w:pBdr>
        <w:spacing w:after="0" w:line="240" w:lineRule="auto"/>
        <w:jc w:val="center"/>
        <w:rPr>
          <w:rFonts w:ascii="Times New Roman" w:eastAsia="Verdana" w:hAnsi="Times New Roman" w:cs="Times New Roman"/>
          <w:b/>
          <w:color w:val="000000"/>
          <w:kern w:val="2"/>
          <w:sz w:val="24"/>
          <w:szCs w:val="24"/>
          <w:lang w:eastAsia="es-MX"/>
          <w14:ligatures w14:val="standardContextual"/>
        </w:rPr>
      </w:pPr>
      <w:r w:rsidRPr="003F526C">
        <w:rPr>
          <w:rFonts w:ascii="Times New Roman" w:eastAsia="Verdana" w:hAnsi="Times New Roman" w:cs="Times New Roman"/>
          <w:b/>
          <w:color w:val="000000"/>
          <w:kern w:val="2"/>
          <w:sz w:val="24"/>
          <w:szCs w:val="24"/>
          <w:lang w:eastAsia="es-MX"/>
          <w14:ligatures w14:val="standardContextual"/>
        </w:rPr>
        <w:t>De la Zoonosis y Enfermedades Trasmitidas por Vectores</w:t>
      </w:r>
    </w:p>
    <w:p w:rsidR="005E5DF6" w:rsidRPr="003F526C" w:rsidRDefault="005E5DF6" w:rsidP="00322D53">
      <w:pPr>
        <w:widowControl w:val="0"/>
        <w:pBdr>
          <w:top w:val="nil"/>
          <w:left w:val="nil"/>
          <w:bottom w:val="nil"/>
          <w:right w:val="nil"/>
          <w:between w:val="nil"/>
        </w:pBdr>
        <w:spacing w:after="0" w:line="240" w:lineRule="auto"/>
        <w:jc w:val="center"/>
        <w:rPr>
          <w:rFonts w:ascii="Times New Roman" w:eastAsia="Verdana"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lastRenderedPageBreak/>
        <w:t>Artículo 168.</w:t>
      </w:r>
      <w:r w:rsidRPr="003F526C">
        <w:rPr>
          <w:rFonts w:ascii="Times New Roman" w:eastAsia="Times New Roman" w:hAnsi="Times New Roman" w:cs="Times New Roman"/>
          <w:color w:val="000000"/>
          <w:sz w:val="24"/>
          <w:szCs w:val="24"/>
          <w:lang w:eastAsia="es-MX"/>
        </w:rPr>
        <w:t xml:space="preserve"> Son enfermedades transmitidas por vector, los padecimientos en los que el agente causal es un artrópodo.</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color w:val="000000"/>
          <w:sz w:val="24"/>
          <w:szCs w:val="24"/>
          <w:lang w:eastAsia="es-MX"/>
        </w:rPr>
        <w:t>Artículo 169.</w:t>
      </w:r>
      <w:r w:rsidRPr="003F526C">
        <w:rPr>
          <w:rFonts w:ascii="Times New Roman" w:eastAsia="Times New Roman" w:hAnsi="Times New Roman" w:cs="Times New Roman"/>
          <w:color w:val="000000"/>
          <w:sz w:val="24"/>
          <w:szCs w:val="24"/>
          <w:lang w:eastAsia="es-MX"/>
        </w:rPr>
        <w:t xml:space="preserve"> La Secretaría es responsable de vigilar, controlar y atender, de manera enunciativa, mas no limitativa, las siguientes zoonosis: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 </w:t>
      </w:r>
      <w:r w:rsidRPr="003F526C">
        <w:rPr>
          <w:rFonts w:ascii="Times New Roman" w:eastAsia="Times New Roman" w:hAnsi="Times New Roman" w:cs="Times New Roman"/>
          <w:color w:val="000000"/>
          <w:sz w:val="24"/>
          <w:szCs w:val="24"/>
          <w:lang w:eastAsia="es-MX"/>
        </w:rPr>
        <w:t>Rabia;</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 </w:t>
      </w:r>
      <w:r w:rsidRPr="003F526C">
        <w:rPr>
          <w:rFonts w:ascii="Times New Roman" w:eastAsia="Times New Roman" w:hAnsi="Times New Roman" w:cs="Times New Roman"/>
          <w:color w:val="000000"/>
          <w:sz w:val="24"/>
          <w:szCs w:val="24"/>
          <w:lang w:eastAsia="es-MX"/>
        </w:rPr>
        <w:t>Brucelosis;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III. </w:t>
      </w:r>
      <w:r w:rsidRPr="003F526C">
        <w:rPr>
          <w:rFonts w:ascii="Times New Roman" w:eastAsia="Calibri" w:hAnsi="Times New Roman" w:cs="Times New Roman"/>
          <w:color w:val="000000"/>
          <w:sz w:val="24"/>
          <w:szCs w:val="24"/>
          <w:lang w:eastAsia="es-MX"/>
        </w:rPr>
        <w:t>C</w:t>
      </w:r>
      <w:r w:rsidRPr="003F526C">
        <w:rPr>
          <w:rFonts w:ascii="Times New Roman" w:eastAsia="Times New Roman" w:hAnsi="Times New Roman" w:cs="Times New Roman"/>
          <w:color w:val="000000"/>
          <w:sz w:val="24"/>
          <w:szCs w:val="24"/>
          <w:lang w:eastAsia="es-MX"/>
        </w:rPr>
        <w:t>omplejo teniasis cisticercosis;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IV. </w:t>
      </w:r>
      <w:r w:rsidRPr="003F526C">
        <w:rPr>
          <w:rFonts w:ascii="Times New Roman" w:eastAsia="Times New Roman" w:hAnsi="Times New Roman" w:cs="Times New Roman"/>
          <w:color w:val="000000"/>
          <w:sz w:val="24"/>
          <w:szCs w:val="24"/>
          <w:lang w:eastAsia="es-MX"/>
        </w:rPr>
        <w:t>Leptospirosis; y</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V. </w:t>
      </w:r>
      <w:r w:rsidRPr="003F526C">
        <w:rPr>
          <w:rFonts w:ascii="Times New Roman" w:eastAsia="Times New Roman" w:hAnsi="Times New Roman" w:cs="Times New Roman"/>
          <w:color w:val="000000"/>
          <w:sz w:val="24"/>
          <w:szCs w:val="24"/>
          <w:lang w:eastAsia="es-MX"/>
        </w:rPr>
        <w:t>Rickettsiosis.</w:t>
      </w:r>
    </w:p>
    <w:p w:rsidR="005E5DF6" w:rsidRPr="003F526C" w:rsidRDefault="005E5DF6" w:rsidP="00322D53">
      <w:pPr>
        <w:spacing w:after="0" w:line="240" w:lineRule="auto"/>
        <w:jc w:val="both"/>
        <w:rPr>
          <w:rFonts w:ascii="Times New Roman" w:eastAsia="Times New Roman" w:hAnsi="Times New Roman" w:cs="Times New Roman"/>
          <w:b/>
          <w:bCs/>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Artículo 170.</w:t>
      </w:r>
      <w:r w:rsidRPr="003F526C">
        <w:rPr>
          <w:rFonts w:ascii="Times New Roman" w:eastAsia="Times New Roman" w:hAnsi="Times New Roman" w:cs="Times New Roman"/>
          <w:color w:val="000000"/>
          <w:sz w:val="24"/>
          <w:szCs w:val="24"/>
          <w:lang w:eastAsia="es-MX"/>
        </w:rPr>
        <w:t xml:space="preserve"> La Secretaría es responsable de vigilar, controlar y atender, de manera enunciativa, mas no limitativa las siguientes enfermedades transmitidas por vector:</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 </w:t>
      </w:r>
      <w:r w:rsidRPr="003F526C">
        <w:rPr>
          <w:rFonts w:ascii="Times New Roman" w:eastAsia="Times New Roman" w:hAnsi="Times New Roman" w:cs="Times New Roman"/>
          <w:color w:val="000000"/>
          <w:sz w:val="24"/>
          <w:szCs w:val="24"/>
          <w:lang w:eastAsia="es-MX"/>
        </w:rPr>
        <w:t>Dengue y otras arbovirosis;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 </w:t>
      </w:r>
      <w:r w:rsidRPr="003F526C">
        <w:rPr>
          <w:rFonts w:ascii="Times New Roman" w:eastAsia="Times New Roman" w:hAnsi="Times New Roman" w:cs="Times New Roman"/>
          <w:color w:val="000000"/>
          <w:sz w:val="24"/>
          <w:szCs w:val="24"/>
          <w:lang w:eastAsia="es-MX"/>
        </w:rPr>
        <w:t>Paludismo;</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III. </w:t>
      </w:r>
      <w:r w:rsidRPr="003F526C">
        <w:rPr>
          <w:rFonts w:ascii="Times New Roman" w:eastAsia="Times New Roman" w:hAnsi="Times New Roman" w:cs="Times New Roman"/>
          <w:color w:val="000000"/>
          <w:sz w:val="24"/>
          <w:szCs w:val="24"/>
          <w:lang w:eastAsia="es-MX"/>
        </w:rPr>
        <w:t xml:space="preserve">Enfermedad de Chagas; </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IV. </w:t>
      </w:r>
      <w:r w:rsidRPr="003F526C">
        <w:rPr>
          <w:rFonts w:ascii="Times New Roman" w:eastAsia="Times New Roman" w:hAnsi="Times New Roman" w:cs="Times New Roman"/>
          <w:color w:val="000000"/>
          <w:sz w:val="24"/>
          <w:szCs w:val="24"/>
          <w:lang w:eastAsia="es-MX"/>
        </w:rPr>
        <w:t>Intoxicación por ponzoña de animales; y</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Calibri" w:hAnsi="Times New Roman" w:cs="Times New Roman"/>
          <w:bCs/>
          <w:iCs/>
          <w:kern w:val="2"/>
          <w:sz w:val="24"/>
          <w:szCs w:val="24"/>
          <w14:ligatures w14:val="standardContextual"/>
        </w:rPr>
      </w:pPr>
      <w:r w:rsidRPr="003F526C">
        <w:rPr>
          <w:rFonts w:ascii="Times New Roman" w:eastAsia="Calibri" w:hAnsi="Times New Roman" w:cs="Times New Roman"/>
          <w:b/>
          <w:iCs/>
          <w:kern w:val="2"/>
          <w:sz w:val="24"/>
          <w:szCs w:val="24"/>
          <w14:ligatures w14:val="standardContextual"/>
        </w:rPr>
        <w:t>V.</w:t>
      </w:r>
      <w:r w:rsidRPr="003F526C">
        <w:rPr>
          <w:rFonts w:ascii="Times New Roman" w:eastAsia="Calibri" w:hAnsi="Times New Roman" w:cs="Times New Roman"/>
          <w:bCs/>
          <w:iCs/>
          <w:kern w:val="2"/>
          <w:sz w:val="24"/>
          <w:szCs w:val="24"/>
          <w14:ligatures w14:val="standardContextual"/>
        </w:rPr>
        <w:t xml:space="preserve"> Otras zoonosis o enfermedades emergentes transmitidas por animales o vectores que determine la autoridad sanitaria conforme a criterios de la vigilancia epidemiológica. </w:t>
      </w:r>
    </w:p>
    <w:p w:rsidR="005E5DF6" w:rsidRPr="003F526C" w:rsidRDefault="005E5DF6" w:rsidP="00322D53">
      <w:pPr>
        <w:spacing w:after="0" w:line="240" w:lineRule="auto"/>
        <w:jc w:val="both"/>
        <w:rPr>
          <w:rFonts w:ascii="Times New Roman" w:eastAsia="Times New Roman" w:hAnsi="Times New Roman" w:cs="Times New Roman"/>
          <w:b/>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color w:val="000000"/>
          <w:sz w:val="24"/>
          <w:szCs w:val="24"/>
          <w:lang w:eastAsia="es-MX"/>
        </w:rPr>
        <w:t xml:space="preserve">Artículo 171. </w:t>
      </w:r>
      <w:r w:rsidRPr="003F526C">
        <w:rPr>
          <w:rFonts w:ascii="Times New Roman" w:eastAsia="Calibri" w:hAnsi="Times New Roman" w:cs="Times New Roman"/>
          <w:color w:val="000000"/>
          <w:sz w:val="24"/>
          <w:szCs w:val="24"/>
          <w:lang w:eastAsia="es-MX"/>
        </w:rPr>
        <w:t>La Secretaría fortalecerá los</w:t>
      </w:r>
      <w:r w:rsidRPr="003F526C">
        <w:rPr>
          <w:rFonts w:ascii="Times New Roman" w:eastAsia="Times New Roman" w:hAnsi="Times New Roman" w:cs="Times New Roman"/>
          <w:color w:val="000000"/>
          <w:sz w:val="24"/>
          <w:szCs w:val="24"/>
          <w:lang w:eastAsia="es-MX"/>
        </w:rPr>
        <w:t xml:space="preserve"> programas de prevención y control de las principales zoonosis y enfermedades transmitidas por vector, que impactan a la salud humana, con la intervención de los sectores públicos, sociales y privados, sanidad animal y medio ambiente, así como una colaboración intersectorial a nivel local y regional, considerando:</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 </w:t>
      </w:r>
      <w:r w:rsidRPr="003F526C">
        <w:rPr>
          <w:rFonts w:ascii="Times New Roman" w:eastAsia="Calibri" w:hAnsi="Times New Roman" w:cs="Times New Roman"/>
          <w:color w:val="000000"/>
          <w:sz w:val="24"/>
          <w:szCs w:val="24"/>
          <w:lang w:eastAsia="es-MX"/>
        </w:rPr>
        <w:t>La difusión</w:t>
      </w:r>
      <w:r w:rsidRPr="003F526C">
        <w:rPr>
          <w:rFonts w:ascii="Times New Roman" w:eastAsia="Times New Roman" w:hAnsi="Times New Roman" w:cs="Times New Roman"/>
          <w:color w:val="000000"/>
          <w:sz w:val="24"/>
          <w:szCs w:val="24"/>
          <w:lang w:eastAsia="es-MX"/>
        </w:rPr>
        <w:t xml:space="preserve"> de acciones para prevenir, controlar y atender las zoonosis y el control epidemiológico de enfermedades transmitidas por vector;</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 </w:t>
      </w:r>
      <w:r w:rsidRPr="003F526C">
        <w:rPr>
          <w:rFonts w:ascii="Times New Roman" w:eastAsia="Times New Roman" w:hAnsi="Times New Roman" w:cs="Times New Roman"/>
          <w:color w:val="000000"/>
          <w:sz w:val="24"/>
          <w:szCs w:val="24"/>
          <w:lang w:eastAsia="es-MX"/>
        </w:rPr>
        <w:t>La identificación clínica y diagnóstico confirmatorio por laboratorio, de pacientes infectados por vector o alguna enfermedad zoonótica, para otorgar el tratamiento específico, confiable y oportuno;</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III. </w:t>
      </w:r>
      <w:r w:rsidRPr="003F526C">
        <w:rPr>
          <w:rFonts w:ascii="Times New Roman" w:eastAsia="Times New Roman" w:hAnsi="Times New Roman" w:cs="Times New Roman"/>
          <w:color w:val="000000"/>
          <w:sz w:val="24"/>
          <w:szCs w:val="24"/>
          <w:lang w:eastAsia="es-MX"/>
        </w:rPr>
        <w:t>La ejecución de acciones de vacunación antirrábica y esterilización quirúrgica de perros y gatos, para la prevención de la rabia;</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IV. </w:t>
      </w:r>
      <w:r w:rsidRPr="003F526C">
        <w:rPr>
          <w:rFonts w:ascii="Times New Roman" w:eastAsia="Times New Roman" w:hAnsi="Times New Roman" w:cs="Times New Roman"/>
          <w:color w:val="000000"/>
          <w:sz w:val="24"/>
          <w:szCs w:val="24"/>
          <w:lang w:eastAsia="es-MX"/>
        </w:rPr>
        <w:t>La implementación de acciones para el control de poblaciones de artrópodos y animales ponzoñosos, mediante el saneamiento básico y la aplicación de agentes físicos, biológicos y químicos; y</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lastRenderedPageBreak/>
        <w:t xml:space="preserve">V. </w:t>
      </w:r>
      <w:r w:rsidRPr="003F526C">
        <w:rPr>
          <w:rFonts w:ascii="Times New Roman" w:eastAsia="Times New Roman" w:hAnsi="Times New Roman" w:cs="Times New Roman"/>
          <w:color w:val="000000"/>
          <w:sz w:val="24"/>
          <w:szCs w:val="24"/>
          <w:lang w:eastAsia="es-MX"/>
        </w:rPr>
        <w:t xml:space="preserve">La participación en la educación médica continua y de enseñanza en materia de zoonosis y vectores. </w:t>
      </w:r>
    </w:p>
    <w:p w:rsidR="005E5DF6" w:rsidRPr="003F526C" w:rsidRDefault="005E5DF6" w:rsidP="00322D53">
      <w:pPr>
        <w:spacing w:after="0" w:line="240" w:lineRule="auto"/>
        <w:ind w:right="-22"/>
        <w:jc w:val="center"/>
        <w:rPr>
          <w:rFonts w:ascii="Times New Roman" w:eastAsia="Montserrat"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ind w:right="-22"/>
        <w:jc w:val="center"/>
        <w:rPr>
          <w:rFonts w:ascii="Times New Roman" w:eastAsia="Montserrat" w:hAnsi="Times New Roman" w:cs="Times New Roman"/>
          <w:b/>
          <w:color w:val="000000"/>
          <w:kern w:val="2"/>
          <w:sz w:val="24"/>
          <w:szCs w:val="24"/>
          <w:lang w:eastAsia="es-MX"/>
          <w14:ligatures w14:val="standardContextual"/>
        </w:rPr>
      </w:pPr>
      <w:r w:rsidRPr="003F526C">
        <w:rPr>
          <w:rFonts w:ascii="Times New Roman" w:eastAsia="Montserrat" w:hAnsi="Times New Roman" w:cs="Times New Roman"/>
          <w:b/>
          <w:color w:val="000000"/>
          <w:kern w:val="2"/>
          <w:sz w:val="24"/>
          <w:szCs w:val="24"/>
          <w:lang w:eastAsia="es-MX"/>
          <w14:ligatures w14:val="standardContextual"/>
        </w:rPr>
        <w:t>CAPÍTULO XV</w:t>
      </w: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lang w:eastAsia="es-MX"/>
          <w14:ligatures w14:val="standardContextual"/>
        </w:rPr>
      </w:pPr>
      <w:r w:rsidRPr="003F526C">
        <w:rPr>
          <w:rFonts w:ascii="Times New Roman" w:eastAsia="Montserrat" w:hAnsi="Times New Roman" w:cs="Times New Roman"/>
          <w:b/>
          <w:color w:val="000000"/>
          <w:kern w:val="2"/>
          <w:sz w:val="24"/>
          <w:szCs w:val="24"/>
          <w:lang w:eastAsia="es-MX"/>
          <w14:ligatures w14:val="standardContextual"/>
        </w:rPr>
        <w:t>Prevención y Control de Enfermedades Bucodentales</w:t>
      </w:r>
    </w:p>
    <w:p w:rsidR="005E5DF6" w:rsidRPr="003F526C" w:rsidRDefault="005E5DF6" w:rsidP="00322D53">
      <w:pPr>
        <w:spacing w:after="0" w:line="240" w:lineRule="auto"/>
        <w:jc w:val="center"/>
        <w:rPr>
          <w:rFonts w:ascii="Times New Roman" w:eastAsia="Montserrat"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color w:val="000000"/>
          <w:kern w:val="2"/>
          <w:sz w:val="24"/>
          <w:szCs w:val="24"/>
          <w:lang w:eastAsia="es-MX"/>
          <w14:ligatures w14:val="standardContextual"/>
        </w:rPr>
        <w:t xml:space="preserve">Artículo 172. </w:t>
      </w:r>
      <w:r w:rsidRPr="003F526C">
        <w:rPr>
          <w:rFonts w:ascii="Times New Roman" w:eastAsia="Montserrat" w:hAnsi="Times New Roman" w:cs="Times New Roman"/>
          <w:color w:val="000000"/>
          <w:kern w:val="2"/>
          <w:sz w:val="24"/>
          <w:szCs w:val="24"/>
          <w:lang w:eastAsia="es-MX"/>
          <w14:ligatures w14:val="standardContextual"/>
        </w:rPr>
        <w:t>La Secretaría impulsará acciones de prevención, promoción, atención curativa, rehabilitación y protección de la salud bucal en todas las etapas de la vida.</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color w:val="000000"/>
          <w:kern w:val="2"/>
          <w:sz w:val="24"/>
          <w:szCs w:val="24"/>
          <w:lang w:eastAsia="es-MX"/>
          <w14:ligatures w14:val="standardContextual"/>
        </w:rPr>
        <w:t>Artículo 173.</w:t>
      </w:r>
      <w:r w:rsidRPr="003F526C">
        <w:rPr>
          <w:rFonts w:ascii="Times New Roman" w:eastAsia="Montserrat" w:hAnsi="Times New Roman" w:cs="Times New Roman"/>
          <w:color w:val="000000"/>
          <w:kern w:val="2"/>
          <w:sz w:val="24"/>
          <w:szCs w:val="24"/>
          <w:lang w:eastAsia="es-MX"/>
          <w14:ligatures w14:val="standardContextual"/>
        </w:rPr>
        <w:t xml:space="preserve"> La Secretaría implementará programas de prevención y control de enfermedades bucodentales, procurando un trabajo multidisciplinario y una colaboración intersectorial a nivel local y regional, con la finalidad de generar en la población una cultura de prevención y atención de las enfermedades bucodentales.</w:t>
      </w: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color w:val="000000"/>
          <w:kern w:val="2"/>
          <w:sz w:val="24"/>
          <w:szCs w:val="24"/>
          <w:lang w:eastAsia="es-MX"/>
          <w14:ligatures w14:val="standardContextual"/>
        </w:rPr>
        <w:t>Artículo</w:t>
      </w:r>
      <w:r w:rsidRPr="003F526C">
        <w:rPr>
          <w:rFonts w:ascii="Times New Roman" w:eastAsia="Montserrat" w:hAnsi="Times New Roman" w:cs="Times New Roman"/>
          <w:color w:val="000000"/>
          <w:kern w:val="2"/>
          <w:sz w:val="24"/>
          <w:szCs w:val="24"/>
          <w:lang w:eastAsia="es-MX"/>
          <w14:ligatures w14:val="standardContextual"/>
        </w:rPr>
        <w:t xml:space="preserve"> </w:t>
      </w:r>
      <w:r w:rsidRPr="003F526C">
        <w:rPr>
          <w:rFonts w:ascii="Times New Roman" w:eastAsia="Montserrat" w:hAnsi="Times New Roman" w:cs="Times New Roman"/>
          <w:b/>
          <w:bCs/>
          <w:color w:val="000000"/>
          <w:kern w:val="2"/>
          <w:sz w:val="24"/>
          <w:szCs w:val="24"/>
          <w:lang w:eastAsia="es-MX"/>
          <w14:ligatures w14:val="standardContextual"/>
        </w:rPr>
        <w:t>174.</w:t>
      </w:r>
      <w:r w:rsidRPr="003F526C">
        <w:rPr>
          <w:rFonts w:ascii="Times New Roman" w:eastAsia="Montserrat" w:hAnsi="Times New Roman" w:cs="Times New Roman"/>
          <w:color w:val="000000"/>
          <w:kern w:val="2"/>
          <w:sz w:val="24"/>
          <w:szCs w:val="24"/>
          <w:lang w:eastAsia="es-MX"/>
          <w14:ligatures w14:val="standardContextual"/>
        </w:rPr>
        <w:t xml:space="preserve"> La prevención y control de enfermedades bucodentales comprende las siguientes acciones:</w:t>
      </w: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I. </w:t>
      </w:r>
      <w:r w:rsidRPr="003F526C">
        <w:rPr>
          <w:rFonts w:ascii="Times New Roman" w:eastAsia="Montserrat" w:hAnsi="Times New Roman" w:cs="Times New Roman"/>
          <w:color w:val="000000"/>
          <w:kern w:val="2"/>
          <w:sz w:val="24"/>
          <w:szCs w:val="24"/>
          <w:lang w:eastAsia="es-MX"/>
          <w14:ligatures w14:val="standardContextual"/>
        </w:rPr>
        <w:t>Atención de la salud;</w:t>
      </w: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II. </w:t>
      </w:r>
      <w:r w:rsidRPr="003F526C">
        <w:rPr>
          <w:rFonts w:ascii="Times New Roman" w:eastAsia="Montserrat" w:hAnsi="Times New Roman" w:cs="Times New Roman"/>
          <w:color w:val="000000"/>
          <w:kern w:val="2"/>
          <w:sz w:val="24"/>
          <w:szCs w:val="24"/>
          <w:lang w:eastAsia="es-MX"/>
          <w14:ligatures w14:val="standardContextual"/>
        </w:rPr>
        <w:t xml:space="preserve">Promoción e implementación de estrategias de prevención, detección oportuna y control de enfermedades bucodentales, así como hábitos de higiene como el cepillado dental y el barrido bucal, las cuales podrán realizarse en coordinación con las instituciones educativas, iniciando en la niñez y adolescencia; </w:t>
      </w: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III. </w:t>
      </w:r>
      <w:r w:rsidRPr="003F526C">
        <w:rPr>
          <w:rFonts w:ascii="Times New Roman" w:eastAsia="Montserrat" w:hAnsi="Times New Roman" w:cs="Times New Roman"/>
          <w:color w:val="000000"/>
          <w:kern w:val="2"/>
          <w:sz w:val="24"/>
          <w:szCs w:val="24"/>
          <w:lang w:eastAsia="es-MX"/>
          <w14:ligatures w14:val="standardContextual"/>
        </w:rPr>
        <w:t>Elaboración y ejecución de programas de prevención y control;</w:t>
      </w: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IV. </w:t>
      </w:r>
      <w:r w:rsidRPr="003F526C">
        <w:rPr>
          <w:rFonts w:ascii="Times New Roman" w:eastAsia="Montserrat" w:hAnsi="Times New Roman" w:cs="Times New Roman"/>
          <w:color w:val="000000"/>
          <w:kern w:val="2"/>
          <w:sz w:val="24"/>
          <w:szCs w:val="24"/>
          <w:lang w:eastAsia="es-MX"/>
          <w14:ligatures w14:val="standardContextual"/>
        </w:rPr>
        <w:t>Promoción del autocuidado y adiestramiento para el autoexamen bucal rutinario; y</w:t>
      </w: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bCs/>
          <w:color w:val="000000"/>
          <w:kern w:val="2"/>
          <w:sz w:val="24"/>
          <w:szCs w:val="24"/>
          <w:lang w:eastAsia="es-MX"/>
          <w14:ligatures w14:val="standardContextual"/>
        </w:rPr>
        <w:t xml:space="preserve">V. </w:t>
      </w:r>
      <w:r w:rsidRPr="003F526C">
        <w:rPr>
          <w:rFonts w:ascii="Times New Roman" w:eastAsia="Montserrat" w:hAnsi="Times New Roman" w:cs="Times New Roman"/>
          <w:color w:val="000000"/>
          <w:kern w:val="2"/>
          <w:sz w:val="24"/>
          <w:szCs w:val="24"/>
          <w:lang w:eastAsia="es-MX"/>
          <w14:ligatures w14:val="standardContextual"/>
        </w:rPr>
        <w:t>Promoción de medidas preventivas en espacios escolares y capacitación a la comunidad escolar, madres y padres de familia, tutores y cuidadores para mejorar la salud bucal de las niñas, niños y adolescentes.</w:t>
      </w: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p>
    <w:p w:rsidR="005E5DF6" w:rsidRPr="003F526C" w:rsidRDefault="005E5DF6" w:rsidP="00322D53">
      <w:pPr>
        <w:widowControl w:val="0"/>
        <w:spacing w:after="0" w:line="240" w:lineRule="auto"/>
        <w:ind w:right="-22"/>
        <w:jc w:val="both"/>
        <w:rPr>
          <w:rFonts w:ascii="Times New Roman" w:eastAsia="Montserrat" w:hAnsi="Times New Roman" w:cs="Times New Roman"/>
          <w:color w:val="000000"/>
          <w:kern w:val="2"/>
          <w:sz w:val="24"/>
          <w:szCs w:val="24"/>
          <w:lang w:eastAsia="es-MX"/>
          <w14:ligatures w14:val="standardContextual"/>
        </w:rPr>
      </w:pPr>
      <w:r w:rsidRPr="003F526C">
        <w:rPr>
          <w:rFonts w:ascii="Times New Roman" w:eastAsia="Montserrat" w:hAnsi="Times New Roman" w:cs="Times New Roman"/>
          <w:b/>
          <w:color w:val="000000"/>
          <w:kern w:val="2"/>
          <w:sz w:val="24"/>
          <w:szCs w:val="24"/>
          <w:lang w:eastAsia="es-MX"/>
          <w14:ligatures w14:val="standardContextual"/>
        </w:rPr>
        <w:t>Artículo 175.</w:t>
      </w:r>
      <w:r w:rsidRPr="003F526C">
        <w:rPr>
          <w:rFonts w:ascii="Times New Roman" w:eastAsia="Montserrat" w:hAnsi="Times New Roman" w:cs="Times New Roman"/>
          <w:color w:val="000000"/>
          <w:kern w:val="2"/>
          <w:sz w:val="24"/>
          <w:szCs w:val="24"/>
          <w:lang w:eastAsia="es-MX"/>
          <w14:ligatures w14:val="standardContextual"/>
        </w:rPr>
        <w:t xml:space="preserve"> La Secretaría coordinará con instituciones de los sectores públicos, sociales y privados, acciones con el objeto de alcanzar una amplia cobertura en la prevención y control de enfermedades bucodentales.</w:t>
      </w:r>
    </w:p>
    <w:bookmarkEnd w:id="28"/>
    <w:p w:rsidR="005E5DF6" w:rsidRPr="003F526C" w:rsidRDefault="005E5DF6" w:rsidP="00322D53">
      <w:pPr>
        <w:spacing w:after="0" w:line="240" w:lineRule="auto"/>
        <w:ind w:right="-22"/>
        <w:jc w:val="center"/>
        <w:rPr>
          <w:rFonts w:ascii="Times New Roman" w:eastAsia="Montserrat"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ind w:right="-22"/>
        <w:jc w:val="center"/>
        <w:rPr>
          <w:rFonts w:ascii="Times New Roman" w:eastAsia="Montserrat" w:hAnsi="Times New Roman" w:cs="Times New Roman"/>
          <w:b/>
          <w:color w:val="000000"/>
          <w:kern w:val="2"/>
          <w:sz w:val="24"/>
          <w:szCs w:val="24"/>
          <w:lang w:eastAsia="es-MX"/>
          <w14:ligatures w14:val="standardContextual"/>
        </w:rPr>
      </w:pPr>
      <w:r w:rsidRPr="003F526C">
        <w:rPr>
          <w:rFonts w:ascii="Times New Roman" w:eastAsia="Montserrat" w:hAnsi="Times New Roman" w:cs="Times New Roman"/>
          <w:b/>
          <w:color w:val="000000"/>
          <w:kern w:val="2"/>
          <w:sz w:val="24"/>
          <w:szCs w:val="24"/>
          <w:lang w:eastAsia="es-MX"/>
          <w14:ligatures w14:val="standardContextual"/>
        </w:rPr>
        <w:t>CAPÍTULO XVI</w:t>
      </w:r>
    </w:p>
    <w:p w:rsidR="005E5DF6" w:rsidRPr="003F526C" w:rsidRDefault="005E5DF6" w:rsidP="00322D53">
      <w:pPr>
        <w:widowControl w:val="0"/>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Salud Mental y Adicciones</w:t>
      </w:r>
    </w:p>
    <w:p w:rsidR="005E5DF6" w:rsidRPr="003F526C" w:rsidRDefault="005E5DF6" w:rsidP="00322D53">
      <w:pPr>
        <w:widowControl w:val="0"/>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176.</w:t>
      </w:r>
      <w:r w:rsidRPr="003F526C">
        <w:rPr>
          <w:rFonts w:ascii="Times New Roman" w:eastAsia="Calibri" w:hAnsi="Times New Roman" w:cs="Times New Roman"/>
          <w:b/>
          <w:i/>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La prevención y la atención a la salud mental y a las adicciones tienen carácter de prioritario dentro de las políticas de salud y están fundamentadas en los factores de riesgo biológico, psicológico y social, así como en la evidencia científica y en los estándares nacionales que avalan los métodos, procedimientos y demás aspectos relacionados, con especial enfoque en los grupos atención prioritaria.</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La Secretaría promoverá el derecho de las personas usuarias a recibir tratamiento y atención integral, multidisciplinario, libre de violencia y de discriminación. </w:t>
      </w:r>
    </w:p>
    <w:p w:rsidR="005E5DF6" w:rsidRPr="003F526C" w:rsidRDefault="005E5DF6" w:rsidP="00322D53">
      <w:pPr>
        <w:widowControl w:val="0"/>
        <w:spacing w:after="0" w:line="240" w:lineRule="auto"/>
        <w:jc w:val="both"/>
        <w:rPr>
          <w:rFonts w:ascii="Times New Roman" w:eastAsia="Calibri" w:hAnsi="Times New Roman" w:cs="Times New Roman"/>
          <w:b/>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177.</w:t>
      </w:r>
      <w:r w:rsidRPr="003F526C">
        <w:rPr>
          <w:rFonts w:ascii="Times New Roman" w:eastAsia="Calibri" w:hAnsi="Times New Roman" w:cs="Times New Roman"/>
          <w:b/>
          <w:i/>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 xml:space="preserve">Los servicios y programas en materia de salud mental y adicciones consideran la </w:t>
      </w:r>
      <w:r w:rsidRPr="003F526C">
        <w:rPr>
          <w:rFonts w:ascii="Times New Roman" w:eastAsia="Calibri" w:hAnsi="Times New Roman" w:cs="Times New Roman"/>
          <w:color w:val="000000"/>
          <w:kern w:val="2"/>
          <w:sz w:val="24"/>
          <w:szCs w:val="24"/>
          <w14:ligatures w14:val="standardContextual"/>
        </w:rPr>
        <w:lastRenderedPageBreak/>
        <w:t>estrecha relación que existe entre los trastornos de salud mental y las adicciones, por lo que todas las actividades de carácter preventivo, de atención a la salud y demás relacionadas, deberán estar integradas en el mismo sistema coordinado.</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servicios y programas en materia de salud mental y adicciones deberán privilegiar la atención personal, comunitaria, integral, interdisciplinaria, intercultural, con perspectiva de género y participativa de las personas en todos los niveles de atención, con pleno respeto a los derechos humanos.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178. </w:t>
      </w:r>
      <w:r w:rsidRPr="003F526C">
        <w:rPr>
          <w:rFonts w:ascii="Times New Roman" w:eastAsia="Calibri" w:hAnsi="Times New Roman" w:cs="Times New Roman"/>
          <w:color w:val="000000"/>
          <w:kern w:val="2"/>
          <w:sz w:val="24"/>
          <w:szCs w:val="24"/>
          <w14:ligatures w14:val="standardContextual"/>
        </w:rPr>
        <w:t>La Secretaría vigila la atención integral de la salud mental y adicciones, con enfoque comunitario, coordina el acceso y el fortalecimiento de los servicios de tratamiento, con las dependencias de la administración pública estatal y municipios, mediante las siguientes acciones: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Servicios de atención a la salud mental y adicciones;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Desarrollo y ejecución de programas de atención para los diversos trastornos de salud mental y adicciones, con base en la evidencia científica y en las mejores prácticas, con un enfoque comunitario y social;</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Homologación de los programas de atención en salud mental y adicciones en los tres niveles de atención del sector salud, teniendo como objetivo final la reinserción social y el desarrollo integral de las personas atendidas;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Acceso a la atención integral, continua e interdisciplinaria en todos los servicios de salud mental y adicciones, asegurando la articulación con los demás servicios de salud; </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Promover la capacitación de los profesionales de la salud mental para la atención respetuosa de procesos de autoidentificación psicosocial, que requieran de acompañamiento profesional, garantizando en todo momento el respeto a la dignidad humana, la libertad de expresión, la integridad personal y el derecho al libre desarrollo de la personalidad;</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Vigilancia de los centros públicos, sociales o privados que atienden trastornos de salud mental y adicciones, con apego a la normatividad vigente y fortaleciendo la Red Estatal de Servicios de Salud Mental y Adicciones;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Atención de personas cuyo conflicto con la Ley esté relacionado con algún trastorno de salud mental o adicciones, priorizando el acceso universal a la atención;</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Vigilancia de la prestación de los servicios de salud mental y adicciones, que cuenten con capacitación y especialización progresiva en conocimientos clínicos y psicoterapéuticos para garantizar una atención de calidad;</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Desarrollo de protocolos de atención en urgencias de salud mental y adicciones, incluyendo primeros auxilios psicológicos en todo el sistema de atención prehospitalaria y hospitalaria;</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Desarrollo e implementación de herramientas tecnológicas para garantizar la cobertura en áreas de difícil acceso o que no cuenten con personal especializado;</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Generar campañas de concientización para la prevención de adicciones y de difusión masiva </w:t>
      </w:r>
      <w:r w:rsidRPr="003F526C">
        <w:rPr>
          <w:rFonts w:ascii="Times New Roman" w:eastAsia="Calibri" w:hAnsi="Times New Roman" w:cs="Times New Roman"/>
          <w:color w:val="000000"/>
          <w:kern w:val="2"/>
          <w:sz w:val="24"/>
          <w:szCs w:val="24"/>
          <w14:ligatures w14:val="standardContextual"/>
        </w:rPr>
        <w:lastRenderedPageBreak/>
        <w:t xml:space="preserve">para </w:t>
      </w:r>
      <w:r w:rsidRPr="003F526C">
        <w:rPr>
          <w:rFonts w:ascii="Times New Roman" w:eastAsia="Calibri" w:hAnsi="Times New Roman" w:cs="Times New Roman"/>
          <w:kern w:val="2"/>
          <w:sz w:val="24"/>
          <w:szCs w:val="24"/>
          <w14:ligatures w14:val="standardContextual"/>
        </w:rPr>
        <w:t>orientar, motivar e informar a la población sobre el acceso a la atención integral de la salud mental y la prevención de las adicciones; y</w:t>
      </w:r>
    </w:p>
    <w:p w:rsidR="005E5DF6" w:rsidRPr="003F526C" w:rsidRDefault="005E5DF6" w:rsidP="00322D53">
      <w:pPr>
        <w:widowControl w:val="0"/>
        <w:spacing w:after="0" w:line="240" w:lineRule="auto"/>
        <w:jc w:val="both"/>
        <w:rPr>
          <w:rFonts w:ascii="Times New Roman" w:eastAsia="Calibri" w:hAnsi="Times New Roman" w:cs="Times New Roman"/>
          <w:kern w:val="2"/>
          <w:sz w:val="24"/>
          <w:szCs w:val="24"/>
          <w14:ligatures w14:val="standardContextual"/>
        </w:rPr>
      </w:pPr>
    </w:p>
    <w:p w:rsidR="005E5DF6" w:rsidRPr="003F526C" w:rsidRDefault="005E5DF6" w:rsidP="00A51324">
      <w:pPr>
        <w:widowControl w:val="0"/>
        <w:numPr>
          <w:ilvl w:val="0"/>
          <w:numId w:val="48"/>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kern w:val="2"/>
          <w:sz w:val="24"/>
          <w:szCs w:val="24"/>
          <w14:ligatures w14:val="standardContextual"/>
        </w:rPr>
        <w:t>Pr</w:t>
      </w:r>
      <w:r w:rsidRPr="003F526C">
        <w:rPr>
          <w:rFonts w:ascii="Times New Roman" w:eastAsia="Calibri" w:hAnsi="Times New Roman" w:cs="Times New Roman"/>
          <w:color w:val="000000"/>
          <w:kern w:val="2"/>
          <w:sz w:val="24"/>
          <w:szCs w:val="24"/>
          <w14:ligatures w14:val="standardContextual"/>
        </w:rPr>
        <w:t>omoción de la perspectiva de género y de diversidad sexual en los establecimientos residenciales para garantizar un trato digno y adecuado a todas las personas usuarias.</w:t>
      </w:r>
    </w:p>
    <w:p w:rsidR="005E5DF6" w:rsidRPr="003F526C" w:rsidRDefault="005E5DF6" w:rsidP="00322D53">
      <w:pPr>
        <w:widowControl w:val="0"/>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179.</w:t>
      </w:r>
      <w:r w:rsidRPr="003F526C">
        <w:rPr>
          <w:rFonts w:ascii="Times New Roman" w:eastAsia="Calibri" w:hAnsi="Times New Roman" w:cs="Times New Roman"/>
          <w:i/>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 xml:space="preserve">La Secretaría coordinará los trabajos del Comité de Salud Mental </w:t>
      </w:r>
      <w:r w:rsidRPr="003F526C">
        <w:rPr>
          <w:rFonts w:ascii="Times New Roman" w:eastAsia="Calibri" w:hAnsi="Times New Roman" w:cs="Times New Roman"/>
          <w:bCs/>
          <w:color w:val="000000"/>
          <w:kern w:val="2"/>
          <w:sz w:val="24"/>
          <w:szCs w:val="24"/>
          <w14:ligatures w14:val="standardContextual"/>
        </w:rPr>
        <w:t>y Adicciones,</w:t>
      </w:r>
      <w:r w:rsidRPr="003F526C">
        <w:rPr>
          <w:rFonts w:ascii="Times New Roman" w:eastAsia="Calibri" w:hAnsi="Times New Roman" w:cs="Times New Roman"/>
          <w:color w:val="000000"/>
          <w:kern w:val="2"/>
          <w:sz w:val="24"/>
          <w:szCs w:val="24"/>
          <w14:ligatures w14:val="standardContextual"/>
        </w:rPr>
        <w:t xml:space="preserve"> cuya organización y funcionamiento se establecerá en el Reglamento de la presente Ley.</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180.</w:t>
      </w:r>
      <w:r w:rsidRPr="003F526C">
        <w:rPr>
          <w:rFonts w:ascii="Times New Roman" w:eastAsia="Calibri" w:hAnsi="Times New Roman" w:cs="Times New Roman"/>
          <w:i/>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Los prestadores de servicios de salud mental y adicciones, tanto públicos, sociales y privados proporcionarán información que permita contar con datos actualizados sobre prevalencias, tendencias y estadísticas en materia de salud mental y adicciones, con el propósito de fortalecer sus capacidades operativas.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181.</w:t>
      </w:r>
      <w:r w:rsidRPr="003F526C">
        <w:rPr>
          <w:rFonts w:ascii="Times New Roman" w:eastAsia="Calibri" w:hAnsi="Times New Roman" w:cs="Times New Roman"/>
          <w:color w:val="000000"/>
          <w:kern w:val="2"/>
          <w:sz w:val="24"/>
          <w:szCs w:val="24"/>
          <w14:ligatures w14:val="standardContextual"/>
        </w:rPr>
        <w:t xml:space="preserve"> La Secretaría, a través del Instituto Mexiquense de Salud Mental y Adicciones, implementará de manera permanente políticas públicas, programas y acciones integrales de prevención, información, orientación, atención y seguimiento, dirigidas a evitar el inicio, reducir el consumo y prevenir los riesgos y daños asociados al uso de los cigarros electrónicos, vapeadores y demás sistemas o dispositivos análogos.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182. </w:t>
      </w:r>
      <w:r w:rsidRPr="003F526C">
        <w:rPr>
          <w:rFonts w:ascii="Times New Roman" w:eastAsia="Calibri" w:hAnsi="Times New Roman" w:cs="Times New Roman"/>
          <w:color w:val="000000"/>
          <w:kern w:val="2"/>
          <w:sz w:val="24"/>
          <w:szCs w:val="24"/>
          <w14:ligatures w14:val="standardContextual"/>
        </w:rPr>
        <w:t>La Secretaría, a través de la COPRISEMEX y el Instituto Mexiquense de Salud Mental y Adicciones, dentro del ámbito de sus competencias, en materia de cigarros electrónicos, vapeadores y demás sistemas o dispositivos análogos, deberá:</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Establecer y fortalecer entornos libres del uso, promoción y consumo de estos dispositivos en espacios educativos, deportivos, culturales, recreativos y de atención a la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Reforzar la vigilancia sanitaria y el control de su disponibilidad, conforme a la normatividad aplicable;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Implementar mecanismos de detección temprana, orientación, acompañamiento y canalización a servicios especializados;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Promover la corresponsabilidad familiar, comunitaria y social en la prevención del consumo;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Desarrollar campañas permanentes de sensibilización y educación sobre los riesgos asociados.</w:t>
      </w:r>
    </w:p>
    <w:p w:rsidR="005E5DF6" w:rsidRPr="003F526C" w:rsidRDefault="005E5DF6" w:rsidP="00322D53">
      <w:pPr>
        <w:widowControl w:val="0"/>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XVII</w:t>
      </w:r>
    </w:p>
    <w:p w:rsidR="005E5DF6" w:rsidRPr="003F526C" w:rsidRDefault="005E5DF6" w:rsidP="00322D53">
      <w:pPr>
        <w:widowControl w:val="0"/>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 los Establecimientos Residenciales Especializados </w:t>
      </w:r>
    </w:p>
    <w:p w:rsidR="005E5DF6" w:rsidRPr="003F526C" w:rsidRDefault="005E5DF6" w:rsidP="00322D53">
      <w:pPr>
        <w:widowControl w:val="0"/>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en la Atención de Adicciones</w:t>
      </w:r>
    </w:p>
    <w:p w:rsidR="005E5DF6" w:rsidRPr="003F526C" w:rsidRDefault="005E5DF6" w:rsidP="00322D53">
      <w:pPr>
        <w:widowControl w:val="0"/>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183. </w:t>
      </w:r>
      <w:r w:rsidRPr="003F526C">
        <w:rPr>
          <w:rFonts w:ascii="Times New Roman" w:eastAsia="Calibri" w:hAnsi="Times New Roman" w:cs="Times New Roman"/>
          <w:color w:val="000000"/>
          <w:kern w:val="2"/>
          <w:sz w:val="24"/>
          <w:szCs w:val="24"/>
          <w14:ligatures w14:val="standardContextual"/>
        </w:rPr>
        <w:t>El tratamiento, rehabilitación y reinserción social de la población con adicciones se llevará a cabo mediante el establecimiento de Centros Especializados, ya sean, públicos, sociales o privados, los cuales deberán apegarse a las disposiciones legales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184. </w:t>
      </w:r>
      <w:r w:rsidRPr="003F526C">
        <w:rPr>
          <w:rFonts w:ascii="Times New Roman" w:eastAsia="Calibri" w:hAnsi="Times New Roman" w:cs="Times New Roman"/>
          <w:color w:val="000000"/>
          <w:kern w:val="2"/>
          <w:sz w:val="24"/>
          <w:szCs w:val="24"/>
          <w14:ligatures w14:val="standardContextual"/>
        </w:rPr>
        <w:t>La Secretaría, a través del Instituto Mexiquense de Salud Mental y Adicciones, en materia de tratamiento y atención de los establecimientos residenciales, tendrá las siguientes atribuciones: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I. </w:t>
      </w:r>
      <w:r w:rsidRPr="003F526C">
        <w:rPr>
          <w:rFonts w:ascii="Times New Roman" w:eastAsia="Calibri" w:hAnsi="Times New Roman" w:cs="Times New Roman"/>
          <w:color w:val="000000"/>
          <w:kern w:val="2"/>
          <w:sz w:val="24"/>
          <w:szCs w:val="24"/>
          <w14:ligatures w14:val="standardContextual"/>
        </w:rPr>
        <w:t>Vigilar que los centros especializados en tratamiento, atención, y rehabilitación, cuenten con sistemas de tratamiento y rehabilitación, fundamentados en el respeto a la integridad y a la libre decisión de la persona usuaria que padece alguna enfermedad por el uso y abuso de alguna sustancia psicoactiva, de conformidad con las disposiciones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Desarrollar campañas, programas y acciones encaminadas a la prevención, atención y rehabilitación del consumo de sustancias psicoactivas de las personas usuarias;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Elaborar y actualizar permanentemente el padrón de instituciones y organismos públicos, sociales y privados, que realicen actividades de prevención, atención y reinserción social en materia de salud mental y adicciones;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Promover la formación y capacitación de recursos humanos de las instituciones y organismos públicos, sociales y privados, especializados en la prevención y atención de la salud mental y adicciones;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Realizar periódicamente las visitas de inspección en coordinación, con el Comité de Supervisión de Establecimientos Residenciales, que permitan vigilar el cumplimiento de las disposiciones jurídicas en materia de su competencia;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VI. </w:t>
      </w:r>
      <w:r w:rsidRPr="003F526C">
        <w:rPr>
          <w:rFonts w:ascii="Times New Roman" w:eastAsia="Calibri" w:hAnsi="Times New Roman" w:cs="Times New Roman"/>
          <w:color w:val="000000"/>
          <w:kern w:val="2"/>
          <w:sz w:val="24"/>
          <w:szCs w:val="24"/>
          <w14:ligatures w14:val="standardContextual"/>
        </w:rPr>
        <w:t>Atender las solicitudes de las autoridades competentes para promover la correspondiente orientación médica, de prevención; o bien, brindar el tratamiento a la persona usuaria, en términos de lo establecido en las disposiciones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185. </w:t>
      </w:r>
      <w:r w:rsidRPr="003F526C">
        <w:rPr>
          <w:rFonts w:ascii="Times New Roman" w:eastAsia="Calibri" w:hAnsi="Times New Roman" w:cs="Times New Roman"/>
          <w:color w:val="000000"/>
          <w:kern w:val="2"/>
          <w:sz w:val="24"/>
          <w:szCs w:val="24"/>
          <w14:ligatures w14:val="standardContextual"/>
        </w:rPr>
        <w:t xml:space="preserve">Con la finalidad de promover el cumplimiento de la legislación sanitaria vigente, derivado del fomento sanitario y atención médica para el cuidado de personas con problemas de salud mental y adicciones, los establecimientos residenciales especializados en adicciones deberán contar con modelos de: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Atención de Ayuda Mutua;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Mixtos; y/o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 xml:space="preserve">Profesionales. </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186.</w:t>
      </w:r>
      <w:r w:rsidRPr="003F526C">
        <w:rPr>
          <w:rFonts w:ascii="Times New Roman" w:eastAsia="Calibri" w:hAnsi="Times New Roman" w:cs="Times New Roman"/>
          <w:color w:val="000000"/>
          <w:kern w:val="2"/>
          <w:sz w:val="24"/>
          <w:szCs w:val="24"/>
          <w14:ligatures w14:val="standardContextual"/>
        </w:rPr>
        <w:t xml:space="preserve"> Los establecimientos residenciales deberán: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Aplicar modelos integrales en salud, que atienda no solo la adicción, sino también la salud física y mental, y el bienestar emocional de la persona;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Ofrecer actividades significativas y terapéuticas, adaptadas a las capacidades individuales, respetando su ritmo y brindando apoyo cuando sea necesario;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Promover la reinserción social y familiar de la persona, a través de programas de apoyo y seguimiento;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Crear una comunidad de apoyo donde los residentes se sientan seguros, comprendidos y motivados para lograr sus objetivos de recuperación;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V. </w:t>
      </w:r>
      <w:r w:rsidRPr="003F526C">
        <w:rPr>
          <w:rFonts w:ascii="Times New Roman" w:eastAsia="Calibri" w:hAnsi="Times New Roman" w:cs="Times New Roman"/>
          <w:color w:val="000000"/>
          <w:kern w:val="2"/>
          <w:sz w:val="24"/>
          <w:szCs w:val="24"/>
          <w14:ligatures w14:val="standardContextual"/>
        </w:rPr>
        <w:t>Promover la participación los usuarios participan activamente en la gestión del centro y en la ayuda a otros residentes, promoviendo un sentido de responsabilidad y pertenencia.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Los establecimientos residenciales con modelo profesional brindarán sus servicios a través de profesionales de la salud, el otorgamiento de consulta externa, consulta de urgencias y, en su caso, hospitalización de las personas usuarias de sustancias psicoactivas.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187.</w:t>
      </w:r>
      <w:r w:rsidRPr="003F526C">
        <w:rPr>
          <w:rFonts w:ascii="Times New Roman" w:eastAsia="Calibri" w:hAnsi="Times New Roman" w:cs="Times New Roman"/>
          <w:color w:val="000000"/>
          <w:kern w:val="2"/>
          <w:sz w:val="24"/>
          <w:szCs w:val="24"/>
          <w14:ligatures w14:val="standardContextual"/>
        </w:rPr>
        <w:t xml:space="preserve"> La Secretaría coordinará los trabajos del Comité de Establecimientos Residenciales Especializados en Atención Adicciones, cuya organización y funcionamiento se establecerá en el Reglamento de la presente Ley.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XVIII</w:t>
      </w:r>
    </w:p>
    <w:p w:rsidR="005E5DF6" w:rsidRPr="003F526C" w:rsidRDefault="005E5DF6" w:rsidP="00322D53">
      <w:pPr>
        <w:widowControl w:val="0"/>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Suicidio</w:t>
      </w:r>
    </w:p>
    <w:p w:rsidR="005E5DF6" w:rsidRPr="003F526C" w:rsidRDefault="005E5DF6" w:rsidP="00322D53">
      <w:pPr>
        <w:widowControl w:val="0"/>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188. </w:t>
      </w:r>
      <w:r w:rsidRPr="003F526C">
        <w:rPr>
          <w:rFonts w:ascii="Times New Roman" w:eastAsia="Calibri" w:hAnsi="Times New Roman" w:cs="Times New Roman"/>
          <w:color w:val="000000"/>
          <w:kern w:val="2"/>
          <w:sz w:val="24"/>
          <w:szCs w:val="24"/>
          <w14:ligatures w14:val="standardContextual"/>
        </w:rPr>
        <w:t>La Secretaría coordinará la integración, implementación y evaluación del Programa Estatal de Prevención del Suicidio, el cual tendrá un enfoque de concientización, eliminación del estigma, no discriminación, incluyendo su red de apoyo.</w:t>
      </w:r>
    </w:p>
    <w:p w:rsidR="005E5DF6" w:rsidRPr="003F526C" w:rsidRDefault="005E5DF6" w:rsidP="00322D53">
      <w:pPr>
        <w:widowControl w:val="0"/>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189. </w:t>
      </w:r>
      <w:r w:rsidRPr="003F526C">
        <w:rPr>
          <w:rFonts w:ascii="Times New Roman" w:eastAsia="Calibri" w:hAnsi="Times New Roman" w:cs="Times New Roman"/>
          <w:color w:val="000000"/>
          <w:kern w:val="2"/>
          <w:sz w:val="24"/>
          <w:szCs w:val="24"/>
          <w14:ligatures w14:val="standardContextual"/>
        </w:rPr>
        <w:t>El Programa Estatal de Prevención del Suicidio comprenderá las siguientes acciones: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Actividades educativas, socioculturales y recreativas, como factor de protección contra el suicidio;</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Fortalecimiento de estrategias para garantizar el bienestar emocional;</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Promoción de la Red Estatal de Salud Mental y Adicciones, a través de campañas educativas y actividades de sensibilización, para la detección y canalización de personas con comportamientos suicidas;</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 xml:space="preserve">Servicios multidisciplinarios para la detección oportuna, diagnóstico, tratamiento y seguimiento del trastorno emocional; </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V</w:t>
      </w:r>
      <w:r w:rsidRPr="003F526C">
        <w:rPr>
          <w:rFonts w:ascii="Times New Roman" w:eastAsia="Calibri" w:hAnsi="Times New Roman" w:cs="Times New Roman"/>
          <w:b/>
          <w:color w:val="000000"/>
          <w:kern w:val="2"/>
          <w:sz w:val="24"/>
          <w:szCs w:val="24"/>
          <w14:ligatures w14:val="standardContextual"/>
        </w:rPr>
        <w:t>.</w:t>
      </w:r>
      <w:r w:rsidRPr="003F526C">
        <w:rPr>
          <w:rFonts w:ascii="Times New Roman" w:eastAsia="Calibri" w:hAnsi="Times New Roman" w:cs="Times New Roman"/>
          <w:color w:val="000000"/>
          <w:kern w:val="2"/>
          <w:sz w:val="24"/>
          <w:szCs w:val="24"/>
          <w14:ligatures w14:val="standardContextual"/>
        </w:rPr>
        <w:t xml:space="preserve"> Promoción de campañas de concientización sobre factores de riesgo y generar modelos de protección, a través de los medios de comunicación masiva y otros alternativos; y</w:t>
      </w: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widowControl w:val="0"/>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VI. </w:t>
      </w:r>
      <w:r w:rsidRPr="003F526C">
        <w:rPr>
          <w:rFonts w:ascii="Times New Roman" w:eastAsia="Calibri" w:hAnsi="Times New Roman" w:cs="Times New Roman"/>
          <w:color w:val="000000"/>
          <w:kern w:val="2"/>
          <w:sz w:val="24"/>
          <w:szCs w:val="24"/>
          <w14:ligatures w14:val="standardContextual"/>
        </w:rPr>
        <w:t>Coordinación con las instituciones que integran el Sistema Estatal, en materia de prevención del suicidio.</w:t>
      </w:r>
    </w:p>
    <w:p w:rsidR="005E5DF6" w:rsidRPr="003F526C" w:rsidRDefault="005E5DF6" w:rsidP="00322D53">
      <w:pPr>
        <w:spacing w:after="0" w:line="240" w:lineRule="auto"/>
        <w:ind w:right="80"/>
        <w:jc w:val="both"/>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TÍTULO SÉPTIMO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 LOS SERVICIOS DE ATENCIÓN PREHOSPITALARIA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Y SERVICIOS DE URGENCIAS</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 la Atención Prehospitalaria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190.</w:t>
      </w:r>
      <w:r w:rsidRPr="003F526C">
        <w:rPr>
          <w:rFonts w:ascii="Times New Roman" w:eastAsia="Calibri" w:hAnsi="Times New Roman" w:cs="Times New Roman"/>
          <w:color w:val="000000"/>
          <w:kern w:val="2"/>
          <w:sz w:val="24"/>
          <w:szCs w:val="24"/>
          <w14:ligatures w14:val="standardContextual"/>
        </w:rPr>
        <w:t xml:space="preserve"> Se entiende por atención prehospitalaria a toda aquella atención médica fuera de un centro hospitalario que requiere de atención de un profesional entrenado, material y equipo especializado.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Artículo 191.</w:t>
      </w:r>
      <w:r w:rsidRPr="003F526C">
        <w:rPr>
          <w:rFonts w:ascii="Times New Roman" w:eastAsia="Calibri" w:hAnsi="Times New Roman" w:cs="Times New Roman"/>
          <w:color w:val="000000"/>
          <w:kern w:val="2"/>
          <w:sz w:val="24"/>
          <w:szCs w:val="24"/>
          <w14:ligatures w14:val="standardContextual"/>
        </w:rPr>
        <w:t xml:space="preserve"> La atención prehospitalaria se divide en: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No Urgente: que contempla medidas preventivas como capacitación, preparación, planificación, prevención y acciones posteriores a una emergencia como rehabilitación y seguimiento; y</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Urgencias: toda aquella condición que pone en riesgo la vida o la función de un órgano y que requiere atención de manera prioritaria por personal capacitado.</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192. </w:t>
      </w:r>
      <w:r w:rsidRPr="003F526C">
        <w:rPr>
          <w:rFonts w:ascii="Times New Roman" w:eastAsia="Calibri" w:hAnsi="Times New Roman" w:cs="Times New Roman"/>
          <w:color w:val="000000"/>
          <w:kern w:val="2"/>
          <w:sz w:val="24"/>
          <w:szCs w:val="24"/>
          <w14:ligatures w14:val="standardContextual"/>
        </w:rPr>
        <w:t>La Secretaría, a través de los Servicios de Urgencias del Estado de México, será la encargada de coordinar, supervisar y, en su caso, brindar la atención prehospitalaria de urgencias médicas y rescate en el territorio mexiquense, para ello se auxiliará del Centro Regulador de Urgencias Médicas.</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193. </w:t>
      </w:r>
      <w:r w:rsidRPr="003F526C">
        <w:rPr>
          <w:rFonts w:ascii="Times New Roman" w:eastAsia="Calibri" w:hAnsi="Times New Roman" w:cs="Times New Roman"/>
          <w:color w:val="000000"/>
          <w:kern w:val="2"/>
          <w:sz w:val="24"/>
          <w:szCs w:val="24"/>
          <w14:ligatures w14:val="standardContextual"/>
        </w:rPr>
        <w:t>El Centro Regulador de Urgencias Médicas tiene por objeto, establecer las directrices, identificar, asignar y regular interinstitucionalmente los servicios de urgencias prehospitalarias en el territorio estatal, coordinando los trabajos de los prestadores de servicios públicos, sociales y privados, con la finalidad de atender la urgencia y trasladar a la persona usuaria, al establecimiento de salud más cercano y adecuado que por la naturaleza de la urgencia, requiera.</w:t>
      </w:r>
    </w:p>
    <w:p w:rsidR="005E5DF6" w:rsidRPr="003F526C" w:rsidRDefault="005E5DF6" w:rsidP="00322D53">
      <w:pPr>
        <w:widowControl w:val="0"/>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194.</w:t>
      </w:r>
      <w:r w:rsidRPr="003F526C">
        <w:rPr>
          <w:rFonts w:ascii="Times New Roman" w:eastAsia="Calibri" w:hAnsi="Times New Roman" w:cs="Times New Roman"/>
          <w:color w:val="000000"/>
          <w:kern w:val="2"/>
          <w:sz w:val="24"/>
          <w:szCs w:val="24"/>
          <w14:ligatures w14:val="standardContextual"/>
        </w:rPr>
        <w:t xml:space="preserve"> El Centro Regulador de Urgencias Médicas estará a cargo de los Servicios de Urgencias del Estado de México y se integra por los prestadores de servicios prehospitalarios públicos, sociales y privados.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195. </w:t>
      </w:r>
      <w:r w:rsidRPr="003F526C">
        <w:rPr>
          <w:rFonts w:ascii="Times New Roman" w:eastAsia="Calibri" w:hAnsi="Times New Roman" w:cs="Times New Roman"/>
          <w:color w:val="000000"/>
          <w:kern w:val="2"/>
          <w:sz w:val="24"/>
          <w:szCs w:val="24"/>
          <w14:ligatures w14:val="standardContextual"/>
        </w:rPr>
        <w:t>El Centro Regulador de Urgencias Médicas coordinará acciones de vinculación con los Centros de Comando, Control, Cómputo, Comunicaciones y Contacto Ciudadano, dependientes de la Secretaría de Seguridad, así como con las Líneas de Emergencias 911, para la atención de las emergencias médicas.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196. </w:t>
      </w:r>
      <w:r w:rsidRPr="003F526C">
        <w:rPr>
          <w:rFonts w:ascii="Times New Roman" w:eastAsia="Calibri" w:hAnsi="Times New Roman" w:cs="Times New Roman"/>
          <w:color w:val="000000"/>
          <w:kern w:val="2"/>
          <w:sz w:val="24"/>
          <w:szCs w:val="24"/>
          <w14:ligatures w14:val="standardContextual"/>
        </w:rPr>
        <w:t>Se crea el Sistema Interinstitucional de Respuesta Inmediata Prehospitalaria como un mecanismo de coordinación operativa entre las instituciones que prestan servicios de atención prehospitalaria en la entidad, con el objeto de optimizar la gestión de recursos prehospitalarios, agilizar la atención y reducir tiempos de respuesta ante una emergencia y evitar la duplicidad de intervenciones interinstitucionales.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El Sistema Interinstitucional de Respuesta Inmediata Prehospitalaria, concentrará en tiempo real la información relativa al estado de fuerza y capacidades instaladas de las instituciones que participen en dicho sistema.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197. </w:t>
      </w:r>
      <w:r w:rsidRPr="003F526C">
        <w:rPr>
          <w:rFonts w:ascii="Times New Roman" w:eastAsia="Calibri" w:hAnsi="Times New Roman" w:cs="Times New Roman"/>
          <w:color w:val="000000"/>
          <w:kern w:val="2"/>
          <w:sz w:val="24"/>
          <w:szCs w:val="24"/>
          <w14:ligatures w14:val="standardContextual"/>
        </w:rPr>
        <w:t>Es obligación de toda institución pública, social y privada que preste servicios de atención prehospitalaria, solicitar al Centro Regulador de Urgencias Médicas, el usuario y contraseña para operar el Sistema Interinstitucional de Respuesta Inmediata Prehospitalaria.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198. </w:t>
      </w:r>
      <w:r w:rsidRPr="003F526C">
        <w:rPr>
          <w:rFonts w:ascii="Times New Roman" w:eastAsia="Calibri" w:hAnsi="Times New Roman" w:cs="Times New Roman"/>
          <w:color w:val="000000"/>
          <w:kern w:val="2"/>
          <w:sz w:val="24"/>
          <w:szCs w:val="24"/>
          <w14:ligatures w14:val="standardContextual"/>
        </w:rPr>
        <w:t>Las y los prestadores de servicios de atención prehospitalaria públicos, sociales o privados, solicitarán al Centro Regulador de Urgencias Médicas, a través del Sistema Interinstitucional de Respuesta Inmediata, la asignación de un hospital público para la atención de pacientes que no cuenten con derechohabiencia.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Artículo 199. </w:t>
      </w:r>
      <w:r w:rsidRPr="003F526C">
        <w:rPr>
          <w:rFonts w:ascii="Times New Roman" w:eastAsia="Calibri" w:hAnsi="Times New Roman" w:cs="Times New Roman"/>
          <w:color w:val="000000"/>
          <w:kern w:val="2"/>
          <w:sz w:val="24"/>
          <w:szCs w:val="24"/>
          <w14:ligatures w14:val="standardContextual"/>
        </w:rPr>
        <w:t>La Secretaría podrá requerir a las o los prestadores de servicios de salud públicos, sociales o privados, brindar atención prehospitalaria de manera preventiva y de rehabilitación en casos catalogados como no urgentes.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200. </w:t>
      </w:r>
      <w:r w:rsidRPr="003F526C">
        <w:rPr>
          <w:rFonts w:ascii="Times New Roman" w:eastAsia="Calibri" w:hAnsi="Times New Roman" w:cs="Times New Roman"/>
          <w:color w:val="000000"/>
          <w:kern w:val="2"/>
          <w:sz w:val="24"/>
          <w:szCs w:val="24"/>
          <w14:ligatures w14:val="standardContextual"/>
        </w:rPr>
        <w:t>La Secretaría, a través de los Servicios de Urgencias del Estado de México, coordinará las acciones necesarias para que en caso de una emergencia mayor y/o desastre, se instale el Sistema de Comando de Incidentes, para llevar a cabo y supervisar las acciones prehospitalarias para garantizar de manera eficiente y oportuna el acceso a servicios de salud de la población que así lo requiera.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201. </w:t>
      </w:r>
      <w:r w:rsidRPr="003F526C">
        <w:rPr>
          <w:rFonts w:ascii="Times New Roman" w:eastAsia="Calibri" w:hAnsi="Times New Roman" w:cs="Times New Roman"/>
          <w:color w:val="000000"/>
          <w:kern w:val="2"/>
          <w:sz w:val="24"/>
          <w:szCs w:val="24"/>
          <w14:ligatures w14:val="standardContextual"/>
        </w:rPr>
        <w:t>Todo traslado derivado de una urgencia médica, realizado por una institución pública, social o privada deberá ser gratuito y bajo ninguna situación se puede solicitar pago alguno, monetario o en especie.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202. </w:t>
      </w:r>
      <w:r w:rsidRPr="003F526C">
        <w:rPr>
          <w:rFonts w:ascii="Times New Roman" w:eastAsia="Calibri" w:hAnsi="Times New Roman" w:cs="Times New Roman"/>
          <w:color w:val="000000"/>
          <w:kern w:val="2"/>
          <w:sz w:val="24"/>
          <w:szCs w:val="24"/>
          <w14:ligatures w14:val="standardContextual"/>
        </w:rPr>
        <w:t>La Secretaría y las instituciones de la entidad federativa, en sus respectivos ámbitos de competencia, se coordinarán con las dependencias y entidades municipales del sector público, social y privado para la prestación de los servicios a que se refiere esta Ley.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CAPÍTULO II</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De los Códigos de Emergencia en Salud</w:t>
      </w:r>
    </w:p>
    <w:p w:rsidR="005E5DF6" w:rsidRPr="003F526C" w:rsidRDefault="005E5DF6" w:rsidP="00322D53">
      <w:pPr>
        <w:spacing w:after="0" w:line="240" w:lineRule="auto"/>
        <w:ind w:right="80"/>
        <w:jc w:val="center"/>
        <w:rPr>
          <w:rFonts w:ascii="Times New Roman" w:eastAsia="Montserrat" w:hAnsi="Times New Roman" w:cs="Times New Roman"/>
          <w:b/>
          <w:bCs/>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b/>
          <w:bCs/>
          <w:color w:val="000000"/>
          <w:kern w:val="2"/>
          <w:sz w:val="24"/>
          <w:szCs w:val="24"/>
          <w14:ligatures w14:val="standardContextual"/>
        </w:rPr>
        <w:t xml:space="preserve">Artículo 203. </w:t>
      </w:r>
      <w:r w:rsidRPr="003F526C">
        <w:rPr>
          <w:rFonts w:ascii="Times New Roman" w:eastAsia="Montserrat" w:hAnsi="Times New Roman" w:cs="Times New Roman"/>
          <w:color w:val="000000"/>
          <w:kern w:val="2"/>
          <w:sz w:val="24"/>
          <w:szCs w:val="24"/>
          <w14:ligatures w14:val="standardContextual"/>
        </w:rPr>
        <w:t xml:space="preserve">En situaciones de emergencia que pongan en riesgo la vida de un paciente, se </w:t>
      </w:r>
      <w:r w:rsidRPr="003F526C">
        <w:rPr>
          <w:rFonts w:ascii="Times New Roman" w:eastAsia="Calibri" w:hAnsi="Times New Roman" w:cs="Times New Roman"/>
          <w:color w:val="000000"/>
          <w:kern w:val="2"/>
          <w:sz w:val="24"/>
          <w:szCs w:val="24"/>
          <w14:ligatures w14:val="standardContextual"/>
        </w:rPr>
        <w:t>observará</w:t>
      </w:r>
      <w:r w:rsidRPr="003F526C">
        <w:rPr>
          <w:rFonts w:ascii="Times New Roman" w:eastAsia="Montserrat" w:hAnsi="Times New Roman" w:cs="Times New Roman"/>
          <w:color w:val="000000"/>
          <w:kern w:val="2"/>
          <w:sz w:val="24"/>
          <w:szCs w:val="24"/>
          <w14:ligatures w14:val="standardContextual"/>
        </w:rPr>
        <w:t xml:space="preserve"> lo establecido en los Códigos de Emergencia en Salud, que correspondan según la situación presentada.</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La Secretaría podrá implementar aquellos Códigos que considere necesarios para atender emergencias médicas.</w:t>
      </w: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322D53">
      <w:pPr>
        <w:spacing w:after="0" w:line="240" w:lineRule="auto"/>
        <w:ind w:right="8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Para efectos de la presente Ley, la Secretaría cuenta con:</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Asfixia; para la atención de hipoxia neonatal;</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Cerebro; para la atención de infarto cerebral;</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Infarto, para atención de infarto agudo al miocardio;</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Mariposa, para atención integral en casos de muerte neonatal;</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Mater-Oro, para emergencias obstétricas;</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Morado; para la atención de pacientes con agitación psicomotriz que ponen en riesgo su vida o la vida de los demás;</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Naranja; para la atención integral de la violencia sexual en niñas y niños menores de 15 años;</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Código Tejiendo Vidas, para el suministro de tejidos a pacientes; </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 xml:space="preserve">Código Vida; para la donación, procuración y trasplante de órganos; </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Quemados; para la atención del paciente gran quemado; y</w:t>
      </w:r>
    </w:p>
    <w:p w:rsidR="005E5DF6" w:rsidRPr="003F526C" w:rsidRDefault="005E5DF6" w:rsidP="00C76E81">
      <w:pPr>
        <w:spacing w:after="0" w:line="240" w:lineRule="auto"/>
        <w:jc w:val="both"/>
        <w:rPr>
          <w:rFonts w:ascii="Times New Roman" w:eastAsia="Montserrat" w:hAnsi="Times New Roman" w:cs="Times New Roman"/>
          <w:color w:val="000000"/>
          <w:kern w:val="2"/>
          <w:sz w:val="24"/>
          <w:szCs w:val="24"/>
          <w14:ligatures w14:val="standardContextual"/>
        </w:rPr>
      </w:pPr>
    </w:p>
    <w:p w:rsidR="005E5DF6" w:rsidRPr="003F526C" w:rsidRDefault="005E5DF6" w:rsidP="00A51324">
      <w:pPr>
        <w:numPr>
          <w:ilvl w:val="0"/>
          <w:numId w:val="57"/>
        </w:numPr>
        <w:spacing w:after="0" w:line="240" w:lineRule="auto"/>
        <w:ind w:left="0" w:firstLine="0"/>
        <w:jc w:val="both"/>
        <w:rPr>
          <w:rFonts w:ascii="Times New Roman" w:eastAsia="Montserrat" w:hAnsi="Times New Roman" w:cs="Times New Roman"/>
          <w:color w:val="000000"/>
          <w:kern w:val="2"/>
          <w:sz w:val="24"/>
          <w:szCs w:val="24"/>
          <w14:ligatures w14:val="standardContextual"/>
        </w:rPr>
      </w:pPr>
      <w:r w:rsidRPr="003F526C">
        <w:rPr>
          <w:rFonts w:ascii="Times New Roman" w:eastAsia="Montserrat" w:hAnsi="Times New Roman" w:cs="Times New Roman"/>
          <w:color w:val="000000"/>
          <w:kern w:val="2"/>
          <w:sz w:val="24"/>
          <w:szCs w:val="24"/>
          <w14:ligatures w14:val="standardContextual"/>
        </w:rPr>
        <w:t>Código Sepsis; para la atención de pacientes en estado crítico derivado de sepsis.</w:t>
      </w:r>
    </w:p>
    <w:p w:rsidR="005E5DF6" w:rsidRPr="003F526C" w:rsidRDefault="005E5DF6" w:rsidP="00C76E81">
      <w:pPr>
        <w:spacing w:after="0" w:line="240" w:lineRule="auto"/>
        <w:ind w:right="80"/>
        <w:jc w:val="both"/>
        <w:rPr>
          <w:rFonts w:ascii="Times New Roman" w:eastAsia="Montserrat" w:hAnsi="Times New Roman" w:cs="Times New Roman"/>
          <w:kern w:val="2"/>
          <w:sz w:val="24"/>
          <w:szCs w:val="24"/>
          <w14:ligatures w14:val="standardContextual"/>
        </w:rPr>
      </w:pPr>
    </w:p>
    <w:p w:rsidR="005E5DF6" w:rsidRPr="003F526C" w:rsidRDefault="005E5DF6" w:rsidP="00C76E81">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204.</w:t>
      </w:r>
      <w:r w:rsidRPr="003F526C">
        <w:rPr>
          <w:rFonts w:ascii="Times New Roman" w:eastAsia="Calibri" w:hAnsi="Times New Roman" w:cs="Times New Roman"/>
          <w:color w:val="000000"/>
          <w:kern w:val="2"/>
          <w:sz w:val="24"/>
          <w:szCs w:val="24"/>
          <w14:ligatures w14:val="standardContextual"/>
        </w:rPr>
        <w:t xml:space="preserve"> Estos Códigos son de observancia general y obligatoria para los prestadores de servicios de salud públicos, sociales y privados.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III</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los Medios de Transporte Prehospitalario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205.</w:t>
      </w:r>
      <w:r w:rsidRPr="003F526C">
        <w:rPr>
          <w:rFonts w:ascii="Times New Roman" w:eastAsia="Calibri" w:hAnsi="Times New Roman" w:cs="Times New Roman"/>
          <w:color w:val="000000"/>
          <w:kern w:val="2"/>
          <w:sz w:val="24"/>
          <w:szCs w:val="24"/>
          <w14:ligatures w14:val="standardContextual"/>
        </w:rPr>
        <w:t xml:space="preserve"> Se entiende como unidad de emergencia, a los medios de transporte utilizados para atender una urgencia o realizar un rescate, siendo de tipo: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Acuático: lancha, barco o vehículo anfibio;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Aéreo: avión, helicóptero, avioneta o dron;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 xml:space="preserve">Terrestre: ambulancia, motocicleta, camión de rescate o vehículo anfibio.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206.</w:t>
      </w:r>
      <w:r w:rsidRPr="003F526C">
        <w:rPr>
          <w:rFonts w:ascii="Times New Roman" w:eastAsia="Calibri" w:hAnsi="Times New Roman" w:cs="Times New Roman"/>
          <w:color w:val="000000"/>
          <w:kern w:val="2"/>
          <w:sz w:val="24"/>
          <w:szCs w:val="24"/>
          <w14:ligatures w14:val="standardContextual"/>
        </w:rPr>
        <w:t xml:space="preserve"> Toda unidad de emergencia debe ajustarse a los lineamientos de normatividad y reglamentación vigentes para este fin.</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207.</w:t>
      </w:r>
      <w:r w:rsidRPr="003F526C">
        <w:rPr>
          <w:rFonts w:ascii="Times New Roman" w:eastAsia="Calibri" w:hAnsi="Times New Roman" w:cs="Times New Roman"/>
          <w:color w:val="000000"/>
          <w:kern w:val="2"/>
          <w:sz w:val="24"/>
          <w:szCs w:val="24"/>
          <w14:ligatures w14:val="standardContextual"/>
        </w:rPr>
        <w:t xml:space="preserve"> La Secretaría supervisará que toda unidad de emergencia que opere en el territorio cumpla con los lineamientos establecidos.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208.</w:t>
      </w:r>
      <w:r w:rsidRPr="003F526C">
        <w:rPr>
          <w:rFonts w:ascii="Times New Roman" w:eastAsia="Calibri" w:hAnsi="Times New Roman" w:cs="Times New Roman"/>
          <w:color w:val="000000"/>
          <w:kern w:val="2"/>
          <w:sz w:val="24"/>
          <w:szCs w:val="24"/>
          <w14:ligatures w14:val="standardContextual"/>
        </w:rPr>
        <w:t xml:space="preserve"> Los responsables de las unidades de emergencia, están obligados a cumplir con las disposiciones vigentes para tener las acreditaciones: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Mecánicas y eléctricas, conforme al manual del fabricante;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Mecánicas y eléctricas, conforme al manual de la conversión por un centro autorizado legalmente para este fin;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Condiciones físicas óptimas, de conformidad con los reglamentos de tránsito vehicular, aeroespacial o marítimo, según sea el caso;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Tarjeta de Control Sanitario, de conformidad a las disposiciones de la instancia reguladora correspondiente;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Rotulación, de conformidad con manual interno de acuerdo con la institución que pertenezca;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VI. </w:t>
      </w:r>
      <w:r w:rsidRPr="003F526C">
        <w:rPr>
          <w:rFonts w:ascii="Times New Roman" w:eastAsia="Calibri" w:hAnsi="Times New Roman" w:cs="Times New Roman"/>
          <w:color w:val="000000"/>
          <w:kern w:val="2"/>
          <w:sz w:val="24"/>
          <w:szCs w:val="24"/>
          <w14:ligatures w14:val="standardContextual"/>
        </w:rPr>
        <w:t>Número económico y emplacamiento ante la autoridad correspondiente;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VII. </w:t>
      </w:r>
      <w:r w:rsidRPr="003F526C">
        <w:rPr>
          <w:rFonts w:ascii="Times New Roman" w:eastAsia="Calibri" w:hAnsi="Times New Roman" w:cs="Times New Roman"/>
          <w:color w:val="000000"/>
          <w:kern w:val="2"/>
          <w:sz w:val="24"/>
          <w:szCs w:val="24"/>
          <w14:ligatures w14:val="standardContextual"/>
        </w:rPr>
        <w:t>Cumplir con las verificaciones y pago de derechos de impuestos, de conformidad a las disposiciones de la instancia correspondiente.</w:t>
      </w:r>
    </w:p>
    <w:p w:rsidR="005E5DF6" w:rsidRPr="003F526C" w:rsidRDefault="005E5DF6" w:rsidP="00322D53">
      <w:pPr>
        <w:spacing w:after="0" w:line="240" w:lineRule="auto"/>
        <w:ind w:left="720"/>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TÍTULO OCTAVO</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 xml:space="preserve">DE LA DONACIÓN Y TRASPLANTES </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CAPÍTULO I</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Disposiciones Generales de la Donación de Órganos y Tejidos</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209. </w:t>
      </w:r>
      <w:r w:rsidRPr="003F526C">
        <w:rPr>
          <w:rFonts w:ascii="Times New Roman" w:eastAsia="Gotham Book" w:hAnsi="Times New Roman" w:cs="Times New Roman"/>
          <w:color w:val="000000"/>
          <w:kern w:val="2"/>
          <w:sz w:val="24"/>
          <w:szCs w:val="24"/>
          <w14:ligatures w14:val="standardContextual"/>
        </w:rPr>
        <w:t>La donación de órganos y tejidos debe realizarse de manera voluntaria, por lo que su obtención a través de la coacción física, psicológica o moral, privación de la libertad, engaño, abuso de poder, entrega de pagos o beneficios, será sancionado conforme a lo previsto en la normatividad aplicable.</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Artículo 210.</w:t>
      </w:r>
      <w:r w:rsidRPr="003F526C">
        <w:rPr>
          <w:rFonts w:ascii="Times New Roman" w:eastAsia="Calibri" w:hAnsi="Times New Roman" w:cs="Times New Roman"/>
          <w:color w:val="000000"/>
          <w:kern w:val="2"/>
          <w:sz w:val="24"/>
          <w:szCs w:val="24"/>
          <w14:ligatures w14:val="standardContextual"/>
        </w:rPr>
        <w:t xml:space="preserve"> </w:t>
      </w:r>
      <w:r w:rsidRPr="003F526C">
        <w:rPr>
          <w:rFonts w:ascii="Times New Roman" w:eastAsia="Gotham Book" w:hAnsi="Times New Roman" w:cs="Times New Roman"/>
          <w:color w:val="000000"/>
          <w:kern w:val="2"/>
          <w:sz w:val="24"/>
          <w:szCs w:val="24"/>
          <w14:ligatures w14:val="standardContextual"/>
        </w:rPr>
        <w:t>Los pacientes con insuficiencia irreversible y terminal de un órgano o tejido, deben ser referidos a un programa de trasplante del órgano afectado, para su valoración y en su caso, para el registro correspondiente en Registro Estatal de Enfermedades Crónicas Trasplantables.</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211. </w:t>
      </w:r>
      <w:r w:rsidRPr="003F526C">
        <w:rPr>
          <w:rFonts w:ascii="Times New Roman" w:eastAsia="Gotham Book" w:hAnsi="Times New Roman" w:cs="Times New Roman"/>
          <w:color w:val="000000"/>
          <w:kern w:val="2"/>
          <w:sz w:val="24"/>
          <w:szCs w:val="24"/>
          <w14:ligatures w14:val="standardContextual"/>
        </w:rPr>
        <w:t>La donación y el trasplante de órganos y tejidos procedentes de donadores vivos o fallecidos, se regirán por los principios de gratuidad, altruismo, ausencia de ánimo de lucro, confidencialidad y factibilidad, establecidos en las disposiciones reglamentarias aplicables.</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212. </w:t>
      </w:r>
      <w:r w:rsidRPr="003F526C">
        <w:rPr>
          <w:rFonts w:ascii="Times New Roman" w:eastAsia="Gotham Book" w:hAnsi="Times New Roman" w:cs="Times New Roman"/>
          <w:color w:val="000000"/>
          <w:kern w:val="2"/>
          <w:sz w:val="24"/>
          <w:szCs w:val="24"/>
          <w14:ligatures w14:val="standardContextual"/>
        </w:rPr>
        <w:t>Respecto a la donación de órganos y tejidos, para el Estado de México, se estará a lo es</w:t>
      </w:r>
      <w:r w:rsidRPr="003F526C">
        <w:rPr>
          <w:rFonts w:ascii="Times New Roman" w:eastAsia="Gotham Book" w:hAnsi="Times New Roman" w:cs="Times New Roman"/>
          <w:bCs/>
          <w:color w:val="000000"/>
          <w:kern w:val="2"/>
          <w:sz w:val="24"/>
          <w:szCs w:val="24"/>
          <w14:ligatures w14:val="standardContextual"/>
        </w:rPr>
        <w:t>tipulado en la Ley General.</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213. </w:t>
      </w:r>
      <w:r w:rsidRPr="003F526C">
        <w:rPr>
          <w:rFonts w:ascii="Times New Roman" w:eastAsia="Gotham Book" w:hAnsi="Times New Roman" w:cs="Times New Roman"/>
          <w:color w:val="000000"/>
          <w:kern w:val="2"/>
          <w:sz w:val="24"/>
          <w:szCs w:val="24"/>
          <w14:ligatures w14:val="standardContextual"/>
        </w:rPr>
        <w:t>Si una persona donante, expresa o tácita con muerte encefálica, se encuentra en un establecimiento de salud sin licencia sanitaria para procuración de órganos y tejidos, la institución deberá realizar las gestiones necesarias para trasladarla a una unidad con licencia sanitaria, siguiendo las directrices del Código Vida.</w:t>
      </w:r>
    </w:p>
    <w:p w:rsidR="005E5DF6" w:rsidRPr="003F526C" w:rsidRDefault="005E5DF6" w:rsidP="00322D53">
      <w:pPr>
        <w:pBdr>
          <w:top w:val="nil"/>
          <w:left w:val="nil"/>
          <w:bottom w:val="nil"/>
          <w:right w:val="nil"/>
          <w:between w:val="nil"/>
        </w:pBd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Artículo 214.</w:t>
      </w:r>
      <w:r w:rsidRPr="003F526C">
        <w:rPr>
          <w:rFonts w:ascii="Times New Roman" w:eastAsia="Gotham Book" w:hAnsi="Times New Roman" w:cs="Times New Roman"/>
          <w:color w:val="000000"/>
          <w:kern w:val="2"/>
          <w:sz w:val="24"/>
          <w:szCs w:val="24"/>
          <w14:ligatures w14:val="standardContextual"/>
        </w:rPr>
        <w:t xml:space="preserve"> Los tejidos procurados dentro del Estado de México que requieran procesamiento, almacenamiento y disposición en formato especial se remitirán al Banco de Tejidos del Estado de México, quien decidirá el destino final de los mismos.</w:t>
      </w:r>
    </w:p>
    <w:p w:rsidR="005E5DF6" w:rsidRPr="003F526C" w:rsidRDefault="005E5DF6" w:rsidP="00322D53">
      <w:pPr>
        <w:pBdr>
          <w:top w:val="nil"/>
          <w:left w:val="nil"/>
          <w:bottom w:val="nil"/>
          <w:right w:val="nil"/>
          <w:between w:val="nil"/>
        </w:pBd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Artículo 215.</w:t>
      </w:r>
      <w:r w:rsidRPr="003F526C">
        <w:rPr>
          <w:rFonts w:ascii="Times New Roman" w:eastAsia="Gotham Book" w:hAnsi="Times New Roman" w:cs="Times New Roman"/>
          <w:color w:val="000000"/>
          <w:kern w:val="2"/>
          <w:sz w:val="24"/>
          <w:szCs w:val="24"/>
          <w14:ligatures w14:val="standardContextual"/>
        </w:rPr>
        <w:t xml:space="preserve"> Los bancos de tejidos públicos o privados, deberán contar con área de resguardo, procesamiento y almacenamiento; asimismo podrán apoyarse con un establecimiento de salud de acuerdo con el sector que pertenece público o privado, a falta de estos se podrá apoyar de establecimientos de salud a nivel federal.</w:t>
      </w:r>
    </w:p>
    <w:p w:rsidR="005E5DF6" w:rsidRPr="003F526C" w:rsidRDefault="005E5DF6" w:rsidP="00322D53">
      <w:pPr>
        <w:pBdr>
          <w:top w:val="nil"/>
          <w:left w:val="nil"/>
          <w:bottom w:val="nil"/>
          <w:right w:val="nil"/>
          <w:between w:val="nil"/>
        </w:pBd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216. </w:t>
      </w:r>
      <w:r w:rsidRPr="003F526C">
        <w:rPr>
          <w:rFonts w:ascii="Times New Roman" w:eastAsia="Calibri" w:hAnsi="Times New Roman" w:cs="Times New Roman"/>
          <w:color w:val="000000"/>
          <w:kern w:val="2"/>
          <w:sz w:val="24"/>
          <w:szCs w:val="24"/>
          <w14:ligatures w14:val="standardContextual"/>
        </w:rPr>
        <w:t>El control sanitario de los productos y de la disposición del embrión y de las células germinales se regulará conforme a lo dispuesto en la presente Ley y lo establecido en la Ley General.</w:t>
      </w:r>
    </w:p>
    <w:p w:rsidR="005E5DF6" w:rsidRPr="003F526C" w:rsidRDefault="005E5DF6" w:rsidP="00322D53">
      <w:pPr>
        <w:pBdr>
          <w:top w:val="nil"/>
          <w:left w:val="nil"/>
          <w:bottom w:val="nil"/>
          <w:right w:val="nil"/>
          <w:between w:val="nil"/>
        </w:pBd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CAPÍTULO II</w:t>
      </w: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De la Promoción y Difusión de la Donación </w:t>
      </w: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y Trasplante de Órganos y Tejidos</w:t>
      </w: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217. </w:t>
      </w:r>
      <w:r w:rsidRPr="003F526C">
        <w:rPr>
          <w:rFonts w:ascii="Times New Roman" w:eastAsia="Gotham Book" w:hAnsi="Times New Roman" w:cs="Times New Roman"/>
          <w:color w:val="000000"/>
          <w:kern w:val="2"/>
          <w:sz w:val="24"/>
          <w:szCs w:val="24"/>
          <w14:ligatures w14:val="standardContextual"/>
        </w:rPr>
        <w:t>Compete a la Secretaría, coordinar acciones de promoción y difusión de la donación y trasplante de órganos y tejidos con los distintos sectores sociales.</w:t>
      </w:r>
    </w:p>
    <w:p w:rsidR="005E5DF6" w:rsidRPr="003F526C" w:rsidRDefault="005E5DF6" w:rsidP="00322D53">
      <w:pPr>
        <w:spacing w:after="0" w:line="240" w:lineRule="auto"/>
        <w:jc w:val="both"/>
        <w:rPr>
          <w:rFonts w:ascii="Times New Roman" w:eastAsia="Gotham Book"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218. </w:t>
      </w:r>
      <w:r w:rsidRPr="003F526C">
        <w:rPr>
          <w:rFonts w:ascii="Times New Roman" w:eastAsia="Gotham Book" w:hAnsi="Times New Roman" w:cs="Times New Roman"/>
          <w:bCs/>
          <w:color w:val="000000"/>
          <w:kern w:val="2"/>
          <w:sz w:val="24"/>
          <w:szCs w:val="24"/>
          <w14:ligatures w14:val="standardContextual"/>
        </w:rPr>
        <w:t>La promoción y difusión, debe ser permanente y se adaptará a la modernización de los medios de comunicación, asimismo, se tendrá un registro y análisis del impacto de las campañas.</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Cs/>
          <w:color w:val="000000"/>
          <w:kern w:val="2"/>
          <w:sz w:val="24"/>
          <w:szCs w:val="24"/>
          <w14:ligatures w14:val="standardContextual"/>
        </w:rPr>
        <w:lastRenderedPageBreak/>
        <w:t>La Secretaría de Salud</w:t>
      </w:r>
      <w:r w:rsidRPr="003F526C">
        <w:rPr>
          <w:rFonts w:ascii="Times New Roman" w:eastAsia="Gotham Book" w:hAnsi="Times New Roman" w:cs="Times New Roman"/>
          <w:b/>
          <w:color w:val="000000"/>
          <w:kern w:val="2"/>
          <w:sz w:val="24"/>
          <w:szCs w:val="24"/>
          <w14:ligatures w14:val="standardContextual"/>
        </w:rPr>
        <w:t xml:space="preserve"> </w:t>
      </w:r>
      <w:r w:rsidRPr="003F526C">
        <w:rPr>
          <w:rFonts w:ascii="Times New Roman" w:eastAsia="Gotham Book" w:hAnsi="Times New Roman" w:cs="Times New Roman"/>
          <w:bCs/>
          <w:color w:val="000000"/>
          <w:kern w:val="2"/>
          <w:sz w:val="24"/>
          <w:szCs w:val="24"/>
          <w14:ligatures w14:val="standardContextual"/>
        </w:rPr>
        <w:t>establecerá convenios de colaboración con los medios de comunicación, los sectores educativos y las asociaciones civiles para garantizar la difusión de la cultura de donación y trasplante.</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CAPÍTULO III</w:t>
      </w: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De los Trasplantes de Órganos y Tejidos</w:t>
      </w: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219. </w:t>
      </w:r>
      <w:r w:rsidRPr="003F526C">
        <w:rPr>
          <w:rFonts w:ascii="Times New Roman" w:eastAsia="Gotham Book" w:hAnsi="Times New Roman" w:cs="Times New Roman"/>
          <w:color w:val="000000"/>
          <w:kern w:val="2"/>
          <w:sz w:val="24"/>
          <w:szCs w:val="24"/>
          <w14:ligatures w14:val="standardContextual"/>
        </w:rPr>
        <w:t>Para los procesos de trasplantes, se atenderá a lo previsto en la Ley General. Asimismo, para el Estado de México se observarán los protocolos establecidos por el Código Vida.</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CAPÍTULO IV</w:t>
      </w: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Enfermedades Crónicas Trasplantables </w:t>
      </w:r>
    </w:p>
    <w:p w:rsidR="005E5DF6" w:rsidRPr="003F526C" w:rsidRDefault="005E5DF6" w:rsidP="00322D53">
      <w:pPr>
        <w:spacing w:after="0" w:line="240" w:lineRule="auto"/>
        <w:jc w:val="center"/>
        <w:rPr>
          <w:rFonts w:ascii="Times New Roman" w:eastAsia="Gotham Book"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220. </w:t>
      </w:r>
      <w:r w:rsidRPr="003F526C">
        <w:rPr>
          <w:rFonts w:ascii="Times New Roman" w:eastAsia="Gotham Book" w:hAnsi="Times New Roman" w:cs="Times New Roman"/>
          <w:bCs/>
          <w:color w:val="000000"/>
          <w:kern w:val="2"/>
          <w:sz w:val="24"/>
          <w:szCs w:val="24"/>
          <w14:ligatures w14:val="standardContextual"/>
        </w:rPr>
        <w:t>Las enfermedades crónicas trasplantables, son aquellas enfermedades derivadas de la insuficiencia en fase terminal de un órgano, para las cuales el trasplante de dicho órgano es el tratamiento definitivo.</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Artículo</w:t>
      </w:r>
      <w:r w:rsidRPr="003F526C">
        <w:rPr>
          <w:rFonts w:ascii="Times New Roman" w:eastAsia="Gotham Book" w:hAnsi="Times New Roman" w:cs="Times New Roman"/>
          <w:bCs/>
          <w:color w:val="000000"/>
          <w:kern w:val="2"/>
          <w:sz w:val="24"/>
          <w:szCs w:val="24"/>
          <w14:ligatures w14:val="standardContextual"/>
        </w:rPr>
        <w:t xml:space="preserve"> </w:t>
      </w:r>
      <w:r w:rsidRPr="003F526C">
        <w:rPr>
          <w:rFonts w:ascii="Times New Roman" w:eastAsia="Gotham Book" w:hAnsi="Times New Roman" w:cs="Times New Roman"/>
          <w:b/>
          <w:color w:val="000000"/>
          <w:kern w:val="2"/>
          <w:sz w:val="24"/>
          <w:szCs w:val="24"/>
          <w14:ligatures w14:val="standardContextual"/>
        </w:rPr>
        <w:t>221.</w:t>
      </w:r>
      <w:r w:rsidRPr="003F526C">
        <w:rPr>
          <w:rFonts w:ascii="Times New Roman" w:eastAsia="Gotham Book" w:hAnsi="Times New Roman" w:cs="Times New Roman"/>
          <w:bCs/>
          <w:color w:val="000000"/>
          <w:kern w:val="2"/>
          <w:sz w:val="24"/>
          <w:szCs w:val="24"/>
          <w14:ligatures w14:val="standardContextual"/>
        </w:rPr>
        <w:t xml:space="preserve"> El Registro Estatal de Enfermedades Crónicas Trasplantables se alimentará de la información de los prestadores de servicios de salud públicos, sociales y privados, que atienden pacientes con insuficiencia orgánica terminal. Las estadísticas que produzca este registro serán la base para emprender políticas en la entidad a favor de la donación.</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222. </w:t>
      </w:r>
      <w:r w:rsidRPr="003F526C">
        <w:rPr>
          <w:rFonts w:ascii="Times New Roman" w:eastAsia="Gotham Book" w:hAnsi="Times New Roman" w:cs="Times New Roman"/>
          <w:bCs/>
          <w:color w:val="000000"/>
          <w:kern w:val="2"/>
          <w:sz w:val="24"/>
          <w:szCs w:val="24"/>
          <w14:ligatures w14:val="standardContextual"/>
        </w:rPr>
        <w:t>Todos los prestadores de servicios de salud con licencia tienen la responsabilidad de mantener actualizado el Registro Estatal de Enfermedades Crónicas Trasplantables con los datos de pacientes con enfermedades crónicas en fase terminal que se atiendan en sus instalaciones.</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color w:val="000000"/>
          <w:kern w:val="2"/>
          <w:sz w:val="24"/>
          <w:szCs w:val="24"/>
          <w14:ligatures w14:val="standardContextual"/>
        </w:rPr>
        <w:t>Los prestadores de servicios de salud públicos, sociales y privados que no cumplan con la responsabilidad del registro, serán señalados y sancionados conforme a normativa aplicable.</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223. </w:t>
      </w:r>
      <w:r w:rsidRPr="003F526C">
        <w:rPr>
          <w:rFonts w:ascii="Times New Roman" w:eastAsia="Gotham Book" w:hAnsi="Times New Roman" w:cs="Times New Roman"/>
          <w:bCs/>
          <w:color w:val="000000"/>
          <w:kern w:val="2"/>
          <w:sz w:val="24"/>
          <w:szCs w:val="24"/>
          <w14:ligatures w14:val="standardContextual"/>
        </w:rPr>
        <w:t xml:space="preserve">La Secretaría a través del </w:t>
      </w:r>
      <w:r w:rsidRPr="003F526C">
        <w:rPr>
          <w:rFonts w:ascii="Times New Roman" w:eastAsia="Gotham Book" w:hAnsi="Times New Roman" w:cs="Times New Roman"/>
          <w:color w:val="000000"/>
          <w:kern w:val="2"/>
          <w:sz w:val="24"/>
          <w:szCs w:val="24"/>
          <w14:ligatures w14:val="standardContextual"/>
        </w:rPr>
        <w:t>Sistema Estatal de Donación y Trasplante de Órganos y Tejidos</w:t>
      </w:r>
      <w:r w:rsidRPr="003F526C">
        <w:rPr>
          <w:rFonts w:ascii="Times New Roman" w:eastAsia="Gotham Book" w:hAnsi="Times New Roman" w:cs="Times New Roman"/>
          <w:bCs/>
          <w:color w:val="000000"/>
          <w:kern w:val="2"/>
          <w:sz w:val="24"/>
          <w:szCs w:val="24"/>
          <w14:ligatures w14:val="standardContextual"/>
        </w:rPr>
        <w:t>, dictará las políticas poblacionales e intervenciones en salud para las personas con enfermedades crónicas trasplantables, con base en los datos derivados del Registro Estatal de Enfermedades Crónicas Trasplantables.</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224. </w:t>
      </w:r>
      <w:r w:rsidRPr="003F526C">
        <w:rPr>
          <w:rFonts w:ascii="Times New Roman" w:eastAsia="Gotham Book" w:hAnsi="Times New Roman" w:cs="Times New Roman"/>
          <w:color w:val="000000"/>
          <w:kern w:val="2"/>
          <w:sz w:val="24"/>
          <w:szCs w:val="24"/>
          <w14:ligatures w14:val="standardContextual"/>
        </w:rPr>
        <w:t xml:space="preserve">Los participantes del </w:t>
      </w:r>
      <w:r w:rsidRPr="003F526C">
        <w:rPr>
          <w:rFonts w:ascii="Times New Roman" w:eastAsia="Gotham Book" w:hAnsi="Times New Roman" w:cs="Times New Roman"/>
          <w:bCs/>
          <w:color w:val="000000"/>
          <w:kern w:val="2"/>
          <w:sz w:val="24"/>
          <w:szCs w:val="24"/>
          <w14:ligatures w14:val="standardContextual"/>
        </w:rPr>
        <w:t>Registro Estatal de Enfermedades Crónicas Trasplantables</w:t>
      </w:r>
      <w:r w:rsidRPr="003F526C">
        <w:rPr>
          <w:rFonts w:ascii="Times New Roman" w:eastAsia="Gotham Book" w:hAnsi="Times New Roman" w:cs="Times New Roman"/>
          <w:color w:val="000000"/>
          <w:kern w:val="2"/>
          <w:sz w:val="24"/>
          <w:szCs w:val="24"/>
          <w14:ligatures w14:val="standardContextual"/>
        </w:rPr>
        <w:t xml:space="preserve"> pueden acceder a su información en todo momento e igualmente a las estadísticas anónimas que la plataforma brinda.</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bCs/>
          <w:color w:val="000000"/>
          <w:kern w:val="2"/>
          <w:sz w:val="24"/>
          <w:szCs w:val="24"/>
          <w14:ligatures w14:val="standardContextual"/>
        </w:rPr>
        <w:t xml:space="preserve">Artículo 225. </w:t>
      </w:r>
      <w:r w:rsidRPr="003F526C">
        <w:rPr>
          <w:rFonts w:ascii="Times New Roman" w:eastAsia="Gotham Book" w:hAnsi="Times New Roman" w:cs="Times New Roman"/>
          <w:color w:val="000000"/>
          <w:kern w:val="2"/>
          <w:sz w:val="24"/>
          <w:szCs w:val="24"/>
          <w14:ligatures w14:val="standardContextual"/>
        </w:rPr>
        <w:t xml:space="preserve">El Sistema Estatal de Donación y Trasplante de Órganos y Tejidos presentará a la Secretaría, su propuesta de inversión en salud, basada en datos </w:t>
      </w:r>
      <w:r w:rsidRPr="003F526C">
        <w:rPr>
          <w:rFonts w:ascii="Times New Roman" w:eastAsia="Gotham Book" w:hAnsi="Times New Roman" w:cs="Times New Roman"/>
          <w:bCs/>
          <w:color w:val="000000"/>
          <w:kern w:val="2"/>
          <w:sz w:val="24"/>
          <w:szCs w:val="24"/>
          <w14:ligatures w14:val="standardContextual"/>
        </w:rPr>
        <w:t>Registro Estatal de Enfermedades Crónicas Trasplantables</w:t>
      </w:r>
      <w:r w:rsidRPr="003F526C">
        <w:rPr>
          <w:rFonts w:ascii="Times New Roman" w:eastAsia="Gotham Book" w:hAnsi="Times New Roman" w:cs="Times New Roman"/>
          <w:color w:val="000000"/>
          <w:kern w:val="2"/>
          <w:sz w:val="24"/>
          <w:szCs w:val="24"/>
          <w14:ligatures w14:val="standardContextual"/>
        </w:rPr>
        <w:t xml:space="preserve">, para </w:t>
      </w:r>
      <w:r w:rsidRPr="003F526C">
        <w:rPr>
          <w:rFonts w:ascii="Times New Roman" w:eastAsia="Gotham Book" w:hAnsi="Times New Roman" w:cs="Times New Roman"/>
          <w:bCs/>
          <w:color w:val="000000"/>
          <w:kern w:val="2"/>
          <w:sz w:val="24"/>
          <w:szCs w:val="24"/>
          <w14:ligatures w14:val="standardContextual"/>
        </w:rPr>
        <w:t>las personas con enfermedades crónicas trasplantables</w:t>
      </w:r>
      <w:r w:rsidRPr="003F526C">
        <w:rPr>
          <w:rFonts w:ascii="Times New Roman" w:eastAsia="Gotham Book" w:hAnsi="Times New Roman" w:cs="Times New Roman"/>
          <w:color w:val="000000"/>
          <w:kern w:val="2"/>
          <w:sz w:val="24"/>
          <w:szCs w:val="24"/>
          <w14:ligatures w14:val="standardContextual"/>
        </w:rPr>
        <w:t xml:space="preserve">, con el objeto de que pueda ser considerada en los presupuestos correspondientes. </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CAPÍTULO V</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De la Procuración de Tejidos</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Artículo 226.</w:t>
      </w:r>
      <w:r w:rsidRPr="003F526C">
        <w:rPr>
          <w:rFonts w:ascii="Times New Roman" w:eastAsia="Gotham Book" w:hAnsi="Times New Roman" w:cs="Times New Roman"/>
          <w:bCs/>
          <w:color w:val="000000"/>
          <w:kern w:val="2"/>
          <w:sz w:val="24"/>
          <w:szCs w:val="24"/>
          <w14:ligatures w14:val="standardContextual"/>
        </w:rPr>
        <w:t xml:space="preserve"> Compete a la Secretaría, en materia de procuración de tejidos:</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lastRenderedPageBreak/>
        <w:t xml:space="preserve">I. </w:t>
      </w:r>
      <w:r w:rsidRPr="003F526C">
        <w:rPr>
          <w:rFonts w:ascii="Times New Roman" w:eastAsia="Gotham Book" w:hAnsi="Times New Roman" w:cs="Times New Roman"/>
          <w:bCs/>
          <w:color w:val="000000"/>
          <w:kern w:val="2"/>
          <w:sz w:val="24"/>
          <w:szCs w:val="24"/>
          <w14:ligatures w14:val="standardContextual"/>
        </w:rPr>
        <w:t>Realizar la vigilancia y el control sanitario de la procuración, preservación, procesamiento, suministro e implantación de tejidos humanos, dentro de la entidad en términos de lo establecido por la Ley General y demás disposiciones jurídicas aplicables;</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 xml:space="preserve">II. </w:t>
      </w:r>
      <w:r w:rsidRPr="003F526C">
        <w:rPr>
          <w:rFonts w:ascii="Times New Roman" w:eastAsia="Gotham Book" w:hAnsi="Times New Roman" w:cs="Times New Roman"/>
          <w:bCs/>
          <w:color w:val="000000"/>
          <w:kern w:val="2"/>
          <w:sz w:val="24"/>
          <w:szCs w:val="24"/>
          <w14:ligatures w14:val="standardContextual"/>
        </w:rPr>
        <w:t>Establecer y dirigir las políticas en salud, en materia de procuración de tejidos; y</w:t>
      </w: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bCs/>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 xml:space="preserve">III. </w:t>
      </w:r>
      <w:r w:rsidRPr="003F526C">
        <w:rPr>
          <w:rFonts w:ascii="Times New Roman" w:eastAsia="Gotham Book" w:hAnsi="Times New Roman" w:cs="Times New Roman"/>
          <w:bCs/>
          <w:color w:val="000000"/>
          <w:kern w:val="2"/>
          <w:sz w:val="24"/>
          <w:szCs w:val="24"/>
          <w14:ligatures w14:val="standardContextual"/>
        </w:rPr>
        <w:t>Realizar campañas permanentes de concientización sobre la importancia de la donación de tejidos para fines de implantación.</w:t>
      </w:r>
    </w:p>
    <w:p w:rsidR="005E5DF6" w:rsidRPr="003F526C" w:rsidRDefault="005E5DF6" w:rsidP="00322D53">
      <w:pPr>
        <w:spacing w:after="0" w:line="240" w:lineRule="auto"/>
        <w:ind w:left="793"/>
        <w:jc w:val="both"/>
        <w:rPr>
          <w:rFonts w:ascii="Times New Roman" w:eastAsia="Gotham Book" w:hAnsi="Times New Roman" w:cs="Times New Roman"/>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CAPÍTULO VI</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De la Donación y Transfusión Sanguínea</w:t>
      </w:r>
    </w:p>
    <w:p w:rsidR="005E5DF6" w:rsidRPr="003F526C" w:rsidRDefault="005E5DF6" w:rsidP="00322D53">
      <w:pPr>
        <w:spacing w:after="0" w:line="240" w:lineRule="auto"/>
        <w:jc w:val="center"/>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Artículo 227.</w:t>
      </w:r>
      <w:r w:rsidRPr="003F526C">
        <w:rPr>
          <w:rFonts w:ascii="Times New Roman" w:eastAsia="Gotham Book" w:hAnsi="Times New Roman" w:cs="Times New Roman"/>
          <w:color w:val="000000"/>
          <w:kern w:val="2"/>
          <w:sz w:val="24"/>
          <w:szCs w:val="24"/>
          <w14:ligatures w14:val="standardContextual"/>
        </w:rPr>
        <w:t xml:space="preserve"> La Secretaría, a través del Comité Interinstitucional de Medicina Transfusional coordinará y dará seguimiento al cumplimiento de acciones en </w:t>
      </w:r>
      <w:r w:rsidRPr="003F526C">
        <w:rPr>
          <w:rFonts w:ascii="Times New Roman" w:eastAsia="Gotham Book" w:hAnsi="Times New Roman" w:cs="Times New Roman"/>
          <w:bCs/>
          <w:color w:val="000000"/>
          <w:kern w:val="2"/>
          <w:sz w:val="24"/>
          <w:szCs w:val="24"/>
          <w14:ligatures w14:val="standardContextual"/>
        </w:rPr>
        <w:t>materia de donación de sangre y productos sanguíneos y todo lo que derive</w:t>
      </w:r>
      <w:r w:rsidRPr="003F526C">
        <w:rPr>
          <w:rFonts w:ascii="Times New Roman" w:eastAsia="Gotham Book" w:hAnsi="Times New Roman" w:cs="Times New Roman"/>
          <w:color w:val="000000"/>
          <w:kern w:val="2"/>
          <w:sz w:val="24"/>
          <w:szCs w:val="24"/>
          <w14:ligatures w14:val="standardContextual"/>
        </w:rPr>
        <w:t xml:space="preserve"> de su disposición.</w:t>
      </w: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color w:val="000000"/>
          <w:kern w:val="2"/>
          <w:sz w:val="24"/>
          <w:szCs w:val="24"/>
          <w14:ligatures w14:val="standardContextual"/>
        </w:rPr>
        <w:t>Su integración y funcionamiento estará dispuesto en el Reglamento de esta Ley.</w:t>
      </w:r>
    </w:p>
    <w:p w:rsidR="005E5DF6" w:rsidRPr="003F526C" w:rsidRDefault="005E5DF6" w:rsidP="00322D53">
      <w:pPr>
        <w:spacing w:after="0" w:line="240" w:lineRule="auto"/>
        <w:jc w:val="both"/>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Artículo 228.</w:t>
      </w:r>
      <w:r w:rsidRPr="003F526C">
        <w:rPr>
          <w:rFonts w:ascii="Times New Roman" w:eastAsia="Gotham Book" w:hAnsi="Times New Roman" w:cs="Times New Roman"/>
          <w:color w:val="000000"/>
          <w:kern w:val="2"/>
          <w:sz w:val="24"/>
          <w:szCs w:val="24"/>
          <w14:ligatures w14:val="standardContextual"/>
        </w:rPr>
        <w:t xml:space="preserve"> La Secretaría impulsará acciones para la hemovigilancia en conjunto con la capacitación continua, la gestión de la calidad, las buenas prácticas de manufactura, enmarcados por los principios legales y bioéticos, siendo la base de la seguridad transfusional.</w:t>
      </w:r>
    </w:p>
    <w:p w:rsidR="005E5DF6" w:rsidRPr="003F526C" w:rsidRDefault="005E5DF6" w:rsidP="00322D53">
      <w:pPr>
        <w:spacing w:after="0" w:line="240" w:lineRule="auto"/>
        <w:jc w:val="both"/>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b/>
          <w:color w:val="000000"/>
          <w:kern w:val="2"/>
          <w:sz w:val="24"/>
          <w:szCs w:val="24"/>
          <w14:ligatures w14:val="standardContextual"/>
        </w:rPr>
        <w:t>Artículo 229.</w:t>
      </w:r>
      <w:r w:rsidRPr="003F526C">
        <w:rPr>
          <w:rFonts w:ascii="Times New Roman" w:eastAsia="Gotham Book" w:hAnsi="Times New Roman" w:cs="Times New Roman"/>
          <w:color w:val="000000"/>
          <w:kern w:val="2"/>
          <w:sz w:val="24"/>
          <w:szCs w:val="24"/>
          <w14:ligatures w14:val="standardContextual"/>
        </w:rPr>
        <w:t xml:space="preserve"> La donación de sangre en ningún momento podrá ser sustituida por otro tipo de donaciones, condicionamiento o causante de remuneración alguna, estando prohibido el comercio de la sangre y productos sanguíneos.</w:t>
      </w:r>
    </w:p>
    <w:p w:rsidR="005E5DF6" w:rsidRPr="003F526C" w:rsidRDefault="005E5DF6" w:rsidP="00322D53">
      <w:pPr>
        <w:spacing w:after="0" w:line="240" w:lineRule="auto"/>
        <w:jc w:val="both"/>
        <w:rPr>
          <w:rFonts w:ascii="Times New Roman" w:eastAsia="Gotham Book"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Gotham Book" w:hAnsi="Times New Roman" w:cs="Times New Roman"/>
          <w:color w:val="000000"/>
          <w:kern w:val="2"/>
          <w:sz w:val="24"/>
          <w:szCs w:val="24"/>
          <w14:ligatures w14:val="standardContextual"/>
        </w:rPr>
      </w:pPr>
      <w:r w:rsidRPr="003F526C">
        <w:rPr>
          <w:rFonts w:ascii="Times New Roman" w:eastAsia="Gotham Book" w:hAnsi="Times New Roman" w:cs="Times New Roman"/>
          <w:color w:val="000000"/>
          <w:kern w:val="2"/>
          <w:sz w:val="24"/>
          <w:szCs w:val="24"/>
          <w14:ligatures w14:val="standardContextual"/>
        </w:rPr>
        <w:t>No se considerarán actos de comercio la recuperación de los costos derivados de la obtención o extracción, análisis, conservación, preparación, distribución, transportación y suministro de sangre.</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bookmarkStart w:id="30" w:name="_Hlk208585564"/>
      <w:r w:rsidRPr="003F526C">
        <w:rPr>
          <w:rFonts w:ascii="Times New Roman" w:eastAsia="Calibri" w:hAnsi="Times New Roman" w:cs="Times New Roman"/>
          <w:b/>
          <w:color w:val="000000"/>
          <w:kern w:val="2"/>
          <w:sz w:val="24"/>
          <w:szCs w:val="24"/>
          <w14:ligatures w14:val="standardContextual"/>
        </w:rPr>
        <w:t>TÍTULO NOVENO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REGULACIÓN Y VIGILANCIA EN MATERIA DE SALUD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I</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Salubridad Local</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Artículo 230.</w:t>
      </w:r>
      <w:r w:rsidRPr="003F526C">
        <w:rPr>
          <w:rFonts w:ascii="Times New Roman" w:eastAsia="Calibri" w:hAnsi="Times New Roman" w:cs="Times New Roman"/>
          <w:color w:val="000000"/>
          <w:sz w:val="24"/>
          <w:szCs w:val="24"/>
        </w:rPr>
        <w:t xml:space="preserve"> Corresponde al ISEM, a través de la COPRISEMEX, ejercer la regulación, control y fomento sanitarios de las actividades, condiciones, sitios, servicios, productos, establecimientos y personas a que se refiere el presente Capítulo, así como en: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Mercados y centros de abasto en donde exista consumo de alimentos y bebidas no alcohólicas;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Construcciones, edificios y fraccionamientos, excepto aquellos destinados a la vivienda unifamiliar y los establecimientos de salud;</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Cementerios, funerarias y crematorios;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Limpieza pública;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Rastros;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Agua potable y alcantarillado;</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Granjas avícolas, porcícolas, apiarios, ganado bovino, ovino y otros similares para el consumo humano;</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Centros penitenciarios;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Instalaciones acuáticas y baños públicos;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Centros de reunión y espectáculos públicos;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Establecimientos dedicados a la prestación de servicios como peluquerías, salones de belleza, estéticas y similares; incluidas las clínicas de belleza y antienvejecimiento con procedimientos no invasivos como faciales, masajes, aparatología, depilación láser, radiofrecuencia y similares, con finalidades de mejora estética y embellecimiento físico;</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Tintorerías, lavanderías y similares;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Establecimientos de hospedaje;</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Transporte de pasajeros;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Gasolineras;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Comercio de alimentos y bebidas no alcohólicas en la vía pública;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Veterinarias y similares;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En el desarrollo de la investigación científica y tecnológica que pueda afectar la salud pública; y</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3"/>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Las demás materias que determine esta Ley, otras disposiciones generales aplicables y las que le sean delegadas mediante los Acuerdos de Coordinación que se celebre con la Secretaría Federal.</w:t>
      </w:r>
    </w:p>
    <w:p w:rsidR="005E5DF6" w:rsidRPr="003F526C" w:rsidRDefault="005E5DF6" w:rsidP="00322D53">
      <w:pPr>
        <w:spacing w:after="0" w:line="240" w:lineRule="auto"/>
        <w:ind w:left="709"/>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color w:val="000000"/>
          <w:kern w:val="2"/>
          <w:sz w:val="24"/>
          <w:szCs w:val="24"/>
          <w:lang w:eastAsia="es-MX"/>
          <w14:ligatures w14:val="standardContextual"/>
        </w:rPr>
        <w:t>Artículo 231.</w:t>
      </w:r>
      <w:r w:rsidRPr="003F526C">
        <w:rPr>
          <w:rFonts w:ascii="Times New Roman" w:eastAsia="Times New Roman" w:hAnsi="Times New Roman" w:cs="Times New Roman"/>
          <w:color w:val="000000"/>
          <w:kern w:val="2"/>
          <w:sz w:val="24"/>
          <w:szCs w:val="24"/>
          <w:lang w:eastAsia="es-MX"/>
          <w14:ligatures w14:val="standardContextual"/>
        </w:rPr>
        <w:t xml:space="preserve"> Los proyectos de abastecimiento de agua potable deben ser sometidos a la consideración de la COPRISEMEX, para la aprobación del sistema adoptado.</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Los proyectos para la implantación de sistemas de alcantarillado deben ser estudiados y aprobados por la COPRISEMEX, cuando ameriten un estudio previo especializado, que pueda generar un riesgo sanitario.</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color w:val="000000"/>
          <w:kern w:val="2"/>
          <w:sz w:val="24"/>
          <w:szCs w:val="24"/>
          <w:lang w:eastAsia="es-MX"/>
          <w14:ligatures w14:val="standardContextual"/>
        </w:rPr>
        <w:t>Artículo 232.</w:t>
      </w:r>
      <w:r w:rsidRPr="003F526C">
        <w:rPr>
          <w:rFonts w:ascii="Times New Roman" w:eastAsia="Times New Roman" w:hAnsi="Times New Roman" w:cs="Times New Roman"/>
          <w:color w:val="000000"/>
          <w:kern w:val="2"/>
          <w:sz w:val="24"/>
          <w:szCs w:val="24"/>
          <w:lang w:eastAsia="es-MX"/>
          <w14:ligatures w14:val="standardContextual"/>
        </w:rPr>
        <w:t xml:space="preserve"> Cuando las construcciones, terrenos, edificios o locales representen un peligro para la población por su insalubridad, la COPRISEMEX podrá ordenar a la persona propietaria o poseedora, la realización de las obras que estime necesarias para evitar el peligro o, en su defecto, ordenar la ejecución de las obras con cargo al omiso, previa garantía de audiencia.</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lastRenderedPageBreak/>
        <w:t>La resolución que determine la realización o ejecución de las obras será proporcional a la necesidad de su implementación y a las posibilidades del propietario o poseedor.</w:t>
      </w:r>
    </w:p>
    <w:p w:rsidR="005E5DF6" w:rsidRPr="003F526C" w:rsidRDefault="005E5DF6" w:rsidP="00322D53">
      <w:pPr>
        <w:spacing w:after="0" w:line="240" w:lineRule="auto"/>
        <w:jc w:val="both"/>
        <w:rPr>
          <w:rFonts w:ascii="Times New Roman" w:eastAsia="Times New Roman"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color w:val="000000"/>
          <w:kern w:val="2"/>
          <w:sz w:val="24"/>
          <w:szCs w:val="24"/>
          <w:lang w:eastAsia="es-MX"/>
          <w14:ligatures w14:val="standardContextual"/>
        </w:rPr>
        <w:t xml:space="preserve">Artículo 233. </w:t>
      </w:r>
      <w:r w:rsidRPr="003F526C">
        <w:rPr>
          <w:rFonts w:ascii="Times New Roman" w:eastAsia="Times New Roman" w:hAnsi="Times New Roman" w:cs="Times New Roman"/>
          <w:color w:val="000000"/>
          <w:kern w:val="2"/>
          <w:sz w:val="24"/>
          <w:szCs w:val="24"/>
          <w:lang w:eastAsia="es-MX"/>
          <w14:ligatures w14:val="standardContextual"/>
        </w:rPr>
        <w:t>La COPRISEMEX colaborará indirectamente en</w:t>
      </w:r>
      <w:r w:rsidRPr="003F526C">
        <w:rPr>
          <w:rFonts w:ascii="Times New Roman" w:eastAsia="Times New Roman" w:hAnsi="Times New Roman" w:cs="Times New Roman"/>
          <w:b/>
          <w:color w:val="000000"/>
          <w:kern w:val="2"/>
          <w:sz w:val="24"/>
          <w:szCs w:val="24"/>
          <w:lang w:eastAsia="es-MX"/>
          <w14:ligatures w14:val="standardContextual"/>
        </w:rPr>
        <w:t xml:space="preserve"> </w:t>
      </w:r>
      <w:r w:rsidRPr="003F526C">
        <w:rPr>
          <w:rFonts w:ascii="Times New Roman" w:eastAsia="Times New Roman" w:hAnsi="Times New Roman" w:cs="Times New Roman"/>
          <w:color w:val="000000"/>
          <w:kern w:val="2"/>
          <w:sz w:val="24"/>
          <w:szCs w:val="24"/>
          <w:lang w:eastAsia="es-MX"/>
          <w14:ligatures w14:val="standardContextual"/>
        </w:rPr>
        <w:t>acciones tendientes a combatir el maltrato y sufrimiento animal, en auxilio de las dependencias del Ejecutivo del Estado, organismos auxiliares de carácter estatal y municipal, de los sectores social y privado que tengan esa encomienda, o de la ciudadanía.</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Para lo cual realizará visitas de verificación para constatar las condiciones sanitarias de los establecimientos o casas habitación en que se encuentren y que puedan afectar la salud pública.</w:t>
      </w:r>
    </w:p>
    <w:p w:rsidR="005E5DF6" w:rsidRPr="003F526C" w:rsidRDefault="005E5DF6" w:rsidP="00322D53">
      <w:pPr>
        <w:spacing w:after="0" w:line="240" w:lineRule="auto"/>
        <w:jc w:val="both"/>
        <w:rPr>
          <w:rFonts w:ascii="Times New Roman" w:eastAsia="Times New Roman"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b/>
          <w:color w:val="000000"/>
          <w:kern w:val="2"/>
          <w:sz w:val="24"/>
          <w:szCs w:val="24"/>
          <w:lang w:eastAsia="es-MX"/>
          <w14:ligatures w14:val="standardContextual"/>
        </w:rPr>
        <w:t>Artículo 234.</w:t>
      </w:r>
      <w:r w:rsidRPr="003F526C">
        <w:rPr>
          <w:rFonts w:ascii="Times New Roman" w:eastAsia="Calibri" w:hAnsi="Times New Roman" w:cs="Times New Roman"/>
          <w:color w:val="000000"/>
          <w:kern w:val="2"/>
          <w:sz w:val="24"/>
          <w:szCs w:val="24"/>
          <w14:ligatures w14:val="standardContextual"/>
        </w:rPr>
        <w:t xml:space="preserve"> </w:t>
      </w:r>
      <w:r w:rsidRPr="003F526C">
        <w:rPr>
          <w:rFonts w:ascii="Times New Roman" w:eastAsia="Times New Roman" w:hAnsi="Times New Roman" w:cs="Times New Roman"/>
          <w:color w:val="000000"/>
          <w:kern w:val="2"/>
          <w:sz w:val="24"/>
          <w:szCs w:val="24"/>
          <w:lang w:eastAsia="es-MX"/>
          <w14:ligatures w14:val="standardContextual"/>
        </w:rPr>
        <w:t>Los residuos sólidos municipales deben tratarse conforme a lo previsto en la Ley General para la Prevención y Gestión Integral de los Residuos, el Código para la Biodiversidad del Estado de México, las normas oficiales mexicanas y las normas técnicas estatales, de tal manera que no signifiquen un peligro para la salud y por ningún motivo se manipularán antes de su tratamiento o disposición final.</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La COPRISEMEX realizará visitas de verificación a los sitios de disposición final de los residuos sólidos municipales autorizados, para constatar las condiciones sanitarias de los establecimientos que puedan afectar la salud del personal ocupacionalmente expuesto.</w:t>
      </w: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p>
    <w:p w:rsidR="005E5DF6" w:rsidRPr="003F526C" w:rsidRDefault="005E5DF6" w:rsidP="00322D53">
      <w:pPr>
        <w:spacing w:after="0" w:line="240" w:lineRule="auto"/>
        <w:jc w:val="both"/>
        <w:rPr>
          <w:rFonts w:ascii="Times New Roman" w:eastAsia="Times New Roman" w:hAnsi="Times New Roman" w:cs="Times New Roman"/>
          <w:color w:val="000000"/>
          <w:kern w:val="2"/>
          <w:sz w:val="24"/>
          <w:szCs w:val="24"/>
          <w:lang w:eastAsia="es-MX"/>
          <w14:ligatures w14:val="standardContextual"/>
        </w:rPr>
      </w:pPr>
      <w:r w:rsidRPr="003F526C">
        <w:rPr>
          <w:rFonts w:ascii="Times New Roman" w:eastAsia="Times New Roman" w:hAnsi="Times New Roman" w:cs="Times New Roman"/>
          <w:color w:val="000000"/>
          <w:kern w:val="2"/>
          <w:sz w:val="24"/>
          <w:szCs w:val="24"/>
          <w:lang w:eastAsia="es-MX"/>
          <w14:ligatures w14:val="standardContextual"/>
        </w:rPr>
        <w:t>Cuando detecte predios o zonas no autorizadas para el depósito de residuos sólidos, se lo comunicará a las autoridades municipales o ambientales, para que implementen las acciones necesarias.</w:t>
      </w:r>
    </w:p>
    <w:p w:rsidR="005E5DF6" w:rsidRPr="003F526C" w:rsidRDefault="005E5DF6" w:rsidP="00322D53">
      <w:pPr>
        <w:spacing w:after="0" w:line="240" w:lineRule="auto"/>
        <w:jc w:val="both"/>
        <w:rPr>
          <w:rFonts w:ascii="Times New Roman" w:eastAsia="Times New Roman" w:hAnsi="Times New Roman" w:cs="Times New Roman"/>
          <w:b/>
          <w:color w:val="000000"/>
          <w:kern w:val="2"/>
          <w:sz w:val="24"/>
          <w:szCs w:val="24"/>
          <w:lang w:eastAsia="es-MX"/>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bookmarkStart w:id="31" w:name="_Hlk215228775"/>
      <w:r w:rsidRPr="003F526C">
        <w:rPr>
          <w:rFonts w:ascii="Times New Roman" w:eastAsia="Calibri" w:hAnsi="Times New Roman" w:cs="Times New Roman"/>
          <w:b/>
          <w:color w:val="000000"/>
          <w:sz w:val="24"/>
          <w:szCs w:val="24"/>
        </w:rPr>
        <w:t>CAPÍTULO II</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Autorizaciones Sanitarias</w:t>
      </w:r>
    </w:p>
    <w:p w:rsidR="005E5DF6" w:rsidRPr="003F526C" w:rsidRDefault="005E5DF6" w:rsidP="00322D53">
      <w:pPr>
        <w:spacing w:after="0" w:line="240" w:lineRule="auto"/>
        <w:jc w:val="both"/>
        <w:rPr>
          <w:rFonts w:ascii="Times New Roman" w:eastAsia="Times New Roman" w:hAnsi="Times New Roman" w:cs="Times New Roman"/>
          <w:b/>
          <w:color w:val="000000"/>
          <w:sz w:val="24"/>
          <w:szCs w:val="24"/>
          <w:lang w:eastAsia="es-MX"/>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Times New Roman" w:hAnsi="Times New Roman" w:cs="Times New Roman"/>
          <w:b/>
          <w:color w:val="000000"/>
          <w:sz w:val="24"/>
          <w:szCs w:val="24"/>
          <w:lang w:eastAsia="es-MX"/>
        </w:rPr>
        <w:t>Artículo 235.</w:t>
      </w:r>
      <w:r w:rsidRPr="003F526C">
        <w:rPr>
          <w:rFonts w:ascii="Times New Roman" w:eastAsia="Times New Roman" w:hAnsi="Times New Roman" w:cs="Times New Roman"/>
          <w:color w:val="000000"/>
          <w:sz w:val="24"/>
          <w:szCs w:val="24"/>
          <w:lang w:eastAsia="es-MX"/>
        </w:rPr>
        <w:t xml:space="preserve"> </w:t>
      </w:r>
      <w:r w:rsidRPr="003F526C">
        <w:rPr>
          <w:rFonts w:ascii="Times New Roman" w:eastAsia="Calibri" w:hAnsi="Times New Roman" w:cs="Times New Roman"/>
          <w:color w:val="000000"/>
          <w:sz w:val="24"/>
          <w:szCs w:val="24"/>
        </w:rPr>
        <w:t xml:space="preserve">La autorización sanitaria es el acto administrativo mediante el cual, el ISEM, a través de 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 xml:space="preserve"> permite a una persona física o jurídica colectiva, pública o privada, la realización de actividades relacionadas con la salud humana, en los casos y con los requisitos y modalidades que determine esta Ley y su Reglamento.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Artículo 236.</w:t>
      </w:r>
      <w:r w:rsidRPr="003F526C">
        <w:rPr>
          <w:rFonts w:ascii="Times New Roman" w:eastAsia="Calibri" w:hAnsi="Times New Roman" w:cs="Times New Roman"/>
          <w:color w:val="000000"/>
          <w:sz w:val="24"/>
          <w:szCs w:val="24"/>
        </w:rPr>
        <w:t xml:space="preserve"> Las autorizaciones sanitarias tendrán el carácter de:</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 </w:t>
      </w:r>
      <w:r w:rsidRPr="003F526C">
        <w:rPr>
          <w:rFonts w:ascii="Times New Roman" w:eastAsia="Calibri" w:hAnsi="Times New Roman" w:cs="Times New Roman"/>
          <w:color w:val="000000"/>
          <w:sz w:val="24"/>
          <w:szCs w:val="24"/>
        </w:rPr>
        <w:t>Licencias;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II. </w:t>
      </w:r>
      <w:r w:rsidRPr="003F526C">
        <w:rPr>
          <w:rFonts w:ascii="Times New Roman" w:eastAsia="Calibri" w:hAnsi="Times New Roman" w:cs="Times New Roman"/>
          <w:color w:val="000000"/>
          <w:sz w:val="24"/>
          <w:szCs w:val="24"/>
        </w:rPr>
        <w:t>Permisos; y</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III. </w:t>
      </w:r>
      <w:r w:rsidRPr="003F526C">
        <w:rPr>
          <w:rFonts w:ascii="Times New Roman" w:eastAsia="Calibri" w:hAnsi="Times New Roman" w:cs="Times New Roman"/>
          <w:color w:val="000000"/>
          <w:sz w:val="24"/>
          <w:szCs w:val="24"/>
        </w:rPr>
        <w:t xml:space="preserve">Registros o tarjetas de control sanitario.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Las autorizaciones se expedirán cuando las o los solicitantes hubieren satisfecho los requisitos que señalen el Reglamento de la Ley y cubierto, en su caso, el costo por la prestación de servicios que establezca la Secretaría.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r w:rsidRPr="003F526C">
        <w:rPr>
          <w:rFonts w:ascii="Times New Roman" w:eastAsia="Calibri" w:hAnsi="Times New Roman" w:cs="Times New Roman"/>
          <w:bCs/>
          <w:color w:val="000000"/>
          <w:sz w:val="24"/>
          <w:szCs w:val="24"/>
        </w:rPr>
        <w:t xml:space="preserve">Los ingresos por prestación de servicios previstos en este artículo podrán ser utilizados para el cumplimiento del objeto de 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bCs/>
          <w:color w:val="000000"/>
          <w:sz w:val="24"/>
          <w:szCs w:val="24"/>
        </w:rPr>
        <w:t xml:space="preserve">, previa autorización del Consejo Interno del ISEM. </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lastRenderedPageBreak/>
        <w:t xml:space="preserve">Artículo 237. </w:t>
      </w:r>
      <w:r w:rsidRPr="003F526C">
        <w:rPr>
          <w:rFonts w:ascii="Times New Roman" w:eastAsia="Calibri" w:hAnsi="Times New Roman" w:cs="Times New Roman"/>
          <w:color w:val="000000"/>
          <w:sz w:val="24"/>
          <w:szCs w:val="24"/>
        </w:rPr>
        <w:t>La licencia sanitaria se otorgará a los establecimientos que requieren infraestructura, equipamiento, documentación o procesos de alto impacto en la salud de la población y que ameritan una dictaminación especializada.</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 xml:space="preserve">Artículo 238. </w:t>
      </w:r>
      <w:r w:rsidRPr="003F526C">
        <w:rPr>
          <w:rFonts w:ascii="Times New Roman" w:eastAsia="Calibri" w:hAnsi="Times New Roman" w:cs="Times New Roman"/>
          <w:color w:val="000000"/>
          <w:sz w:val="24"/>
          <w:szCs w:val="24"/>
        </w:rPr>
        <w:t>Requieren licencia sanitaria: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 </w:t>
      </w:r>
      <w:r w:rsidRPr="003F526C">
        <w:rPr>
          <w:rFonts w:ascii="Times New Roman" w:eastAsia="Calibri" w:hAnsi="Times New Roman" w:cs="Times New Roman"/>
          <w:color w:val="000000"/>
          <w:sz w:val="24"/>
          <w:szCs w:val="24"/>
        </w:rPr>
        <w:t>Los rastros;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II. </w:t>
      </w:r>
      <w:r w:rsidRPr="003F526C">
        <w:rPr>
          <w:rFonts w:ascii="Times New Roman" w:eastAsia="Calibri" w:hAnsi="Times New Roman" w:cs="Times New Roman"/>
          <w:color w:val="000000"/>
          <w:sz w:val="24"/>
          <w:szCs w:val="24"/>
        </w:rPr>
        <w:t>Los cementerios;</w:t>
      </w:r>
    </w:p>
    <w:p w:rsidR="005E5DF6" w:rsidRPr="003F526C" w:rsidRDefault="005E5DF6" w:rsidP="00322D53">
      <w:pPr>
        <w:spacing w:after="0" w:line="240" w:lineRule="auto"/>
        <w:jc w:val="both"/>
        <w:rPr>
          <w:rFonts w:ascii="Times New Roman" w:eastAsia="Calibri" w:hAnsi="Times New Roman" w:cs="Times New Roman"/>
          <w:b/>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III. </w:t>
      </w:r>
      <w:r w:rsidRPr="003F526C">
        <w:rPr>
          <w:rFonts w:ascii="Times New Roman" w:eastAsia="Calibri" w:hAnsi="Times New Roman" w:cs="Times New Roman"/>
          <w:color w:val="000000"/>
          <w:sz w:val="24"/>
          <w:szCs w:val="24"/>
        </w:rPr>
        <w:t>Los crematorios;</w:t>
      </w:r>
    </w:p>
    <w:p w:rsidR="005E5DF6" w:rsidRPr="003F526C" w:rsidRDefault="005E5DF6" w:rsidP="00322D53">
      <w:pPr>
        <w:spacing w:after="0" w:line="240" w:lineRule="auto"/>
        <w:jc w:val="both"/>
        <w:rPr>
          <w:rFonts w:ascii="Times New Roman" w:eastAsia="Calibri" w:hAnsi="Times New Roman" w:cs="Times New Roman"/>
          <w:b/>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IV. </w:t>
      </w:r>
      <w:r w:rsidRPr="003F526C">
        <w:rPr>
          <w:rFonts w:ascii="Times New Roman" w:eastAsia="Calibri" w:hAnsi="Times New Roman" w:cs="Times New Roman"/>
          <w:color w:val="000000"/>
          <w:sz w:val="24"/>
          <w:szCs w:val="24"/>
        </w:rPr>
        <w:t>Las funerarias; y</w:t>
      </w:r>
    </w:p>
    <w:p w:rsidR="005E5DF6" w:rsidRPr="003F526C" w:rsidRDefault="005E5DF6" w:rsidP="00322D53">
      <w:pPr>
        <w:spacing w:after="0" w:line="240" w:lineRule="auto"/>
        <w:jc w:val="both"/>
        <w:rPr>
          <w:rFonts w:ascii="Times New Roman" w:eastAsia="Calibri" w:hAnsi="Times New Roman" w:cs="Times New Roman"/>
          <w:b/>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V.</w:t>
      </w:r>
      <w:r w:rsidRPr="003F526C">
        <w:rPr>
          <w:rFonts w:ascii="Times New Roman" w:eastAsia="Calibri" w:hAnsi="Times New Roman" w:cs="Times New Roman"/>
          <w:color w:val="000000"/>
          <w:sz w:val="24"/>
          <w:szCs w:val="24"/>
        </w:rPr>
        <w:t xml:space="preserve"> Las instalaciones acuáticas, destinadas a la recreación, relajación, terapia, enseñanza, deporte, baño o inmersión.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Estas licencias se colocarán en un lugar visible del establecimiento y se otorgarán por tiempo indeterminado.</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Artículo 239.</w:t>
      </w:r>
      <w:r w:rsidRPr="003F526C">
        <w:rPr>
          <w:rFonts w:ascii="Times New Roman" w:eastAsia="Calibri" w:hAnsi="Times New Roman" w:cs="Times New Roman"/>
          <w:color w:val="000000"/>
          <w:sz w:val="24"/>
          <w:szCs w:val="24"/>
        </w:rPr>
        <w:t xml:space="preserve"> El permiso sanitario se otorga a los establecimientos o actividades que pueden generar una afectación en la salud de la población y que, en algunos casos, ameritan una dictaminación especializada, se requiere permiso sanitario previo para: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 </w:t>
      </w:r>
      <w:r w:rsidRPr="003F526C">
        <w:rPr>
          <w:rFonts w:ascii="Times New Roman" w:eastAsia="Calibri" w:hAnsi="Times New Roman" w:cs="Times New Roman"/>
          <w:color w:val="000000"/>
          <w:sz w:val="24"/>
          <w:szCs w:val="24"/>
        </w:rPr>
        <w:t>El inicio y ocupación de las obras de construcción, reconstrucción, modificación o acondicionamiento de establecimientos, excepto aquellos de salud, obras públicas y las viviendas unifamiliares;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r w:rsidRPr="003F526C">
        <w:rPr>
          <w:rFonts w:ascii="Times New Roman" w:eastAsia="Calibri" w:hAnsi="Times New Roman" w:cs="Times New Roman"/>
          <w:b/>
          <w:bCs/>
          <w:color w:val="000000"/>
          <w:sz w:val="24"/>
          <w:szCs w:val="24"/>
        </w:rPr>
        <w:t xml:space="preserve">II. </w:t>
      </w:r>
      <w:r w:rsidRPr="003F526C">
        <w:rPr>
          <w:rFonts w:ascii="Times New Roman" w:eastAsia="Calibri" w:hAnsi="Times New Roman" w:cs="Times New Roman"/>
          <w:color w:val="000000"/>
          <w:sz w:val="24"/>
          <w:szCs w:val="24"/>
        </w:rPr>
        <w:t>El comercio de alimentos y bebidas no alcohólicas en la vía pública; y</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 xml:space="preserve">III. </w:t>
      </w:r>
      <w:r w:rsidRPr="003F526C">
        <w:rPr>
          <w:rFonts w:ascii="Times New Roman" w:eastAsia="Calibri" w:hAnsi="Times New Roman" w:cs="Times New Roman"/>
          <w:color w:val="000000"/>
          <w:sz w:val="24"/>
          <w:szCs w:val="24"/>
        </w:rPr>
        <w:t>El traslado de cadáveres de seres humanos a distancias mayores a cien kilómetros dentro del Estado, así como cadáveres de animales de compañía.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En el caso de las fracciones I y II el permiso sanitario tendrá vigencia de un año, será de carácter personal e intransferible.</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 xml:space="preserve">En el caso de la fracción III el permiso se otorgará por el tiempo estrictamente necesario para el traslado.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Artículo 240.</w:t>
      </w:r>
      <w:r w:rsidRPr="003F526C">
        <w:rPr>
          <w:rFonts w:ascii="Times New Roman" w:eastAsia="Calibri" w:hAnsi="Times New Roman" w:cs="Times New Roman"/>
          <w:color w:val="000000"/>
          <w:sz w:val="24"/>
          <w:szCs w:val="24"/>
        </w:rPr>
        <w:t xml:space="preserve"> El registro de libros es la autorización que se otorga a los establecimientos de servicios e insumos para la salud, para facilitar la captura, producción y procesamiento de información necesaria, para la planeación, programación, presupuestación y control del Sistema Nacional de Salud, así como sobre el estado y evolución de la salud pública; se requiere registro previo para: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del registro diario de pacientes;</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del registro de defunciones;</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lastRenderedPageBreak/>
        <w:t>El libro de enfermedades infectocontagiosas;</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 registro de nacimientos;</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 registro de intervenciones quirúrgicas;</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 registro de amputaciones;</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 atención gratuita;</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 registro del banco de sangre y servicio de transfusión sanguínea; y</w:t>
      </w:r>
    </w:p>
    <w:p w:rsidR="005E5DF6" w:rsidRPr="003F526C" w:rsidRDefault="005E5DF6" w:rsidP="00322D53">
      <w:pPr>
        <w:spacing w:after="0" w:line="240" w:lineRule="auto"/>
        <w:ind w:left="720"/>
        <w:jc w:val="both"/>
        <w:rPr>
          <w:rFonts w:ascii="Times New Roman" w:eastAsia="Calibri" w:hAnsi="Times New Roman" w:cs="Times New Roman"/>
          <w:color w:val="000000"/>
          <w:sz w:val="24"/>
          <w:szCs w:val="24"/>
        </w:rPr>
      </w:pPr>
    </w:p>
    <w:p w:rsidR="005E5DF6" w:rsidRPr="003F526C" w:rsidRDefault="005E5DF6" w:rsidP="00A51324">
      <w:pPr>
        <w:numPr>
          <w:ilvl w:val="0"/>
          <w:numId w:val="45"/>
        </w:numPr>
        <w:spacing w:after="0" w:line="240" w:lineRule="auto"/>
        <w:ind w:hanging="72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libro de control de estupefacientes y psicotrópicos.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Estas autorizaciones son otorgadas por tiempo indeterminado hasta que se renueve el registro en libro diverso.</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Artículo 241.</w:t>
      </w:r>
      <w:r w:rsidRPr="003F526C">
        <w:rPr>
          <w:rFonts w:ascii="Times New Roman" w:eastAsia="Calibri" w:hAnsi="Times New Roman" w:cs="Times New Roman"/>
          <w:color w:val="000000"/>
          <w:sz w:val="24"/>
          <w:szCs w:val="24"/>
        </w:rPr>
        <w:t xml:space="preserve"> La tarjeta de control es la autorización que se otorga a los servicios de transporte generadores de riesgos sanitarios, que requieren equipamiento y dictaminación especializada, la cual se requiere previamente por cada unidad vehicular para: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 </w:t>
      </w:r>
      <w:r w:rsidRPr="003F526C">
        <w:rPr>
          <w:rFonts w:ascii="Times New Roman" w:eastAsia="Calibri" w:hAnsi="Times New Roman" w:cs="Times New Roman"/>
          <w:color w:val="000000"/>
          <w:sz w:val="24"/>
          <w:szCs w:val="24"/>
        </w:rPr>
        <w:t>El uso de carrozas funerarias;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II. </w:t>
      </w:r>
      <w:r w:rsidRPr="003F526C">
        <w:rPr>
          <w:rFonts w:ascii="Times New Roman" w:eastAsia="Calibri" w:hAnsi="Times New Roman" w:cs="Times New Roman"/>
          <w:color w:val="000000"/>
          <w:sz w:val="24"/>
          <w:szCs w:val="24"/>
        </w:rPr>
        <w:t>El uso de ambulancias y afines;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III. </w:t>
      </w:r>
      <w:r w:rsidRPr="003F526C">
        <w:rPr>
          <w:rFonts w:ascii="Times New Roman" w:eastAsia="Calibri" w:hAnsi="Times New Roman" w:cs="Times New Roman"/>
          <w:color w:val="000000"/>
          <w:sz w:val="24"/>
          <w:szCs w:val="24"/>
        </w:rPr>
        <w:t>El servicio de agua potable en pipa o aguas tratadas; y</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IV. </w:t>
      </w:r>
      <w:r w:rsidRPr="003F526C">
        <w:rPr>
          <w:rFonts w:ascii="Times New Roman" w:eastAsia="Calibri" w:hAnsi="Times New Roman" w:cs="Times New Roman"/>
          <w:color w:val="000000"/>
          <w:sz w:val="24"/>
          <w:szCs w:val="24"/>
        </w:rPr>
        <w:t xml:space="preserve">El traslado de cárnicos.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Estas autorizaciones tendrán vigencia de cinco años, serán de carácter personal e intransferible.</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Artículo 242.</w:t>
      </w:r>
      <w:r w:rsidRPr="003F526C">
        <w:rPr>
          <w:rFonts w:ascii="Times New Roman" w:eastAsia="Calibri" w:hAnsi="Times New Roman" w:cs="Times New Roman"/>
          <w:color w:val="000000"/>
          <w:sz w:val="24"/>
          <w:szCs w:val="24"/>
        </w:rPr>
        <w:t xml:space="preserve"> El ISEM a través de la COPRISEMEX revocará las autorizaciones que haya otorgado en los casos siguientes: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Por incumplimiento de las disposiciones de esta Ley, las disposiciones generales, normas oficiales mexicanas, normas técnicas locales o reglamentación aplicable;</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Cuando, por causas supervenientes, se compruebe que los productos o el ejercicio de las actividades que se hubieren autorizado constituyan un riesgo o daño para la salud humana;</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Por reiterada renuencia de los titulares de la autorización, a acatar las determinaciones que dicte la Secretaría en los términos de esta Ley y demás disposiciones legales aplicables;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Cuando resulten falsos los datos o documentos proporcionados por la parte interesada, que hubieren servido de base a la autoridad sanitaria, para otorgar la autorización;</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Cuando los productos ya no posean los atributos o características conforme a los cuales fueron autorizados o pierdan sus propiedades preventivas, terapéuticas o rehabilitadoras;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lastRenderedPageBreak/>
        <w:t>Cuando la parte interesada no se ajuste a los términos, condiciones y requisitos establecidos en la autorización o haga uso indebido o distinto de ésta;</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Cuando se advierta que las autorizaciones hayan sido alteradas o modificadas, lo cual se hará del conocimiento de la autoridad competente para la falsificación o alteración; y</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6"/>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Cuando lo solicite la parte interesada.</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 revocación surtirá efectos de clausura, prohibición de uso y de suspensión del ejercicio de las actividades que hubiesen sido autorizadas.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procedimiento de revocación se hará conforme al procedimiento administrativo común, previsto en el Código de Procedimientos Administrativos del Estado de México.</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También seguirá el mismo procedimiento en la revocación de las autorizaciones sanitarias que se hayan otorgado para realizar investigaciones para la salud.</w:t>
      </w:r>
    </w:p>
    <w:p w:rsidR="005E5DF6" w:rsidRPr="003F526C" w:rsidRDefault="005E5DF6" w:rsidP="00322D53">
      <w:pPr>
        <w:spacing w:after="0" w:line="240" w:lineRule="auto"/>
        <w:rPr>
          <w:rFonts w:ascii="Times New Roman" w:eastAsia="Calibri" w:hAnsi="Times New Roman" w:cs="Times New Roman"/>
          <w:color w:val="000000"/>
          <w:sz w:val="24"/>
          <w:szCs w:val="24"/>
        </w:rPr>
      </w:pPr>
    </w:p>
    <w:p w:rsidR="005E5DF6" w:rsidRPr="003F526C" w:rsidRDefault="005E5DF6" w:rsidP="00322D53">
      <w:pPr>
        <w:spacing w:after="0" w:line="240" w:lineRule="auto"/>
        <w:jc w:val="center"/>
        <w:rPr>
          <w:rFonts w:ascii="Times New Roman" w:eastAsia="Calibri" w:hAnsi="Times New Roman" w:cs="Times New Roman"/>
          <w:b/>
          <w:bCs/>
          <w:color w:val="000000"/>
          <w:sz w:val="24"/>
          <w:szCs w:val="24"/>
        </w:rPr>
      </w:pPr>
      <w:r w:rsidRPr="003F526C">
        <w:rPr>
          <w:rFonts w:ascii="Times New Roman" w:eastAsia="Calibri" w:hAnsi="Times New Roman" w:cs="Times New Roman"/>
          <w:b/>
          <w:bCs/>
          <w:color w:val="000000"/>
          <w:sz w:val="24"/>
          <w:szCs w:val="24"/>
        </w:rPr>
        <w:t>CAPÍTULO III</w:t>
      </w:r>
    </w:p>
    <w:p w:rsidR="005E5DF6" w:rsidRPr="003F526C" w:rsidRDefault="005E5DF6" w:rsidP="00322D53">
      <w:pPr>
        <w:spacing w:after="0" w:line="240" w:lineRule="auto"/>
        <w:jc w:val="center"/>
        <w:rPr>
          <w:rFonts w:ascii="Times New Roman" w:eastAsia="Calibri" w:hAnsi="Times New Roman" w:cs="Times New Roman"/>
          <w:b/>
          <w:bCs/>
          <w:color w:val="000000"/>
          <w:sz w:val="24"/>
          <w:szCs w:val="24"/>
        </w:rPr>
      </w:pPr>
      <w:r w:rsidRPr="003F526C">
        <w:rPr>
          <w:rFonts w:ascii="Times New Roman" w:eastAsia="Calibri" w:hAnsi="Times New Roman" w:cs="Times New Roman"/>
          <w:b/>
          <w:bCs/>
          <w:color w:val="000000"/>
          <w:sz w:val="24"/>
          <w:szCs w:val="24"/>
        </w:rPr>
        <w:t>Aviso de Funcionamiento</w:t>
      </w:r>
    </w:p>
    <w:p w:rsidR="005E5DF6" w:rsidRPr="003F526C" w:rsidRDefault="005E5DF6" w:rsidP="00322D53">
      <w:pPr>
        <w:spacing w:after="0" w:line="240" w:lineRule="auto"/>
        <w:jc w:val="center"/>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243.</w:t>
      </w:r>
      <w:r w:rsidRPr="003F526C">
        <w:rPr>
          <w:rFonts w:ascii="Times New Roman" w:eastAsia="Calibri" w:hAnsi="Times New Roman" w:cs="Times New Roman"/>
          <w:color w:val="000000"/>
          <w:kern w:val="2"/>
          <w:sz w:val="24"/>
          <w:szCs w:val="24"/>
          <w14:ligatures w14:val="standardContextual"/>
        </w:rPr>
        <w:t xml:space="preserve"> Las personas que realicen actividades o presten servicios de salubridad local sujetos al control sanitario del ISEM a través de la </w:t>
      </w:r>
      <w:r w:rsidRPr="003F526C">
        <w:rPr>
          <w:rFonts w:ascii="Times New Roman" w:eastAsia="Times New Roman" w:hAnsi="Times New Roman" w:cs="Times New Roman"/>
          <w:color w:val="000000"/>
          <w:kern w:val="2"/>
          <w:sz w:val="24"/>
          <w:szCs w:val="24"/>
          <w:lang w:eastAsia="es-MX"/>
          <w14:ligatures w14:val="standardContextual"/>
        </w:rPr>
        <w:t>COPRISEMEX</w:t>
      </w:r>
      <w:r w:rsidRPr="003F526C">
        <w:rPr>
          <w:rFonts w:ascii="Times New Roman" w:eastAsia="Calibri" w:hAnsi="Times New Roman" w:cs="Times New Roman"/>
          <w:color w:val="000000"/>
          <w:kern w:val="2"/>
          <w:sz w:val="24"/>
          <w:szCs w:val="24"/>
          <w14:ligatures w14:val="standardContextual"/>
        </w:rPr>
        <w:t>, que no requieran autorización sanitaria, deben darle aviso del inicio de sus operaciones por escrito en el formato autorizado o en el portal de internet establecido para tal efecto, con firma autógrafa o electrónica avanzada, por lo menos treinta días anteriores al que se pretenda empezar actividades.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244.</w:t>
      </w:r>
      <w:r w:rsidRPr="003F526C">
        <w:rPr>
          <w:rFonts w:ascii="Times New Roman" w:eastAsia="Calibri" w:hAnsi="Times New Roman" w:cs="Times New Roman"/>
          <w:color w:val="000000"/>
          <w:kern w:val="2"/>
          <w:sz w:val="24"/>
          <w:szCs w:val="24"/>
          <w14:ligatures w14:val="standardContextual"/>
        </w:rPr>
        <w:t xml:space="preserve"> Todo cambio de propietario de un establecimiento o unidad económica, de razón social, denominación o giro comercial, así como la suspensión de actividades, trabajos o servicios; debe ser comunicado al ISEM a través de la </w:t>
      </w:r>
      <w:r w:rsidRPr="003F526C">
        <w:rPr>
          <w:rFonts w:ascii="Times New Roman" w:eastAsia="Times New Roman" w:hAnsi="Times New Roman" w:cs="Times New Roman"/>
          <w:color w:val="000000"/>
          <w:kern w:val="2"/>
          <w:sz w:val="24"/>
          <w:szCs w:val="24"/>
          <w:lang w:eastAsia="es-MX"/>
          <w14:ligatures w14:val="standardContextual"/>
        </w:rPr>
        <w:t>COPRISEMEX</w:t>
      </w:r>
      <w:r w:rsidRPr="003F526C">
        <w:rPr>
          <w:rFonts w:ascii="Times New Roman" w:eastAsia="Calibri" w:hAnsi="Times New Roman" w:cs="Times New Roman"/>
          <w:color w:val="000000"/>
          <w:kern w:val="2"/>
          <w:sz w:val="24"/>
          <w:szCs w:val="24"/>
          <w14:ligatures w14:val="standardContextual"/>
        </w:rPr>
        <w:t>, cuando haya requerido aviso de funcionamiento para su instalación inicial, a través de sus respectivas oficinas o en el portal de internet establecido para tal efecto, de conformidad a las disposiciones jurídicas aplicables, en un plazo no mayor a treinta días hábiles posteriores a partir de la fecha en que se hubiera realizado, sujetándose al cumplimiento de las disposiciones que al efecto se emitan.</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CAPÍTULO IV</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De la Vigilancia Sanitaria</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 xml:space="preserve">Artículo 245. </w:t>
      </w:r>
      <w:r w:rsidRPr="003F526C">
        <w:rPr>
          <w:rFonts w:ascii="Times New Roman" w:eastAsia="Calibri" w:hAnsi="Times New Roman" w:cs="Times New Roman"/>
          <w:color w:val="000000"/>
          <w:sz w:val="24"/>
          <w:szCs w:val="24"/>
        </w:rPr>
        <w:t xml:space="preserve">Corresponde a la Secretaría la vigilancia del cumplimiento de esta Ley y demás disposiciones aplicables en esta materia. La cual ejercerá el ISEM a través de 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 xml:space="preserve">, al igual que aquellas previstas en la Ley General cuando haga referencia a las atribuciones competencia de la Federación delegadas a favor de autoridades sanitarias locales.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 xml:space="preserve">Artículo 246. </w:t>
      </w:r>
      <w:r w:rsidRPr="003F526C">
        <w:rPr>
          <w:rFonts w:ascii="Times New Roman" w:eastAsia="Calibri" w:hAnsi="Times New Roman" w:cs="Times New Roman"/>
          <w:bCs/>
          <w:color w:val="000000"/>
          <w:sz w:val="24"/>
          <w:szCs w:val="24"/>
        </w:rPr>
        <w:t>L</w:t>
      </w:r>
      <w:r w:rsidRPr="003F526C">
        <w:rPr>
          <w:rFonts w:ascii="Times New Roman" w:eastAsia="Calibri" w:hAnsi="Times New Roman" w:cs="Times New Roman"/>
          <w:color w:val="000000"/>
          <w:sz w:val="24"/>
          <w:szCs w:val="24"/>
        </w:rPr>
        <w:t xml:space="preserve">as dependencias, órganos e instituciones del Gobierno del Estado, así como los ayuntamientos conforme al marco de sus atribuciones, tienen la obligación de coadyuvar en la vigilancia del cumplimiento de las normas sanitarias, por tanto, cuando se tenga sospecha de alguna irregularidad o falta que constituya violaciones a las disposiciones establecidas en la presente Ley y las demás relativas, se hará del conocimiento al ISEM a través de 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 xml:space="preserve"> para que, conforme a los procedimientos establecidos, realice las verificaciones o emita las determinaciones correspondientes.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r w:rsidRPr="003F526C">
        <w:rPr>
          <w:rFonts w:ascii="Times New Roman" w:eastAsia="Calibri" w:hAnsi="Times New Roman" w:cs="Times New Roman"/>
          <w:b/>
          <w:bCs/>
          <w:noProof/>
          <w:color w:val="000000"/>
          <w:sz w:val="24"/>
          <w:szCs w:val="24"/>
        </w:rPr>
        <mc:AlternateContent>
          <mc:Choice Requires="wpi">
            <w:drawing>
              <wp:anchor distT="0" distB="0" distL="114300" distR="114300" simplePos="0" relativeHeight="251682816" behindDoc="0" locked="0" layoutInCell="1" allowOverlap="1" wp14:anchorId="7BAC1C34" wp14:editId="14C2FCDE">
                <wp:simplePos x="0" y="0"/>
                <wp:positionH relativeFrom="column">
                  <wp:posOffset>-589915</wp:posOffset>
                </wp:positionH>
                <wp:positionV relativeFrom="paragraph">
                  <wp:posOffset>-428625</wp:posOffset>
                </wp:positionV>
                <wp:extent cx="7920" cy="23760"/>
                <wp:effectExtent l="38100" t="38100" r="49530" b="52705"/>
                <wp:wrapNone/>
                <wp:docPr id="1846438111" name="Entrada de lápiz 3"/>
                <wp:cNvGraphicFramePr/>
                <a:graphic xmlns:a="http://schemas.openxmlformats.org/drawingml/2006/main">
                  <a:graphicData uri="http://schemas.microsoft.com/office/word/2010/wordprocessingInk">
                    <w14:contentPart bwMode="auto" r:id="rId17">
                      <w14:nvContentPartPr>
                        <w14:cNvContentPartPr/>
                      </w14:nvContentPartPr>
                      <w14:xfrm>
                        <a:off x="0" y="0"/>
                        <a:ext cx="7920" cy="23760"/>
                      </w14:xfrm>
                    </w14:contentPart>
                  </a:graphicData>
                </a:graphic>
                <wp14:sizeRelH relativeFrom="margin">
                  <wp14:pctWidth>0</wp14:pctWidth>
                </wp14:sizeRelH>
                <wp14:sizeRelV relativeFrom="margin">
                  <wp14:pctHeight>0</wp14:pctHeight>
                </wp14:sizeRelV>
              </wp:anchor>
            </w:drawing>
          </mc:Choice>
          <mc:Fallback>
            <w:pict>
              <v:shape w14:anchorId="2F00B416" id="Entrada de lápiz 3" o:spid="_x0000_s1026" type="#_x0000_t75" style="position:absolute;margin-left:-46.95pt;margin-top:-34.2pt;width:1.6pt;height: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&#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">
                <v:imagedata r:id="rId18" o:title=""/>
              </v:shape>
            </w:pict>
          </mc:Fallback>
        </mc:AlternateContent>
      </w:r>
      <w:r w:rsidRPr="003F526C">
        <w:rPr>
          <w:rFonts w:ascii="Times New Roman" w:eastAsia="Calibri" w:hAnsi="Times New Roman" w:cs="Times New Roman"/>
          <w:b/>
          <w:bCs/>
          <w:color w:val="000000"/>
          <w:sz w:val="24"/>
          <w:szCs w:val="24"/>
        </w:rPr>
        <w:t>Artículo 247.</w:t>
      </w:r>
      <w:r w:rsidRPr="003F526C">
        <w:rPr>
          <w:rFonts w:ascii="Times New Roman" w:eastAsia="Calibri" w:hAnsi="Times New Roman" w:cs="Times New Roman"/>
          <w:color w:val="000000"/>
          <w:sz w:val="24"/>
          <w:szCs w:val="24"/>
        </w:rPr>
        <w:t xml:space="preserve"> El acto u omisión contrario a los preceptos establecidos en esta Ley y demás disposiciones aplicables deberá ser objeto de orientación y educación de los infractores con independencia de que se apliquen, según el caso concreto, las medidas de seguridad y/o las sanciones correspondientes, las cuales se establecerán en el Reglamento. </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Artículo 248.</w:t>
      </w:r>
      <w:r w:rsidRPr="003F526C">
        <w:rPr>
          <w:rFonts w:ascii="Times New Roman" w:eastAsia="Arial" w:hAnsi="Times New Roman" w:cs="Times New Roman"/>
          <w:color w:val="000000"/>
          <w:sz w:val="24"/>
          <w:szCs w:val="24"/>
          <w:lang w:eastAsia="es-MX"/>
        </w:rPr>
        <w:t xml:space="preserve"> </w:t>
      </w:r>
      <w:r w:rsidRPr="003F526C">
        <w:rPr>
          <w:rFonts w:ascii="Times New Roman" w:eastAsia="Calibri" w:hAnsi="Times New Roman" w:cs="Times New Roman"/>
          <w:color w:val="000000"/>
          <w:sz w:val="24"/>
          <w:szCs w:val="24"/>
        </w:rPr>
        <w:t xml:space="preserve">La vigilancia sanitaria se llevará a cabo a través de visitas de verificación a cargo del personal expresamente autorizado por la autoridad sanitaria competente para llevar a cabo la verificación física, documental o por cualquier medio electrónico, del cumplimiento de la ley y demás disposiciones aplicables.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Asimismo, podrá llevarse a cabo en trabajo de gabinete, con motivo de las recomendaciones, exhortos y opiniones técnicas que emitan los comités o consejos especializados de la Secretaría cuyo objeto sea preservar la salud pública.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r w:rsidRPr="003F526C">
        <w:rPr>
          <w:rFonts w:ascii="Times New Roman" w:eastAsia="Calibri" w:hAnsi="Times New Roman" w:cs="Times New Roman"/>
          <w:b/>
          <w:color w:val="000000"/>
          <w:sz w:val="24"/>
          <w:szCs w:val="24"/>
        </w:rPr>
        <w:t xml:space="preserve">Artículo 249. </w:t>
      </w:r>
      <w:r w:rsidRPr="003F526C">
        <w:rPr>
          <w:rFonts w:ascii="Times New Roman" w:eastAsia="Calibri" w:hAnsi="Times New Roman" w:cs="Times New Roman"/>
          <w:bCs/>
          <w:color w:val="000000"/>
          <w:sz w:val="24"/>
          <w:szCs w:val="24"/>
        </w:rPr>
        <w:t>El personal verificador deberá contar con gafete institucional que lo identifique como verificador o verificadora.</w:t>
      </w: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r w:rsidRPr="003F526C">
        <w:rPr>
          <w:rFonts w:ascii="Times New Roman" w:eastAsia="Calibri" w:hAnsi="Times New Roman" w:cs="Times New Roman"/>
          <w:b/>
          <w:color w:val="000000"/>
          <w:sz w:val="24"/>
          <w:szCs w:val="24"/>
        </w:rPr>
        <w:t xml:space="preserve">Artículo 250. </w:t>
      </w:r>
      <w:r w:rsidRPr="003F526C">
        <w:rPr>
          <w:rFonts w:ascii="Times New Roman" w:eastAsia="Calibri" w:hAnsi="Times New Roman" w:cs="Times New Roman"/>
          <w:bCs/>
          <w:color w:val="000000"/>
          <w:sz w:val="24"/>
          <w:szCs w:val="24"/>
        </w:rPr>
        <w:t>Las diligencias de verificación sanitaria se realizarán conforme a lo previsto en el Código de Procedimientos Administrativos del Estado de México. No obstante, se sujetarán a las siguientes reglas:</w:t>
      </w: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r w:rsidRPr="003F526C">
        <w:rPr>
          <w:rFonts w:ascii="Times New Roman" w:eastAsia="Calibri" w:hAnsi="Times New Roman" w:cs="Times New Roman"/>
          <w:b/>
          <w:color w:val="000000"/>
          <w:sz w:val="24"/>
          <w:szCs w:val="24"/>
        </w:rPr>
        <w:t>I.</w:t>
      </w:r>
      <w:r w:rsidRPr="003F526C">
        <w:rPr>
          <w:rFonts w:ascii="Times New Roman" w:eastAsia="Calibri" w:hAnsi="Times New Roman" w:cs="Times New Roman"/>
          <w:bCs/>
          <w:color w:val="000000"/>
          <w:sz w:val="24"/>
          <w:szCs w:val="24"/>
        </w:rPr>
        <w:t xml:space="preserve"> Cuando se realicen visitas de verificación en coordinación con las instancias persecutoras de delitos, no existirá obligación del personal verificador de exhibir su credencial al momento de la diligencia, pero sí deberá registrar su participación en el acta;</w:t>
      </w: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r w:rsidRPr="003F526C">
        <w:rPr>
          <w:rFonts w:ascii="Times New Roman" w:eastAsia="Calibri" w:hAnsi="Times New Roman" w:cs="Times New Roman"/>
          <w:b/>
          <w:color w:val="000000"/>
          <w:sz w:val="24"/>
          <w:szCs w:val="24"/>
        </w:rPr>
        <w:t>II.</w:t>
      </w:r>
      <w:r w:rsidRPr="003F526C">
        <w:rPr>
          <w:rFonts w:ascii="Times New Roman" w:eastAsia="Calibri" w:hAnsi="Times New Roman" w:cs="Times New Roman"/>
          <w:bCs/>
          <w:color w:val="000000"/>
          <w:sz w:val="24"/>
          <w:szCs w:val="24"/>
        </w:rPr>
        <w:t xml:space="preserve"> En caso de un riesgo inminente de salud pública, no haya personas que puedan fungir como testigos y esté de acuerdo el visitado, se podrá practicar sin su presencia, lo cual se hará constar en el acta; y</w:t>
      </w: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r w:rsidRPr="003F526C">
        <w:rPr>
          <w:rFonts w:ascii="Times New Roman" w:eastAsia="Calibri" w:hAnsi="Times New Roman" w:cs="Times New Roman"/>
          <w:b/>
          <w:color w:val="000000"/>
          <w:sz w:val="24"/>
          <w:szCs w:val="24"/>
        </w:rPr>
        <w:t>III.</w:t>
      </w:r>
      <w:r w:rsidRPr="003F526C">
        <w:rPr>
          <w:rFonts w:ascii="Times New Roman" w:eastAsia="Calibri" w:hAnsi="Times New Roman" w:cs="Times New Roman"/>
          <w:bCs/>
          <w:color w:val="000000"/>
          <w:sz w:val="24"/>
          <w:szCs w:val="24"/>
        </w:rPr>
        <w:t xml:space="preserve"> Para dar certeza de la legalidad de la diligencia, con fines de transparencia, se solicitará a la parte interesada su consentimiento para videograbarla. En caso de negarse, sólo se asentará esta circunstancia en el acta sin que afecte su validez.</w:t>
      </w: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r w:rsidRPr="003F526C">
        <w:rPr>
          <w:rFonts w:ascii="Times New Roman" w:eastAsia="Calibri" w:hAnsi="Times New Roman" w:cs="Times New Roman"/>
          <w:bCs/>
          <w:color w:val="000000"/>
          <w:sz w:val="24"/>
          <w:szCs w:val="24"/>
        </w:rPr>
        <w:t>Con la misma finalidad, para dar seguimiento al resultado de la visita de verificación sanitaria, trámites o autorizaciones, se instalarán y pondrán en funcionamiento salas multidisciplinarias que cuenten con cámaras de videograbación para brindar atención al sector regulado. En caso de negarse a la videograbación, se asentará esta circunstancia en la cédula de atención.</w:t>
      </w:r>
    </w:p>
    <w:p w:rsidR="005E5DF6" w:rsidRPr="003F526C" w:rsidRDefault="005E5DF6" w:rsidP="00322D53">
      <w:pPr>
        <w:spacing w:after="0" w:line="240" w:lineRule="auto"/>
        <w:jc w:val="both"/>
        <w:rPr>
          <w:rFonts w:ascii="Times New Roman" w:eastAsia="Calibri" w:hAnsi="Times New Roman" w:cs="Times New Roman"/>
          <w:bCs/>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 xml:space="preserve">Artículo 251. </w:t>
      </w:r>
      <w:r w:rsidRPr="003F526C">
        <w:rPr>
          <w:rFonts w:ascii="Times New Roman" w:eastAsia="Calibri" w:hAnsi="Times New Roman" w:cs="Times New Roman"/>
          <w:color w:val="000000"/>
          <w:sz w:val="24"/>
          <w:szCs w:val="24"/>
        </w:rPr>
        <w:t xml:space="preserve">Si del contenido de la visita de verificación sanitaria o de las recomendaciones, exhortos y opiniones técnicas que emitan los comités o consejos especializados, cuyo objeto sea preservar la salud pública, se desprenden y detectan irregularidades sanitarias e infracciones a esta Ley o los demás ordenamientos legales aplicables; el ISEM a través de 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 xml:space="preserve"> emitirá un ordenamiento sanitario a plazo o citará al interesado, personalmente o por correo certificado con acuse de recibo o por vía electrónica previa solicitud que realice la parte interesada en los términos que precisa la Ley de Gobierno Digital del Estado de México y Municipios; para que dentro de un plazo no menor de cinco días hábiles, ni mayor de veinte, comparezca por escrito a manifestar lo que a su derecho convenga y ofrezca las pruebas que estime procedentes, en relación con los hechos asentados en el acta levantada con motivo de la misma. </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Cuando en el procedimiento sea necesario el desahogo de las pruebas ofrecidas, la autoridad administrativa fijará el día y hora para tal efecto, dentro de un plazo no mayor de diez días siguientes a la presentación de la promoción inicial. Las pruebas supervenientes podrán presentarse hasta antes del dictado de la resolución, mientras no haya sido notificada.</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Una vez cerrada la instrucción se procederá dentro de los quince días hábiles siguientes a dictar por escrito la resolución que proceda, la cual será notificada al interesado o a su representante legal en forma personal o correo certificado con acuse de recibo conforme a lo establecido en el Código de Procedimientos Administrativos del Estado de México y la Ley de Gobierno Digital del Estado de México y Municipios.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CAPÍTULO V</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De las Medidas de seguridad</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 xml:space="preserve">Artículo 252. </w:t>
      </w:r>
      <w:r w:rsidRPr="003F526C">
        <w:rPr>
          <w:rFonts w:ascii="Times New Roman" w:eastAsia="Calibri" w:hAnsi="Times New Roman" w:cs="Times New Roman"/>
          <w:color w:val="000000"/>
          <w:sz w:val="24"/>
          <w:szCs w:val="24"/>
        </w:rPr>
        <w:t xml:space="preserve">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 xml:space="preserve"> ordenará y ejecutará las medidas de seguridad sanitaria siguientes: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68"/>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 suspensión de trabajos o de servicios, cuando de continuar éstos, se ponga en peligro la salud de las personas.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 suspensión de trabajos o servicios será temporal, parcial o total. Durante la suspensión se podrá permitir el acceso de las personas que estén obligadas a corregir las irregularidades que la motivaron;</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68"/>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El aseguramiento de objetos, productos o sustancias, cuanto exista sospecha fundada de que pueden ser nocivos para la salud de las personas o carezcan de los requisitos esenciales que se establezcan en las disposiciones legales aplicables.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 xml:space="preserve">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 xml:space="preserve"> podrá retenerlos o dejarlos en depósito hasta en tanto se determine, previo dictamen, su destino; si el dictamen reportara que el bien asegurado no es nocivo para la salud y cumple con las disposiciones de esta Ley, se procederá a su inmediata devolución, a solicitud del interesado dentro de un plazo de quince días hábiles. En su defecto, se entenderá que el bien causa abandono y quedará a disposición del Gobierno del Estado para su aprovechamiento lícito.</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 xml:space="preserve">Si en el dictamen resulta que el bien asegurado es nocivo, 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 xml:space="preserve"> podrá determinar, previa observancia de la garantía de audiencia, que el mismo sea sometido a un tratamiento que haga posible su legal aprovechamiento por el interesado o será destruido a su costa si no pudiere tener un uso lícito por parte de la autoridad;</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68"/>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 prohibición de actos de uso, que es la determinación mediante la cual se ordena a los poseedores, encargados u ocupantes la utilización de los aparatos, equipos, sustancias, productos terminados, recipientes o cualquier otro implemento empleado en procesos de producción de bienes y servicios o para la prestación de servicios;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68"/>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 xml:space="preserve">La suspensión temporal hasta que cese la causa por la cual fue decretada a establecimientos con venta o suministro de bebidas alcohólicas, que no cuenten con el permiso correspondiente, o hasta por noventa días cuando incumplan con el horario autorizado, contraten, vendan o suministren bebidas alcohólicas a menores de edad. Una vez aplicada esta medida de seguridad, se </w:t>
      </w:r>
      <w:r w:rsidRPr="003F526C">
        <w:rPr>
          <w:rFonts w:ascii="Times New Roman" w:eastAsia="Calibri" w:hAnsi="Times New Roman" w:cs="Times New Roman"/>
          <w:color w:val="000000"/>
          <w:sz w:val="24"/>
          <w:szCs w:val="24"/>
        </w:rPr>
        <w:lastRenderedPageBreak/>
        <w:t>podrá iniciar con el procedimiento jurídico administrativo, a fin de que en caso de que se mantenga el incumplimiento, se sancione con la clausura temporal o definitiva, parcial o total, según corresponda. Además, se procederá penalmente conforme a la ley de la materia;</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68"/>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 colocación de sello de aviso para requerir que se acredite el cumplimiento de disposiciones sanitarias consistentes en el permiso o autorización correspondiente, aviso de funcionamiento, de la Ley General de Salud, la Ley General para el Control del Tabaco y su Reglamento, así como la Ley de Prevención del Tabaquismo y de Protección ante la Exposición al Humo de Tabaco en el Estado de México y su Reglamento; y</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68"/>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Las demás, previstas en la Ley General, en su ámbito de competencia, o las que determinen las autoridades sanitarias que tiendan a evitar riesgos o daños a la salud.</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Estas medidas serán de inmediata ejecución, durarán el tiempo estrictamente necesario para que desaparezca el peligro y se aplicarán sin perjuicio de las sanciones correspondientes.</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 xml:space="preserve">Artículo 253. </w:t>
      </w:r>
      <w:r w:rsidRPr="003F526C">
        <w:rPr>
          <w:rFonts w:ascii="Times New Roman" w:eastAsia="Calibri" w:hAnsi="Times New Roman" w:cs="Times New Roman"/>
          <w:color w:val="000000"/>
          <w:sz w:val="24"/>
          <w:szCs w:val="24"/>
        </w:rPr>
        <w:t>La colocación del aviso de requerimiento deberá tener las siguientes características:</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4"/>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Tendrá una medida máxima de 1.0 metro de largo por 80 cm de ancho;</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4"/>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Se ajustará al diseño de imagen institucional y contendrá, además el número de folio correspondiente;</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4"/>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Será de papel plastificado de difícil destrucción;</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4"/>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 xml:space="preserve">Deberá contener el escudo del Gobierno del Estado de México y los logotipos del ISEM y de la </w:t>
      </w:r>
      <w:r w:rsidRPr="003F526C">
        <w:rPr>
          <w:rFonts w:ascii="Times New Roman" w:eastAsia="Times New Roman" w:hAnsi="Times New Roman" w:cs="Times New Roman"/>
          <w:color w:val="000000"/>
          <w:sz w:val="24"/>
          <w:szCs w:val="24"/>
          <w:lang w:eastAsia="es-MX"/>
        </w:rPr>
        <w:t>COPRISEMEX</w:t>
      </w:r>
      <w:r w:rsidRPr="003F526C">
        <w:rPr>
          <w:rFonts w:ascii="Times New Roman" w:eastAsia="Calibri" w:hAnsi="Times New Roman" w:cs="Times New Roman"/>
          <w:color w:val="000000"/>
          <w:sz w:val="24"/>
          <w:szCs w:val="24"/>
        </w:rPr>
        <w:t>;</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4"/>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Nombre y firma de los verificadores sanitarios, así como fecha de la verificación y el folio correspondiente; y</w:t>
      </w:r>
    </w:p>
    <w:p w:rsidR="005E5DF6" w:rsidRPr="003F526C" w:rsidRDefault="005E5DF6" w:rsidP="00437256">
      <w:pPr>
        <w:spacing w:after="0" w:line="240" w:lineRule="auto"/>
        <w:jc w:val="both"/>
        <w:rPr>
          <w:rFonts w:ascii="Times New Roman" w:eastAsia="Calibri" w:hAnsi="Times New Roman" w:cs="Times New Roman"/>
          <w:color w:val="000000"/>
          <w:sz w:val="24"/>
          <w:szCs w:val="24"/>
        </w:rPr>
      </w:pPr>
    </w:p>
    <w:p w:rsidR="005E5DF6" w:rsidRPr="003F526C" w:rsidRDefault="005E5DF6" w:rsidP="00A51324">
      <w:pPr>
        <w:numPr>
          <w:ilvl w:val="0"/>
          <w:numId w:val="44"/>
        </w:numPr>
        <w:spacing w:after="0" w:line="240" w:lineRule="auto"/>
        <w:ind w:left="0" w:firstLine="0"/>
        <w:jc w:val="both"/>
        <w:rPr>
          <w:rFonts w:ascii="Times New Roman" w:eastAsia="Calibri" w:hAnsi="Times New Roman" w:cs="Times New Roman"/>
          <w:color w:val="000000"/>
          <w:sz w:val="24"/>
          <w:szCs w:val="24"/>
        </w:rPr>
      </w:pPr>
      <w:r w:rsidRPr="003F526C">
        <w:rPr>
          <w:rFonts w:ascii="Times New Roman" w:eastAsia="Calibri" w:hAnsi="Times New Roman" w:cs="Times New Roman"/>
          <w:color w:val="000000"/>
          <w:sz w:val="24"/>
          <w:szCs w:val="24"/>
        </w:rPr>
        <w:t>Deberá contener el modo, lugar y plazo para acreditar el cumplimiento del permiso correspondiente, así como del aviso de funcionamiento, además del cumplimiento de la Ley la Ley General para el Control del Tabaco y su Reglamento, así como la Ley de Prevención del Tabaquismo y de Protección ante la Exposición al Humo de Tabaco en el Estado de México y su Reglamento.</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CAPÍTULO VI</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r w:rsidRPr="003F526C">
        <w:rPr>
          <w:rFonts w:ascii="Times New Roman" w:eastAsia="Calibri" w:hAnsi="Times New Roman" w:cs="Times New Roman"/>
          <w:b/>
          <w:color w:val="000000"/>
          <w:sz w:val="24"/>
          <w:szCs w:val="24"/>
        </w:rPr>
        <w:t>De las Sanciones</w:t>
      </w:r>
    </w:p>
    <w:p w:rsidR="005E5DF6" w:rsidRPr="003F526C" w:rsidRDefault="005E5DF6" w:rsidP="00322D53">
      <w:pPr>
        <w:spacing w:after="0" w:line="240" w:lineRule="auto"/>
        <w:jc w:val="center"/>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254.</w:t>
      </w:r>
      <w:r w:rsidRPr="003F526C">
        <w:rPr>
          <w:rFonts w:ascii="Times New Roman" w:eastAsia="Calibri" w:hAnsi="Times New Roman" w:cs="Times New Roman"/>
          <w:color w:val="000000"/>
          <w:kern w:val="2"/>
          <w:sz w:val="24"/>
          <w:szCs w:val="24"/>
          <w14:ligatures w14:val="standardContextual"/>
        </w:rPr>
        <w:t xml:space="preserve"> Las sanciones administrativas que el ISEM, a través de la </w:t>
      </w:r>
      <w:r w:rsidRPr="003F526C">
        <w:rPr>
          <w:rFonts w:ascii="Times New Roman" w:eastAsia="Times New Roman" w:hAnsi="Times New Roman" w:cs="Times New Roman"/>
          <w:color w:val="000000"/>
          <w:kern w:val="2"/>
          <w:sz w:val="24"/>
          <w:szCs w:val="24"/>
          <w:lang w:eastAsia="es-MX"/>
          <w14:ligatures w14:val="standardContextual"/>
        </w:rPr>
        <w:t>COPRISEMEX</w:t>
      </w:r>
      <w:r w:rsidRPr="003F526C">
        <w:rPr>
          <w:rFonts w:ascii="Times New Roman" w:eastAsia="Calibri" w:hAnsi="Times New Roman" w:cs="Times New Roman"/>
          <w:color w:val="000000"/>
          <w:kern w:val="2"/>
          <w:sz w:val="24"/>
          <w:szCs w:val="24"/>
          <w14:ligatures w14:val="standardContextual"/>
        </w:rPr>
        <w:t>, podrá aplica por el incumplimiento de las disposiciones de esta Ley y las disposiciones legales aplicables, serán las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Amonestación con apercibimiento;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Multa;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Arresto inconmutable hasta por treinta y seis horas;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 xml:space="preserve">Clausura temporal o definitiva, que podrá ser parcial total o parcial; y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Las demás que señale la normativa e instrumentos jurídicos aplicables.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255.</w:t>
      </w:r>
      <w:r w:rsidRPr="003F526C">
        <w:rPr>
          <w:rFonts w:ascii="Times New Roman" w:eastAsia="Calibri" w:hAnsi="Times New Roman" w:cs="Times New Roman"/>
          <w:color w:val="000000"/>
          <w:kern w:val="2"/>
          <w:sz w:val="24"/>
          <w:szCs w:val="24"/>
          <w14:ligatures w14:val="standardContextual"/>
        </w:rPr>
        <w:t xml:space="preserve"> Al imponer una sanción, la </w:t>
      </w:r>
      <w:r w:rsidRPr="003F526C">
        <w:rPr>
          <w:rFonts w:ascii="Times New Roman" w:eastAsia="Times New Roman" w:hAnsi="Times New Roman" w:cs="Times New Roman"/>
          <w:color w:val="000000"/>
          <w:kern w:val="2"/>
          <w:sz w:val="24"/>
          <w:szCs w:val="24"/>
          <w:lang w:eastAsia="es-MX"/>
          <w14:ligatures w14:val="standardContextual"/>
        </w:rPr>
        <w:t>COPRISEMEX</w:t>
      </w:r>
      <w:r w:rsidRPr="003F526C">
        <w:rPr>
          <w:rFonts w:ascii="Times New Roman" w:eastAsia="Calibri" w:hAnsi="Times New Roman" w:cs="Times New Roman"/>
          <w:color w:val="000000"/>
          <w:kern w:val="2"/>
          <w:sz w:val="24"/>
          <w:szCs w:val="24"/>
          <w14:ligatures w14:val="standardContextual"/>
        </w:rPr>
        <w:t xml:space="preserve"> fundará y motivará la resolución, tomando en consideración los siguientes elementos: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Los daños que se hayan producido o puedan producirse en la salud de las personas;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La gravedad de la infracción;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Las condiciones socio-económicas del infractor;</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La calidad de reincidente del infractor;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El beneficio obtenido por el infractor como resultado de la infracción.</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256.</w:t>
      </w:r>
      <w:r w:rsidRPr="003F526C">
        <w:rPr>
          <w:rFonts w:ascii="Times New Roman" w:eastAsia="Calibri" w:hAnsi="Times New Roman" w:cs="Times New Roman"/>
          <w:color w:val="000000"/>
          <w:kern w:val="2"/>
          <w:sz w:val="24"/>
          <w:szCs w:val="24"/>
          <w14:ligatures w14:val="standardContextual"/>
        </w:rPr>
        <w:t xml:space="preserve"> Las infracciones conforme a lo previsto en esta Ley serán sancionadas por la </w:t>
      </w:r>
      <w:r w:rsidRPr="003F526C">
        <w:rPr>
          <w:rFonts w:ascii="Times New Roman" w:eastAsia="Times New Roman" w:hAnsi="Times New Roman" w:cs="Times New Roman"/>
          <w:color w:val="000000"/>
          <w:kern w:val="2"/>
          <w:sz w:val="24"/>
          <w:szCs w:val="24"/>
          <w:lang w:eastAsia="es-MX"/>
          <w14:ligatures w14:val="standardContextual"/>
        </w:rPr>
        <w:t>COPRISEMEX</w:t>
      </w:r>
      <w:r w:rsidRPr="003F526C">
        <w:rPr>
          <w:rFonts w:ascii="Times New Roman" w:eastAsia="Calibri" w:hAnsi="Times New Roman" w:cs="Times New Roman"/>
          <w:color w:val="000000"/>
          <w:kern w:val="2"/>
          <w:sz w:val="24"/>
          <w:szCs w:val="24"/>
          <w14:ligatures w14:val="standardContextual"/>
        </w:rPr>
        <w:t xml:space="preserve"> en los términos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Con multa equivalente de cuarenta a sesenta veces el valor diario de la Unidad de Medida y Actualización vigente al momento de cometer la infracción por la violación de lo dispuesto en los artículos 239 último párrafo, 240 fracciones II y III, 241, 242 y 244;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Con multa equivalente de cincuenta a quinientas veces el valor diario de la Unidad de Medida y Actualización vigente al momento de cometer la infracción por la violación a lo dispuesto en el artículo 240 fracción I.</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257.</w:t>
      </w:r>
      <w:r w:rsidRPr="003F526C">
        <w:rPr>
          <w:rFonts w:ascii="Times New Roman" w:eastAsia="Calibri" w:hAnsi="Times New Roman" w:cs="Times New Roman"/>
          <w:color w:val="000000"/>
          <w:kern w:val="2"/>
          <w:sz w:val="24"/>
          <w:szCs w:val="24"/>
          <w14:ligatures w14:val="standardContextual"/>
        </w:rPr>
        <w:t xml:space="preserve"> Las infracciones no previstas en esta Ley serán sancionadas con multa equivalente de una hasta diez mil veces el valor diario de la Unidad de Medida y Actualización vigente al momento de cometer la infracción.</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258.</w:t>
      </w:r>
      <w:r w:rsidRPr="003F526C">
        <w:rPr>
          <w:rFonts w:ascii="Times New Roman" w:eastAsia="Calibri" w:hAnsi="Times New Roman" w:cs="Times New Roman"/>
          <w:color w:val="000000"/>
          <w:kern w:val="2"/>
          <w:sz w:val="24"/>
          <w:szCs w:val="24"/>
          <w14:ligatures w14:val="standardContextual"/>
        </w:rPr>
        <w:t xml:space="preserve"> En caso de reincidencia se duplicará el monto de la multa que corresponda. Se entiende por reincidencia que el infractor cometa la misma violación a las disposiciones de este Título dos o más veces dentro del periodo de un año, contado a partir de la fecha en que se le hubiera notificado la sanción inmediata anterior.</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259.</w:t>
      </w:r>
      <w:r w:rsidRPr="003F526C">
        <w:rPr>
          <w:rFonts w:ascii="Times New Roman" w:eastAsia="Calibri" w:hAnsi="Times New Roman" w:cs="Times New Roman"/>
          <w:color w:val="000000"/>
          <w:kern w:val="2"/>
          <w:sz w:val="24"/>
          <w:szCs w:val="24"/>
          <w14:ligatures w14:val="standardContextual"/>
        </w:rPr>
        <w:t xml:space="preserve"> Procederá la clausura temporal o definitiva, parcial o total, según la gravedad de la infracción y las características de la actividad o establecimiento, en los casos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Cuando los establecimientos a que se refiere el artículo 239 carezcan de la correspondiente autorización sanitaria;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Cuando el peligro para la salud de las personas se origine por la violación reiterada de los preceptos de esta Ley y de las disposiciones que de ella emanen, constituyendo rebeldía a cumplir los requerimientos y disposiciones de la autoridad sanitaria;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III. </w:t>
      </w:r>
      <w:r w:rsidRPr="003F526C">
        <w:rPr>
          <w:rFonts w:ascii="Times New Roman" w:eastAsia="Calibri" w:hAnsi="Times New Roman" w:cs="Times New Roman"/>
          <w:color w:val="000000"/>
          <w:kern w:val="2"/>
          <w:sz w:val="24"/>
          <w:szCs w:val="24"/>
          <w14:ligatures w14:val="standardContextual"/>
        </w:rPr>
        <w:t>Cuando después de la reapertura de un establecimiento, local, fábrica, construcción o edificio, con motivo de suspensión de trabajos o actividades, o clausura temporal, las actividades que en él se realicen sigan constituyendo un peligro para la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Cuando por la peligrosidad de las actividades que se realicen o por la naturaleza del establecimiento, local, fábrica, construcción o edificio de que se trate, sea necesario proteger la salud de la población;</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Cuando se compruebe que las actividades que se realizan en un establecimiento violan las disposiciones sanitarias y constituyen un peligro grave para la salud;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VI. </w:t>
      </w:r>
      <w:r w:rsidRPr="003F526C">
        <w:rPr>
          <w:rFonts w:ascii="Times New Roman" w:eastAsia="Calibri" w:hAnsi="Times New Roman" w:cs="Times New Roman"/>
          <w:color w:val="000000"/>
          <w:kern w:val="2"/>
          <w:sz w:val="24"/>
          <w:szCs w:val="24"/>
          <w14:ligatures w14:val="standardContextual"/>
        </w:rPr>
        <w:t xml:space="preserve">Reincidencia por tercera ocasión. </w:t>
      </w:r>
    </w:p>
    <w:p w:rsidR="005E5DF6" w:rsidRPr="003F526C" w:rsidRDefault="005E5DF6" w:rsidP="00322D53">
      <w:pPr>
        <w:spacing w:after="0" w:line="240" w:lineRule="auto"/>
        <w:jc w:val="both"/>
        <w:rPr>
          <w:rFonts w:ascii="Times New Roman" w:eastAsia="Calibri" w:hAnsi="Times New Roman" w:cs="Times New Roman"/>
          <w:b/>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color w:val="000000"/>
          <w:sz w:val="24"/>
          <w:szCs w:val="24"/>
        </w:rPr>
        <w:t>Artículo 260.</w:t>
      </w:r>
      <w:r w:rsidRPr="003F526C">
        <w:rPr>
          <w:rFonts w:ascii="Times New Roman" w:eastAsia="Calibri" w:hAnsi="Times New Roman" w:cs="Times New Roman"/>
          <w:color w:val="000000"/>
          <w:sz w:val="24"/>
          <w:szCs w:val="24"/>
        </w:rPr>
        <w:t xml:space="preserve"> Se sancionará con arresto hasta por treinta y seis horas:</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 </w:t>
      </w:r>
      <w:r w:rsidRPr="003F526C">
        <w:rPr>
          <w:rFonts w:ascii="Times New Roman" w:eastAsia="Calibri" w:hAnsi="Times New Roman" w:cs="Times New Roman"/>
          <w:color w:val="000000"/>
          <w:sz w:val="24"/>
          <w:szCs w:val="24"/>
        </w:rPr>
        <w:t>A la persona que interfiera o se oponga al ejercicio de las funciones de la autoridad sanitaria; y</w:t>
      </w: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p>
    <w:p w:rsidR="005E5DF6" w:rsidRPr="003F526C" w:rsidRDefault="005E5DF6" w:rsidP="00322D53">
      <w:pPr>
        <w:spacing w:after="0" w:line="240" w:lineRule="auto"/>
        <w:jc w:val="both"/>
        <w:rPr>
          <w:rFonts w:ascii="Times New Roman" w:eastAsia="Calibri" w:hAnsi="Times New Roman" w:cs="Times New Roman"/>
          <w:color w:val="000000"/>
          <w:sz w:val="24"/>
          <w:szCs w:val="24"/>
        </w:rPr>
      </w:pPr>
      <w:r w:rsidRPr="003F526C">
        <w:rPr>
          <w:rFonts w:ascii="Times New Roman" w:eastAsia="Calibri" w:hAnsi="Times New Roman" w:cs="Times New Roman"/>
          <w:b/>
          <w:bCs/>
          <w:color w:val="000000"/>
          <w:sz w:val="24"/>
          <w:szCs w:val="24"/>
        </w:rPr>
        <w:t xml:space="preserve">II. </w:t>
      </w:r>
      <w:r w:rsidRPr="003F526C">
        <w:rPr>
          <w:rFonts w:ascii="Times New Roman" w:eastAsia="Calibri" w:hAnsi="Times New Roman" w:cs="Times New Roman"/>
          <w:color w:val="000000"/>
          <w:sz w:val="24"/>
          <w:szCs w:val="24"/>
        </w:rPr>
        <w:t>A la persona que en rebeldía se niegue a cumplir los requerimientos y disposiciones de la autoridad sanitaria, provocando con ello un peligro a la salud de las personas. Sólo procederá esta sanción si previamente se dictó, en tres ocasiones, cualesquiera de otras sanciones a que se refiere esta Sección. Impuesto el arresto, se comunicará la resolución a la autoridad correspondiente para que la ejecute.</w:t>
      </w:r>
    </w:p>
    <w:bookmarkEnd w:id="30"/>
    <w:bookmarkEnd w:id="31"/>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VII</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De los mecanismos alternativos de solución de </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controversias en materia de servicios de salud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261. </w:t>
      </w:r>
      <w:r w:rsidRPr="003F526C">
        <w:rPr>
          <w:rFonts w:ascii="Times New Roman" w:eastAsia="Calibri" w:hAnsi="Times New Roman" w:cs="Times New Roman"/>
          <w:color w:val="000000"/>
          <w:kern w:val="2"/>
          <w:sz w:val="24"/>
          <w:szCs w:val="24"/>
          <w14:ligatures w14:val="standardContextual"/>
        </w:rPr>
        <w:t>Las personas usuarias y prestadores de servicios de salud, ante un conflicto derivado de la atención médica, podrán solucionar el mismo mediante mecanismos alternativos de solución de controversias en materia de servicios de salud, que son, entre otros, los siguientes: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w:t>
      </w:r>
      <w:r w:rsidRPr="003F526C">
        <w:rPr>
          <w:rFonts w:ascii="Times New Roman" w:eastAsia="Calibri" w:hAnsi="Times New Roman" w:cs="Times New Roman"/>
          <w:color w:val="000000"/>
          <w:kern w:val="2"/>
          <w:sz w:val="24"/>
          <w:szCs w:val="24"/>
          <w14:ligatures w14:val="standardContextual"/>
        </w:rPr>
        <w:t xml:space="preserve"> Gestión inmediata;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II.</w:t>
      </w:r>
      <w:r w:rsidRPr="003F526C">
        <w:rPr>
          <w:rFonts w:ascii="Times New Roman" w:eastAsia="Calibri" w:hAnsi="Times New Roman" w:cs="Times New Roman"/>
          <w:color w:val="000000"/>
          <w:kern w:val="2"/>
          <w:sz w:val="24"/>
          <w:szCs w:val="24"/>
          <w14:ligatures w14:val="standardContextual"/>
        </w:rPr>
        <w:t xml:space="preserve"> Conciliación;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III.</w:t>
      </w:r>
      <w:r w:rsidRPr="003F526C">
        <w:rPr>
          <w:rFonts w:ascii="Times New Roman" w:eastAsia="Calibri" w:hAnsi="Times New Roman" w:cs="Times New Roman"/>
          <w:color w:val="000000"/>
          <w:kern w:val="2"/>
          <w:sz w:val="24"/>
          <w:szCs w:val="24"/>
          <w14:ligatures w14:val="standardContextual"/>
        </w:rPr>
        <w:t xml:space="preserve"> Mediación;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w:t>
      </w:r>
      <w:r w:rsidRPr="003F526C">
        <w:rPr>
          <w:rFonts w:ascii="Times New Roman" w:eastAsia="Calibri" w:hAnsi="Times New Roman" w:cs="Times New Roman"/>
          <w:b/>
          <w:bCs/>
          <w:color w:val="000000"/>
          <w:kern w:val="2"/>
          <w:sz w:val="24"/>
          <w:szCs w:val="24"/>
          <w14:ligatures w14:val="standardContextual"/>
        </w:rPr>
        <w:t>V.</w:t>
      </w:r>
      <w:r w:rsidRPr="003F526C">
        <w:rPr>
          <w:rFonts w:ascii="Times New Roman" w:eastAsia="Calibri" w:hAnsi="Times New Roman" w:cs="Times New Roman"/>
          <w:color w:val="000000"/>
          <w:kern w:val="2"/>
          <w:sz w:val="24"/>
          <w:szCs w:val="24"/>
          <w14:ligatures w14:val="standardContextual"/>
        </w:rPr>
        <w:t xml:space="preserve"> Arbitraje.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262. </w:t>
      </w:r>
      <w:r w:rsidRPr="003F526C">
        <w:rPr>
          <w:rFonts w:ascii="Times New Roman" w:eastAsia="Calibri" w:hAnsi="Times New Roman" w:cs="Times New Roman"/>
          <w:color w:val="000000"/>
          <w:kern w:val="2"/>
          <w:sz w:val="24"/>
          <w:szCs w:val="24"/>
          <w14:ligatures w14:val="standardContextual"/>
        </w:rPr>
        <w:t>Para efectos de esta Ley, se entiende por conciliación al procedimiento mediante el cual las persona usuaria y prestadora de servicios de salud, como partes en conflicto, una vez reunidos los elementos que contribuyen al conocimiento de la atención médica, acuerdan una solución de manera voluntaria a través de un convenio.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263. </w:t>
      </w:r>
      <w:r w:rsidRPr="003F526C">
        <w:rPr>
          <w:rFonts w:ascii="Times New Roman" w:eastAsia="Calibri" w:hAnsi="Times New Roman" w:cs="Times New Roman"/>
          <w:bCs/>
          <w:color w:val="000000"/>
          <w:kern w:val="2"/>
          <w:sz w:val="24"/>
          <w:szCs w:val="24"/>
          <w14:ligatures w14:val="standardContextual"/>
        </w:rPr>
        <w:t>Los mecanismos alternativos de solución de controversias en materia de servicios de salud se regirán de conformidad con la Ley General de Mecanismos Alternativos de Solución de Controversias y las demás disposiciones jurídicas aplicables.</w:t>
      </w:r>
      <w:r w:rsidRPr="003F526C">
        <w:rPr>
          <w:rFonts w:ascii="Times New Roman" w:eastAsia="Calibri" w:hAnsi="Times New Roman" w:cs="Times New Roman"/>
          <w:b/>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La Secretaría, a través de la Comisión de Conciliación y Arbitraje Médico del Estado de México, establecerá los lineamientos a los que se sujetarán los procedimientos de acuerdo con las disposiciones señaladas.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264. </w:t>
      </w:r>
      <w:r w:rsidRPr="003F526C">
        <w:rPr>
          <w:rFonts w:ascii="Times New Roman" w:eastAsia="Calibri" w:hAnsi="Times New Roman" w:cs="Times New Roman"/>
          <w:color w:val="000000"/>
          <w:kern w:val="2"/>
          <w:sz w:val="24"/>
          <w:szCs w:val="24"/>
          <w14:ligatures w14:val="standardContextual"/>
        </w:rPr>
        <w:t xml:space="preserve">Las personas usuarias podrán presentar quejas contra los </w:t>
      </w:r>
      <w:r w:rsidRPr="003F526C">
        <w:rPr>
          <w:rFonts w:ascii="Times New Roman" w:eastAsia="Calibri" w:hAnsi="Times New Roman" w:cs="Times New Roman"/>
          <w:bCs/>
          <w:color w:val="000000"/>
          <w:kern w:val="2"/>
          <w:sz w:val="24"/>
          <w:szCs w:val="24"/>
          <w14:ligatures w14:val="standardContextual"/>
        </w:rPr>
        <w:t>prestadores de servicios de salud público, social y privado</w:t>
      </w:r>
      <w:r w:rsidRPr="003F526C">
        <w:rPr>
          <w:rFonts w:ascii="Times New Roman" w:eastAsia="Calibri" w:hAnsi="Times New Roman" w:cs="Times New Roman"/>
          <w:color w:val="000000"/>
          <w:kern w:val="2"/>
          <w:sz w:val="24"/>
          <w:szCs w:val="24"/>
          <w14:ligatures w14:val="standardContextual"/>
        </w:rPr>
        <w:t>, siempre que se afecten sus intereses ocasionados por:</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Contravenir las finalidades que persigue el derecho a la protección de la salud, así como proporcionar los servicios en contravención de lo señalado por la presente Ley;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Contravenir los términos en que se hubiere convenido la prestación de los servicios médicos, o cuando se hubiera efectuado una mala práctica con consecuencias sobre la salud del usuario;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Cualquier otro conflicto que se derive por la prestación del servicio médico entre los usuarios y los prestadores de servicios médicos.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265. </w:t>
      </w:r>
      <w:r w:rsidRPr="003F526C">
        <w:rPr>
          <w:rFonts w:ascii="Times New Roman" w:eastAsia="Calibri" w:hAnsi="Times New Roman" w:cs="Times New Roman"/>
          <w:color w:val="000000"/>
          <w:kern w:val="2"/>
          <w:sz w:val="24"/>
          <w:szCs w:val="24"/>
          <w14:ligatures w14:val="standardContextual"/>
        </w:rPr>
        <w:t>La Secretaría, a través de la Comisión de Conciliación y Arbitraje Médico del Estado de México, conocerá de las quejas presentadas conforme el artículo anterior. Las quejas recibidas que constituyan un probable delito serán remitidas a la autoridad correspondiente.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266. </w:t>
      </w:r>
      <w:r w:rsidRPr="003F526C">
        <w:rPr>
          <w:rFonts w:ascii="Times New Roman" w:eastAsia="Calibri" w:hAnsi="Times New Roman" w:cs="Times New Roman"/>
          <w:color w:val="000000"/>
          <w:kern w:val="2"/>
          <w:sz w:val="24"/>
          <w:szCs w:val="24"/>
          <w14:ligatures w14:val="standardContextual"/>
        </w:rPr>
        <w:t>La conciliación comprenderá la recepción de la queja, la integración, sustanciación, estudio e investigación y la conciliación.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267. </w:t>
      </w:r>
      <w:r w:rsidRPr="003F526C">
        <w:rPr>
          <w:rFonts w:ascii="Times New Roman" w:eastAsia="Calibri" w:hAnsi="Times New Roman" w:cs="Times New Roman"/>
          <w:color w:val="000000"/>
          <w:kern w:val="2"/>
          <w:sz w:val="24"/>
          <w:szCs w:val="24"/>
          <w14:ligatures w14:val="standardContextual"/>
        </w:rPr>
        <w:t>La conciliación que acuerden las partes para dar fin al conflicto se dará mediante convenio en el que se hará constar la voluntad a la que llegaron las partes.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268. </w:t>
      </w:r>
      <w:r w:rsidRPr="003F526C">
        <w:rPr>
          <w:rFonts w:ascii="Times New Roman" w:eastAsia="Calibri" w:hAnsi="Times New Roman" w:cs="Times New Roman"/>
          <w:color w:val="000000"/>
          <w:kern w:val="2"/>
          <w:sz w:val="24"/>
          <w:szCs w:val="24"/>
          <w14:ligatures w14:val="standardContextual"/>
        </w:rPr>
        <w:t>Cuando las partes no llegaran a un acuerdo durante la conciliación, se promoverá el arbitraje, el cual consiste en la voluntad de someter sus diferencias a consideración de un tercero experto en la materia, el cual resolverá el conflicto con la emisión de un laudo.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269. </w:t>
      </w:r>
      <w:r w:rsidRPr="003F526C">
        <w:rPr>
          <w:rFonts w:ascii="Times New Roman" w:eastAsia="Calibri" w:hAnsi="Times New Roman" w:cs="Times New Roman"/>
          <w:color w:val="000000"/>
          <w:kern w:val="2"/>
          <w:sz w:val="24"/>
          <w:szCs w:val="24"/>
          <w14:ligatures w14:val="standardContextual"/>
        </w:rPr>
        <w:t>La Secretaría a través de la Comisión de Conciliación y Arbitraje Médico del Estado de México atenderá las solicitudes realizadas por otras autoridades administrativas y judiciales, a través de la emisión de dictámenes técnico-médico institucional.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TÍTULO DÉCIMO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DEL PERSONAL DE LA SALUD</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w:t>
      </w:r>
    </w:p>
    <w:p w:rsidR="005E5DF6" w:rsidRPr="003F526C" w:rsidRDefault="005E5DF6" w:rsidP="00322D53">
      <w:pPr>
        <w:spacing w:after="0" w:line="240" w:lineRule="auto"/>
        <w:jc w:val="center"/>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Del Desempeño de las Funciones</w:t>
      </w:r>
    </w:p>
    <w:p w:rsidR="005E5DF6" w:rsidRPr="003F526C" w:rsidRDefault="005E5DF6" w:rsidP="00322D53">
      <w:pPr>
        <w:spacing w:after="0" w:line="240" w:lineRule="auto"/>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270.</w:t>
      </w:r>
      <w:r w:rsidRPr="003F526C">
        <w:rPr>
          <w:rFonts w:ascii="Times New Roman" w:eastAsia="Calibri" w:hAnsi="Times New Roman" w:cs="Times New Roman"/>
          <w:color w:val="000000"/>
          <w:kern w:val="2"/>
          <w:sz w:val="24"/>
          <w:szCs w:val="24"/>
          <w14:ligatures w14:val="standardContextual"/>
        </w:rPr>
        <w:t xml:space="preserve"> El desempeño de las funciones de las y los profesionales de la salud, se sujetará a lo establecido en: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El artículo 5 de la Constitución Federal, con relación relativo al ejercicio de las actividades profesiones;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noProof/>
          <w:color w:val="000000"/>
          <w:kern w:val="2"/>
          <w:sz w:val="24"/>
          <w:szCs w:val="24"/>
          <w14:ligatures w14:val="standardContextual"/>
        </w:rPr>
        <mc:AlternateContent>
          <mc:Choice Requires="wpi">
            <w:drawing>
              <wp:anchor distT="0" distB="0" distL="114300" distR="114300" simplePos="0" relativeHeight="251681792" behindDoc="0" locked="0" layoutInCell="1" allowOverlap="1" wp14:anchorId="176B7B6F" wp14:editId="116B204D">
                <wp:simplePos x="0" y="0"/>
                <wp:positionH relativeFrom="column">
                  <wp:posOffset>2533650</wp:posOffset>
                </wp:positionH>
                <wp:positionV relativeFrom="paragraph">
                  <wp:posOffset>142240</wp:posOffset>
                </wp:positionV>
                <wp:extent cx="3600" cy="4320"/>
                <wp:effectExtent l="57150" t="57150" r="53975" b="53340"/>
                <wp:wrapNone/>
                <wp:docPr id="1672043104" name="Entrada de lápiz 6"/>
                <wp:cNvGraphicFramePr/>
                <a:graphic xmlns:a="http://schemas.openxmlformats.org/drawingml/2006/main">
                  <a:graphicData uri="http://schemas.microsoft.com/office/word/2010/wordprocessingInk">
                    <w14:contentPart bwMode="auto" r:id="rId19">
                      <w14:nvContentPartPr>
                        <w14:cNvContentPartPr/>
                      </w14:nvContentPartPr>
                      <w14:xfrm>
                        <a:off x="0" y="0"/>
                        <a:ext cx="3600" cy="4320"/>
                      </w14:xfrm>
                    </w14:contentPart>
                  </a:graphicData>
                </a:graphic>
                <wp14:sizeRelH relativeFrom="margin">
                  <wp14:pctWidth>0</wp14:pctWidth>
                </wp14:sizeRelH>
                <wp14:sizeRelV relativeFrom="margin">
                  <wp14:pctHeight>0</wp14:pctHeight>
                </wp14:sizeRelV>
              </wp:anchor>
            </w:drawing>
          </mc:Choice>
          <mc:Fallback>
            <w:pict>
              <v:shape w14:anchorId="72853EA5" id="Entrada de lápiz 6" o:spid="_x0000_s1026" type="#_x0000_t75" style="position:absolute;margin-left:198.7pt;margin-top:10.5pt;width:1.9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">
                <v:imagedata r:id="rId20" o:title=""/>
              </v:shape>
            </w:pict>
          </mc:Fallback>
        </mc:AlternateContent>
      </w: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Los convenios celebrados entre el Gobierno del Estado a través de la Secretaría y la Federación;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Los lineamientos de coordinación acordados por las autoridades en materia de educación y sanitarias del Estado;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Los convenios celebrados entre la Secretaría e instituciones educativas públicas y privadas;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V. </w:t>
      </w:r>
      <w:r w:rsidRPr="003F526C">
        <w:rPr>
          <w:rFonts w:ascii="Times New Roman" w:eastAsia="Calibri" w:hAnsi="Times New Roman" w:cs="Times New Roman"/>
          <w:color w:val="000000"/>
          <w:kern w:val="2"/>
          <w:sz w:val="24"/>
          <w:szCs w:val="24"/>
          <w14:ligatures w14:val="standardContextual"/>
        </w:rPr>
        <w:t>Las disposiciones de esta Ley y demás normas jurídicas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271. </w:t>
      </w:r>
      <w:r w:rsidRPr="003F526C">
        <w:rPr>
          <w:rFonts w:ascii="Times New Roman" w:eastAsia="Calibri" w:hAnsi="Times New Roman" w:cs="Times New Roman"/>
          <w:color w:val="000000"/>
          <w:kern w:val="2"/>
          <w:sz w:val="24"/>
          <w:szCs w:val="24"/>
          <w14:ligatures w14:val="standardContextual"/>
        </w:rPr>
        <w:t>Es obligatorio para las instituciones de salud contratantes en el Estado de México, verificar el origen de la documentación expedida, que compruebe el ejercicio profesional.</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272. </w:t>
      </w:r>
      <w:r w:rsidRPr="003F526C">
        <w:rPr>
          <w:rFonts w:ascii="Times New Roman" w:eastAsia="Calibri" w:hAnsi="Times New Roman" w:cs="Times New Roman"/>
          <w:color w:val="000000"/>
          <w:kern w:val="2"/>
          <w:sz w:val="24"/>
          <w:szCs w:val="24"/>
          <w14:ligatures w14:val="standardContextual"/>
        </w:rPr>
        <w:t>Al ejercer las actividades profesionales, técnicas y auxiliares y las especialidades referidas en este capítulo, las personas profesionales de la salud, deberán exhibir de manera visible al público el documento que acredite la Institución que expidió el título, diploma o certificado y, en su caso, el número de la cédula profesional correspondiente. De la misma manera deberán consignarse en los documentos utilizados en el ejercicio de tales actividades y en la publicidad que realicen, así como la homologación de criterios para la contratación de personal.</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II</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Derechos y Obligaciones </w:t>
      </w:r>
    </w:p>
    <w:p w:rsidR="005E5DF6" w:rsidRPr="003F526C" w:rsidRDefault="005E5DF6" w:rsidP="00322D53">
      <w:pPr>
        <w:spacing w:after="0" w:line="240" w:lineRule="auto"/>
        <w:jc w:val="center"/>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273.</w:t>
      </w:r>
      <w:r w:rsidRPr="003F526C">
        <w:rPr>
          <w:rFonts w:ascii="Times New Roman" w:eastAsia="Calibri" w:hAnsi="Times New Roman" w:cs="Times New Roman"/>
          <w:color w:val="000000"/>
          <w:kern w:val="2"/>
          <w:sz w:val="24"/>
          <w:szCs w:val="24"/>
          <w14:ligatures w14:val="standardContextual"/>
        </w:rPr>
        <w:t xml:space="preserve"> La Secretaría, a través de la Unidad de Enseñanza, Investigación y Calidad, en colaboración con instituciones educativas públicas y privadas de tipo superior y medio superior, establecerá y recomendará normas y criterios para la formación adecuada de recursos humanos en salud, mediante las siguientes acciones: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Promoción de la participación voluntaria de los y las profesionales, técnicos y auxiliares de la salud en actividades académicas, técnicas y docentes a fin de replicar y difundir el conocimiento adquirido, contribuyendo a mejorar la calidad del personal en formación;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Autorizar a cada institución de salud, con base en las disposiciones reglamentarias vigentes y con apego a las Normas Oficiales Mexicanas aplicables, el uso adecuado de instalaciones y servicios en beneficio de la formación práctica y teórica de los recursos humanos en salud;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Montserrat"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Montserrat" w:hAnsi="Times New Roman" w:cs="Times New Roman"/>
          <w:color w:val="000000"/>
          <w:kern w:val="2"/>
          <w:sz w:val="24"/>
          <w:szCs w:val="24"/>
          <w14:ligatures w14:val="standardContextual"/>
        </w:rPr>
        <w:t>Cada institución de salud, con base en las disposiciones reglamentarias vigentes y con apego a las Normas Oficiales Mexicanas aplicables, harán uso adecuado y correcto de instalaciones y servicios en beneficio de la formación práctica y teórica de los recursos humanos en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274. </w:t>
      </w:r>
      <w:r w:rsidRPr="003F526C">
        <w:rPr>
          <w:rFonts w:ascii="Times New Roman" w:eastAsia="Calibri" w:hAnsi="Times New Roman" w:cs="Times New Roman"/>
          <w:color w:val="000000"/>
          <w:kern w:val="2"/>
          <w:sz w:val="24"/>
          <w:szCs w:val="24"/>
          <w14:ligatures w14:val="standardContextual"/>
        </w:rPr>
        <w:t>Para el ejercicio de actividades profesionales en las áreas médica y paramédica que intervienen en el área de la salud y aquellas establecidas en las demás disposiciones legales aplicables, es obligatorio que los títulos profesionales o certificados de especialidad sean legalmente expedidos y registrados ante las autoridades educativas competentes.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275. </w:t>
      </w:r>
      <w:r w:rsidRPr="003F526C">
        <w:rPr>
          <w:rFonts w:ascii="Times New Roman" w:eastAsia="Calibri" w:hAnsi="Times New Roman" w:cs="Times New Roman"/>
          <w:color w:val="000000"/>
          <w:kern w:val="2"/>
          <w:sz w:val="24"/>
          <w:szCs w:val="24"/>
          <w14:ligatures w14:val="standardContextual"/>
        </w:rPr>
        <w:t>Corresponde al Estado, a través sus Organismos Especializados en Salud, vigilar que las personas dedicadas a actividades técnicas y auxiliares que requieran conocimientos específicos en áreas como atención médica prehospitalaria, medicina, odontología, veterinaria, enfermería, laboratorio clínico, radiología, optometría, terapia física, terapia ocupacional, terapia del lenguaje, prótesis y órtesis, trabajo social, nutrición, citotecnología, patología, bioestadística, codificación clínica, bioterios, farmacia, saneamiento, histopatología, embalsamamiento y sus ramas, posean los títulos, diplomas o cédulas profesionales correspondientes, debidamente expedidos y registrados ante la autoridad educativa competente.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276. </w:t>
      </w:r>
      <w:r w:rsidRPr="003F526C">
        <w:rPr>
          <w:rFonts w:ascii="Times New Roman" w:eastAsia="Calibri" w:hAnsi="Times New Roman" w:cs="Times New Roman"/>
          <w:color w:val="000000"/>
          <w:kern w:val="2"/>
          <w:sz w:val="24"/>
          <w:szCs w:val="24"/>
          <w14:ligatures w14:val="standardContextual"/>
        </w:rPr>
        <w:t xml:space="preserve">Las instituciones educativas públicas y privadas del Estado que impartan carreras profesionales, técnicas y auxiliares relacionadas con la salud y afines, deberán garantizar que las y </w:t>
      </w:r>
      <w:r w:rsidRPr="003F526C">
        <w:rPr>
          <w:rFonts w:ascii="Times New Roman" w:eastAsia="Calibri" w:hAnsi="Times New Roman" w:cs="Times New Roman"/>
          <w:color w:val="000000"/>
          <w:kern w:val="2"/>
          <w:sz w:val="24"/>
          <w:szCs w:val="24"/>
          <w14:ligatures w14:val="standardContextual"/>
        </w:rPr>
        <w:lastRenderedPageBreak/>
        <w:t>los estudiantes de las carreras de la salud y afines, realicen de manera obligatoria el servicio social, de conformidad con las disposiciones legales vigentes en materia educativa y sanitaria.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277. </w:t>
      </w:r>
      <w:r w:rsidRPr="003F526C">
        <w:rPr>
          <w:rFonts w:ascii="Times New Roman" w:eastAsia="Calibri" w:hAnsi="Times New Roman" w:cs="Times New Roman"/>
          <w:color w:val="000000"/>
          <w:kern w:val="2"/>
          <w:sz w:val="24"/>
          <w:szCs w:val="24"/>
          <w14:ligatures w14:val="standardContextual"/>
        </w:rPr>
        <w:t>La Secretaría, a través de la Unidad de Enseñanza, Investigación y Calidad, en coordinación con las autoridades educativas correspondientes, establecerá los mecanismos necesarios para la prestación adecuada del servicio social obligatorio de las y los pasantes del área de la salud y afines, fomentando la participación de otras dependencias y entidades competentes, según sea aplicable, para asegurar una formación integral y acorde a las necesidades sanitarias de la población.</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278. </w:t>
      </w:r>
      <w:r w:rsidRPr="003F526C">
        <w:rPr>
          <w:rFonts w:ascii="Times New Roman" w:eastAsia="Calibri" w:hAnsi="Times New Roman" w:cs="Times New Roman"/>
          <w:color w:val="000000"/>
          <w:kern w:val="2"/>
          <w:sz w:val="24"/>
          <w:szCs w:val="24"/>
          <w14:ligatures w14:val="standardContextual"/>
        </w:rPr>
        <w:t>El personal de salud, en el ejercicio de la práctica de su profesión, tendrá las siguientes obligaciones:</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Proporcionar información de manera clara, suficiente y precisa, que el paciente, familiar o acompañante autorizado requiera, sobre su padecimiento, los tratamientos indicados y las implicaciones de estos, tanto positivas como negativas, para que pueda tomar una decisión libre e informada sobre su atención, tratamiento y cuidados;</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Proporcionar el consentimiento informado de la persona enferma, por cualquier medio posible ante dos testigos, para los tratamientos o medidas a tomar, respecto de la enfermedad;</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Informar oportunamente la persona enferma, cuando el tratamiento curativo, no dé resultados;</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Informar a la persona enferma que se encuentra en situación terminal, sobre las opciones, a las que puede someterse dentro de los cuidados paliativos;</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Respetar la decisión de la persona enferma, en situación terminal en cuanto a los cuidados paliativos, una vez que se le haya explicado en términos sencillos las consecuencias de su decisión, evitando prolongar el sufrimiento o dolor crónico;</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Garantizar que se brinden los cuidados básicos o tratamiento al paciente en todo momento;</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Procurar las medidas mínimas necesarias para preservar la calidad de vida de los enfermos en situación terminal;</w:t>
      </w:r>
    </w:p>
    <w:p w:rsidR="005E5DF6" w:rsidRPr="003F526C" w:rsidRDefault="005E5DF6" w:rsidP="00437256">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Apegarse a las buenas prácticas basadas en las disposiciones aplicables;</w:t>
      </w:r>
    </w:p>
    <w:p w:rsidR="005E5DF6" w:rsidRPr="003F526C" w:rsidRDefault="005E5DF6" w:rsidP="00437256">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bCs/>
          <w:color w:val="000000"/>
          <w:kern w:val="2"/>
          <w:sz w:val="24"/>
          <w:szCs w:val="24"/>
          <w14:ligatures w14:val="standardContextual"/>
        </w:rPr>
      </w:pPr>
      <w:r w:rsidRPr="003F526C">
        <w:rPr>
          <w:rFonts w:ascii="Times New Roman" w:eastAsia="Montserrat" w:hAnsi="Times New Roman" w:cs="Times New Roman"/>
          <w:bCs/>
          <w:color w:val="000000"/>
          <w:kern w:val="2"/>
          <w:sz w:val="24"/>
          <w:szCs w:val="24"/>
          <w14:ligatures w14:val="standardContextual"/>
        </w:rPr>
        <w:t>Brindar trato digno y respetuoso, sin discriminación alguna y de acuerdo con los principios científicos y éticos que orientan la práctica profesional, utilizando todos los recursos y conocimientos a su alcance en beneficio de las y los pacientes;</w:t>
      </w:r>
    </w:p>
    <w:p w:rsidR="005E5DF6" w:rsidRPr="003F526C" w:rsidRDefault="005E5DF6" w:rsidP="00437256">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bCs/>
          <w:color w:val="000000"/>
          <w:kern w:val="2"/>
          <w:sz w:val="24"/>
          <w:szCs w:val="24"/>
          <w14:ligatures w14:val="standardContextual"/>
        </w:rPr>
      </w:pPr>
      <w:r w:rsidRPr="003F526C">
        <w:rPr>
          <w:rFonts w:ascii="Times New Roman" w:eastAsia="Montserrat" w:hAnsi="Times New Roman" w:cs="Times New Roman"/>
          <w:bCs/>
          <w:color w:val="000000"/>
          <w:kern w:val="2"/>
          <w:sz w:val="24"/>
          <w:szCs w:val="24"/>
          <w14:ligatures w14:val="standardContextual"/>
        </w:rPr>
        <w:t>Integrar y resguardar de manera correcta y oportuna el expediente clínico de las y los pacientes por un periodo mínimo de 5 años posteriores a la última atención otorgada, salvo que se trate de procesos administrativos o legales, de conformidad con lo establecido en el catálogo de disposición documental correspondiente; así como proporcionar una copia íntegra a la o el paciente, su familiar o su representante legal, siempre que lo solicite;</w:t>
      </w:r>
    </w:p>
    <w:p w:rsidR="005E5DF6" w:rsidRPr="003F526C" w:rsidRDefault="005E5DF6" w:rsidP="00437256">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bCs/>
          <w:color w:val="000000"/>
          <w:kern w:val="2"/>
          <w:sz w:val="24"/>
          <w:szCs w:val="24"/>
          <w14:ligatures w14:val="standardContextual"/>
        </w:rPr>
      </w:pPr>
      <w:r w:rsidRPr="003F526C">
        <w:rPr>
          <w:rFonts w:ascii="Times New Roman" w:eastAsia="Montserrat" w:hAnsi="Times New Roman" w:cs="Times New Roman"/>
          <w:bCs/>
          <w:color w:val="000000"/>
          <w:kern w:val="2"/>
          <w:sz w:val="24"/>
          <w:szCs w:val="24"/>
          <w14:ligatures w14:val="standardContextual"/>
        </w:rPr>
        <w:lastRenderedPageBreak/>
        <w:t>Utilizar de forma racional, honesta, honrada, eficiente, efectiva, justificada, equitativa y prudente, los recursos sanitarios que se le confían, para beneficiar en todo momento a la y el paciente en su atención;</w:t>
      </w:r>
    </w:p>
    <w:p w:rsidR="005E5DF6" w:rsidRPr="003F526C" w:rsidRDefault="005E5DF6" w:rsidP="00437256">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bCs/>
          <w:color w:val="000000"/>
          <w:kern w:val="2"/>
          <w:sz w:val="24"/>
          <w:szCs w:val="24"/>
          <w14:ligatures w14:val="standardContextual"/>
        </w:rPr>
      </w:pPr>
      <w:r w:rsidRPr="003F526C">
        <w:rPr>
          <w:rFonts w:ascii="Times New Roman" w:eastAsia="Montserrat" w:hAnsi="Times New Roman" w:cs="Times New Roman"/>
          <w:bCs/>
          <w:color w:val="000000"/>
          <w:kern w:val="2"/>
          <w:sz w:val="24"/>
          <w:szCs w:val="24"/>
          <w14:ligatures w14:val="standardContextual"/>
        </w:rPr>
        <w:t>Consultar o referir de manera oportuna a la o a el paciente a otra u otro profesional de la salud calificado, ante algún caso que supere su capacidad resolutiva y/o experiencia;</w:t>
      </w:r>
    </w:p>
    <w:p w:rsidR="005E5DF6" w:rsidRPr="003F526C" w:rsidRDefault="005E5DF6" w:rsidP="00437256">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bCs/>
          <w:color w:val="000000"/>
          <w:kern w:val="2"/>
          <w:sz w:val="24"/>
          <w:szCs w:val="24"/>
          <w14:ligatures w14:val="standardContextual"/>
        </w:rPr>
      </w:pPr>
      <w:r w:rsidRPr="003F526C">
        <w:rPr>
          <w:rFonts w:ascii="Times New Roman" w:eastAsia="Montserrat" w:hAnsi="Times New Roman" w:cs="Times New Roman"/>
          <w:bCs/>
          <w:color w:val="000000"/>
          <w:kern w:val="2"/>
          <w:sz w:val="24"/>
          <w:szCs w:val="24"/>
          <w14:ligatures w14:val="standardContextual"/>
        </w:rPr>
        <w:t>Al referenciar a la persona usuaria o paciente a otro nivel de atención se tomarán las medidas necesarias, oportunas, prudentes, responsables y eficientes el traslado de este; y</w:t>
      </w:r>
    </w:p>
    <w:p w:rsidR="005E5DF6" w:rsidRPr="003F526C" w:rsidRDefault="005E5DF6" w:rsidP="00437256">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A51324">
      <w:pPr>
        <w:numPr>
          <w:ilvl w:val="0"/>
          <w:numId w:val="76"/>
        </w:numPr>
        <w:spacing w:after="0" w:line="240" w:lineRule="auto"/>
        <w:ind w:left="0" w:firstLine="0"/>
        <w:jc w:val="both"/>
        <w:rPr>
          <w:rFonts w:ascii="Times New Roman" w:eastAsia="Calibri" w:hAnsi="Times New Roman" w:cs="Times New Roman"/>
          <w:bCs/>
          <w:color w:val="000000"/>
          <w:kern w:val="2"/>
          <w:sz w:val="24"/>
          <w:szCs w:val="24"/>
          <w14:ligatures w14:val="standardContextual"/>
        </w:rPr>
      </w:pPr>
      <w:r w:rsidRPr="003F526C">
        <w:rPr>
          <w:rFonts w:ascii="Times New Roman" w:eastAsia="Montserrat" w:hAnsi="Times New Roman" w:cs="Times New Roman"/>
          <w:bCs/>
          <w:color w:val="000000"/>
          <w:kern w:val="2"/>
          <w:sz w:val="24"/>
          <w:szCs w:val="24"/>
          <w14:ligatures w14:val="standardContextual"/>
        </w:rPr>
        <w:t>Realizar de forma periódica y permanente una actualización profesional. En caso de ser médica o médico general y/o especialista, contar con certificación vigente del Consejo de Profesionales que corresponda.</w:t>
      </w:r>
    </w:p>
    <w:p w:rsidR="005E5DF6" w:rsidRPr="003F526C" w:rsidRDefault="005E5DF6" w:rsidP="00437256">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279. </w:t>
      </w:r>
      <w:r w:rsidRPr="003F526C">
        <w:rPr>
          <w:rFonts w:ascii="Times New Roman" w:eastAsia="Calibri" w:hAnsi="Times New Roman" w:cs="Times New Roman"/>
          <w:color w:val="000000"/>
          <w:kern w:val="2"/>
          <w:sz w:val="24"/>
          <w:szCs w:val="24"/>
          <w14:ligatures w14:val="standardContextual"/>
        </w:rPr>
        <w:t>Las y los médicos tratantes, en ningún caso y por ningún motivo implementarán medios extraordinarios a la persona enferma en situación terminal, sin su consentimiento o el de sus familiares.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280. </w:t>
      </w:r>
      <w:r w:rsidRPr="003F526C">
        <w:rPr>
          <w:rFonts w:ascii="Times New Roman" w:eastAsia="Calibri" w:hAnsi="Times New Roman" w:cs="Times New Roman"/>
          <w:color w:val="000000"/>
          <w:kern w:val="2"/>
          <w:sz w:val="24"/>
          <w:szCs w:val="24"/>
          <w14:ligatures w14:val="standardContextual"/>
        </w:rPr>
        <w:t>Las y los profesionales de la salud que, por decisión propia, dejen de proporcionar cualquier atención, tratamiento o cuidado sin el consentimiento de la persona enferma en cualquier etapa, o en caso de que esté impedido para expresar su voluntad, el de su familia o persona de confianza, será sancionado conforme lo establecido por las leyes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III</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 la Profesionalización, Formación y Actualización</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281. </w:t>
      </w:r>
      <w:r w:rsidRPr="003F526C">
        <w:rPr>
          <w:rFonts w:ascii="Times New Roman" w:eastAsia="Calibri" w:hAnsi="Times New Roman" w:cs="Times New Roman"/>
          <w:color w:val="000000"/>
          <w:kern w:val="2"/>
          <w:sz w:val="24"/>
          <w:szCs w:val="24"/>
          <w14:ligatures w14:val="standardContextual"/>
        </w:rPr>
        <w:t>Para registrar las actividades del área médica, paramédica y afines a la salud, la Secretaría, a través de la Unidad de Enseñanza, Investigación y Calidad, por solicitud de instituciones educativas públicas o privadas, emitirá la opinión técnica académica favorable, que garantiza que los programas de estudio cumplen con los criterios de calidad académica de la autoridad educativa competente, para la obtención del Reconocimiento de Validez Oficial que amerite.</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282. </w:t>
      </w:r>
      <w:r w:rsidRPr="003F526C">
        <w:rPr>
          <w:rFonts w:ascii="Times New Roman" w:eastAsia="Calibri" w:hAnsi="Times New Roman" w:cs="Times New Roman"/>
          <w:color w:val="000000"/>
          <w:kern w:val="2"/>
          <w:sz w:val="24"/>
          <w:szCs w:val="24"/>
          <w14:ligatures w14:val="standardContextual"/>
        </w:rPr>
        <w:t>La Secretaría, a través de la Unidad de Enseñanza, Investigación y Calidad, en coordinación con las autoridades educativas competentes, así como con la participación de las instituciones públicas y privadas de educación superior y media superior, establecerán normas y criterios específicos para la formación, capacitación y actualización de las y los recursos humanos en salud y áreas afines, teniendo las siguientes atribuciones: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Dictar las normas y criterios para la capacitación y actualización de los recursos humanos para la salud, previo diagnóstico de necesidades de capacitación, que se realizará de manera coordinada con las autoridades educativas competentes;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Implementar los mecanismos que impulsen la creación de centros de capacitación y actualización de los recursos humanos para la salud;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 xml:space="preserve">Gestionar, dentro de sus posibilidades presupuestarias y operativas, el uso de los establecimientos de salud bajo su cargo para apoyar, la enseñanza y capacitación en servicio, al interior de los establecimientos de salud, cuyo objeto sea la formación, capacitación o actualización </w:t>
      </w:r>
      <w:r w:rsidRPr="003F526C">
        <w:rPr>
          <w:rFonts w:ascii="Times New Roman" w:eastAsia="Calibri" w:hAnsi="Times New Roman" w:cs="Times New Roman"/>
          <w:color w:val="000000"/>
          <w:kern w:val="2"/>
          <w:sz w:val="24"/>
          <w:szCs w:val="24"/>
          <w14:ligatures w14:val="standardContextual"/>
        </w:rPr>
        <w:lastRenderedPageBreak/>
        <w:t>de profesionales, técnicos y auxiliares de la salud, de conformidad con las normas aplicables al funcionamiento de los primeros mediante un diagnóstico de necesidades de capacitación y la integración de un programa específico de capacitación por las unidades médicas.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283. </w:t>
      </w:r>
      <w:r w:rsidRPr="003F526C">
        <w:rPr>
          <w:rFonts w:ascii="Times New Roman" w:eastAsia="Calibri" w:hAnsi="Times New Roman" w:cs="Times New Roman"/>
          <w:color w:val="000000"/>
          <w:kern w:val="2"/>
          <w:sz w:val="24"/>
          <w:szCs w:val="24"/>
          <w14:ligatures w14:val="standardContextual"/>
        </w:rPr>
        <w:t>Las actividades docentes relacionadas con el internado de pregrado, el servicio social y las residencias médicas, estarán reguladas prioritariamente por las instituciones de educación superior que avalen los planes y programas de estudio, conforme a las disposiciones legales y reglamentarias aplicables a su organización y funcionamiento interno. La operación de dichos programas al interior de los establecimientos de salud se ajustará, además, a la normatividad sanitaria que emitan las autoridades competentes en materia de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284. </w:t>
      </w:r>
      <w:r w:rsidRPr="003F526C">
        <w:rPr>
          <w:rFonts w:ascii="Times New Roman" w:eastAsia="Calibri" w:hAnsi="Times New Roman" w:cs="Times New Roman"/>
          <w:color w:val="000000"/>
          <w:kern w:val="2"/>
          <w:sz w:val="24"/>
          <w:szCs w:val="24"/>
          <w14:ligatures w14:val="standardContextual"/>
        </w:rPr>
        <w:t>La Secretaría, a través de la Unidad de Enseñanza, Investigación y Calidad, en el ejercicio de sus facultades, junto con las instituciones públicas y privadas de educación superior y media superior, desarrollarán programas de índole social dirigidos a las y los profesionales de la salud, en beneficio de la comunidad, observando en todo momento lo dispuesto en la legislación vigente aplicable al ejercicio profesional sanitario.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285.</w:t>
      </w:r>
      <w:r w:rsidRPr="003F526C">
        <w:rPr>
          <w:rFonts w:ascii="Times New Roman" w:eastAsia="Calibri" w:hAnsi="Times New Roman" w:cs="Times New Roman"/>
          <w:color w:val="000000"/>
          <w:kern w:val="2"/>
          <w:sz w:val="24"/>
          <w:szCs w:val="24"/>
          <w14:ligatures w14:val="standardContextual"/>
        </w:rPr>
        <w:t xml:space="preserve"> La profesionalización, formación y actualización del personal de salud y el sistema de enseñanza continua en materia de salud reconocerá, respetará y promoverá el desarrollo de la medicina tradicional indígena.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Secretaría garantizará que los procesos de profesionalización, formación y actualización se impartan con enfoque de protección a los derechos humanos y respetando la interculturalidad, con especial atención en población indígena y comunidades afromexicanas.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Montserrat" w:hAnsi="Times New Roman" w:cs="Times New Roman"/>
          <w:b/>
          <w:color w:val="000000"/>
          <w:sz w:val="24"/>
          <w:szCs w:val="24"/>
          <w:lang w:eastAsia="es-MX"/>
        </w:rPr>
      </w:pPr>
      <w:r w:rsidRPr="003F526C">
        <w:rPr>
          <w:rFonts w:ascii="Times New Roman" w:eastAsia="Montserrat" w:hAnsi="Times New Roman" w:cs="Times New Roman"/>
          <w:b/>
          <w:color w:val="000000"/>
          <w:sz w:val="24"/>
          <w:szCs w:val="24"/>
          <w:lang w:eastAsia="es-MX"/>
        </w:rPr>
        <w:t>TÍTULO DÉCIMO PRIMERO</w:t>
      </w:r>
    </w:p>
    <w:p w:rsidR="005E5DF6" w:rsidRPr="003F526C" w:rsidRDefault="005E5DF6" w:rsidP="00322D53">
      <w:pPr>
        <w:spacing w:after="0" w:line="240" w:lineRule="auto"/>
        <w:jc w:val="center"/>
        <w:rPr>
          <w:rFonts w:ascii="Times New Roman" w:eastAsia="Montserrat" w:hAnsi="Times New Roman" w:cs="Times New Roman"/>
          <w:b/>
          <w:color w:val="000000"/>
          <w:sz w:val="24"/>
          <w:szCs w:val="24"/>
          <w:lang w:eastAsia="es-MX"/>
        </w:rPr>
      </w:pPr>
      <w:r w:rsidRPr="003F526C">
        <w:rPr>
          <w:rFonts w:ascii="Times New Roman" w:eastAsia="Montserrat" w:hAnsi="Times New Roman" w:cs="Times New Roman"/>
          <w:b/>
          <w:color w:val="000000"/>
          <w:sz w:val="24"/>
          <w:szCs w:val="24"/>
          <w:lang w:eastAsia="es-MX"/>
        </w:rPr>
        <w:t>DE LA INVESTIGACIÓN E INFORMACIÓN EN SALUD</w:t>
      </w:r>
    </w:p>
    <w:p w:rsidR="005E5DF6" w:rsidRPr="003F526C" w:rsidRDefault="005E5DF6" w:rsidP="00322D53">
      <w:pPr>
        <w:spacing w:after="0" w:line="240" w:lineRule="auto"/>
        <w:jc w:val="center"/>
        <w:rPr>
          <w:rFonts w:ascii="Times New Roman" w:eastAsia="Montserrat" w:hAnsi="Times New Roman" w:cs="Times New Roman"/>
          <w:b/>
          <w:color w:val="000000"/>
          <w:sz w:val="24"/>
          <w:szCs w:val="24"/>
          <w:lang w:eastAsia="es-MX"/>
        </w:rPr>
      </w:pPr>
    </w:p>
    <w:p w:rsidR="005E5DF6" w:rsidRPr="003F526C" w:rsidRDefault="005E5DF6" w:rsidP="00322D53">
      <w:pPr>
        <w:spacing w:after="0" w:line="240" w:lineRule="auto"/>
        <w:jc w:val="center"/>
        <w:rPr>
          <w:rFonts w:ascii="Times New Roman" w:eastAsia="Gotham" w:hAnsi="Times New Roman" w:cs="Times New Roman"/>
          <w:b/>
          <w:iCs/>
          <w:color w:val="000000"/>
          <w:sz w:val="24"/>
          <w:szCs w:val="24"/>
          <w:lang w:eastAsia="es-MX"/>
        </w:rPr>
      </w:pPr>
      <w:r w:rsidRPr="003F526C">
        <w:rPr>
          <w:rFonts w:ascii="Times New Roman" w:eastAsia="Gotham" w:hAnsi="Times New Roman" w:cs="Times New Roman"/>
          <w:b/>
          <w:iCs/>
          <w:color w:val="000000"/>
          <w:sz w:val="24"/>
          <w:szCs w:val="24"/>
          <w:lang w:eastAsia="es-MX"/>
        </w:rPr>
        <w:t>CAPÍTULO I</w:t>
      </w:r>
    </w:p>
    <w:p w:rsidR="005E5DF6" w:rsidRPr="003F526C" w:rsidRDefault="005E5DF6" w:rsidP="00322D53">
      <w:pPr>
        <w:spacing w:after="0" w:line="240" w:lineRule="auto"/>
        <w:jc w:val="center"/>
        <w:rPr>
          <w:rFonts w:ascii="Times New Roman" w:eastAsia="Gotham" w:hAnsi="Times New Roman" w:cs="Times New Roman"/>
          <w:b/>
          <w:iCs/>
          <w:color w:val="000000"/>
          <w:sz w:val="24"/>
          <w:szCs w:val="24"/>
          <w:lang w:eastAsia="es-MX"/>
        </w:rPr>
      </w:pPr>
      <w:r w:rsidRPr="003F526C">
        <w:rPr>
          <w:rFonts w:ascii="Times New Roman" w:eastAsia="Gotham" w:hAnsi="Times New Roman" w:cs="Times New Roman"/>
          <w:b/>
          <w:iCs/>
          <w:color w:val="000000"/>
          <w:sz w:val="24"/>
          <w:szCs w:val="24"/>
          <w:lang w:eastAsia="es-MX"/>
        </w:rPr>
        <w:t xml:space="preserve">Disposiciones Generales </w:t>
      </w:r>
    </w:p>
    <w:p w:rsidR="005E5DF6" w:rsidRPr="003F526C" w:rsidRDefault="005E5DF6" w:rsidP="00322D53">
      <w:pPr>
        <w:spacing w:after="0" w:line="240" w:lineRule="auto"/>
        <w:jc w:val="center"/>
        <w:rPr>
          <w:rFonts w:ascii="Times New Roman" w:eastAsia="Gotham" w:hAnsi="Times New Roman" w:cs="Times New Roman"/>
          <w:b/>
          <w:iCs/>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color w:val="000000"/>
          <w:sz w:val="24"/>
          <w:szCs w:val="24"/>
          <w:lang w:eastAsia="es-MX"/>
        </w:rPr>
        <w:t xml:space="preserve">Artículo 286. </w:t>
      </w:r>
      <w:r w:rsidRPr="003F526C">
        <w:rPr>
          <w:rFonts w:ascii="Times New Roman" w:eastAsia="Times New Roman" w:hAnsi="Times New Roman" w:cs="Times New Roman"/>
          <w:color w:val="000000"/>
          <w:sz w:val="24"/>
          <w:szCs w:val="24"/>
          <w:lang w:eastAsia="es-MX"/>
        </w:rPr>
        <w:t>La regulación de los procesos y procedimientos de investigación en materia de salud en el territorio estatal, se realizarán en apego a las disposiciones establecidas en la presente Ley, así como en la Ley General y sus disposiciones reglamentarias.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color w:val="000000"/>
          <w:sz w:val="24"/>
          <w:szCs w:val="24"/>
          <w:lang w:eastAsia="es-MX"/>
        </w:rPr>
        <w:t xml:space="preserve">Artículo 287. </w:t>
      </w:r>
      <w:r w:rsidRPr="003F526C">
        <w:rPr>
          <w:rFonts w:ascii="Times New Roman" w:eastAsia="Times New Roman" w:hAnsi="Times New Roman" w:cs="Times New Roman"/>
          <w:color w:val="000000"/>
          <w:sz w:val="24"/>
          <w:szCs w:val="24"/>
          <w:lang w:eastAsia="es-MX"/>
        </w:rPr>
        <w:t>La investigación para la salud comprende las actividades científicas destinadas a ampliar el conocimiento en los procesos biológicos, sociales y psicológicos en los seres humanos, la identificación de factores de riesgo, la evaluación del impacto ambiental en la salud, el desarrollo de tecnologías sanitarias y la mejora de los servicios de salud pública, salvaguardando la inclusión y la igualdad de género de todos los sectores de la población.</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Artículo 288. </w:t>
      </w:r>
      <w:r w:rsidRPr="003F526C">
        <w:rPr>
          <w:rFonts w:ascii="Times New Roman" w:eastAsia="Times New Roman" w:hAnsi="Times New Roman" w:cs="Times New Roman"/>
          <w:color w:val="000000"/>
          <w:sz w:val="24"/>
          <w:szCs w:val="24"/>
          <w:lang w:eastAsia="es-MX"/>
        </w:rPr>
        <w:t xml:space="preserve">La Secretaría dictará las líneas sobre las cuales versarán las directrices de investigación en la entidad. </w:t>
      </w:r>
    </w:p>
    <w:p w:rsidR="005E5DF6" w:rsidRPr="003F526C" w:rsidRDefault="005E5DF6" w:rsidP="00322D53">
      <w:pPr>
        <w:spacing w:after="0" w:line="240" w:lineRule="auto"/>
        <w:jc w:val="center"/>
        <w:rPr>
          <w:rFonts w:ascii="Times New Roman" w:eastAsia="Gotham" w:hAnsi="Times New Roman" w:cs="Times New Roman"/>
          <w:b/>
          <w:iCs/>
          <w:color w:val="000000"/>
          <w:sz w:val="24"/>
          <w:szCs w:val="24"/>
          <w:lang w:eastAsia="es-MX"/>
        </w:rPr>
      </w:pPr>
    </w:p>
    <w:p w:rsidR="005E5DF6" w:rsidRPr="003F526C" w:rsidRDefault="005E5DF6" w:rsidP="00322D53">
      <w:pPr>
        <w:spacing w:after="0" w:line="240" w:lineRule="auto"/>
        <w:jc w:val="center"/>
        <w:rPr>
          <w:rFonts w:ascii="Times New Roman" w:eastAsia="Gotham" w:hAnsi="Times New Roman" w:cs="Times New Roman"/>
          <w:b/>
          <w:iCs/>
          <w:color w:val="000000"/>
          <w:sz w:val="24"/>
          <w:szCs w:val="24"/>
          <w:lang w:eastAsia="es-MX"/>
        </w:rPr>
      </w:pPr>
      <w:r w:rsidRPr="003F526C">
        <w:rPr>
          <w:rFonts w:ascii="Times New Roman" w:eastAsia="Gotham" w:hAnsi="Times New Roman" w:cs="Times New Roman"/>
          <w:b/>
          <w:iCs/>
          <w:color w:val="000000"/>
          <w:sz w:val="24"/>
          <w:szCs w:val="24"/>
          <w:lang w:eastAsia="es-MX"/>
        </w:rPr>
        <w:t>CAPÍTULO II</w:t>
      </w:r>
    </w:p>
    <w:p w:rsidR="005E5DF6" w:rsidRPr="003F526C" w:rsidRDefault="005E5DF6" w:rsidP="00322D53">
      <w:pPr>
        <w:spacing w:after="0" w:line="240" w:lineRule="auto"/>
        <w:jc w:val="center"/>
        <w:rPr>
          <w:rFonts w:ascii="Times New Roman" w:eastAsia="Gotham" w:hAnsi="Times New Roman" w:cs="Times New Roman"/>
          <w:b/>
          <w:iCs/>
          <w:color w:val="000000"/>
          <w:sz w:val="24"/>
          <w:szCs w:val="24"/>
          <w:lang w:eastAsia="es-MX"/>
        </w:rPr>
      </w:pPr>
      <w:r w:rsidRPr="003F526C">
        <w:rPr>
          <w:rFonts w:ascii="Times New Roman" w:eastAsia="Gotham" w:hAnsi="Times New Roman" w:cs="Times New Roman"/>
          <w:b/>
          <w:iCs/>
          <w:color w:val="000000"/>
          <w:sz w:val="24"/>
          <w:szCs w:val="24"/>
          <w:lang w:eastAsia="es-MX"/>
        </w:rPr>
        <w:t>De las Competencias</w:t>
      </w:r>
    </w:p>
    <w:p w:rsidR="005E5DF6" w:rsidRPr="003F526C" w:rsidRDefault="005E5DF6" w:rsidP="00322D53">
      <w:pPr>
        <w:spacing w:after="0" w:line="240" w:lineRule="auto"/>
        <w:jc w:val="center"/>
        <w:rPr>
          <w:rFonts w:ascii="Times New Roman" w:eastAsia="Gotham" w:hAnsi="Times New Roman" w:cs="Times New Roman"/>
          <w:b/>
          <w:iCs/>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Gotham" w:hAnsi="Times New Roman" w:cs="Times New Roman"/>
          <w:b/>
          <w:iCs/>
          <w:color w:val="000000"/>
          <w:sz w:val="24"/>
          <w:szCs w:val="24"/>
          <w:lang w:eastAsia="es-MX"/>
        </w:rPr>
        <w:t xml:space="preserve">Artículo 289. </w:t>
      </w:r>
      <w:r w:rsidRPr="003F526C">
        <w:rPr>
          <w:rFonts w:ascii="Times New Roman" w:eastAsia="Times New Roman" w:hAnsi="Times New Roman" w:cs="Times New Roman"/>
          <w:color w:val="000000"/>
          <w:sz w:val="24"/>
          <w:szCs w:val="24"/>
          <w:lang w:eastAsia="es-MX"/>
        </w:rPr>
        <w:t>Son autoridades competentes en la regulación, supervisión y control de la investigación en salud:</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 </w:t>
      </w:r>
      <w:r w:rsidRPr="003F526C">
        <w:rPr>
          <w:rFonts w:ascii="Times New Roman" w:eastAsia="Times New Roman" w:hAnsi="Times New Roman" w:cs="Times New Roman"/>
          <w:color w:val="000000"/>
          <w:sz w:val="24"/>
          <w:szCs w:val="24"/>
          <w:lang w:eastAsia="es-MX"/>
        </w:rPr>
        <w:t>La Secretaría, a través de los Organismos Especializados en Salud; y</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 </w:t>
      </w:r>
      <w:r w:rsidRPr="003F526C">
        <w:rPr>
          <w:rFonts w:ascii="Times New Roman" w:eastAsia="Times New Roman" w:hAnsi="Times New Roman" w:cs="Times New Roman"/>
          <w:color w:val="000000"/>
          <w:sz w:val="24"/>
          <w:szCs w:val="24"/>
          <w:lang w:eastAsia="es-MX"/>
        </w:rPr>
        <w:t>La Secretaría, a través de la Unidad de Enseñanza Investigación y Calidad en la vigilancia del funcionamiento de los Comités de Ética en Investigación.</w:t>
      </w:r>
    </w:p>
    <w:p w:rsidR="005E5DF6" w:rsidRPr="003F526C" w:rsidRDefault="005E5DF6" w:rsidP="00322D53">
      <w:pPr>
        <w:spacing w:after="0" w:line="240" w:lineRule="auto"/>
        <w:jc w:val="both"/>
        <w:rPr>
          <w:rFonts w:ascii="Times New Roman" w:eastAsia="Times New Roman" w:hAnsi="Times New Roman" w:cs="Times New Roman"/>
          <w:b/>
          <w:bCs/>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Artículo 290.</w:t>
      </w:r>
      <w:r w:rsidRPr="003F526C">
        <w:rPr>
          <w:rFonts w:ascii="Times New Roman" w:eastAsia="Times New Roman" w:hAnsi="Times New Roman" w:cs="Times New Roman"/>
          <w:color w:val="000000"/>
          <w:sz w:val="24"/>
          <w:szCs w:val="24"/>
          <w:lang w:eastAsia="es-MX"/>
        </w:rPr>
        <w:t xml:space="preserve"> Son sujetos de regulación en la investigación:</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 </w:t>
      </w:r>
      <w:r w:rsidRPr="003F526C">
        <w:rPr>
          <w:rFonts w:ascii="Times New Roman" w:eastAsia="Times New Roman" w:hAnsi="Times New Roman" w:cs="Times New Roman"/>
          <w:color w:val="000000"/>
          <w:sz w:val="24"/>
          <w:szCs w:val="24"/>
          <w:lang w:eastAsia="es-MX"/>
        </w:rPr>
        <w:t>Los Comités de Ética en Investigación y Bioseguridad instalados en las unidades de atención donde se realice investigación en seres humanos, encargados de evaluar, dictaminar y autorizar la realización de estudios científicos;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 </w:t>
      </w:r>
      <w:r w:rsidRPr="003F526C">
        <w:rPr>
          <w:rFonts w:ascii="Times New Roman" w:eastAsia="Times New Roman" w:hAnsi="Times New Roman" w:cs="Times New Roman"/>
          <w:color w:val="000000"/>
          <w:sz w:val="24"/>
          <w:szCs w:val="24"/>
          <w:lang w:eastAsia="es-MX"/>
        </w:rPr>
        <w:t>Los prestadores de servicios de salud públicos, sociales o privados, responsables de proporcionar las condiciones necesarias para la investigación y garantizar la protección de los derechos de los participantes; y</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III. </w:t>
      </w:r>
      <w:r w:rsidRPr="003F526C">
        <w:rPr>
          <w:rFonts w:ascii="Times New Roman" w:eastAsia="Times New Roman" w:hAnsi="Times New Roman" w:cs="Times New Roman"/>
          <w:color w:val="000000"/>
          <w:sz w:val="24"/>
          <w:szCs w:val="24"/>
          <w:lang w:eastAsia="es-MX"/>
        </w:rPr>
        <w:t>Los investigadores principales, encargados del diseño, ejecución y control de los estudios científicos, bajo los principios de legalidad, bioseguridad y ética.</w:t>
      </w:r>
    </w:p>
    <w:p w:rsidR="005E5DF6" w:rsidRPr="003F526C" w:rsidRDefault="005E5DF6" w:rsidP="00322D53">
      <w:pPr>
        <w:spacing w:after="0" w:line="240" w:lineRule="auto"/>
        <w:jc w:val="both"/>
        <w:rPr>
          <w:rFonts w:ascii="Times New Roman" w:eastAsia="Verdana" w:hAnsi="Times New Roman" w:cs="Times New Roman"/>
          <w:b/>
          <w:color w:val="000000"/>
          <w:sz w:val="24"/>
          <w:szCs w:val="24"/>
          <w:lang w:eastAsia="es-MX"/>
        </w:rPr>
      </w:pPr>
    </w:p>
    <w:p w:rsidR="005E5DF6" w:rsidRPr="003F526C" w:rsidRDefault="005E5DF6" w:rsidP="00322D53">
      <w:pPr>
        <w:spacing w:after="0" w:line="240" w:lineRule="auto"/>
        <w:jc w:val="both"/>
        <w:rPr>
          <w:rFonts w:ascii="Times New Roman" w:eastAsia="Verdana" w:hAnsi="Times New Roman" w:cs="Times New Roman"/>
          <w:color w:val="000000"/>
          <w:sz w:val="24"/>
          <w:szCs w:val="24"/>
          <w:lang w:eastAsia="es-MX"/>
        </w:rPr>
      </w:pPr>
      <w:r w:rsidRPr="003F526C">
        <w:rPr>
          <w:rFonts w:ascii="Times New Roman" w:eastAsia="Verdana" w:hAnsi="Times New Roman" w:cs="Times New Roman"/>
          <w:b/>
          <w:color w:val="000000"/>
          <w:sz w:val="24"/>
          <w:szCs w:val="24"/>
          <w:lang w:eastAsia="es-MX"/>
        </w:rPr>
        <w:t xml:space="preserve">Artículo 291. </w:t>
      </w:r>
      <w:r w:rsidRPr="003F526C">
        <w:rPr>
          <w:rFonts w:ascii="Times New Roman" w:eastAsia="Verdana" w:hAnsi="Times New Roman" w:cs="Times New Roman"/>
          <w:color w:val="000000"/>
          <w:sz w:val="24"/>
          <w:szCs w:val="24"/>
          <w:lang w:eastAsia="es-MX"/>
        </w:rPr>
        <w:t>El Estado, a través de la Secretaría, en coordinación con la Secretaría de Educación, Ciencia, Tecnología e Innovación y el Consejo Mexiquense de Ciencia y Tecnología, fomentarán y financiarán la investigación en salud pública y áreas prioritarias; conforme a sus lineamientos y la disponibilidad presupuestal.</w:t>
      </w:r>
    </w:p>
    <w:p w:rsidR="005E5DF6" w:rsidRPr="003F526C" w:rsidRDefault="005E5DF6" w:rsidP="00322D53">
      <w:pPr>
        <w:spacing w:after="0" w:line="240" w:lineRule="auto"/>
        <w:jc w:val="both"/>
        <w:rPr>
          <w:rFonts w:ascii="Times New Roman" w:eastAsia="Verdana"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Verdana" w:hAnsi="Times New Roman" w:cs="Times New Roman"/>
          <w:color w:val="000000"/>
          <w:sz w:val="24"/>
          <w:szCs w:val="24"/>
          <w:lang w:eastAsia="es-MX"/>
        </w:rPr>
      </w:pPr>
      <w:r w:rsidRPr="003F526C">
        <w:rPr>
          <w:rFonts w:ascii="Times New Roman" w:eastAsia="Verdana" w:hAnsi="Times New Roman" w:cs="Times New Roman"/>
          <w:color w:val="000000"/>
          <w:sz w:val="24"/>
          <w:szCs w:val="24"/>
          <w:lang w:eastAsia="es-MX"/>
        </w:rPr>
        <w:t>Además, difundirá y aplicará los resultados obtenidos. Para ello, se establecerá una Comisión Interinstitucional de Investigación en Salud, que servirá como órgano asesor para diseñar políticas, coordinar proyectos y garantizar su impacto en el ámbito estatal.</w:t>
      </w:r>
    </w:p>
    <w:p w:rsidR="005E5DF6" w:rsidRPr="003F526C" w:rsidRDefault="005E5DF6" w:rsidP="00322D53">
      <w:pPr>
        <w:spacing w:after="0" w:line="240" w:lineRule="auto"/>
        <w:jc w:val="both"/>
        <w:rPr>
          <w:rFonts w:ascii="Times New Roman" w:eastAsia="Times New Roman" w:hAnsi="Times New Roman" w:cs="Times New Roman"/>
          <w:b/>
          <w:bCs/>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color w:val="000000"/>
          <w:sz w:val="24"/>
          <w:szCs w:val="24"/>
          <w:lang w:eastAsia="es-MX"/>
        </w:rPr>
        <w:t>Artículo 292.</w:t>
      </w:r>
      <w:r w:rsidRPr="003F526C">
        <w:rPr>
          <w:rFonts w:ascii="Times New Roman" w:eastAsia="Times New Roman" w:hAnsi="Times New Roman" w:cs="Times New Roman"/>
          <w:color w:val="000000"/>
          <w:sz w:val="24"/>
          <w:szCs w:val="24"/>
          <w:lang w:eastAsia="es-MX"/>
        </w:rPr>
        <w:t xml:space="preserve"> Toda investigación en salud que implique la participación de seres humanos, el uso de materiales biológicos, radiaciones ionizantes, microorganismos patógenos o la modificación de tratamientos médicos, deberá contar con la autorización de la Secretaría de Salud y la aprobación de los comités de investigación, ética en investigación y bioseguridad, en caso necesario.</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color w:val="000000"/>
          <w:sz w:val="24"/>
          <w:szCs w:val="24"/>
          <w:lang w:eastAsia="es-MX"/>
        </w:rPr>
        <w:t xml:space="preserve">Artículo 293. </w:t>
      </w:r>
      <w:r w:rsidRPr="003F526C">
        <w:rPr>
          <w:rFonts w:ascii="Times New Roman" w:eastAsia="Times New Roman" w:hAnsi="Times New Roman" w:cs="Times New Roman"/>
          <w:color w:val="000000"/>
          <w:sz w:val="24"/>
          <w:szCs w:val="24"/>
          <w:lang w:eastAsia="es-MX"/>
        </w:rPr>
        <w:t>Las unidades de atención donde se realiza investigación en seres humanos deben contar con:</w:t>
      </w:r>
    </w:p>
    <w:p w:rsidR="005E5DF6" w:rsidRPr="003F526C" w:rsidRDefault="005E5DF6" w:rsidP="00322D53">
      <w:pPr>
        <w:spacing w:after="0" w:line="240" w:lineRule="auto"/>
        <w:jc w:val="both"/>
        <w:rPr>
          <w:rFonts w:ascii="Times New Roman" w:eastAsia="Times New Roman" w:hAnsi="Times New Roman" w:cs="Times New Roman"/>
          <w:b/>
          <w:bCs/>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 </w:t>
      </w:r>
      <w:r w:rsidRPr="003F526C">
        <w:rPr>
          <w:rFonts w:ascii="Times New Roman" w:eastAsia="Times New Roman" w:hAnsi="Times New Roman" w:cs="Times New Roman"/>
          <w:color w:val="000000"/>
          <w:sz w:val="24"/>
          <w:szCs w:val="24"/>
          <w:lang w:eastAsia="es-MX"/>
        </w:rPr>
        <w:t>Comité de Ética en Investigación; y</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II. </w:t>
      </w:r>
      <w:r w:rsidRPr="003F526C">
        <w:rPr>
          <w:rFonts w:ascii="Times New Roman" w:eastAsia="Times New Roman" w:hAnsi="Times New Roman" w:cs="Times New Roman"/>
          <w:color w:val="000000"/>
          <w:sz w:val="24"/>
          <w:szCs w:val="24"/>
          <w:lang w:eastAsia="es-MX"/>
        </w:rPr>
        <w:t>Comité de Bioseguridad, en caso de que se realice investigación con microorganismos patógenos, radiaciones ionizantes o materiales biológicos peligrosos.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color w:val="000000"/>
          <w:sz w:val="24"/>
          <w:szCs w:val="24"/>
          <w:lang w:eastAsia="es-MX"/>
        </w:rPr>
        <w:t>Instalados y registrados ante las autoridades competentes, los cuales otorgarán la autorización correspondiente.</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color w:val="000000"/>
          <w:sz w:val="24"/>
          <w:szCs w:val="24"/>
          <w:lang w:eastAsia="es-MX"/>
        </w:rPr>
        <w:t xml:space="preserve">Artículo 294. </w:t>
      </w:r>
      <w:r w:rsidRPr="003F526C">
        <w:rPr>
          <w:rFonts w:ascii="Times New Roman" w:eastAsia="Times New Roman" w:hAnsi="Times New Roman" w:cs="Times New Roman"/>
          <w:color w:val="000000"/>
          <w:sz w:val="24"/>
          <w:szCs w:val="24"/>
          <w:lang w:eastAsia="es-MX"/>
        </w:rPr>
        <w:t>La investigación en salud deberá conducirse conforme a principios científicos, éticos y jurídicos, asegurando la protección de los sujetos de estudio, la integridad de los resultados obtenidos y el cumplimiento de las disposiciones legales aplicables.</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center"/>
        <w:rPr>
          <w:rFonts w:ascii="Times New Roman" w:eastAsia="Times New Roman" w:hAnsi="Times New Roman" w:cs="Times New Roman"/>
          <w:b/>
          <w:bCs/>
          <w:color w:val="000000"/>
          <w:sz w:val="24"/>
          <w:szCs w:val="24"/>
          <w:lang w:eastAsia="es-MX"/>
        </w:rPr>
      </w:pPr>
      <w:r w:rsidRPr="003F526C">
        <w:rPr>
          <w:rFonts w:ascii="Times New Roman" w:eastAsia="Times New Roman" w:hAnsi="Times New Roman" w:cs="Times New Roman"/>
          <w:b/>
          <w:bCs/>
          <w:color w:val="000000"/>
          <w:sz w:val="24"/>
          <w:szCs w:val="24"/>
          <w:lang w:eastAsia="es-MX"/>
        </w:rPr>
        <w:t>CAPÍTULO III</w:t>
      </w:r>
    </w:p>
    <w:p w:rsidR="005E5DF6" w:rsidRPr="003F526C" w:rsidRDefault="005E5DF6" w:rsidP="00322D53">
      <w:pPr>
        <w:spacing w:after="0" w:line="240" w:lineRule="auto"/>
        <w:jc w:val="center"/>
        <w:rPr>
          <w:rFonts w:ascii="Times New Roman" w:eastAsia="Times New Roman" w:hAnsi="Times New Roman" w:cs="Times New Roman"/>
          <w:b/>
          <w:bCs/>
          <w:color w:val="000000"/>
          <w:sz w:val="24"/>
          <w:szCs w:val="24"/>
          <w:lang w:eastAsia="es-MX"/>
        </w:rPr>
      </w:pPr>
      <w:r w:rsidRPr="003F526C">
        <w:rPr>
          <w:rFonts w:ascii="Times New Roman" w:eastAsia="Times New Roman" w:hAnsi="Times New Roman" w:cs="Times New Roman"/>
          <w:b/>
          <w:bCs/>
          <w:color w:val="000000"/>
          <w:sz w:val="24"/>
          <w:szCs w:val="24"/>
          <w:lang w:eastAsia="es-MX"/>
        </w:rPr>
        <w:lastRenderedPageBreak/>
        <w:t xml:space="preserve">De las Responsabilidades y Sanciones en la Investigación </w:t>
      </w:r>
    </w:p>
    <w:p w:rsidR="005E5DF6" w:rsidRPr="003F526C" w:rsidRDefault="005E5DF6" w:rsidP="00322D53">
      <w:pPr>
        <w:spacing w:after="0" w:line="240" w:lineRule="auto"/>
        <w:jc w:val="both"/>
        <w:rPr>
          <w:rFonts w:ascii="Times New Roman" w:eastAsia="Times New Roman" w:hAnsi="Times New Roman" w:cs="Times New Roman"/>
          <w:b/>
          <w:bCs/>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Artículo 295.</w:t>
      </w:r>
      <w:r w:rsidRPr="003F526C">
        <w:rPr>
          <w:rFonts w:ascii="Times New Roman" w:eastAsia="Times New Roman" w:hAnsi="Times New Roman" w:cs="Times New Roman"/>
          <w:color w:val="000000"/>
          <w:sz w:val="24"/>
          <w:szCs w:val="24"/>
          <w:lang w:eastAsia="es-MX"/>
        </w:rPr>
        <w:t xml:space="preserve"> Las instituciones y personas involucradas en la investigación en salud serán responsables del cumplimiento de las disposiciones establecidas en la presente Ley, así como de la observancia de las normas nacionales e internacionales en la materia.</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r w:rsidRPr="003F526C">
        <w:rPr>
          <w:rFonts w:ascii="Times New Roman" w:eastAsia="Times New Roman" w:hAnsi="Times New Roman" w:cs="Times New Roman"/>
          <w:b/>
          <w:bCs/>
          <w:color w:val="000000"/>
          <w:sz w:val="24"/>
          <w:szCs w:val="24"/>
          <w:lang w:eastAsia="es-MX"/>
        </w:rPr>
        <w:t xml:space="preserve">Artículo 296. </w:t>
      </w:r>
      <w:r w:rsidRPr="003F526C">
        <w:rPr>
          <w:rFonts w:ascii="Times New Roman" w:eastAsia="Times New Roman" w:hAnsi="Times New Roman" w:cs="Times New Roman"/>
          <w:color w:val="000000"/>
          <w:sz w:val="24"/>
          <w:szCs w:val="24"/>
          <w:lang w:eastAsia="es-MX"/>
        </w:rPr>
        <w:t>En caso de incumplimiento de las normas y disposiciones aplicables, la Secretaría podrá revocar las autorizaciones concedidas e informar a las autoridades competentes para que se apliquen las sanciones correspondientes, conforme a lo establecido en la Ley General.</w:t>
      </w:r>
    </w:p>
    <w:p w:rsidR="005E5DF6" w:rsidRPr="003F526C" w:rsidRDefault="005E5DF6" w:rsidP="00322D53">
      <w:pPr>
        <w:spacing w:after="0" w:line="240" w:lineRule="auto"/>
        <w:jc w:val="both"/>
        <w:rPr>
          <w:rFonts w:ascii="Times New Roman" w:eastAsia="Times New Roman" w:hAnsi="Times New Roman" w:cs="Times New Roman"/>
          <w:color w:val="000000"/>
          <w:sz w:val="24"/>
          <w:szCs w:val="24"/>
          <w:lang w:eastAsia="es-MX"/>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297.</w:t>
      </w:r>
      <w:r w:rsidRPr="003F526C">
        <w:rPr>
          <w:rFonts w:ascii="Times New Roman" w:eastAsia="Calibri" w:hAnsi="Times New Roman" w:cs="Times New Roman"/>
          <w:color w:val="000000"/>
          <w:kern w:val="2"/>
          <w:sz w:val="24"/>
          <w:szCs w:val="24"/>
          <w14:ligatures w14:val="standardContextual"/>
        </w:rPr>
        <w:t xml:space="preserve"> En caso de daño a los sujetos de investigación, la institución responsable del proyecto, será la responsable de garantizar su atención médica y, en su caso, proceder a la indemnización correspondiente.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298.</w:t>
      </w:r>
      <w:r w:rsidRPr="003F526C">
        <w:rPr>
          <w:rFonts w:ascii="Times New Roman" w:eastAsia="Calibri" w:hAnsi="Times New Roman" w:cs="Times New Roman"/>
          <w:color w:val="000000"/>
          <w:kern w:val="2"/>
          <w:sz w:val="24"/>
          <w:szCs w:val="24"/>
          <w14:ligatures w14:val="standardContextual"/>
        </w:rPr>
        <w:t xml:space="preserve"> Las sanciones podrán incluir:</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La cancelación de la investigación;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La revocación de autorizaciones;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Multas, que podrá determinar la autoridad competente;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IV. </w:t>
      </w:r>
      <w:r w:rsidRPr="003F526C">
        <w:rPr>
          <w:rFonts w:ascii="Times New Roman" w:eastAsia="Calibri" w:hAnsi="Times New Roman" w:cs="Times New Roman"/>
          <w:color w:val="000000"/>
          <w:kern w:val="2"/>
          <w:sz w:val="24"/>
          <w:szCs w:val="24"/>
          <w14:ligatures w14:val="standardContextual"/>
        </w:rPr>
        <w:t>La inhabilitación de los responsables para realizar nuevas investigaciones.</w:t>
      </w:r>
    </w:p>
    <w:p w:rsidR="005E5DF6" w:rsidRPr="003F526C" w:rsidRDefault="005E5DF6" w:rsidP="00322D53">
      <w:pPr>
        <w:spacing w:after="0" w:line="240" w:lineRule="auto"/>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TÍTULO DÉCIMO SEGUNDO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DEL SISTEMA ESTATAL DE INFORMACIÓN EN SALUD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CAPÍTULO ÚNICO</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Del Sistema Estatal de Información en Salud</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299.</w:t>
      </w:r>
      <w:r w:rsidRPr="003F526C">
        <w:rPr>
          <w:rFonts w:ascii="Times New Roman" w:eastAsia="Calibri" w:hAnsi="Times New Roman" w:cs="Times New Roman"/>
          <w:color w:val="000000"/>
          <w:kern w:val="2"/>
          <w:sz w:val="24"/>
          <w:szCs w:val="24"/>
          <w14:ligatures w14:val="standardContextual"/>
        </w:rPr>
        <w:t xml:space="preserve"> La Secretaría, en el ámbito de sus respectivas competencias, y de conformidad con la Ley del Sistema Nacional de Información Estadística y Geográfica, captará, producirá y procesará la información necesaria para el proceso de planeación, programación y evaluación de las políticas públicas, así como sobre el estado y evolución de la salud pública.</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300.</w:t>
      </w:r>
      <w:r w:rsidRPr="003F526C">
        <w:rPr>
          <w:rFonts w:ascii="Times New Roman" w:eastAsia="Calibri" w:hAnsi="Times New Roman" w:cs="Times New Roman"/>
          <w:color w:val="000000"/>
          <w:kern w:val="2"/>
          <w:sz w:val="24"/>
          <w:szCs w:val="24"/>
          <w14:ligatures w14:val="standardContextual"/>
        </w:rPr>
        <w:t xml:space="preserve"> El Sistema Estatal de Información en Salud es el mecanismo de gestión de información referente a los distintos factores que intervienen en la salud pública.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La Secretaría planeará, operará, controlará y evaluará el Sistema de Información en Salud del Estado de México, con la participación de todas las dependencias y organismos auxiliares, así como los prestadores de servicios de salud públicos, sociales y privados, en el ámbito de sus competencias y conforme a las facultades que cada uno tenga conferidas expresamente.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301. </w:t>
      </w:r>
      <w:r w:rsidRPr="003F526C">
        <w:rPr>
          <w:rFonts w:ascii="Times New Roman" w:eastAsia="Calibri" w:hAnsi="Times New Roman" w:cs="Times New Roman"/>
          <w:color w:val="000000"/>
          <w:kern w:val="2"/>
          <w:sz w:val="24"/>
          <w:szCs w:val="24"/>
          <w14:ligatures w14:val="standardContextual"/>
        </w:rPr>
        <w:t>El Sistema Estatal de Información en Salud contendrá al menos: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Estadísticas de natalidad, mortalidad, morbilidad y discapacidad;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 </w:t>
      </w:r>
      <w:r w:rsidRPr="003F526C">
        <w:rPr>
          <w:rFonts w:ascii="Times New Roman" w:eastAsia="Calibri" w:hAnsi="Times New Roman" w:cs="Times New Roman"/>
          <w:color w:val="000000"/>
          <w:kern w:val="2"/>
          <w:sz w:val="24"/>
          <w:szCs w:val="24"/>
          <w14:ligatures w14:val="standardContextual"/>
        </w:rPr>
        <w:t>Factores demográficos, económicos, sociales y ambientales vinculados a la salud; y</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III. </w:t>
      </w:r>
      <w:r w:rsidRPr="003F526C">
        <w:rPr>
          <w:rFonts w:ascii="Times New Roman" w:eastAsia="Calibri" w:hAnsi="Times New Roman" w:cs="Times New Roman"/>
          <w:color w:val="000000"/>
          <w:kern w:val="2"/>
          <w:sz w:val="24"/>
          <w:szCs w:val="24"/>
          <w14:ligatures w14:val="standardContextual"/>
        </w:rPr>
        <w:t>Recursos físicos, humanos y financieros disponibles para la protección de la salud de la población, y su utilización.</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302. </w:t>
      </w:r>
      <w:r w:rsidRPr="003F526C">
        <w:rPr>
          <w:rFonts w:ascii="Times New Roman" w:eastAsia="Calibri" w:hAnsi="Times New Roman" w:cs="Times New Roman"/>
          <w:color w:val="000000"/>
          <w:kern w:val="2"/>
          <w:sz w:val="24"/>
          <w:szCs w:val="24"/>
          <w14:ligatures w14:val="standardContextual"/>
        </w:rPr>
        <w:t>Las personas responsables de la información generada en torno al Sistema Estatal de Información en Salud, se sujetarán a las disposiciones en materia de protección de datos personales en posesión de sujetos obligados.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303.</w:t>
      </w:r>
      <w:r w:rsidRPr="003F526C">
        <w:rPr>
          <w:rFonts w:ascii="Times New Roman" w:eastAsia="Calibri" w:hAnsi="Times New Roman" w:cs="Times New Roman"/>
          <w:color w:val="000000"/>
          <w:kern w:val="2"/>
          <w:sz w:val="24"/>
          <w:szCs w:val="24"/>
          <w14:ligatures w14:val="standardContextual"/>
        </w:rPr>
        <w:t xml:space="preserve"> Las dependencias y entidades de la Administración Pública del Estado de México, los municipios, las autoridades de los pueblos y comunidades indígenas y afromexicanas cuando proceda, así como las personas físicas y jurídico colectivas de los sectores social y privado, que generen y manejen la información a que se refiere este capítulo, deberán suministrarla a la Secretaría, con la periodicidad y en los términos que esta señale, para la elaboración de las estadísticas estatales para la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304.</w:t>
      </w:r>
      <w:r w:rsidRPr="003F526C">
        <w:rPr>
          <w:rFonts w:ascii="Times New Roman" w:eastAsia="Calibri" w:hAnsi="Times New Roman" w:cs="Times New Roman"/>
          <w:color w:val="000000"/>
          <w:kern w:val="2"/>
          <w:sz w:val="24"/>
          <w:szCs w:val="24"/>
          <w14:ligatures w14:val="standardContextual"/>
        </w:rPr>
        <w:t xml:space="preserve"> Los establecimientos que presten servicios de salud, los profesionales, técnicos y auxiliares que presten servicios de salud, así como los establecimientos dedicados al proceso, uso, aplicación o disposición final de los productos o que realicen la prestación de algún servicio de salud, llevarán las estadísticas que les señale la Secretaría, proporcionando la información que ésta les requiera, en sus respectivos ámbitos de competencia, la información correspondiente, sin perjuicio de las obligaciones de suministrar la información que les señalen otras disposiciones legales.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305.</w:t>
      </w:r>
      <w:r w:rsidRPr="003F526C">
        <w:rPr>
          <w:rFonts w:ascii="Times New Roman" w:eastAsia="Calibri" w:hAnsi="Times New Roman" w:cs="Times New Roman"/>
          <w:color w:val="000000"/>
          <w:kern w:val="2"/>
          <w:sz w:val="24"/>
          <w:szCs w:val="24"/>
          <w14:ligatures w14:val="standardContextual"/>
        </w:rPr>
        <w:t xml:space="preserve"> La Secretaría orientará la captación, producción, procesamiento, sistematización y divulgación de la información para la salud.</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306. </w:t>
      </w:r>
      <w:r w:rsidRPr="003F526C">
        <w:rPr>
          <w:rFonts w:ascii="Times New Roman" w:eastAsia="Calibri" w:hAnsi="Times New Roman" w:cs="Times New Roman"/>
          <w:color w:val="000000"/>
          <w:kern w:val="2"/>
          <w:sz w:val="24"/>
          <w:szCs w:val="24"/>
          <w14:ligatures w14:val="standardContextual"/>
        </w:rPr>
        <w:t>Corresponde a la Secretaría, emitir la normatividad a la cual deberán sujetarse los sistemas de información de registro electrónico que utilicen las instituciones del Sistema Estatal, a fin de garantizar la interoperabilidad, procesamiento, interpretación y seguridad de la información contenida en los expedientes clínicos electrónicos.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307</w:t>
      </w:r>
      <w:r w:rsidRPr="003F526C">
        <w:rPr>
          <w:rFonts w:ascii="Times New Roman" w:eastAsia="Calibri" w:hAnsi="Times New Roman" w:cs="Times New Roman"/>
          <w:b/>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 xml:space="preserve">La Secretaría podrá emitir informes estadísticos en materia de salud, que permitan conocer las condiciones de salud pública de la entidad.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SEGUNDO.</w:t>
      </w:r>
      <w:r w:rsidRPr="003F526C">
        <w:rPr>
          <w:rFonts w:ascii="Times New Roman" w:eastAsia="Calibri" w:hAnsi="Times New Roman" w:cs="Times New Roman"/>
          <w:color w:val="000000"/>
          <w:kern w:val="2"/>
          <w:sz w:val="24"/>
          <w:szCs w:val="24"/>
          <w14:ligatures w14:val="standardContextual"/>
        </w:rPr>
        <w:t xml:space="preserve"> Se reforma la fracción IV del artículo 8.10 y se deroga el Libro Segundo De la Salud del Código Administrativo del Estado de México, para quedar como sigue: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LIBRO SEGUNDO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Salud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TITULO PRIMERO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Disposiciones generales </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CAPITULO PRIMERO </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objeto y finalidad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SEGUNDO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las autoridades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TERCERO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Secretaría de Salud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CUARTO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Instituto de Salud del Estado de México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QUINTO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Consejo de Salud del Estado de México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2.8.-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2.9.-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2.10.-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SEXTO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Sistema de Información y del Registro Estatales de Salud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2.12.-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TITULO SEGUNDO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De los Institutos Especializados en Materia </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de Salud del Estado de México </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TÍTULO TERCERO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SALUBRIDAD GENERAL</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PRIMERO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Disposiciones generales </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2.17.-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2.18.-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2.19.-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2.19 Bis.-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SEGUNDO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Sistema Estatal de Salud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2.20.-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2.22.-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TERCERO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Centro Estatal de Trasplantes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CUARTO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Comisión de Conciliación y Arbitraje Médico del Estado de México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lastRenderedPageBreak/>
        <w:t>Artículo 2.27.-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2.28.-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2.29.-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QUINTO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PARTICIPACIÓN EN LA PREVENCIÓN Y ATENCIÓN A LAS ADICCIONES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Sección Primera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Disposiciones Generales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2.30.-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2.32.- Derogado.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Sección Segunda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prevención y atención a las adicciones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2.37.-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Sección Tercera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las Autoridades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2.38.-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2.39.-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2.40.-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2.42.-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Sección Cuarta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participación municipal en la prevención y atención a las adicciones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SEXTO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DEL PROGRAMA DE PREVENCIÓN DEL SUICIDIO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octies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nonies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decies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CAPÍTULO SÉPTIMO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ATENCIÓN INTEGRAL AL CÁNCER DE MAMA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SECCIÓN PRIMERA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DISPOSICIONES GENERALES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2.48 Undecies.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2.48 Duodecies.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Terdecies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Quaterdecies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Quindecies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SECCIÓN SEGUNDA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TRATAMIENTO Y SEGUIMIENTO DEL CÁNCER DE MAMA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Sexdecies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2.48 Septdecies.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Octodecies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lastRenderedPageBreak/>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Novodecies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2.48 Vicies.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SECCIÓN TERCERA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DE LA MASTECTOMÍA Y LA MAMOPLASTIA </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RECONSTRUCTIVA DE CALIDAD</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2.48 Unvicies.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Duovicies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2.48 </w:t>
      </w:r>
      <w:proofErr w:type="spellStart"/>
      <w:r w:rsidRPr="003F526C">
        <w:rPr>
          <w:rFonts w:ascii="Times New Roman" w:eastAsia="Calibri" w:hAnsi="Times New Roman" w:cs="Times New Roman"/>
          <w:b/>
          <w:color w:val="000000"/>
          <w:kern w:val="2"/>
          <w:sz w:val="24"/>
          <w:szCs w:val="24"/>
          <w14:ligatures w14:val="standardContextual"/>
        </w:rPr>
        <w:t>Tervicies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2.48 Quatervicies.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TITULO CUARTO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salubridad local</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PRIMERO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Disposiciones generales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2.49.-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2.49 Bis.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2.49 </w:t>
      </w:r>
      <w:proofErr w:type="spellStart"/>
      <w:r w:rsidRPr="003F526C">
        <w:rPr>
          <w:rFonts w:ascii="Times New Roman" w:eastAsia="Calibri" w:hAnsi="Times New Roman" w:cs="Times New Roman"/>
          <w:b/>
          <w:color w:val="000000"/>
          <w:kern w:val="2"/>
          <w:sz w:val="24"/>
          <w:szCs w:val="24"/>
          <w14:ligatures w14:val="standardContextual"/>
        </w:rPr>
        <w:t>Septies</w:t>
      </w:r>
      <w:proofErr w:type="spellEnd"/>
      <w:r w:rsidRPr="003F526C">
        <w:rPr>
          <w:rFonts w:ascii="Times New Roman" w:eastAsia="Calibri" w:hAnsi="Times New Roman" w:cs="Times New Roman"/>
          <w:b/>
          <w:color w:val="000000"/>
          <w:kern w:val="2"/>
          <w:sz w:val="24"/>
          <w:szCs w:val="24"/>
          <w14:ligatures w14:val="standardContextual"/>
        </w:rPr>
        <w:t>.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2.50.-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2.52.-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2.57.-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2.58.-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lastRenderedPageBreak/>
        <w:t>Artículo 2.59.-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2.60.-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2.62.-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SEGUNDO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las autorizaciones sanitarias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CAPITULO TERCERO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vigilancia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Derogado</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SECCION PRIMERA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 recolección de muestras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2.67.-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SECCION SEGUNDA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las medidas de seguridad sanitaria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2.68.-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2.69.-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2.70.-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SECCION TERCERA</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 las sanciones</w:t>
      </w:r>
    </w:p>
    <w:p w:rsidR="005E5DF6" w:rsidRPr="003F526C" w:rsidRDefault="005E5DF6" w:rsidP="00322D53">
      <w:pPr>
        <w:spacing w:after="0" w:line="240" w:lineRule="auto"/>
        <w:jc w:val="center"/>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Derogada</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2.71.-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2.72.-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2.72 Ter.-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2.73.-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2.74.-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2.75.-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Artículo 2.76.- Derogado.</w:t>
      </w: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 xml:space="preserve">Artículo 8.10.- </w:t>
      </w:r>
      <w:r w:rsidRPr="003F526C">
        <w:rPr>
          <w:rFonts w:ascii="Times New Roman" w:eastAsia="Calibri" w:hAnsi="Times New Roman" w:cs="Times New Roman"/>
          <w:bCs/>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w:t>
      </w:r>
      <w:r w:rsidRPr="003F526C">
        <w:rPr>
          <w:rFonts w:ascii="Times New Roman" w:eastAsia="Calibri" w:hAnsi="Times New Roman" w:cs="Times New Roman"/>
          <w:bCs/>
          <w:color w:val="000000"/>
          <w:kern w:val="2"/>
          <w:sz w:val="24"/>
          <w:szCs w:val="24"/>
          <w14:ligatures w14:val="standardContextual"/>
        </w:rPr>
        <w:t xml:space="preserve"> a </w:t>
      </w:r>
      <w:r w:rsidRPr="003F526C">
        <w:rPr>
          <w:rFonts w:ascii="Times New Roman" w:eastAsia="Calibri" w:hAnsi="Times New Roman" w:cs="Times New Roman"/>
          <w:b/>
          <w:color w:val="000000"/>
          <w:kern w:val="2"/>
          <w:sz w:val="24"/>
          <w:szCs w:val="24"/>
          <w14:ligatures w14:val="standardContextual"/>
        </w:rPr>
        <w:t>III.</w:t>
      </w:r>
      <w:r w:rsidRPr="003F526C">
        <w:rPr>
          <w:rFonts w:ascii="Times New Roman" w:eastAsia="Calibri" w:hAnsi="Times New Roman" w:cs="Times New Roman"/>
          <w:bCs/>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IV.</w:t>
      </w:r>
      <w:r w:rsidRPr="003F526C">
        <w:rPr>
          <w:rFonts w:ascii="Times New Roman" w:eastAsia="Calibri" w:hAnsi="Times New Roman" w:cs="Times New Roman"/>
          <w:bCs/>
          <w:color w:val="000000"/>
          <w:kern w:val="2"/>
          <w:sz w:val="24"/>
          <w:szCs w:val="24"/>
          <w14:ligatures w14:val="standardContextual"/>
        </w:rPr>
        <w:t xml:space="preserve"> Implementar y ejecutar medidas y programas permanentes, con fines de prevención de accidentes en materia vial para salvaguardar la integridad física y bienes de los conductores, sus familias y de la comunidad en general en términos de las disposiciones de la </w:t>
      </w:r>
      <w:r w:rsidRPr="003F526C">
        <w:rPr>
          <w:rFonts w:ascii="Times New Roman" w:eastAsia="Calibri" w:hAnsi="Times New Roman" w:cs="Times New Roman"/>
          <w:b/>
          <w:color w:val="000000"/>
          <w:kern w:val="2"/>
          <w:sz w:val="24"/>
          <w:szCs w:val="24"/>
          <w14:ligatures w14:val="standardContextual"/>
        </w:rPr>
        <w:t>Ley de Salud del Estado de México</w:t>
      </w:r>
      <w:r w:rsidRPr="003F526C">
        <w:rPr>
          <w:rFonts w:ascii="Times New Roman" w:eastAsia="Calibri" w:hAnsi="Times New Roman" w:cs="Times New Roman"/>
          <w:bCs/>
          <w:color w:val="000000"/>
          <w:kern w:val="2"/>
          <w:sz w:val="24"/>
          <w:szCs w:val="24"/>
          <w14:ligatures w14:val="standardContextual"/>
        </w:rPr>
        <w:t xml:space="preserve"> y de este Libro.</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Cs/>
          <w:color w:val="000000"/>
          <w:kern w:val="2"/>
          <w:sz w:val="24"/>
          <w:szCs w:val="24"/>
          <w14:ligatures w14:val="standardContextual"/>
        </w:rPr>
      </w:pPr>
      <w:r w:rsidRPr="003F526C">
        <w:rPr>
          <w:rFonts w:ascii="Times New Roman" w:eastAsia="Calibri" w:hAnsi="Times New Roman" w:cs="Times New Roman"/>
          <w:bCs/>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TERCERO. </w:t>
      </w:r>
      <w:r w:rsidRPr="003F526C">
        <w:rPr>
          <w:rFonts w:ascii="Times New Roman" w:eastAsia="Calibri" w:hAnsi="Times New Roman" w:cs="Times New Roman"/>
          <w:color w:val="000000"/>
          <w:kern w:val="2"/>
          <w:sz w:val="24"/>
          <w:szCs w:val="24"/>
          <w14:ligatures w14:val="standardContextual"/>
        </w:rPr>
        <w:t>Se reforma el párrafo tercero de la fracción XI del artículo 128 del Código de Procedimientos Administrativos del Estado de México, para quedar como sigue: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128.- </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I.</w:t>
      </w:r>
      <w:r w:rsidRPr="003F526C">
        <w:rPr>
          <w:rFonts w:ascii="Times New Roman" w:eastAsia="Calibri" w:hAnsi="Times New Roman" w:cs="Times New Roman"/>
          <w:color w:val="000000"/>
          <w:kern w:val="2"/>
          <w:sz w:val="24"/>
          <w:szCs w:val="24"/>
          <w14:ligatures w14:val="standardContextual"/>
        </w:rPr>
        <w:t xml:space="preserve"> a </w:t>
      </w:r>
      <w:r w:rsidRPr="003F526C">
        <w:rPr>
          <w:rFonts w:ascii="Times New Roman" w:eastAsia="Calibri" w:hAnsi="Times New Roman" w:cs="Times New Roman"/>
          <w:b/>
          <w:color w:val="000000"/>
          <w:kern w:val="2"/>
          <w:sz w:val="24"/>
          <w:szCs w:val="24"/>
          <w14:ligatures w14:val="standardContextual"/>
        </w:rPr>
        <w:t>X.</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XI.</w:t>
      </w:r>
      <w:r w:rsidRPr="003F526C">
        <w:rPr>
          <w:rFonts w:ascii="Times New Roman" w:eastAsia="Calibri" w:hAnsi="Times New Roman" w:cs="Times New Roman"/>
          <w:color w:val="000000"/>
          <w:kern w:val="2"/>
          <w:sz w:val="24"/>
          <w:szCs w:val="24"/>
          <w14:ligatures w14:val="standardContextual"/>
        </w:rPr>
        <w:t xml:space="preserve"> …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En términos </w:t>
      </w:r>
      <w:r w:rsidRPr="003F526C">
        <w:rPr>
          <w:rFonts w:ascii="Times New Roman" w:eastAsia="Calibri" w:hAnsi="Times New Roman" w:cs="Times New Roman"/>
          <w:b/>
          <w:bCs/>
          <w:color w:val="000000"/>
          <w:kern w:val="2"/>
          <w:sz w:val="24"/>
          <w:szCs w:val="24"/>
          <w14:ligatures w14:val="standardContextual"/>
        </w:rPr>
        <w:t>de los artículos 247 y 248</w:t>
      </w:r>
      <w:r w:rsidRPr="003F526C">
        <w:rPr>
          <w:rFonts w:ascii="Times New Roman" w:eastAsia="Calibri" w:hAnsi="Times New Roman" w:cs="Times New Roman"/>
          <w:color w:val="000000"/>
          <w:kern w:val="2"/>
          <w:sz w:val="24"/>
          <w:szCs w:val="24"/>
          <w14:ligatures w14:val="standardContextual"/>
        </w:rPr>
        <w:t xml:space="preserve"> </w:t>
      </w:r>
      <w:r w:rsidRPr="003F526C">
        <w:rPr>
          <w:rFonts w:ascii="Times New Roman" w:eastAsia="Calibri" w:hAnsi="Times New Roman" w:cs="Times New Roman"/>
          <w:b/>
          <w:bCs/>
          <w:color w:val="000000"/>
          <w:kern w:val="2"/>
          <w:sz w:val="24"/>
          <w:szCs w:val="24"/>
          <w14:ligatures w14:val="standardContextual"/>
        </w:rPr>
        <w:t>de la Ley de Salud</w:t>
      </w:r>
      <w:r w:rsidRPr="003F526C">
        <w:rPr>
          <w:rFonts w:ascii="Times New Roman" w:eastAsia="Calibri" w:hAnsi="Times New Roman" w:cs="Times New Roman"/>
          <w:color w:val="000000"/>
          <w:kern w:val="2"/>
          <w:sz w:val="24"/>
          <w:szCs w:val="24"/>
          <w14:ligatures w14:val="standardContextual"/>
        </w:rPr>
        <w:t xml:space="preserve"> del Estado de México, se exhorta al propietario y/o representante legal de este establecimiento para que dentro del término de tres días, comparezca en la oficina de la Jurisdicción de Regulación Sanitaria correspondiente al domicilio de la negociación, u oficina central de la Comisión para la Protección contra Riesgos Sanitarios del Estado de México, según sea el caso, a fin de que acredite el cumplimiento de las disposiciones sanitarias consistentes en el Dictamen de Giro y en el aviso de funcionamiento, además del cumplimiento de la Ley General de Salud, la Ley General para el Control del Tabaco y su Reglamento, apercibido que de no dar cumplimiento a este requerimiento se hará uso de las medidas de seguridad previstas en los artículos 404 de la Ley General de Salud y </w:t>
      </w:r>
      <w:r w:rsidRPr="003F526C">
        <w:rPr>
          <w:rFonts w:ascii="Times New Roman" w:eastAsia="Calibri" w:hAnsi="Times New Roman" w:cs="Times New Roman"/>
          <w:b/>
          <w:bCs/>
          <w:color w:val="000000"/>
          <w:kern w:val="2"/>
          <w:sz w:val="24"/>
          <w:szCs w:val="24"/>
          <w14:ligatures w14:val="standardContextual"/>
        </w:rPr>
        <w:t>247</w:t>
      </w:r>
      <w:r w:rsidRPr="003F526C">
        <w:rPr>
          <w:rFonts w:ascii="Times New Roman" w:eastAsia="Calibri" w:hAnsi="Times New Roman" w:cs="Times New Roman"/>
          <w:color w:val="000000"/>
          <w:kern w:val="2"/>
          <w:sz w:val="24"/>
          <w:szCs w:val="24"/>
          <w14:ligatures w14:val="standardContextual"/>
        </w:rPr>
        <w:t xml:space="preserve"> </w:t>
      </w:r>
      <w:r w:rsidRPr="003F526C">
        <w:rPr>
          <w:rFonts w:ascii="Times New Roman" w:eastAsia="Calibri" w:hAnsi="Times New Roman" w:cs="Times New Roman"/>
          <w:b/>
          <w:bCs/>
          <w:color w:val="000000"/>
          <w:kern w:val="2"/>
          <w:sz w:val="24"/>
          <w:szCs w:val="24"/>
          <w14:ligatures w14:val="standardContextual"/>
        </w:rPr>
        <w:t>de la Ley de Salud del</w:t>
      </w:r>
      <w:r w:rsidRPr="003F526C">
        <w:rPr>
          <w:rFonts w:ascii="Times New Roman" w:eastAsia="Calibri" w:hAnsi="Times New Roman" w:cs="Times New Roman"/>
          <w:color w:val="000000"/>
          <w:kern w:val="2"/>
          <w:sz w:val="24"/>
          <w:szCs w:val="24"/>
          <w14:ligatures w14:val="standardContextual"/>
        </w:rPr>
        <w:t xml:space="preserve"> Estado de México, así como las medidas de apremio y medidas disciplinarias previstas en el artículo 19 del Código de Procedimientos Administrativos del Estado de México; con la advertencia de que el retiro o destrucción de este aviso sin la orden de la autoridad competente, generará la aplicación de las medidas referidas;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color w:val="000000"/>
          <w:kern w:val="2"/>
          <w:sz w:val="24"/>
          <w:szCs w:val="24"/>
          <w14:ligatures w14:val="standardContextual"/>
        </w:rPr>
        <w:t>XII.</w:t>
      </w:r>
      <w:r w:rsidRPr="003F526C">
        <w:rPr>
          <w:rFonts w:ascii="Times New Roman" w:eastAsia="Calibri" w:hAnsi="Times New Roman" w:cs="Times New Roman"/>
          <w:color w:val="000000"/>
          <w:kern w:val="2"/>
          <w:sz w:val="24"/>
          <w:szCs w:val="24"/>
          <w14:ligatures w14:val="standardContextual"/>
        </w:rPr>
        <w:t xml:space="preserve"> y </w:t>
      </w:r>
      <w:r w:rsidRPr="003F526C">
        <w:rPr>
          <w:rFonts w:ascii="Times New Roman" w:eastAsia="Calibri" w:hAnsi="Times New Roman" w:cs="Times New Roman"/>
          <w:b/>
          <w:color w:val="000000"/>
          <w:kern w:val="2"/>
          <w:sz w:val="24"/>
          <w:szCs w:val="24"/>
          <w14:ligatures w14:val="standardContextual"/>
        </w:rPr>
        <w:t>XIII.</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lastRenderedPageBreak/>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CUARTO. </w:t>
      </w:r>
      <w:r w:rsidRPr="003F526C">
        <w:rPr>
          <w:rFonts w:ascii="Times New Roman" w:eastAsia="Calibri" w:hAnsi="Times New Roman" w:cs="Times New Roman"/>
          <w:color w:val="000000"/>
          <w:kern w:val="2"/>
          <w:sz w:val="24"/>
          <w:szCs w:val="24"/>
          <w14:ligatures w14:val="standardContextual"/>
        </w:rPr>
        <w:t>Se reforman las fracciones I, II, VII, VIII y IX del artículo 31 de la Ley Orgánica de la Administración Pública del Estado de México, para quedar como sigue: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31. </w:t>
      </w:r>
      <w:r w:rsidRPr="003F526C">
        <w:rPr>
          <w:rFonts w:ascii="Times New Roman" w:eastAsia="Calibri" w:hAnsi="Times New Roman" w:cs="Times New Roman"/>
          <w:bCs/>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w:t>
      </w:r>
      <w:r w:rsidRPr="003F526C">
        <w:rPr>
          <w:rFonts w:ascii="Times New Roman" w:eastAsia="Calibri" w:hAnsi="Times New Roman" w:cs="Times New Roman"/>
          <w:color w:val="000000"/>
          <w:kern w:val="2"/>
          <w:sz w:val="24"/>
          <w:szCs w:val="24"/>
          <w14:ligatures w14:val="standardContextual"/>
        </w:rPr>
        <w:t xml:space="preserve"> Ejercer las atribuciones que en materia de salud le correspondan al Poder Ejecutivo, de acuerdo con la Ley General de Salud, </w:t>
      </w:r>
      <w:r w:rsidRPr="003F526C">
        <w:rPr>
          <w:rFonts w:ascii="Times New Roman" w:eastAsia="Calibri" w:hAnsi="Times New Roman" w:cs="Times New Roman"/>
          <w:b/>
          <w:bCs/>
          <w:color w:val="000000"/>
          <w:kern w:val="2"/>
          <w:sz w:val="24"/>
          <w:szCs w:val="24"/>
          <w14:ligatures w14:val="standardContextual"/>
        </w:rPr>
        <w:t>la Ley de Salud</w:t>
      </w:r>
      <w:r w:rsidRPr="003F526C">
        <w:rPr>
          <w:rFonts w:ascii="Times New Roman" w:eastAsia="Calibri" w:hAnsi="Times New Roman" w:cs="Times New Roman"/>
          <w:color w:val="000000"/>
          <w:kern w:val="2"/>
          <w:sz w:val="24"/>
          <w:szCs w:val="24"/>
          <w14:ligatures w14:val="standardContextual"/>
        </w:rPr>
        <w:t xml:space="preserve"> del Estado de México, sus reglamentos y demás disposiciones aplicables;</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II.</w:t>
      </w:r>
      <w:r w:rsidRPr="003F526C">
        <w:rPr>
          <w:rFonts w:ascii="Times New Roman" w:eastAsia="Calibri" w:hAnsi="Times New Roman" w:cs="Times New Roman"/>
          <w:color w:val="000000"/>
          <w:kern w:val="2"/>
          <w:sz w:val="24"/>
          <w:szCs w:val="24"/>
          <w14:ligatures w14:val="standardContextual"/>
        </w:rPr>
        <w:t xml:space="preserve"> Conducir la política estatal en materia de salud, en los términos de </w:t>
      </w:r>
      <w:r w:rsidRPr="003F526C">
        <w:rPr>
          <w:rFonts w:ascii="Times New Roman" w:eastAsia="Calibri" w:hAnsi="Times New Roman" w:cs="Times New Roman"/>
          <w:b/>
          <w:bCs/>
          <w:color w:val="000000"/>
          <w:kern w:val="2"/>
          <w:sz w:val="24"/>
          <w:szCs w:val="24"/>
          <w14:ligatures w14:val="standardContextual"/>
        </w:rPr>
        <w:t>la Ley de Salud</w:t>
      </w:r>
      <w:r w:rsidRPr="003F526C">
        <w:rPr>
          <w:rFonts w:ascii="Times New Roman" w:eastAsia="Calibri" w:hAnsi="Times New Roman" w:cs="Times New Roman"/>
          <w:color w:val="000000"/>
          <w:kern w:val="2"/>
          <w:sz w:val="24"/>
          <w:szCs w:val="24"/>
          <w14:ligatures w14:val="standardContextual"/>
        </w:rPr>
        <w:t xml:space="preserve"> del Estado de México y demás disposiciones aplicables, de conformidad con el Sistema Nacional de Salud;</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III. </w:t>
      </w:r>
      <w:r w:rsidRPr="003F526C">
        <w:rPr>
          <w:rFonts w:ascii="Times New Roman" w:eastAsia="Calibri" w:hAnsi="Times New Roman" w:cs="Times New Roman"/>
          <w:color w:val="000000"/>
          <w:kern w:val="2"/>
          <w:sz w:val="24"/>
          <w:szCs w:val="24"/>
          <w14:ligatures w14:val="standardContextual"/>
        </w:rPr>
        <w:t xml:space="preserve">a </w:t>
      </w:r>
      <w:r w:rsidRPr="003F526C">
        <w:rPr>
          <w:rFonts w:ascii="Times New Roman" w:eastAsia="Calibri" w:hAnsi="Times New Roman" w:cs="Times New Roman"/>
          <w:b/>
          <w:bCs/>
          <w:color w:val="000000"/>
          <w:kern w:val="2"/>
          <w:sz w:val="24"/>
          <w:szCs w:val="24"/>
          <w14:ligatures w14:val="standardContextual"/>
        </w:rPr>
        <w:t>VI</w:t>
      </w:r>
      <w:r w:rsidRPr="003F526C">
        <w:rPr>
          <w:rFonts w:ascii="Times New Roman" w:eastAsia="Calibri" w:hAnsi="Times New Roman" w:cs="Times New Roman"/>
          <w:b/>
          <w:color w:val="000000"/>
          <w:kern w:val="2"/>
          <w:sz w:val="24"/>
          <w:szCs w:val="24"/>
          <w14:ligatures w14:val="standardContextual"/>
        </w:rPr>
        <w:t>.</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VII.</w:t>
      </w:r>
      <w:r w:rsidRPr="003F526C">
        <w:rPr>
          <w:rFonts w:ascii="Times New Roman" w:eastAsia="Calibri" w:hAnsi="Times New Roman" w:cs="Times New Roman"/>
          <w:color w:val="000000"/>
          <w:kern w:val="2"/>
          <w:sz w:val="24"/>
          <w:szCs w:val="24"/>
          <w14:ligatures w14:val="standardContextual"/>
        </w:rPr>
        <w:t xml:space="preserve"> Planear, operar, controlar y evaluar el Sistema Estatal de Donación y </w:t>
      </w:r>
      <w:r w:rsidRPr="003F526C">
        <w:rPr>
          <w:rFonts w:ascii="Times New Roman" w:eastAsia="Calibri" w:hAnsi="Times New Roman" w:cs="Times New Roman"/>
          <w:b/>
          <w:bCs/>
          <w:color w:val="000000"/>
          <w:kern w:val="2"/>
          <w:sz w:val="24"/>
          <w:szCs w:val="24"/>
          <w14:ligatures w14:val="standardContextual"/>
        </w:rPr>
        <w:t>Trasplante de Órganos y Tejidos</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VIII.</w:t>
      </w:r>
      <w:r w:rsidRPr="003F526C">
        <w:rPr>
          <w:rFonts w:ascii="Times New Roman" w:eastAsia="Calibri" w:hAnsi="Times New Roman" w:cs="Times New Roman"/>
          <w:color w:val="000000"/>
          <w:kern w:val="2"/>
          <w:sz w:val="24"/>
          <w:szCs w:val="24"/>
          <w14:ligatures w14:val="standardContextual"/>
        </w:rPr>
        <w:t xml:space="preserve"> Planear, operar, controlar y evaluar el Sistema de Información </w:t>
      </w:r>
      <w:r w:rsidRPr="003F526C">
        <w:rPr>
          <w:rFonts w:ascii="Times New Roman" w:eastAsia="Calibri" w:hAnsi="Times New Roman" w:cs="Times New Roman"/>
          <w:b/>
          <w:bCs/>
          <w:color w:val="000000"/>
          <w:kern w:val="2"/>
          <w:sz w:val="24"/>
          <w:szCs w:val="24"/>
          <w14:ligatures w14:val="standardContextual"/>
        </w:rPr>
        <w:t>en</w:t>
      </w:r>
      <w:r w:rsidRPr="003F526C">
        <w:rPr>
          <w:rFonts w:ascii="Times New Roman" w:eastAsia="Calibri" w:hAnsi="Times New Roman" w:cs="Times New Roman"/>
          <w:color w:val="000000"/>
          <w:kern w:val="2"/>
          <w:sz w:val="24"/>
          <w:szCs w:val="24"/>
          <w14:ligatures w14:val="standardContextual"/>
        </w:rPr>
        <w:t xml:space="preserve"> Salud del Estado de México, </w:t>
      </w:r>
      <w:r w:rsidRPr="003F526C">
        <w:rPr>
          <w:rFonts w:ascii="Times New Roman" w:eastAsia="Calibri" w:hAnsi="Times New Roman" w:cs="Times New Roman"/>
          <w:b/>
          <w:bCs/>
          <w:color w:val="000000"/>
          <w:kern w:val="2"/>
          <w:sz w:val="24"/>
          <w:szCs w:val="24"/>
          <w14:ligatures w14:val="standardContextual"/>
        </w:rPr>
        <w:t>con la participación de</w:t>
      </w:r>
      <w:r w:rsidRPr="003F526C">
        <w:rPr>
          <w:rFonts w:ascii="Times New Roman" w:eastAsia="Calibri" w:hAnsi="Times New Roman" w:cs="Times New Roman"/>
          <w:color w:val="000000"/>
          <w:kern w:val="2"/>
          <w:sz w:val="24"/>
          <w:szCs w:val="24"/>
          <w14:ligatures w14:val="standardContextual"/>
        </w:rPr>
        <w:t xml:space="preserve"> todas las dependencias y organismos auxiliares que proporcionen servicios de salud, así como, </w:t>
      </w:r>
      <w:r w:rsidRPr="003F526C">
        <w:rPr>
          <w:rFonts w:ascii="Times New Roman" w:eastAsia="Calibri" w:hAnsi="Times New Roman" w:cs="Times New Roman"/>
          <w:b/>
          <w:bCs/>
          <w:color w:val="000000"/>
          <w:kern w:val="2"/>
          <w:sz w:val="24"/>
          <w:szCs w:val="24"/>
          <w14:ligatures w14:val="standardContextual"/>
        </w:rPr>
        <w:t>los prestadores de servicios de salud públicos, sociales y privados, en el ámbito de su competencia</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IX.</w:t>
      </w:r>
      <w:r w:rsidRPr="003F526C">
        <w:rPr>
          <w:rFonts w:ascii="Times New Roman" w:eastAsia="Calibri" w:hAnsi="Times New Roman" w:cs="Times New Roman"/>
          <w:color w:val="000000"/>
          <w:kern w:val="2"/>
          <w:sz w:val="24"/>
          <w:szCs w:val="24"/>
          <w14:ligatures w14:val="standardContextual"/>
        </w:rPr>
        <w:t xml:space="preserve"> Impulsar la descentralización y desconcentración de los servicios de salud a los municipios, mediante los convenios que al efecto se suscriban, en términos </w:t>
      </w:r>
      <w:r w:rsidRPr="003F526C">
        <w:rPr>
          <w:rFonts w:ascii="Times New Roman" w:eastAsia="Calibri" w:hAnsi="Times New Roman" w:cs="Times New Roman"/>
          <w:b/>
          <w:bCs/>
          <w:color w:val="000000"/>
          <w:kern w:val="2"/>
          <w:sz w:val="24"/>
          <w:szCs w:val="24"/>
          <w14:ligatures w14:val="standardContextual"/>
        </w:rPr>
        <w:t>de la Ley de Salud</w:t>
      </w:r>
      <w:r w:rsidRPr="003F526C">
        <w:rPr>
          <w:rFonts w:ascii="Times New Roman" w:eastAsia="Calibri" w:hAnsi="Times New Roman" w:cs="Times New Roman"/>
          <w:color w:val="000000"/>
          <w:kern w:val="2"/>
          <w:sz w:val="24"/>
          <w:szCs w:val="24"/>
          <w14:ligatures w14:val="standardContextual"/>
        </w:rPr>
        <w:t xml:space="preserve"> del Estado de México y demás disposiciones legales en la materia;</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X. </w:t>
      </w:r>
      <w:r w:rsidRPr="003F526C">
        <w:rPr>
          <w:rFonts w:ascii="Times New Roman" w:eastAsia="Calibri" w:hAnsi="Times New Roman" w:cs="Times New Roman"/>
          <w:color w:val="000000"/>
          <w:kern w:val="2"/>
          <w:sz w:val="24"/>
          <w:szCs w:val="24"/>
          <w14:ligatures w14:val="standardContextual"/>
        </w:rPr>
        <w:t>a</w:t>
      </w:r>
      <w:r w:rsidRPr="003F526C">
        <w:rPr>
          <w:rFonts w:ascii="Times New Roman" w:eastAsia="Calibri" w:hAnsi="Times New Roman" w:cs="Times New Roman"/>
          <w:b/>
          <w:bCs/>
          <w:color w:val="000000"/>
          <w:kern w:val="2"/>
          <w:sz w:val="24"/>
          <w:szCs w:val="24"/>
          <w14:ligatures w14:val="standardContextual"/>
        </w:rPr>
        <w:t xml:space="preserve"> XXXVII. </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QUINTO. </w:t>
      </w:r>
      <w:r w:rsidRPr="003F526C">
        <w:rPr>
          <w:rFonts w:ascii="Times New Roman" w:eastAsia="Calibri" w:hAnsi="Times New Roman" w:cs="Times New Roman"/>
          <w:color w:val="000000"/>
          <w:kern w:val="2"/>
          <w:sz w:val="24"/>
          <w:szCs w:val="24"/>
          <w14:ligatures w14:val="standardContextual"/>
        </w:rPr>
        <w:t>Se reforman los artículos 13 y 29 de la</w:t>
      </w:r>
      <w:r w:rsidRPr="003F526C">
        <w:rPr>
          <w:rFonts w:ascii="Times New Roman" w:eastAsia="Calibri" w:hAnsi="Times New Roman" w:cs="Times New Roman"/>
          <w:b/>
          <w:bCs/>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Ley de Eventos Públicos del Estado de México, para quedar como sigue:</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13.-</w:t>
      </w:r>
      <w:r w:rsidRPr="003F526C">
        <w:rPr>
          <w:rFonts w:ascii="Times New Roman" w:eastAsia="Calibri" w:hAnsi="Times New Roman" w:cs="Times New Roman"/>
          <w:color w:val="000000"/>
          <w:kern w:val="2"/>
          <w:sz w:val="24"/>
          <w:szCs w:val="24"/>
          <w14:ligatures w14:val="standardContextual"/>
        </w:rPr>
        <w:t xml:space="preserve"> De acuerdo con las características de cada evento público, será la autoridad quien determine el horario en que podrán expenderse las bebidas alcohólicas, el cual en ningún caso rebasará las 01:00 horas del día siguiente a aquel en el que se lleve a cabo el evento, lo que se hará constar en la autorización respectiva. Además de lo anterior, los titulares deberán cumplir con las disposiciones establecidas </w:t>
      </w:r>
      <w:r w:rsidRPr="003F526C">
        <w:rPr>
          <w:rFonts w:ascii="Times New Roman" w:eastAsia="Calibri" w:hAnsi="Times New Roman" w:cs="Times New Roman"/>
          <w:b/>
          <w:bCs/>
          <w:color w:val="000000"/>
          <w:kern w:val="2"/>
          <w:sz w:val="24"/>
          <w:szCs w:val="24"/>
          <w14:ligatures w14:val="standardContextual"/>
        </w:rPr>
        <w:t>en la Ley de Salud</w:t>
      </w:r>
      <w:r w:rsidRPr="003F526C">
        <w:rPr>
          <w:rFonts w:ascii="Times New Roman" w:eastAsia="Calibri" w:hAnsi="Times New Roman" w:cs="Times New Roman"/>
          <w:color w:val="000000"/>
          <w:kern w:val="2"/>
          <w:sz w:val="24"/>
          <w:szCs w:val="24"/>
          <w14:ligatures w14:val="standardContextual"/>
        </w:rPr>
        <w:t xml:space="preserve"> del Estado de México que le sean aplicables de acuerdo al tipo de evento público de que se trate.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29. </w:t>
      </w:r>
      <w:r w:rsidRPr="003F526C">
        <w:rPr>
          <w:rFonts w:ascii="Times New Roman" w:eastAsia="Calibri" w:hAnsi="Times New Roman" w:cs="Times New Roman"/>
          <w:color w:val="000000"/>
          <w:kern w:val="2"/>
          <w:sz w:val="24"/>
          <w:szCs w:val="24"/>
          <w14:ligatures w14:val="standardContextual"/>
        </w:rPr>
        <w:t xml:space="preserve">La contravención a las disposiciones de la Ley dará lugar a la imposición de las medidas de seguridad previstas en la </w:t>
      </w:r>
      <w:r w:rsidRPr="003F526C">
        <w:rPr>
          <w:rFonts w:ascii="Times New Roman" w:eastAsia="Calibri" w:hAnsi="Times New Roman" w:cs="Times New Roman"/>
          <w:b/>
          <w:color w:val="000000"/>
          <w:kern w:val="2"/>
          <w:sz w:val="24"/>
          <w:szCs w:val="24"/>
          <w14:ligatures w14:val="standardContextual"/>
        </w:rPr>
        <w:t>Ley de Salud del Estado de México y el Libro</w:t>
      </w:r>
      <w:r w:rsidRPr="003F526C">
        <w:rPr>
          <w:rFonts w:ascii="Times New Roman" w:eastAsia="Calibri" w:hAnsi="Times New Roman" w:cs="Times New Roman"/>
          <w:color w:val="000000"/>
          <w:kern w:val="2"/>
          <w:sz w:val="24"/>
          <w:szCs w:val="24"/>
          <w14:ligatures w14:val="standardContextual"/>
        </w:rPr>
        <w:t xml:space="preserve"> Sexto del Código Administrativo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SEXTO. </w:t>
      </w:r>
      <w:r w:rsidRPr="003F526C">
        <w:rPr>
          <w:rFonts w:ascii="Times New Roman" w:eastAsia="Calibri" w:hAnsi="Times New Roman" w:cs="Times New Roman"/>
          <w:color w:val="000000"/>
          <w:kern w:val="2"/>
          <w:sz w:val="24"/>
          <w:szCs w:val="24"/>
          <w14:ligatures w14:val="standardContextual"/>
        </w:rPr>
        <w:t>Se reforma la fracción VI del artículo 52 de la Ley de Fomento Económico para el Estado de México, para quedar como sigue:</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 xml:space="preserve">Artículo 52. </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 xml:space="preserve">a </w:t>
      </w:r>
      <w:r w:rsidRPr="003F526C">
        <w:rPr>
          <w:rFonts w:ascii="Times New Roman" w:eastAsia="Calibri" w:hAnsi="Times New Roman" w:cs="Times New Roman"/>
          <w:b/>
          <w:bCs/>
          <w:color w:val="000000"/>
          <w:kern w:val="2"/>
          <w:sz w:val="24"/>
          <w:szCs w:val="24"/>
          <w14:ligatures w14:val="standardContextual"/>
        </w:rPr>
        <w:t>V Bis.</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VI.</w:t>
      </w:r>
      <w:r w:rsidRPr="003F526C">
        <w:rPr>
          <w:rFonts w:ascii="Times New Roman" w:eastAsia="Calibri" w:hAnsi="Times New Roman" w:cs="Times New Roman"/>
          <w:color w:val="000000"/>
          <w:kern w:val="2"/>
          <w:sz w:val="24"/>
          <w:szCs w:val="24"/>
          <w14:ligatures w14:val="standardContextual"/>
        </w:rPr>
        <w:t xml:space="preserve"> Permiso sanitario de inicio de construcción y de ocupación de obra. Consiste en la autorización para que una persona física o jurídica colectiva, realice actividades relacionadas con el inicio y ocupación de obras de construcción, reconstrucción, modificación o acondicionamiento de determinados establecimientos, y que están reguladas por </w:t>
      </w:r>
      <w:r w:rsidRPr="003F526C">
        <w:rPr>
          <w:rFonts w:ascii="Times New Roman" w:eastAsia="Calibri" w:hAnsi="Times New Roman" w:cs="Times New Roman"/>
          <w:b/>
          <w:bCs/>
          <w:color w:val="000000"/>
          <w:kern w:val="2"/>
          <w:sz w:val="24"/>
          <w:szCs w:val="24"/>
          <w14:ligatures w14:val="standardContextual"/>
        </w:rPr>
        <w:t>la Ley de Salud del Estado de México</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VII.</w:t>
      </w:r>
      <w:r w:rsidRPr="003F526C">
        <w:rPr>
          <w:rFonts w:ascii="Times New Roman" w:eastAsia="Calibri" w:hAnsi="Times New Roman" w:cs="Times New Roman"/>
          <w:color w:val="000000"/>
          <w:kern w:val="2"/>
          <w:sz w:val="24"/>
          <w:szCs w:val="24"/>
          <w14:ligatures w14:val="standardContextual"/>
        </w:rPr>
        <w:t xml:space="preserve"> a </w:t>
      </w:r>
      <w:r w:rsidRPr="003F526C">
        <w:rPr>
          <w:rFonts w:ascii="Times New Roman" w:eastAsia="Calibri" w:hAnsi="Times New Roman" w:cs="Times New Roman"/>
          <w:b/>
          <w:bCs/>
          <w:color w:val="000000"/>
          <w:kern w:val="2"/>
          <w:sz w:val="24"/>
          <w:szCs w:val="24"/>
          <w14:ligatures w14:val="standardContextual"/>
        </w:rPr>
        <w:t>IX.</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SÉPTIMO. </w:t>
      </w:r>
      <w:r w:rsidRPr="003F526C">
        <w:rPr>
          <w:rFonts w:ascii="Times New Roman" w:eastAsia="Calibri" w:hAnsi="Times New Roman" w:cs="Times New Roman"/>
          <w:color w:val="000000"/>
          <w:kern w:val="2"/>
          <w:sz w:val="24"/>
          <w:szCs w:val="24"/>
          <w14:ligatures w14:val="standardContextual"/>
        </w:rPr>
        <w:t>Se reforma el párrafo tercero del artículo 72 de la</w:t>
      </w:r>
      <w:r w:rsidRPr="003F526C">
        <w:rPr>
          <w:rFonts w:ascii="Times New Roman" w:eastAsia="Calibri" w:hAnsi="Times New Roman" w:cs="Times New Roman"/>
          <w:b/>
          <w:bCs/>
          <w:color w:val="000000"/>
          <w:kern w:val="2"/>
          <w:sz w:val="24"/>
          <w:szCs w:val="24"/>
          <w14:ligatures w14:val="standardContextual"/>
        </w:rPr>
        <w:t xml:space="preserve"> </w:t>
      </w:r>
      <w:r w:rsidRPr="003F526C">
        <w:rPr>
          <w:rFonts w:ascii="Times New Roman" w:eastAsia="Calibri" w:hAnsi="Times New Roman" w:cs="Times New Roman"/>
          <w:color w:val="000000"/>
          <w:kern w:val="2"/>
          <w:sz w:val="24"/>
          <w:szCs w:val="24"/>
          <w14:ligatures w14:val="standardContextual"/>
        </w:rPr>
        <w:t>Ley de Turismo Sostenible y Desarrollo Artesanal del Estado de México, para quedar como sigue: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72. </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 xml:space="preserve">Los prestadores de servicios relacionados con el turismo de salud se sujetarán a los lineamientos y disposiciones establecidos en la Ley General de Salud, Normas Oficiales Mexicanas, en </w:t>
      </w:r>
      <w:r w:rsidRPr="003F526C">
        <w:rPr>
          <w:rFonts w:ascii="Times New Roman" w:eastAsia="Calibri" w:hAnsi="Times New Roman" w:cs="Times New Roman"/>
          <w:b/>
          <w:bCs/>
          <w:color w:val="000000"/>
          <w:kern w:val="2"/>
          <w:sz w:val="24"/>
          <w:szCs w:val="24"/>
          <w14:ligatures w14:val="standardContextual"/>
        </w:rPr>
        <w:t>la Ley de Salud del Estado de México</w:t>
      </w:r>
      <w:r w:rsidRPr="003F526C">
        <w:rPr>
          <w:rFonts w:ascii="Times New Roman" w:eastAsia="Calibri" w:hAnsi="Times New Roman" w:cs="Times New Roman"/>
          <w:color w:val="000000"/>
          <w:kern w:val="2"/>
          <w:sz w:val="24"/>
          <w:szCs w:val="24"/>
          <w14:ligatures w14:val="standardContextual"/>
        </w:rPr>
        <w:t xml:space="preserve"> y demás legislación sanitaria aplicable para tal efecto.</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OCTAVO. </w:t>
      </w:r>
      <w:r w:rsidRPr="003F526C">
        <w:rPr>
          <w:rFonts w:ascii="Times New Roman" w:eastAsia="Calibri" w:hAnsi="Times New Roman" w:cs="Times New Roman"/>
          <w:color w:val="000000"/>
          <w:kern w:val="2"/>
          <w:sz w:val="24"/>
          <w:szCs w:val="24"/>
          <w14:ligatures w14:val="standardContextual"/>
        </w:rPr>
        <w:t>Se reforma la fracción XXV Bis del artículo 31 de la Ley Orgánica Municipal del Estado de México, para quedar como sigue: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31.- </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w:t>
      </w:r>
      <w:r w:rsidRPr="003F526C">
        <w:rPr>
          <w:rFonts w:ascii="Times New Roman" w:eastAsia="Calibri" w:hAnsi="Times New Roman" w:cs="Times New Roman"/>
          <w:color w:val="000000"/>
          <w:kern w:val="2"/>
          <w:sz w:val="24"/>
          <w:szCs w:val="24"/>
          <w14:ligatures w14:val="standardContextual"/>
        </w:rPr>
        <w:t xml:space="preserve"> a </w:t>
      </w:r>
      <w:r w:rsidRPr="003F526C">
        <w:rPr>
          <w:rFonts w:ascii="Times New Roman" w:eastAsia="Calibri" w:hAnsi="Times New Roman" w:cs="Times New Roman"/>
          <w:b/>
          <w:bCs/>
          <w:color w:val="000000"/>
          <w:kern w:val="2"/>
          <w:sz w:val="24"/>
          <w:szCs w:val="24"/>
          <w14:ligatures w14:val="standardContextual"/>
        </w:rPr>
        <w:t>XXV.</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XXV Bis</w:t>
      </w:r>
      <w:r w:rsidRPr="003F526C">
        <w:rPr>
          <w:rFonts w:ascii="Times New Roman" w:eastAsia="Calibri" w:hAnsi="Times New Roman" w:cs="Times New Roman"/>
          <w:b/>
          <w:color w:val="000000"/>
          <w:kern w:val="2"/>
          <w:sz w:val="24"/>
          <w:szCs w:val="24"/>
          <w14:ligatures w14:val="standardContextual"/>
        </w:rPr>
        <w:t>.</w:t>
      </w:r>
      <w:r w:rsidRPr="003F526C">
        <w:rPr>
          <w:rFonts w:ascii="Times New Roman" w:eastAsia="Calibri" w:hAnsi="Times New Roman" w:cs="Times New Roman"/>
          <w:color w:val="000000"/>
          <w:kern w:val="2"/>
          <w:sz w:val="24"/>
          <w:szCs w:val="24"/>
          <w14:ligatures w14:val="standardContextual"/>
        </w:rPr>
        <w:t xml:space="preserve"> Participar en la prevención y atención a la salud mental y adicciones, en términos de lo dispuesto en la </w:t>
      </w:r>
      <w:r w:rsidRPr="003F526C">
        <w:rPr>
          <w:rFonts w:ascii="Times New Roman" w:eastAsia="Calibri" w:hAnsi="Times New Roman" w:cs="Times New Roman"/>
          <w:b/>
          <w:bCs/>
          <w:color w:val="000000"/>
          <w:kern w:val="2"/>
          <w:sz w:val="24"/>
          <w:szCs w:val="24"/>
          <w14:ligatures w14:val="standardContextual"/>
        </w:rPr>
        <w:t>Ley de Salud</w:t>
      </w:r>
      <w:r w:rsidRPr="003F526C">
        <w:rPr>
          <w:rFonts w:ascii="Times New Roman" w:eastAsia="Calibri" w:hAnsi="Times New Roman" w:cs="Times New Roman"/>
          <w:color w:val="000000"/>
          <w:kern w:val="2"/>
          <w:sz w:val="24"/>
          <w:szCs w:val="24"/>
          <w14:ligatures w14:val="standardContextual"/>
        </w:rPr>
        <w:t xml:space="preserve"> del Estado de México.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XXVI.</w:t>
      </w:r>
      <w:r w:rsidRPr="003F526C">
        <w:rPr>
          <w:rFonts w:ascii="Times New Roman" w:eastAsia="Calibri" w:hAnsi="Times New Roman" w:cs="Times New Roman"/>
          <w:color w:val="000000"/>
          <w:kern w:val="2"/>
          <w:sz w:val="24"/>
          <w:szCs w:val="24"/>
          <w14:ligatures w14:val="standardContextual"/>
        </w:rPr>
        <w:t xml:space="preserve"> a </w:t>
      </w:r>
      <w:r w:rsidRPr="003F526C">
        <w:rPr>
          <w:rFonts w:ascii="Times New Roman" w:eastAsia="Calibri" w:hAnsi="Times New Roman" w:cs="Times New Roman"/>
          <w:b/>
          <w:bCs/>
          <w:color w:val="000000"/>
          <w:kern w:val="2"/>
          <w:sz w:val="24"/>
          <w:szCs w:val="24"/>
          <w14:ligatures w14:val="standardContextual"/>
        </w:rPr>
        <w:t>XLVIII.</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ARTÍCULO NOVENO. </w:t>
      </w:r>
      <w:r w:rsidRPr="003F526C">
        <w:rPr>
          <w:rFonts w:ascii="Times New Roman" w:eastAsia="Calibri" w:hAnsi="Times New Roman" w:cs="Times New Roman"/>
          <w:color w:val="000000"/>
          <w:kern w:val="2"/>
          <w:sz w:val="24"/>
          <w:szCs w:val="24"/>
          <w14:ligatures w14:val="standardContextual"/>
        </w:rPr>
        <w:t>Se reforman los incisos a) y h) de la fracción II del artículo 9 de la Ley que Regula los Centros de Asistencia Social y las Adopciones en el Estado de México, para quedar como sigue: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Artículo 9.</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II</w:t>
      </w:r>
      <w:r w:rsidRPr="003F526C">
        <w:rPr>
          <w:rFonts w:ascii="Times New Roman" w:eastAsia="Calibri" w:hAnsi="Times New Roman" w:cs="Times New Roman"/>
          <w:b/>
          <w:color w:val="000000"/>
          <w:kern w:val="2"/>
          <w:sz w:val="24"/>
          <w:szCs w:val="24"/>
          <w14:ligatures w14:val="standardContextual"/>
        </w:rPr>
        <w:t>.</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a)</w:t>
      </w:r>
      <w:r w:rsidRPr="003F526C">
        <w:rPr>
          <w:rFonts w:ascii="Times New Roman" w:eastAsia="Calibri" w:hAnsi="Times New Roman" w:cs="Times New Roman"/>
          <w:color w:val="000000"/>
          <w:kern w:val="2"/>
          <w:sz w:val="24"/>
          <w:szCs w:val="24"/>
          <w14:ligatures w14:val="standardContextual"/>
        </w:rPr>
        <w:t xml:space="preserve"> Otorgar a los Centros de Asistencia Social la autorización sanitaria, en términos de lo establecido en la </w:t>
      </w:r>
      <w:r w:rsidRPr="003F526C">
        <w:rPr>
          <w:rFonts w:ascii="Times New Roman" w:eastAsia="Calibri" w:hAnsi="Times New Roman" w:cs="Times New Roman"/>
          <w:b/>
          <w:color w:val="000000"/>
          <w:kern w:val="2"/>
          <w:sz w:val="24"/>
          <w:szCs w:val="24"/>
          <w14:ligatures w14:val="standardContextual"/>
        </w:rPr>
        <w:t>Ley del Salud del Estado de México</w:t>
      </w:r>
      <w:r w:rsidRPr="003F526C">
        <w:rPr>
          <w:rFonts w:ascii="Times New Roman" w:eastAsia="Calibri" w:hAnsi="Times New Roman" w:cs="Times New Roman"/>
          <w:color w:val="000000"/>
          <w:kern w:val="2"/>
          <w:sz w:val="24"/>
          <w:szCs w:val="24"/>
          <w14:ligatures w14:val="standardContextual"/>
        </w:rPr>
        <w:t xml:space="preserve"> y demás normatividad aplicable.</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lastRenderedPageBreak/>
        <w:t>b)</w:t>
      </w:r>
      <w:r w:rsidRPr="003F526C">
        <w:rPr>
          <w:rFonts w:ascii="Times New Roman" w:eastAsia="Calibri" w:hAnsi="Times New Roman" w:cs="Times New Roman"/>
          <w:color w:val="000000"/>
          <w:kern w:val="2"/>
          <w:sz w:val="24"/>
          <w:szCs w:val="24"/>
          <w14:ligatures w14:val="standardContextual"/>
        </w:rPr>
        <w:t xml:space="preserve"> a </w:t>
      </w:r>
      <w:r w:rsidRPr="003F526C">
        <w:rPr>
          <w:rFonts w:ascii="Times New Roman" w:eastAsia="Calibri" w:hAnsi="Times New Roman" w:cs="Times New Roman"/>
          <w:b/>
          <w:bCs/>
          <w:color w:val="000000"/>
          <w:kern w:val="2"/>
          <w:sz w:val="24"/>
          <w:szCs w:val="24"/>
          <w14:ligatures w14:val="standardContextual"/>
        </w:rPr>
        <w:t xml:space="preserve">g) </w:t>
      </w:r>
      <w:r w:rsidRPr="003F526C">
        <w:rPr>
          <w:rFonts w:ascii="Times New Roman" w:eastAsia="Calibri" w:hAnsi="Times New Roman" w:cs="Times New Roman"/>
          <w:bCs/>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h)</w:t>
      </w:r>
      <w:r w:rsidRPr="003F526C">
        <w:rPr>
          <w:rFonts w:ascii="Times New Roman" w:eastAsia="Calibri" w:hAnsi="Times New Roman" w:cs="Times New Roman"/>
          <w:color w:val="000000"/>
          <w:kern w:val="2"/>
          <w:sz w:val="24"/>
          <w:szCs w:val="24"/>
          <w14:ligatures w14:val="standardContextual"/>
        </w:rPr>
        <w:t xml:space="preserve"> Realizar las visitas de verificación correspondientes conforme a lo establecido en la presente</w:t>
      </w:r>
      <w:r w:rsidRPr="003F526C">
        <w:rPr>
          <w:rFonts w:ascii="Times New Roman" w:eastAsia="Calibri" w:hAnsi="Times New Roman" w:cs="Times New Roman"/>
          <w:b/>
          <w:color w:val="000000"/>
          <w:kern w:val="2"/>
          <w:sz w:val="24"/>
          <w:szCs w:val="24"/>
          <w14:ligatures w14:val="standardContextual"/>
        </w:rPr>
        <w:t>, la Ley de Salud del Estado de México</w:t>
      </w:r>
      <w:r w:rsidRPr="003F526C">
        <w:rPr>
          <w:rFonts w:ascii="Times New Roman" w:eastAsia="Calibri" w:hAnsi="Times New Roman" w:cs="Times New Roman"/>
          <w:color w:val="000000"/>
          <w:kern w:val="2"/>
          <w:sz w:val="24"/>
          <w:szCs w:val="24"/>
          <w14:ligatures w14:val="standardContextual"/>
        </w:rPr>
        <w:t xml:space="preserve"> y demás disposiciones jurídicas en la materia, así como aplicar las sanciones correspondientes.</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i) </w:t>
      </w:r>
      <w:r w:rsidRPr="003F526C">
        <w:rPr>
          <w:rFonts w:ascii="Times New Roman" w:eastAsia="Calibri" w:hAnsi="Times New Roman" w:cs="Times New Roman"/>
          <w:color w:val="000000"/>
          <w:kern w:val="2"/>
          <w:sz w:val="24"/>
          <w:szCs w:val="24"/>
          <w14:ligatures w14:val="standardContextual"/>
        </w:rPr>
        <w:t>…</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III.</w:t>
      </w:r>
      <w:r w:rsidRPr="003F526C">
        <w:rPr>
          <w:rFonts w:ascii="Times New Roman" w:eastAsia="Calibri" w:hAnsi="Times New Roman" w:cs="Times New Roman"/>
          <w:color w:val="000000"/>
          <w:kern w:val="2"/>
          <w:sz w:val="24"/>
          <w:szCs w:val="24"/>
          <w14:ligatures w14:val="standardContextual"/>
        </w:rPr>
        <w:t xml:space="preserve"> a </w:t>
      </w:r>
      <w:r w:rsidRPr="003F526C">
        <w:rPr>
          <w:rFonts w:ascii="Times New Roman" w:eastAsia="Calibri" w:hAnsi="Times New Roman" w:cs="Times New Roman"/>
          <w:b/>
          <w:bCs/>
          <w:color w:val="000000"/>
          <w:kern w:val="2"/>
          <w:sz w:val="24"/>
          <w:szCs w:val="24"/>
          <w14:ligatures w14:val="standardContextual"/>
        </w:rPr>
        <w:t>IV.</w:t>
      </w:r>
      <w:r w:rsidRPr="003F526C">
        <w:rPr>
          <w:rFonts w:ascii="Times New Roman" w:eastAsia="Calibri" w:hAnsi="Times New Roman" w:cs="Times New Roman"/>
          <w:color w:val="000000"/>
          <w:kern w:val="2"/>
          <w:sz w:val="24"/>
          <w:szCs w:val="24"/>
          <w14:ligatures w14:val="standardContextual"/>
        </w:rPr>
        <w:t xml:space="preserve">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T R A N S I T O R I O S </w:t>
      </w:r>
    </w:p>
    <w:p w:rsidR="005E5DF6" w:rsidRPr="003F526C" w:rsidRDefault="005E5DF6" w:rsidP="00322D53">
      <w:pPr>
        <w:spacing w:after="0" w:line="240" w:lineRule="auto"/>
        <w:jc w:val="center"/>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PRIMERO. </w:t>
      </w:r>
      <w:r w:rsidRPr="003F526C">
        <w:rPr>
          <w:rFonts w:ascii="Times New Roman" w:eastAsia="Calibri" w:hAnsi="Times New Roman" w:cs="Times New Roman"/>
          <w:color w:val="000000"/>
          <w:kern w:val="2"/>
          <w:sz w:val="24"/>
          <w:szCs w:val="24"/>
          <w14:ligatures w14:val="standardContextual"/>
        </w:rPr>
        <w:t>Publíquese el presente Decreto en el Periódico Oficial “Gaceta del Gobierno”.</w:t>
      </w:r>
    </w:p>
    <w:p w:rsidR="005E5DF6" w:rsidRPr="003F526C" w:rsidRDefault="005E5DF6" w:rsidP="00322D53">
      <w:pPr>
        <w:spacing w:after="0" w:line="240" w:lineRule="auto"/>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SEGUNDO.</w:t>
      </w:r>
      <w:r w:rsidRPr="003F526C">
        <w:rPr>
          <w:rFonts w:ascii="Times New Roman" w:eastAsia="Calibri" w:hAnsi="Times New Roman" w:cs="Times New Roman"/>
          <w:color w:val="000000"/>
          <w:kern w:val="2"/>
          <w:sz w:val="24"/>
          <w:szCs w:val="24"/>
          <w14:ligatures w14:val="standardContextual"/>
        </w:rPr>
        <w:t xml:space="preserve"> Este Decreto entrará en vigor el día hábil siguiente al de su publicación en el Periódico Oficial “Gaceta del Gobierno”.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TERCERO. </w:t>
      </w:r>
      <w:r w:rsidRPr="003F526C">
        <w:rPr>
          <w:rFonts w:ascii="Times New Roman" w:eastAsia="Calibri" w:hAnsi="Times New Roman" w:cs="Times New Roman"/>
          <w:color w:val="000000"/>
          <w:kern w:val="2"/>
          <w:sz w:val="24"/>
          <w:szCs w:val="24"/>
          <w14:ligatures w14:val="standardContextual"/>
        </w:rPr>
        <w:t xml:space="preserve">Se derogan las disposiciones legales de igual o menor jerarquía que se opongan a lo dispuesto en el presente Decreto. </w:t>
      </w: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CUARTO. </w:t>
      </w:r>
      <w:r w:rsidRPr="003F526C">
        <w:rPr>
          <w:rFonts w:ascii="Times New Roman" w:eastAsia="Calibri" w:hAnsi="Times New Roman" w:cs="Times New Roman"/>
          <w:color w:val="000000"/>
          <w:kern w:val="2"/>
          <w:sz w:val="24"/>
          <w:szCs w:val="24"/>
          <w14:ligatures w14:val="standardContextual"/>
        </w:rPr>
        <w:t xml:space="preserve">El Ejecutivo Estatal expedirá y actualizará las disposiciones reglamentarias necesarias para dar cumplimiento al presente Decreto en un plazo no mayor a ciento ochenta días hábiles, contados a partir de su entrada en vigor. </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QUINTO.</w:t>
      </w:r>
      <w:r w:rsidRPr="003F526C">
        <w:rPr>
          <w:rFonts w:ascii="Times New Roman" w:eastAsia="Calibri" w:hAnsi="Times New Roman" w:cs="Times New Roman"/>
          <w:color w:val="000000"/>
          <w:kern w:val="2"/>
          <w:sz w:val="24"/>
          <w:szCs w:val="24"/>
          <w14:ligatures w14:val="standardContextual"/>
        </w:rPr>
        <w:t xml:space="preserve"> Las referencias realizadas en disposiciones jurídicas y en cualquier tipo de documentación al Libro Segundo del Código Administrativo del Estado de México se entenderán hechas a la Ley de Salud del Estado de México.</w:t>
      </w:r>
    </w:p>
    <w:p w:rsidR="005E5DF6" w:rsidRPr="003F526C" w:rsidRDefault="005E5DF6" w:rsidP="00322D53">
      <w:pPr>
        <w:spacing w:after="0" w:line="240" w:lineRule="auto"/>
        <w:jc w:val="both"/>
        <w:rPr>
          <w:rFonts w:ascii="Times New Roman" w:eastAsia="Calibri" w:hAnsi="Times New Roman" w:cs="Times New Roman"/>
          <w:color w:val="000000"/>
          <w:kern w:val="2"/>
          <w:sz w:val="24"/>
          <w:szCs w:val="24"/>
          <w14:ligatures w14:val="standardContextual"/>
        </w:rPr>
      </w:pPr>
    </w:p>
    <w:p w:rsidR="005E5DF6" w:rsidRPr="003F526C" w:rsidRDefault="005E5DF6" w:rsidP="00322D53">
      <w:pPr>
        <w:spacing w:after="0" w:line="240" w:lineRule="auto"/>
        <w:jc w:val="both"/>
        <w:rPr>
          <w:rFonts w:ascii="Times New Roman" w:eastAsia="Calibri" w:hAnsi="Times New Roman" w:cs="Times New Roman"/>
          <w:b/>
          <w:bCs/>
          <w:color w:val="000000"/>
          <w:kern w:val="2"/>
          <w:sz w:val="24"/>
          <w:szCs w:val="24"/>
          <w14:ligatures w14:val="standardContextual"/>
        </w:rPr>
      </w:pPr>
      <w:r w:rsidRPr="003F526C">
        <w:rPr>
          <w:rFonts w:ascii="Times New Roman" w:eastAsia="Calibri" w:hAnsi="Times New Roman" w:cs="Times New Roman"/>
          <w:b/>
          <w:bCs/>
          <w:color w:val="000000"/>
          <w:kern w:val="2"/>
          <w:sz w:val="24"/>
          <w:szCs w:val="24"/>
          <w14:ligatures w14:val="standardContextual"/>
        </w:rPr>
        <w:t xml:space="preserve">SEXTO. </w:t>
      </w:r>
      <w:r w:rsidRPr="003F526C">
        <w:rPr>
          <w:rFonts w:ascii="Times New Roman" w:eastAsia="Calibri" w:hAnsi="Times New Roman" w:cs="Times New Roman"/>
          <w:bCs/>
          <w:color w:val="000000"/>
          <w:kern w:val="2"/>
          <w:sz w:val="24"/>
          <w:szCs w:val="24"/>
          <w14:ligatures w14:val="standardContextual"/>
        </w:rPr>
        <w:t>Las erogaciones que se generen con motivo de la entrada en vigor del presente Decreto se sujetarán a la disponibilidad de recursos y se cubrirán con cargo al presupuesto aprobado a las dependencias o entidades competentes para el ejercicio fiscal en curso y subsecuentes.</w:t>
      </w:r>
    </w:p>
    <w:p w:rsidR="005E5DF6" w:rsidRPr="003F526C" w:rsidRDefault="005E5DF6" w:rsidP="005E5DF6">
      <w:pPr>
        <w:spacing w:after="0" w:line="240" w:lineRule="auto"/>
        <w:rPr>
          <w:rFonts w:ascii="Times New Roman" w:eastAsia="Calibri" w:hAnsi="Times New Roman" w:cs="Times New Roman"/>
          <w:kern w:val="2"/>
          <w:sz w:val="24"/>
          <w:szCs w:val="24"/>
          <w14:ligatures w14:val="standardContextual"/>
        </w:rPr>
      </w:pPr>
    </w:p>
    <w:p w:rsidR="005E5DF6" w:rsidRPr="003F526C" w:rsidRDefault="005E5DF6" w:rsidP="005E5DF6">
      <w:pPr>
        <w:spacing w:after="0" w:line="240" w:lineRule="auto"/>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Lo tendrá entendido la Gobernadora del Estado, haciendo que se publique y se cumpla.</w:t>
      </w:r>
    </w:p>
    <w:p w:rsidR="005E5DF6" w:rsidRPr="003F526C" w:rsidRDefault="005E5DF6" w:rsidP="005E5DF6">
      <w:pPr>
        <w:spacing w:after="0" w:line="240" w:lineRule="auto"/>
        <w:rPr>
          <w:rFonts w:ascii="Times New Roman" w:eastAsia="Calibri" w:hAnsi="Times New Roman" w:cs="Times New Roman"/>
          <w:kern w:val="2"/>
          <w:sz w:val="24"/>
          <w:szCs w:val="24"/>
          <w14:ligatures w14:val="standardContextual"/>
        </w:rPr>
      </w:pPr>
    </w:p>
    <w:p w:rsidR="005E5DF6" w:rsidRPr="003F526C" w:rsidRDefault="005E5DF6" w:rsidP="005E5DF6">
      <w:pPr>
        <w:spacing w:after="0" w:line="240" w:lineRule="auto"/>
        <w:jc w:val="both"/>
        <w:rPr>
          <w:rFonts w:ascii="Times New Roman" w:eastAsia="Calibri" w:hAnsi="Times New Roman" w:cs="Times New Roman"/>
          <w:kern w:val="2"/>
          <w:sz w:val="24"/>
          <w:szCs w:val="24"/>
          <w14:ligatures w14:val="standardContextual"/>
        </w:rPr>
      </w:pPr>
      <w:r w:rsidRPr="003F526C">
        <w:rPr>
          <w:rFonts w:ascii="Times New Roman" w:eastAsia="Calibri" w:hAnsi="Times New Roman" w:cs="Times New Roman"/>
          <w:kern w:val="2"/>
          <w:sz w:val="24"/>
          <w:szCs w:val="24"/>
          <w14:ligatures w14:val="standardContextual"/>
        </w:rPr>
        <w:t xml:space="preserve">Dado en el Palacio del Poder Legislativo, en la ciudad de Toluca de Lerdo, Capital del Estado de México, a los nueve días del mes de abril del dos mil veintiséis. </w:t>
      </w: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r w:rsidRPr="003F526C">
        <w:rPr>
          <w:rFonts w:ascii="Times New Roman" w:eastAsia="Calibri" w:hAnsi="Times New Roman" w:cs="Times New Roman"/>
          <w:b/>
          <w:kern w:val="2"/>
          <w:sz w:val="24"/>
          <w:szCs w:val="24"/>
          <w14:ligatures w14:val="standardContextual"/>
        </w:rPr>
        <w:t>PRESIDENTA</w:t>
      </w: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r w:rsidRPr="003F526C">
        <w:rPr>
          <w:rFonts w:ascii="Times New Roman" w:eastAsia="Calibri" w:hAnsi="Times New Roman" w:cs="Times New Roman"/>
          <w:b/>
          <w:kern w:val="2"/>
          <w:sz w:val="24"/>
          <w:szCs w:val="24"/>
          <w14:ligatures w14:val="standardContextual"/>
        </w:rPr>
        <w:t>DIP. MARTHA AZUCENA CAMACHO REYNOSO</w:t>
      </w: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r w:rsidRPr="003F526C">
        <w:rPr>
          <w:rFonts w:ascii="Times New Roman" w:eastAsia="Calibri" w:hAnsi="Times New Roman" w:cs="Times New Roman"/>
          <w:b/>
          <w:kern w:val="2"/>
          <w:sz w:val="24"/>
          <w:szCs w:val="24"/>
          <w14:ligatures w14:val="standardContextual"/>
        </w:rPr>
        <w:t>SECRETARIO</w:t>
      </w: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r w:rsidRPr="003F526C">
        <w:rPr>
          <w:rFonts w:ascii="Times New Roman" w:eastAsia="Calibri" w:hAnsi="Times New Roman" w:cs="Times New Roman"/>
          <w:b/>
          <w:kern w:val="2"/>
          <w:sz w:val="24"/>
          <w:szCs w:val="24"/>
          <w14:ligatures w14:val="standardContextual"/>
        </w:rPr>
        <w:t xml:space="preserve">DIP. OSVALDO CORTÉS CONTRERAS </w:t>
      </w: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p>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r w:rsidRPr="003F526C">
        <w:rPr>
          <w:rFonts w:ascii="Times New Roman" w:eastAsia="Calibri" w:hAnsi="Times New Roman" w:cs="Times New Roman"/>
          <w:b/>
          <w:kern w:val="2"/>
          <w:sz w:val="24"/>
          <w:szCs w:val="24"/>
          <w14:ligatures w14:val="standardContextual"/>
        </w:rPr>
        <w:t>SECRETARIAS</w:t>
      </w:r>
    </w:p>
    <w:tbl>
      <w:tblPr>
        <w:tblW w:w="0" w:type="auto"/>
        <w:jc w:val="center"/>
        <w:tblLook w:val="04A0" w:firstRow="1" w:lastRow="0" w:firstColumn="1" w:lastColumn="0" w:noHBand="0" w:noVBand="1"/>
      </w:tblPr>
      <w:tblGrid>
        <w:gridCol w:w="5026"/>
        <w:gridCol w:w="4379"/>
      </w:tblGrid>
      <w:tr w:rsidR="005E5DF6" w:rsidRPr="003F526C" w:rsidTr="00CA63EA">
        <w:trPr>
          <w:jc w:val="center"/>
        </w:trPr>
        <w:tc>
          <w:tcPr>
            <w:tcW w:w="5026" w:type="dxa"/>
            <w:hideMark/>
          </w:tcPr>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r w:rsidRPr="003F526C">
              <w:rPr>
                <w:rFonts w:ascii="Times New Roman" w:eastAsia="Calibri" w:hAnsi="Times New Roman" w:cs="Times New Roman"/>
                <w:b/>
                <w:kern w:val="2"/>
                <w:sz w:val="24"/>
                <w:szCs w:val="24"/>
                <w14:ligatures w14:val="standardContextual"/>
              </w:rPr>
              <w:t>DIP. LETICIA MEJÍA GARCÍA</w:t>
            </w:r>
          </w:p>
        </w:tc>
        <w:tc>
          <w:tcPr>
            <w:tcW w:w="4379" w:type="dxa"/>
            <w:hideMark/>
          </w:tcPr>
          <w:p w:rsidR="005E5DF6" w:rsidRPr="003F526C" w:rsidRDefault="005E5DF6" w:rsidP="005E5DF6">
            <w:pPr>
              <w:spacing w:after="0" w:line="240" w:lineRule="auto"/>
              <w:jc w:val="center"/>
              <w:rPr>
                <w:rFonts w:ascii="Times New Roman" w:eastAsia="Calibri" w:hAnsi="Times New Roman" w:cs="Times New Roman"/>
                <w:b/>
                <w:kern w:val="2"/>
                <w:sz w:val="24"/>
                <w:szCs w:val="24"/>
                <w14:ligatures w14:val="standardContextual"/>
              </w:rPr>
            </w:pPr>
            <w:r w:rsidRPr="003F526C">
              <w:rPr>
                <w:rFonts w:ascii="Times New Roman" w:eastAsia="Calibri" w:hAnsi="Times New Roman" w:cs="Times New Roman"/>
                <w:b/>
                <w:kern w:val="2"/>
                <w:sz w:val="24"/>
                <w:szCs w:val="24"/>
                <w14:ligatures w14:val="standardContextual"/>
              </w:rPr>
              <w:t>DIP. RUTH SALINAS REYES</w:t>
            </w:r>
          </w:p>
        </w:tc>
      </w:tr>
    </w:tbl>
    <w:p w:rsidR="005E5DF6" w:rsidRPr="003F526C" w:rsidRDefault="005E5DF6" w:rsidP="005E5DF6">
      <w:pPr>
        <w:spacing w:after="0" w:line="240" w:lineRule="auto"/>
        <w:contextualSpacing/>
        <w:rPr>
          <w:rFonts w:ascii="Times New Roman" w:eastAsia="Calibri" w:hAnsi="Times New Roman" w:cs="Times New Roman"/>
          <w:sz w:val="24"/>
          <w:szCs w:val="24"/>
          <w:lang w:val="es-ES"/>
        </w:rPr>
      </w:pPr>
    </w:p>
    <w:p w:rsidR="005E5DF6" w:rsidRPr="003F526C" w:rsidRDefault="005E5DF6" w:rsidP="005E5DF6">
      <w:pPr>
        <w:spacing w:after="0" w:line="240" w:lineRule="auto"/>
        <w:jc w:val="center"/>
        <w:rPr>
          <w:rFonts w:ascii="Times New Roman" w:hAnsi="Times New Roman" w:cs="Times New Roman"/>
          <w:i/>
          <w:sz w:val="24"/>
          <w:szCs w:val="24"/>
        </w:rPr>
      </w:pPr>
      <w:r w:rsidRPr="003F526C">
        <w:rPr>
          <w:rFonts w:ascii="Times New Roman" w:hAnsi="Times New Roman" w:cs="Times New Roman"/>
          <w:i/>
          <w:sz w:val="24"/>
          <w:szCs w:val="24"/>
        </w:rPr>
        <w:t>(Fin del documento)</w:t>
      </w:r>
    </w:p>
    <w:p w:rsidR="005E5DF6" w:rsidRPr="00343903" w:rsidRDefault="005E5DF6" w:rsidP="005E5DF6">
      <w:pPr>
        <w:spacing w:after="0" w:line="240" w:lineRule="auto"/>
        <w:jc w:val="center"/>
        <w:rPr>
          <w:rFonts w:ascii="Times New Roman" w:hAnsi="Times New Roman"/>
          <w:sz w:val="24"/>
          <w:szCs w:val="24"/>
        </w:rPr>
      </w:pPr>
    </w:p>
    <w:p w:rsidR="00E80FDF" w:rsidRPr="00380492" w:rsidRDefault="00E80FDF" w:rsidP="00E80FDF">
      <w:pPr>
        <w:pStyle w:val="Sinespaciado"/>
        <w:jc w:val="both"/>
        <w:rPr>
          <w:rFonts w:cs="Times New Roman"/>
          <w:szCs w:val="24"/>
        </w:rPr>
      </w:pPr>
      <w:r w:rsidRPr="00380492">
        <w:rPr>
          <w:rFonts w:cs="Times New Roman"/>
          <w:szCs w:val="24"/>
        </w:rPr>
        <w:lastRenderedPageBreak/>
        <w:t xml:space="preserve">PRESIDENTA DIP. MARTHA AZUCENA CAMACHO REYNOSO. Gracias diputada Jennifer Nathalie González leído el dictamen con sus antecedentes. </w:t>
      </w:r>
    </w:p>
    <w:p w:rsidR="00E80FDF" w:rsidRPr="00380492" w:rsidRDefault="00E80FDF" w:rsidP="00E80FDF">
      <w:pPr>
        <w:pStyle w:val="Sinespaciado"/>
        <w:ind w:firstLine="708"/>
        <w:jc w:val="both"/>
        <w:rPr>
          <w:rFonts w:cs="Times New Roman"/>
          <w:szCs w:val="24"/>
        </w:rPr>
      </w:pPr>
      <w:r w:rsidRPr="00380492">
        <w:rPr>
          <w:rFonts w:cs="Times New Roman"/>
          <w:szCs w:val="24"/>
        </w:rPr>
        <w:t>Pido a quienes estén por su turno a discusión, se sirvan levantar la mano.</w:t>
      </w:r>
    </w:p>
    <w:p w:rsidR="00E80FDF" w:rsidRPr="00380492" w:rsidRDefault="00E80FDF" w:rsidP="00E80FDF">
      <w:pPr>
        <w:pStyle w:val="Sinespaciado"/>
        <w:jc w:val="both"/>
        <w:rPr>
          <w:rFonts w:cs="Times New Roman"/>
          <w:szCs w:val="24"/>
        </w:rPr>
      </w:pPr>
      <w:r w:rsidRPr="00380492">
        <w:rPr>
          <w:rFonts w:cs="Times New Roman"/>
          <w:szCs w:val="24"/>
        </w:rPr>
        <w:t>SECRETARIO DIP. OSVALDO CORTÉS CONTRERAS. La propuesta ha sido aprobada por unanimidad de votos.</w:t>
      </w:r>
    </w:p>
    <w:p w:rsidR="00E80FDF" w:rsidRPr="00380492" w:rsidRDefault="00E80FDF" w:rsidP="00E80FDF">
      <w:pPr>
        <w:pStyle w:val="Sinespaciado"/>
        <w:jc w:val="both"/>
        <w:rPr>
          <w:rFonts w:cs="Times New Roman"/>
          <w:szCs w:val="24"/>
        </w:rPr>
      </w:pPr>
      <w:r w:rsidRPr="00380492">
        <w:rPr>
          <w:rFonts w:cs="Times New Roman"/>
          <w:szCs w:val="24"/>
        </w:rPr>
        <w:t xml:space="preserve">PRESIDENTA DIP. MARTHA AZUCENA CAMACHO REYNOSO. Gracias, secretario.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Abro la discusión en lo general y consulto a las y los diputados si desean hacer uso de la palabra. </w:t>
      </w:r>
    </w:p>
    <w:p w:rsidR="00E80FDF" w:rsidRPr="00380492" w:rsidRDefault="00E80FDF" w:rsidP="00E80FDF">
      <w:pPr>
        <w:pStyle w:val="Sinespaciado"/>
        <w:ind w:firstLine="708"/>
        <w:jc w:val="both"/>
        <w:rPr>
          <w:rFonts w:cs="Times New Roman"/>
          <w:szCs w:val="24"/>
        </w:rPr>
      </w:pPr>
      <w:r w:rsidRPr="00380492">
        <w:rPr>
          <w:rFonts w:cs="Times New Roman"/>
          <w:szCs w:val="24"/>
        </w:rPr>
        <w:t>Pido a la Secretaría registrar el turno de oradores.</w:t>
      </w:r>
    </w:p>
    <w:p w:rsidR="00E80FDF" w:rsidRPr="00380492" w:rsidRDefault="00E80FDF" w:rsidP="00E80FDF">
      <w:pPr>
        <w:pStyle w:val="Sinespaciado"/>
        <w:jc w:val="both"/>
        <w:rPr>
          <w:rFonts w:cs="Times New Roman"/>
          <w:szCs w:val="24"/>
        </w:rPr>
      </w:pPr>
      <w:r w:rsidRPr="00380492">
        <w:rPr>
          <w:rFonts w:cs="Times New Roman"/>
          <w:szCs w:val="24"/>
        </w:rPr>
        <w:t xml:space="preserve">SECRETARIO DIP. OSVALDO CORTÉS CONTRERAS. La diputada Honoria ¿En qué sentido de su participación?; diputada Zaira ¿En qué sentido de su participación?; diputada Maricela ¿En qué sentido de su participación?; diputada Emma Laura ¿En qué sentido de su participación?; El diputado Anuar ¿Cuál sería el sentido de su participación? </w:t>
      </w:r>
    </w:p>
    <w:p w:rsidR="00E80FDF" w:rsidRPr="00380492" w:rsidRDefault="00E80FDF" w:rsidP="00E80FDF">
      <w:pPr>
        <w:pStyle w:val="Sinespaciado"/>
        <w:ind w:firstLine="708"/>
        <w:jc w:val="both"/>
        <w:rPr>
          <w:rFonts w:cs="Times New Roman"/>
          <w:szCs w:val="24"/>
        </w:rPr>
      </w:pPr>
      <w:r w:rsidRPr="00380492">
        <w:rPr>
          <w:rFonts w:cs="Times New Roman"/>
          <w:szCs w:val="24"/>
        </w:rPr>
        <w:t>El turno de oradores es el siguiente:</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Diputada Honoria Arellano.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Diputada Mercedes Colín.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Diputada Zaira Cedillo.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Diputada Maricela Beltrán. </w:t>
      </w:r>
    </w:p>
    <w:p w:rsidR="00E80FDF" w:rsidRPr="00380492" w:rsidRDefault="00E80FDF" w:rsidP="00E80FDF">
      <w:pPr>
        <w:pStyle w:val="Sinespaciado"/>
        <w:ind w:firstLine="708"/>
        <w:jc w:val="both"/>
        <w:rPr>
          <w:rFonts w:cs="Times New Roman"/>
          <w:szCs w:val="24"/>
        </w:rPr>
      </w:pPr>
      <w:r w:rsidRPr="00380492">
        <w:rPr>
          <w:rFonts w:cs="Times New Roman"/>
          <w:szCs w:val="24"/>
        </w:rPr>
        <w:t>Diputada Emma Laura Alvarez Villavicencio.</w:t>
      </w:r>
    </w:p>
    <w:p w:rsidR="00E80FDF" w:rsidRPr="00380492" w:rsidRDefault="00E80FDF" w:rsidP="00E80FDF">
      <w:pPr>
        <w:pStyle w:val="Sinespaciado"/>
        <w:ind w:firstLine="708"/>
        <w:jc w:val="both"/>
        <w:rPr>
          <w:rFonts w:cs="Times New Roman"/>
          <w:szCs w:val="24"/>
        </w:rPr>
      </w:pPr>
      <w:r w:rsidRPr="00380492">
        <w:rPr>
          <w:rFonts w:cs="Times New Roman"/>
          <w:szCs w:val="24"/>
        </w:rPr>
        <w:t>Diputado Anuar Roberto Azar Figueroa.</w:t>
      </w:r>
    </w:p>
    <w:p w:rsidR="00E80FDF" w:rsidRPr="00380492" w:rsidRDefault="00E80FDF" w:rsidP="00E80FDF">
      <w:pPr>
        <w:pStyle w:val="Sinespaciado"/>
        <w:jc w:val="both"/>
        <w:rPr>
          <w:rFonts w:cs="Times New Roman"/>
          <w:szCs w:val="24"/>
        </w:rPr>
      </w:pPr>
      <w:r w:rsidRPr="00380492">
        <w:rPr>
          <w:rFonts w:cs="Times New Roman"/>
          <w:szCs w:val="24"/>
        </w:rPr>
        <w:t xml:space="preserve">PRESIDENTA DIP. MARTHA AZUCENA CAMACHO REYNOSO. Gracias, secretario. </w:t>
      </w:r>
    </w:p>
    <w:p w:rsidR="00E80FDF" w:rsidRPr="00380492" w:rsidRDefault="00E80FDF" w:rsidP="00E80FDF">
      <w:pPr>
        <w:pStyle w:val="Sinespaciado"/>
        <w:ind w:firstLine="708"/>
        <w:jc w:val="both"/>
        <w:rPr>
          <w:rFonts w:cs="Times New Roman"/>
          <w:szCs w:val="24"/>
        </w:rPr>
      </w:pPr>
      <w:r w:rsidRPr="00380492">
        <w:rPr>
          <w:rFonts w:cs="Times New Roman"/>
          <w:szCs w:val="24"/>
        </w:rPr>
        <w:t xml:space="preserve">Tiene el uso de la voz la diputada Honoria Arellano, del Grupo Parlamentario de Verde Ecologista. </w:t>
      </w:r>
    </w:p>
    <w:p w:rsidR="00E80FDF" w:rsidRPr="00380492" w:rsidRDefault="00E80FDF" w:rsidP="00E80FDF">
      <w:pPr>
        <w:pStyle w:val="Sinespaciado"/>
        <w:jc w:val="both"/>
        <w:rPr>
          <w:rFonts w:cs="Times New Roman"/>
          <w:szCs w:val="24"/>
        </w:rPr>
      </w:pPr>
      <w:r w:rsidRPr="00380492">
        <w:rPr>
          <w:rFonts w:cs="Times New Roman"/>
          <w:szCs w:val="24"/>
        </w:rPr>
        <w:t xml:space="preserve">DIP. HONORIA ARELLANO OCAMPO. Muchas gracias. </w:t>
      </w:r>
    </w:p>
    <w:p w:rsidR="00E80FDF" w:rsidRPr="00380492" w:rsidRDefault="00E80FDF" w:rsidP="00E80FDF">
      <w:pPr>
        <w:pStyle w:val="Sinespaciado"/>
        <w:ind w:firstLine="708"/>
        <w:jc w:val="both"/>
        <w:rPr>
          <w:rFonts w:cs="Times New Roman"/>
          <w:szCs w:val="24"/>
        </w:rPr>
      </w:pPr>
      <w:r w:rsidRPr="00380492">
        <w:rPr>
          <w:rFonts w:cs="Times New Roman"/>
          <w:szCs w:val="24"/>
        </w:rPr>
        <w:t>Con el permiso de nuestra presidenta, de la Mesa Directiva, de los integrantes de las diputadas, diputados y diputade de la población que nos sigue en los medios digitales, en especial a los que están ahí presentes el Grupo Parlamentario del Partido Verde no sólo se preocupa por la salud del medio ambiente, sino también por la salud mental y física de las y los mexiquenses.</w:t>
      </w:r>
    </w:p>
    <w:p w:rsidR="00E80FDF" w:rsidRPr="00380492" w:rsidRDefault="00E80FDF" w:rsidP="00E80FDF">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Por ello, felicita a todos aquellos que legislaron a favor de tener una ley de salud en el Estado de México Libre y Soberano, por eso este día es trascendental para el Estado de México, es de buen ciudadana, ciudadanos felicitar a la Maestra Delfina Gómez Álvarez por esta iniciativa tan asertiva que seguramente traerá beneficio a las y los mexiquenses, es muestra del compromiso y suma de voluntades políticas para un solo fin, integrar una ley de salud que coloque al centro a las y los mexiquenses sus derechos y su bienestar integral.</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Reconozco la responsabilidad institucional y el impulso decidido de la Gobernadora para la creación de esta ley, porque no sólo estamos defendiendo un marco jurídico necesario y urgente para nuestra entidad, también estamos garantizando el derecho constitucional que todas y todos tenemos la protección a la salud.</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Debo de resaltar que para el Grupo Parlamentario del Partido Verde Ecologista de México era sumamente importante integrar 2 ejes que para nosotros son fundamentales y que habían sido poco visualizados, la salud preventiva, la atención a la menopausia y el climaterio, porque son fundamentales porque cuando hablamos de salud preventiva desde el primer nivel hacemos referencia al primer contacto que tienen las personas con el sistema de salud, es aquí donde se alteran las necesidades médicas más comunes y donde se construye la base de todo sistema sanitario.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En la atención del primer nivel cobra sentido la prevención y como legisladores verdes reconocemos que el 75% de la ley la atiende y se convierte en una estrategia para evitar enfermedades para la detección oportuna y para mejorar la vida de las y los mexiquenses, el antes y no el después.</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lastRenderedPageBreak/>
        <w:tab/>
        <w:t>También reconozco y agradezco la respuesta favorable para incluir la atención de la menopausia y climaterio, esto es una etapa natural de las mujeres misma que debe de ser atendida y acompañada con información suficiente y con dignidad, debo de resaltar que nuestra nueva Ley de Salud contiene avances significativos, en temas prioritarios como el cáncer de mama, la salud mental, la atención a las adicciones; sin embargo, debo de decirlo con claridad, este es un paso importante pero no el último, el sistema de salud en el Estado de México requiere seguir fortaleciéndose, fortaleciéndose y apoyándose con un presupuesto suficiente para poder enfrentar la gran problemática que tenemos en materia de salud, sobre todo el gran desabasto que prevalece en materia de medicamento.</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Existen áreas que deben de ser atendidas con mayor contundencia como la hemodiálisis, es indispensable que sea garantizada incluso en áreas de urgencia, asimismo, es necesario seguir trabajando para el acceso a estudios médicos preventivos y de seguimiento para fortalecer los esquemas de vacunación, para agilizar la contratación de médicos y especialistas y garantizar la detección temprana de cáncer.</w:t>
      </w:r>
    </w:p>
    <w:p w:rsidR="00E80FDF" w:rsidRPr="00380492" w:rsidRDefault="00E80FDF" w:rsidP="00E80FDF">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Si bien hoy estamos legislando a favor de la salud, aún hay mucho camino por recorrer para transformar realidades, cerrar brechas y garantizar que ninguna persona se quede atrás en materia de salud, reconozco y reconocemos lo logrado hasta ahora pero también hoy debemos asumir un nuevo compromiso y seguir construyendo un sistema de salud más justo, más preventivo y verdaderamente accesible para todos y</w:t>
      </w:r>
      <w:r w:rsidRPr="00380492">
        <w:rPr>
          <w:rFonts w:ascii="Times New Roman" w:hAnsi="Times New Roman" w:cs="Times New Roman"/>
          <w:sz w:val="24"/>
          <w:szCs w:val="24"/>
          <w:lang w:eastAsia="es-MX"/>
        </w:rPr>
        <w:t xml:space="preserve"> todas las mexiquenses.</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Que esta ley no sea un punto de llegada, sino el inicio de un trabajo permanente, decidido y sensible, que siga poniendo en el centro a todos los grupos de poblaciones, que responda a los diferentes realidades y que garantice que el derecho a la protección de la salud se ejerza con dignidad, accesibilidad y equidad en cada rincón de nuestra entidad, quiero decir que esta ley garantiza un sistema digital no solo para evitar el robo excesivo de medicamento, sino para tener acceso a un expediente electrónico para cada mexiquense que garantice la operatividad de las unidades de atención de salud, sino también que garantice, por qué no decirlo así, los pagos y prestaciones de las y los trabajadores, porque con la transferencia de IMSS Bienestar a estos trabajadores se les han venido dando afectaciones.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No quiero ver aquí a un legislador que venga a trabajar y que en 2 años no reciba un solo centavo, a eso no le podemos llamar justicia social, si está bien el trabajador, seguramente el paciente va a ser bien atendido en el ámbito de la responsabilidad, no nos deja claro todavía cuál va a ser la función específica entre IMSS Bienestar y el ISEM, no nos deja claro cuál va a ser la responsabilidad porque el paciente va a las unidades de salud y le dicen esta no es responsabilidad del ISEM, es responsabilidad del IMSS Bienestar, y si van a un hospital le dicen lo contrario, no es mi responsabilidad, no me toca a mí, no me toca atenderlo, quien maneja el presupuesto es IMSS Bienestar, no nos da todavía una situación clara en relación a la atención integral de las pacientes con cáncer de mama, nos deja todavía ahí, una gran área de oportunidad para trabajar.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Las pacientes de cáncer de mama, no debe de pasar más de 72 horas para que puedan tener sus resultados, de no tenerlos así, nos estamos arriesgando que cuando llegue la intervención, ya sea demasiado tarde, tampoco nos deja ahí mucho para trabajar en áreas de oportunidad de atención de salud para la atención de corta instancia, como son la ampliación de servicios de primer nivel, así como la construcción de Cepas en todas las áreas rurales y urbanas de alta concentración.</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Hay que ser positivos, es un inicio y en el camino esta ley se irá fortaleciendo, lo más importante es que hoy el Estado de México puede contar con una ley de salud propia, no puede ser que en otros estados de la República Mexicana la tengamos y que en el Estado de México, en donde somos cerca de 19 millones de población, no la hayamos tenido, ojalá esta ley de Salud sea para el bien de las y los mexiquenses del Estado de México.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lastRenderedPageBreak/>
        <w:t xml:space="preserve">Enhorabuena a todos aquellas y aquellos que participaron para que esta iniciativa sea una realidad para el bien de la salud, para bien de la salud mental, física, pero también para el medio ambiente, muchas gracias. </w:t>
      </w:r>
    </w:p>
    <w:p w:rsidR="00E80FDF" w:rsidRPr="00380492" w:rsidRDefault="00E80FDF" w:rsidP="00E80FDF">
      <w:pPr>
        <w:pStyle w:val="Sinespaciado"/>
        <w:ind w:firstLine="708"/>
        <w:jc w:val="both"/>
        <w:rPr>
          <w:rFonts w:cs="Times New Roman"/>
          <w:szCs w:val="24"/>
          <w:lang w:eastAsia="es-MX"/>
        </w:rPr>
      </w:pPr>
      <w:r w:rsidRPr="00380492">
        <w:rPr>
          <w:rFonts w:cs="Times New Roman"/>
          <w:szCs w:val="24"/>
          <w:lang w:eastAsia="es-MX"/>
        </w:rPr>
        <w:t xml:space="preserve">Es </w:t>
      </w:r>
      <w:proofErr w:type="spellStart"/>
      <w:r w:rsidRPr="00380492">
        <w:rPr>
          <w:rFonts w:cs="Times New Roman"/>
          <w:szCs w:val="24"/>
          <w:lang w:eastAsia="es-MX"/>
        </w:rPr>
        <w:t>cuanto</w:t>
      </w:r>
      <w:proofErr w:type="spellEnd"/>
      <w:r w:rsidRPr="00380492">
        <w:rPr>
          <w:rFonts w:cs="Times New Roman"/>
          <w:szCs w:val="24"/>
          <w:lang w:eastAsia="es-MX"/>
        </w:rPr>
        <w:t xml:space="preserve">. </w:t>
      </w:r>
    </w:p>
    <w:p w:rsidR="00E80FDF" w:rsidRPr="008E00DA" w:rsidRDefault="00E80FDF" w:rsidP="00E80FDF">
      <w:pPr>
        <w:pStyle w:val="Sinespaciado"/>
        <w:jc w:val="both"/>
        <w:rPr>
          <w:rFonts w:cs="Times New Roman"/>
          <w:szCs w:val="24"/>
          <w:lang w:eastAsia="es-MX"/>
        </w:rPr>
      </w:pPr>
      <w:r w:rsidRPr="00380492">
        <w:rPr>
          <w:rFonts w:cs="Times New Roman"/>
          <w:szCs w:val="24"/>
          <w:lang w:eastAsia="es-MX"/>
        </w:rPr>
        <w:t xml:space="preserve">PRESIDENTA DIP. </w:t>
      </w:r>
      <w:r w:rsidRPr="008E00DA">
        <w:rPr>
          <w:rFonts w:cs="Times New Roman"/>
          <w:szCs w:val="24"/>
          <w:lang w:eastAsia="es-MX"/>
        </w:rPr>
        <w:t xml:space="preserve">MARTHA AZUCENA CAMACHO REYNOSO. Gracias diputada Honoria Arellano Ocampo. </w:t>
      </w:r>
    </w:p>
    <w:p w:rsidR="00E80FDF" w:rsidRPr="008E00DA" w:rsidRDefault="00E80FDF" w:rsidP="00E80FDF">
      <w:pPr>
        <w:pStyle w:val="Sinespaciado"/>
        <w:ind w:firstLine="708"/>
        <w:jc w:val="both"/>
        <w:rPr>
          <w:rFonts w:cs="Times New Roman"/>
          <w:sz w:val="36"/>
          <w:szCs w:val="36"/>
          <w:lang w:eastAsia="es-MX"/>
        </w:rPr>
      </w:pPr>
      <w:r w:rsidRPr="008E00DA">
        <w:rPr>
          <w:rFonts w:cs="Times New Roman"/>
          <w:szCs w:val="24"/>
          <w:lang w:eastAsia="es-MX"/>
        </w:rPr>
        <w:t>Tiene el uso de la palabra la diputada María Mercedes Colín Guadarrama del Grupo Parlamentario del Partido Revolucionario Institucional.</w:t>
      </w:r>
    </w:p>
    <w:p w:rsidR="004E4DEE" w:rsidRPr="008E00DA" w:rsidRDefault="004E4DEE" w:rsidP="009B554A">
      <w:pPr>
        <w:pStyle w:val="Sinespaciado"/>
        <w:jc w:val="both"/>
        <w:rPr>
          <w:rFonts w:cs="Times New Roman"/>
          <w:szCs w:val="24"/>
          <w:lang w:eastAsia="es-MX"/>
        </w:rPr>
      </w:pPr>
      <w:r w:rsidRPr="008E00DA">
        <w:rPr>
          <w:rFonts w:cs="Times New Roman"/>
          <w:szCs w:val="24"/>
          <w:lang w:eastAsia="es-MX"/>
        </w:rPr>
        <w:t>DIP. MARÍA MERCEDES COLÍN GUADARRAMA. Muchas gracias Presidenta, con su venia, con el permiso de la Mesa Directiva.</w:t>
      </w:r>
    </w:p>
    <w:p w:rsidR="001A11D9" w:rsidRPr="008E00DA" w:rsidRDefault="004E4DEE" w:rsidP="009B554A">
      <w:pPr>
        <w:pStyle w:val="Sinespaciado"/>
        <w:ind w:firstLine="708"/>
        <w:jc w:val="both"/>
        <w:rPr>
          <w:rFonts w:cs="Times New Roman"/>
          <w:szCs w:val="24"/>
          <w:lang w:eastAsia="es-MX"/>
        </w:rPr>
      </w:pPr>
      <w:r w:rsidRPr="008E00DA">
        <w:rPr>
          <w:rFonts w:cs="Times New Roman"/>
          <w:szCs w:val="24"/>
          <w:lang w:eastAsia="es-MX"/>
        </w:rPr>
        <w:t xml:space="preserve">Honorables integrantes de esta </w:t>
      </w:r>
      <w:r w:rsidR="000D76A7" w:rsidRPr="008E00DA">
        <w:rPr>
          <w:rFonts w:cs="Times New Roman"/>
          <w:szCs w:val="24"/>
          <w:lang w:eastAsia="es-MX"/>
        </w:rPr>
        <w:t>Soberanía</w:t>
      </w:r>
      <w:r w:rsidRPr="008E00DA">
        <w:rPr>
          <w:rFonts w:cs="Times New Roman"/>
          <w:szCs w:val="24"/>
          <w:lang w:eastAsia="es-MX"/>
        </w:rPr>
        <w:t>, representantes de los medios de comunicación, familias, médicos y activistas que nunca se rindieron, ciudadanía mexiquense</w:t>
      </w:r>
      <w:r w:rsidR="001A11D9" w:rsidRPr="008E00DA">
        <w:rPr>
          <w:rFonts w:cs="Times New Roman"/>
          <w:szCs w:val="24"/>
          <w:lang w:eastAsia="es-MX"/>
        </w:rPr>
        <w:t>.</w:t>
      </w:r>
    </w:p>
    <w:p w:rsidR="002C2506" w:rsidRPr="008E00DA" w:rsidRDefault="001A11D9" w:rsidP="009B554A">
      <w:pPr>
        <w:pStyle w:val="Sinespaciado"/>
        <w:ind w:firstLine="708"/>
        <w:jc w:val="both"/>
        <w:rPr>
          <w:rFonts w:cs="Times New Roman"/>
          <w:szCs w:val="24"/>
          <w:lang w:eastAsia="es-MX"/>
        </w:rPr>
      </w:pPr>
      <w:r w:rsidRPr="008E00DA">
        <w:rPr>
          <w:rFonts w:cs="Times New Roman"/>
          <w:szCs w:val="24"/>
          <w:lang w:eastAsia="es-MX"/>
        </w:rPr>
        <w:t xml:space="preserve">Hay </w:t>
      </w:r>
      <w:r w:rsidR="004E4DEE" w:rsidRPr="008E00DA">
        <w:rPr>
          <w:rFonts w:cs="Times New Roman"/>
          <w:szCs w:val="24"/>
          <w:lang w:eastAsia="es-MX"/>
        </w:rPr>
        <w:t xml:space="preserve">días en los que el quehacer legislativo trasciende las leyes para tocar el alma de una sociedad, hoy es uno de </w:t>
      </w:r>
      <w:r w:rsidR="00E355E4" w:rsidRPr="008E00DA">
        <w:rPr>
          <w:rFonts w:cs="Times New Roman"/>
          <w:szCs w:val="24"/>
          <w:lang w:eastAsia="es-MX"/>
        </w:rPr>
        <w:t>esos días</w:t>
      </w:r>
      <w:r w:rsidR="00D05B3D" w:rsidRPr="008E00DA">
        <w:rPr>
          <w:rFonts w:cs="Times New Roman"/>
          <w:szCs w:val="24"/>
          <w:lang w:eastAsia="es-MX"/>
        </w:rPr>
        <w:t>;</w:t>
      </w:r>
      <w:r w:rsidR="00991584" w:rsidRPr="008E00DA">
        <w:rPr>
          <w:rFonts w:cs="Times New Roman"/>
          <w:szCs w:val="24"/>
          <w:lang w:eastAsia="es-MX"/>
        </w:rPr>
        <w:t xml:space="preserve"> </w:t>
      </w:r>
      <w:r w:rsidR="00E355E4" w:rsidRPr="008E00DA">
        <w:rPr>
          <w:rFonts w:cs="Times New Roman"/>
          <w:szCs w:val="24"/>
        </w:rPr>
        <w:t>m</w:t>
      </w:r>
      <w:r w:rsidR="002C2506" w:rsidRPr="008E00DA">
        <w:rPr>
          <w:rFonts w:cs="Times New Roman"/>
          <w:szCs w:val="24"/>
        </w:rPr>
        <w:t>e dirijo a ustedes con una emoción que difícilmente cabe en estas palabras, lo hemos logrado, la iniciativa para proteger a nuestra infancia contra el cáncer y las enfermedades cardiacas, hoy es una realidad jurídica que pronto será publicada para beneficio de todas y todos los mexiquenses.</w:t>
      </w:r>
    </w:p>
    <w:p w:rsidR="002C2506" w:rsidRPr="008E00DA" w:rsidRDefault="002C2506" w:rsidP="009B554A">
      <w:pPr>
        <w:spacing w:after="0" w:line="240" w:lineRule="auto"/>
        <w:jc w:val="both"/>
        <w:rPr>
          <w:rFonts w:ascii="Times New Roman" w:hAnsi="Times New Roman" w:cs="Times New Roman"/>
          <w:sz w:val="24"/>
          <w:szCs w:val="24"/>
        </w:rPr>
      </w:pPr>
      <w:r w:rsidRPr="008E00DA">
        <w:rPr>
          <w:rFonts w:ascii="Times New Roman" w:hAnsi="Times New Roman" w:cs="Times New Roman"/>
          <w:sz w:val="24"/>
          <w:szCs w:val="24"/>
        </w:rPr>
        <w:tab/>
        <w:t>Quiero comenzar agradeciendo a mis compañeras y compañeros legisladores por entender que por encima de cualquier color partidista está el latido de un niño, gracias a las organizaciones civiles y sobre todo, gracias a los padres de familia, ustedes fueron el motor de esta reforma, su valentía ante la adversidad, fue el recordatorio constante de que no podíamos fallarles.</w:t>
      </w:r>
    </w:p>
    <w:p w:rsidR="002C2506" w:rsidRPr="00380492" w:rsidRDefault="002C2506" w:rsidP="009B554A">
      <w:pPr>
        <w:spacing w:after="0" w:line="240" w:lineRule="auto"/>
        <w:jc w:val="both"/>
        <w:rPr>
          <w:rFonts w:ascii="Times New Roman" w:hAnsi="Times New Roman" w:cs="Times New Roman"/>
          <w:sz w:val="24"/>
          <w:szCs w:val="24"/>
        </w:rPr>
      </w:pPr>
      <w:r w:rsidRPr="008E00DA">
        <w:rPr>
          <w:rFonts w:ascii="Times New Roman" w:hAnsi="Times New Roman" w:cs="Times New Roman"/>
          <w:sz w:val="24"/>
          <w:szCs w:val="24"/>
        </w:rPr>
        <w:tab/>
        <w:t>Hoy no sólo aprobamos un decreto, hoy firmamos un pacto de Estado por la vida, con esta aprobación, estamos garantizando por ley el acceso a la prevención, tratamiento y atención de padecimientos cardiacos y cancerígenos en las niñas,</w:t>
      </w:r>
      <w:r w:rsidRPr="00380492">
        <w:rPr>
          <w:rFonts w:ascii="Times New Roman" w:hAnsi="Times New Roman" w:cs="Times New Roman"/>
          <w:sz w:val="24"/>
          <w:szCs w:val="24"/>
        </w:rPr>
        <w:t xml:space="preserve"> niños y adolescentes, técnicamente, hemos dado un paso gigante a la justicia social.</w:t>
      </w:r>
    </w:p>
    <w:p w:rsidR="005034C1"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Primero, eliminamos la barrera de la desigualdad, a partir de la entrada en vigor de esta ley, el diagnóstico de cáncer o una malformación cardiaca, ya no significará la ruina económica para los más de 6.6 millones de mexiquenses que carecen de seguridad social, institucionalizamos la prevención, el tamiz cardiológico neonatal y las pruebas de detección temprana de cáncer, ya no serán una opción; sino un derecho obligatorio y gratuito, porque un diagnóstico a tiempo, es literalmente un regalo de un futuro.</w:t>
      </w:r>
    </w:p>
    <w:p w:rsidR="002C2506" w:rsidRPr="00380492" w:rsidRDefault="002C2506" w:rsidP="005034C1">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rPr>
        <w:t xml:space="preserve">Garantizamos la permanencia con la obligación legal </w:t>
      </w:r>
      <w:r w:rsidR="005034C1" w:rsidRPr="00380492">
        <w:rPr>
          <w:rFonts w:ascii="Times New Roman" w:hAnsi="Times New Roman" w:cs="Times New Roman"/>
          <w:sz w:val="24"/>
          <w:szCs w:val="24"/>
        </w:rPr>
        <w:t>y</w:t>
      </w:r>
      <w:r w:rsidRPr="00380492">
        <w:rPr>
          <w:rFonts w:ascii="Times New Roman" w:hAnsi="Times New Roman" w:cs="Times New Roman"/>
          <w:sz w:val="24"/>
          <w:szCs w:val="24"/>
        </w:rPr>
        <w:t xml:space="preserve"> asignación de recursos, hemos blindado el presupuesto para que la salud de nuestras niñas y niños jamás vuelva a estar a merced de recortes o coyunturas.</w:t>
      </w:r>
    </w:p>
    <w:p w:rsidR="002C2506"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Sé </w:t>
      </w:r>
      <w:r w:rsidR="00760585" w:rsidRPr="00380492">
        <w:rPr>
          <w:rFonts w:ascii="Times New Roman" w:hAnsi="Times New Roman" w:cs="Times New Roman"/>
          <w:sz w:val="24"/>
          <w:szCs w:val="24"/>
        </w:rPr>
        <w:t>que,</w:t>
      </w:r>
      <w:r w:rsidRPr="00380492">
        <w:rPr>
          <w:rFonts w:ascii="Times New Roman" w:hAnsi="Times New Roman" w:cs="Times New Roman"/>
          <w:sz w:val="24"/>
          <w:szCs w:val="24"/>
        </w:rPr>
        <w:t xml:space="preserve"> para muchas familias, esta aprobación llega después de largas noches de angustia, a ellas quiero decirles, la ley que hoy celebramos es su victoria, es el Estado reconociendo que su dolor nos importa y que su lucha es nuestra lucha.</w:t>
      </w:r>
    </w:p>
    <w:p w:rsidR="002C2506"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En los próximos días, con su publicación oficial</w:t>
      </w:r>
      <w:r w:rsidR="00760585" w:rsidRPr="00380492">
        <w:rPr>
          <w:rFonts w:ascii="Times New Roman" w:hAnsi="Times New Roman" w:cs="Times New Roman"/>
          <w:sz w:val="24"/>
          <w:szCs w:val="24"/>
        </w:rPr>
        <w:t>,</w:t>
      </w:r>
      <w:r w:rsidRPr="00380492">
        <w:rPr>
          <w:rFonts w:ascii="Times New Roman" w:hAnsi="Times New Roman" w:cs="Times New Roman"/>
          <w:sz w:val="24"/>
          <w:szCs w:val="24"/>
        </w:rPr>
        <w:t xml:space="preserve"> el Estado de México se convertirá en un referente nacional, demostraremos que somos un Estado que cuida su recurso más valioso, los sueños de sus niñas, niños y adolescentes.</w:t>
      </w:r>
    </w:p>
    <w:p w:rsidR="002C2506"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El Grupo Parlamentario del Partido Revolucionario Institucional, dio su voto de confianza a la nueva </w:t>
      </w:r>
      <w:r w:rsidR="00760585" w:rsidRPr="00380492">
        <w:rPr>
          <w:rFonts w:ascii="Times New Roman" w:hAnsi="Times New Roman" w:cs="Times New Roman"/>
          <w:sz w:val="24"/>
          <w:szCs w:val="24"/>
        </w:rPr>
        <w:t xml:space="preserve">Ley </w:t>
      </w:r>
      <w:r w:rsidRPr="00380492">
        <w:rPr>
          <w:rFonts w:ascii="Times New Roman" w:hAnsi="Times New Roman" w:cs="Times New Roman"/>
          <w:sz w:val="24"/>
          <w:szCs w:val="24"/>
        </w:rPr>
        <w:t xml:space="preserve">de </w:t>
      </w:r>
      <w:r w:rsidR="005F3A92" w:rsidRPr="00380492">
        <w:rPr>
          <w:rFonts w:ascii="Times New Roman" w:hAnsi="Times New Roman" w:cs="Times New Roman"/>
          <w:sz w:val="24"/>
          <w:szCs w:val="24"/>
        </w:rPr>
        <w:t xml:space="preserve">Salud </w:t>
      </w:r>
      <w:r w:rsidRPr="00380492">
        <w:rPr>
          <w:rFonts w:ascii="Times New Roman" w:hAnsi="Times New Roman" w:cs="Times New Roman"/>
          <w:sz w:val="24"/>
          <w:szCs w:val="24"/>
        </w:rPr>
        <w:t>del Estado de México, porque estamos convencidos que la política tiene sentido cuando sirve para aliviar el dolor humano, desde hoy, adelantamos que estaremos pendientes y vigilando que la atención sea universal, que haya medicamentos en los hospitales y las clínicas de salud y que el servicio de salud, sea eficiente, para que no sea una letra muerta la ley que estamos aprobando, que viva la infancia mexiquense y que viva el derecho a la vida.</w:t>
      </w:r>
    </w:p>
    <w:p w:rsidR="002C2506"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Gracias Presidenta.</w:t>
      </w:r>
    </w:p>
    <w:p w:rsidR="002C2506"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diputada María Mercedes Colín Guadarrama.</w:t>
      </w:r>
    </w:p>
    <w:p w:rsidR="002C2506"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lastRenderedPageBreak/>
        <w:tab/>
        <w:t>Tiene el uso de la voz la diputada Zaira Cedillo Silva del Grupo Parlamentario del Partido morena.</w:t>
      </w:r>
    </w:p>
    <w:p w:rsidR="002C2506"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DIP. ZAIRA CEDILLO SILVA. Con su venia Presidenta.</w:t>
      </w:r>
    </w:p>
    <w:p w:rsidR="001F465E" w:rsidRPr="00380492" w:rsidRDefault="002C2506"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Saludo a las diputadas, diputados, diputade de </w:t>
      </w:r>
      <w:r w:rsidR="00991584" w:rsidRPr="00380492">
        <w:rPr>
          <w:rFonts w:ascii="Times New Roman" w:hAnsi="Times New Roman" w:cs="Times New Roman"/>
          <w:sz w:val="24"/>
          <w:szCs w:val="24"/>
        </w:rPr>
        <w:t xml:space="preserve">esta </w:t>
      </w:r>
      <w:r w:rsidR="001F465E" w:rsidRPr="00380492">
        <w:rPr>
          <w:rFonts w:ascii="Times New Roman" w:hAnsi="Times New Roman" w:cs="Times New Roman"/>
          <w:sz w:val="24"/>
          <w:szCs w:val="24"/>
        </w:rPr>
        <w:t>LXII legislatura, a las vecinas y vecinos que hoy nos acompañan, a los vecinos, las vecinas mexiquenses que nos ven a través de las plataformas digitales, tengo que decir que hoy debemos de estar de fiesta en el Estado de México, después de tantos años</w:t>
      </w:r>
      <w:r w:rsidR="00A249E2" w:rsidRPr="00380492">
        <w:rPr>
          <w:rFonts w:ascii="Times New Roman" w:hAnsi="Times New Roman" w:cs="Times New Roman"/>
          <w:sz w:val="24"/>
          <w:szCs w:val="24"/>
        </w:rPr>
        <w:t>,</w:t>
      </w:r>
      <w:r w:rsidR="001F465E" w:rsidRPr="00380492">
        <w:rPr>
          <w:rFonts w:ascii="Times New Roman" w:hAnsi="Times New Roman" w:cs="Times New Roman"/>
          <w:sz w:val="24"/>
          <w:szCs w:val="24"/>
        </w:rPr>
        <w:t xml:space="preserve"> hoy podemos celebrar que en unos minutos vamos a votar y vamos a tener esta ley histórica que solicitaban vecinas y vecinos, la Ley de Salud.</w:t>
      </w:r>
    </w:p>
    <w:p w:rsidR="001F465E" w:rsidRPr="00380492" w:rsidRDefault="001F465E" w:rsidP="009B554A">
      <w:pPr>
        <w:pStyle w:val="Sinespaciado"/>
        <w:ind w:firstLine="708"/>
        <w:jc w:val="both"/>
        <w:rPr>
          <w:rFonts w:cs="Times New Roman"/>
          <w:szCs w:val="24"/>
        </w:rPr>
      </w:pPr>
      <w:r w:rsidRPr="00380492">
        <w:rPr>
          <w:rFonts w:cs="Times New Roman"/>
          <w:szCs w:val="24"/>
        </w:rPr>
        <w:t>Gracias Gobernadora por ser tan responsable, tan empática con este tema que nos compete a todas y a todos, gracias al trabajo de las comisiones legislativas, a las 14 iniciativas que se presentaron</w:t>
      </w:r>
      <w:r w:rsidR="00A249E2" w:rsidRPr="00380492">
        <w:rPr>
          <w:rFonts w:cs="Times New Roman"/>
          <w:szCs w:val="24"/>
        </w:rPr>
        <w:t>;</w:t>
      </w:r>
      <w:r w:rsidRPr="00380492">
        <w:rPr>
          <w:rFonts w:cs="Times New Roman"/>
          <w:szCs w:val="24"/>
        </w:rPr>
        <w:t xml:space="preserve"> además de la de nuestra Gobernadora.</w:t>
      </w:r>
    </w:p>
    <w:p w:rsidR="001F465E" w:rsidRPr="00380492" w:rsidRDefault="001F465E" w:rsidP="009B554A">
      <w:pPr>
        <w:pStyle w:val="Sinespaciado"/>
        <w:ind w:firstLine="708"/>
        <w:jc w:val="both"/>
        <w:rPr>
          <w:rFonts w:cs="Times New Roman"/>
          <w:szCs w:val="24"/>
        </w:rPr>
      </w:pPr>
      <w:r w:rsidRPr="00380492">
        <w:rPr>
          <w:rFonts w:cs="Times New Roman"/>
          <w:szCs w:val="24"/>
        </w:rPr>
        <w:t xml:space="preserve">¿Hoy yo por qué subo a la tribuna y pido la palabra? En el año 2024, el 25 de noviembre, subimos a esta tribuna no solamente yo, mis compañeras, </w:t>
      </w:r>
      <w:proofErr w:type="spellStart"/>
      <w:r w:rsidRPr="00380492">
        <w:rPr>
          <w:rFonts w:cs="Times New Roman"/>
          <w:szCs w:val="24"/>
        </w:rPr>
        <w:t>compañere</w:t>
      </w:r>
      <w:proofErr w:type="spellEnd"/>
      <w:r w:rsidRPr="00380492">
        <w:rPr>
          <w:rFonts w:cs="Times New Roman"/>
          <w:szCs w:val="24"/>
        </w:rPr>
        <w:t xml:space="preserve"> y otros grupos parlamentarios y en unidad, como debe de ser, despenalizar el aborto en el Estado de México, fue un hecho histórico</w:t>
      </w:r>
      <w:r w:rsidR="0087522A" w:rsidRPr="00380492">
        <w:rPr>
          <w:rFonts w:cs="Times New Roman"/>
          <w:szCs w:val="24"/>
        </w:rPr>
        <w:t>;</w:t>
      </w:r>
      <w:r w:rsidRPr="00380492">
        <w:rPr>
          <w:rFonts w:cs="Times New Roman"/>
          <w:szCs w:val="24"/>
        </w:rPr>
        <w:t xml:space="preserve"> pero fue un primer paso ¿Por qué? Porque dejamos pendiente el tema de salud. ¿Quién lo iba a atender? ¿Cómo se iba a atender? ¿Cómo garantizamos que esta atención se dé y que mujeres no estén en lugares clandestinos? ¿Cómo atendimos o cómo atendemos la prevención? Así que un año después, el año pasado, en 2025, no s</w:t>
      </w:r>
      <w:r w:rsidR="0087522A" w:rsidRPr="00380492">
        <w:rPr>
          <w:rFonts w:cs="Times New Roman"/>
          <w:szCs w:val="24"/>
        </w:rPr>
        <w:t>ó</w:t>
      </w:r>
      <w:r w:rsidRPr="00380492">
        <w:rPr>
          <w:rFonts w:cs="Times New Roman"/>
          <w:szCs w:val="24"/>
        </w:rPr>
        <w:t>lo yo</w:t>
      </w:r>
      <w:r w:rsidR="0087522A" w:rsidRPr="00380492">
        <w:rPr>
          <w:rFonts w:cs="Times New Roman"/>
          <w:szCs w:val="24"/>
        </w:rPr>
        <w:t>;</w:t>
      </w:r>
      <w:r w:rsidRPr="00380492">
        <w:rPr>
          <w:rFonts w:cs="Times New Roman"/>
          <w:szCs w:val="24"/>
        </w:rPr>
        <w:t xml:space="preserve"> sino también aquí otras compañeras en el Congreso, presentamos otras reformas al Código Administrativo del Estado de México, porque les recuerdo, no teníamos Ley de Salud; entonces. ¿A dónde se mandaba eso? Al Código Administrativo del Estado de México y presentamos algunas reformas, que yo celebro mucho que se tomaran por completo y que también las comisiones les hicimos llegar algunas observaciones y todas fueron tomadas en cuenta. Muchas gracias. </w:t>
      </w:r>
    </w:p>
    <w:p w:rsidR="001F465E" w:rsidRPr="00380492" w:rsidRDefault="001F465E" w:rsidP="009B554A">
      <w:pPr>
        <w:pStyle w:val="Sinespaciado"/>
        <w:ind w:firstLine="708"/>
        <w:jc w:val="both"/>
        <w:rPr>
          <w:rFonts w:cs="Times New Roman"/>
          <w:szCs w:val="24"/>
        </w:rPr>
      </w:pPr>
      <w:r w:rsidRPr="00380492">
        <w:rPr>
          <w:rFonts w:cs="Times New Roman"/>
          <w:szCs w:val="24"/>
        </w:rPr>
        <w:t xml:space="preserve">Y entonces en esta Ley de Salud se incluyen tres capítulos que hablan de la salud sexual y reproductiva; estamos cumpliéndole a las mujeres, a las personas gestantes en el Estado de México; el Capítulo VIII Planificación Familiar y Salud Sexual, es un capítulo entero; el Capítulo X Interrupción del Embarazo; el Capítulo XI </w:t>
      </w:r>
      <w:r w:rsidR="0094005C" w:rsidRPr="00380492">
        <w:rPr>
          <w:rFonts w:cs="Times New Roman"/>
          <w:szCs w:val="24"/>
        </w:rPr>
        <w:t xml:space="preserve">de </w:t>
      </w:r>
      <w:r w:rsidRPr="00380492">
        <w:rPr>
          <w:rFonts w:cs="Times New Roman"/>
          <w:szCs w:val="24"/>
        </w:rPr>
        <w:t>la Violencia de Género, porque en la salud también hay violencia de género; entonces, de lo que hoy hablamos es de algo fundamental, de la vida, de la salud y de la libertad de las mujeres.</w:t>
      </w:r>
    </w:p>
    <w:p w:rsidR="0094005C" w:rsidRPr="00380492" w:rsidRDefault="001F465E" w:rsidP="009B554A">
      <w:pPr>
        <w:pStyle w:val="Sinespaciado"/>
        <w:ind w:firstLine="708"/>
        <w:jc w:val="both"/>
        <w:rPr>
          <w:rFonts w:cs="Times New Roman"/>
          <w:szCs w:val="24"/>
        </w:rPr>
      </w:pPr>
      <w:r w:rsidRPr="00380492">
        <w:rPr>
          <w:rFonts w:cs="Times New Roman"/>
          <w:szCs w:val="24"/>
        </w:rPr>
        <w:t>La Ley de Salud del Estado de México fortalece el derecho a la salud sexual y reproductiva; garantizar estos derechos también significa prevenir riesgos, salvar vidas y evitar muertes que sí se pueden prevenir</w:t>
      </w:r>
      <w:r w:rsidR="0094005C" w:rsidRPr="00380492">
        <w:rPr>
          <w:rFonts w:cs="Times New Roman"/>
          <w:szCs w:val="24"/>
        </w:rPr>
        <w:t>.</w:t>
      </w:r>
    </w:p>
    <w:p w:rsidR="001F465E" w:rsidRPr="00380492" w:rsidRDefault="0094005C" w:rsidP="009B554A">
      <w:pPr>
        <w:pStyle w:val="Sinespaciado"/>
        <w:ind w:firstLine="708"/>
        <w:jc w:val="both"/>
        <w:rPr>
          <w:rFonts w:cs="Times New Roman"/>
          <w:szCs w:val="24"/>
        </w:rPr>
      </w:pPr>
      <w:r w:rsidRPr="00380492">
        <w:rPr>
          <w:rFonts w:cs="Times New Roman"/>
          <w:szCs w:val="24"/>
        </w:rPr>
        <w:t xml:space="preserve">La </w:t>
      </w:r>
      <w:r w:rsidR="001F465E" w:rsidRPr="00380492">
        <w:rPr>
          <w:rFonts w:cs="Times New Roman"/>
          <w:szCs w:val="24"/>
        </w:rPr>
        <w:t xml:space="preserve">autonomía reproductiva, reconoce que cada mujer tiene derecho a decidir de manera libre e informada sobre su cuerpo; y sobre todo también, sobre un proyecto de vida que quiere, no uno que sea impuesto; pero también implica que el Estado debe de garantizar información, servicios médicos y atención que sea oportuna. </w:t>
      </w:r>
    </w:p>
    <w:p w:rsidR="001F465E" w:rsidRPr="00380492" w:rsidRDefault="001F465E" w:rsidP="009B554A">
      <w:pPr>
        <w:pStyle w:val="Sinespaciado"/>
        <w:ind w:firstLine="708"/>
        <w:jc w:val="both"/>
        <w:rPr>
          <w:rFonts w:cs="Times New Roman"/>
          <w:szCs w:val="24"/>
        </w:rPr>
      </w:pPr>
      <w:r w:rsidRPr="00380492">
        <w:rPr>
          <w:rFonts w:cs="Times New Roman"/>
          <w:szCs w:val="24"/>
        </w:rPr>
        <w:t>Por eso esta ley</w:t>
      </w:r>
      <w:r w:rsidR="0094005C" w:rsidRPr="00380492">
        <w:rPr>
          <w:rFonts w:cs="Times New Roman"/>
          <w:szCs w:val="24"/>
        </w:rPr>
        <w:t>,</w:t>
      </w:r>
      <w:r w:rsidRPr="00380492">
        <w:rPr>
          <w:rFonts w:cs="Times New Roman"/>
          <w:szCs w:val="24"/>
        </w:rPr>
        <w:t xml:space="preserve"> impulsa educación sexual integral, acceso universal a métodos anticonceptivos y servicios de planificación familiar, herramientas que son fundamentales para prevenir embarazos en riesgo, embarazos no deseados, porque aquí también hemos hablado de las infancias embarazadas y eso es violencia, infecciones y complicaciones que pueden poner en riesgo, que pueden poner en peligro la vida.</w:t>
      </w:r>
    </w:p>
    <w:p w:rsidR="001F465E" w:rsidRPr="00380492" w:rsidRDefault="001F465E" w:rsidP="009B554A">
      <w:pPr>
        <w:pStyle w:val="Sinespaciado"/>
        <w:ind w:firstLine="708"/>
        <w:jc w:val="both"/>
        <w:rPr>
          <w:rFonts w:cs="Times New Roman"/>
          <w:szCs w:val="24"/>
        </w:rPr>
      </w:pPr>
      <w:r w:rsidRPr="00380492">
        <w:rPr>
          <w:rFonts w:cs="Times New Roman"/>
          <w:szCs w:val="24"/>
        </w:rPr>
        <w:t>También establece que la interrupción del embarazo debe brindarse de manera segura, gratuita y sin barreras, porque negar la atención médica</w:t>
      </w:r>
      <w:r w:rsidR="0094005C" w:rsidRPr="00380492">
        <w:rPr>
          <w:rFonts w:cs="Times New Roman"/>
          <w:szCs w:val="24"/>
        </w:rPr>
        <w:t>,</w:t>
      </w:r>
      <w:r w:rsidRPr="00380492">
        <w:rPr>
          <w:rFonts w:cs="Times New Roman"/>
          <w:szCs w:val="24"/>
        </w:rPr>
        <w:t xml:space="preserve"> no protege la vida, lo que hace es poner en riesgo y lo que estamos cumpliendo aquí también es un mandato constitucional y un mandato que nos dio la Suprema Corte de Justicia de la Nación.</w:t>
      </w:r>
    </w:p>
    <w:p w:rsidR="0094005C" w:rsidRPr="00380492" w:rsidRDefault="001F465E" w:rsidP="009B554A">
      <w:pPr>
        <w:pStyle w:val="Sinespaciado"/>
        <w:ind w:firstLine="708"/>
        <w:jc w:val="both"/>
        <w:rPr>
          <w:rFonts w:cs="Times New Roman"/>
          <w:szCs w:val="24"/>
        </w:rPr>
      </w:pPr>
      <w:r w:rsidRPr="00380492">
        <w:rPr>
          <w:rFonts w:cs="Times New Roman"/>
          <w:szCs w:val="24"/>
        </w:rPr>
        <w:t>Además, reconocemos que la violencia de género es un problema de salud pública, por lo que garantizamos la atención médica y psicológica inmediata para las víctimas con dignidad y algo que no puede volver a pasar sin revictimización, la revictimización no podemos seguir permitiéndola.</w:t>
      </w:r>
    </w:p>
    <w:p w:rsidR="001F465E" w:rsidRPr="00380492" w:rsidRDefault="001F465E" w:rsidP="009B554A">
      <w:pPr>
        <w:pStyle w:val="Sinespaciado"/>
        <w:ind w:firstLine="708"/>
        <w:jc w:val="both"/>
        <w:rPr>
          <w:rFonts w:cs="Times New Roman"/>
          <w:szCs w:val="24"/>
        </w:rPr>
      </w:pPr>
      <w:r w:rsidRPr="00380492">
        <w:rPr>
          <w:rFonts w:cs="Times New Roman"/>
          <w:szCs w:val="24"/>
        </w:rPr>
        <w:lastRenderedPageBreak/>
        <w:t xml:space="preserve">Compañeras y compañeros hablar de salud sexual y reproductiva, es hablar de prevención, es hablar de justicia y por supuesto, es hablar de salvar vidas. </w:t>
      </w:r>
    </w:p>
    <w:p w:rsidR="00226A44" w:rsidRPr="00380492" w:rsidRDefault="001F465E" w:rsidP="009B554A">
      <w:pPr>
        <w:pStyle w:val="Sinespaciado"/>
        <w:ind w:firstLine="708"/>
        <w:jc w:val="both"/>
        <w:rPr>
          <w:rFonts w:cs="Times New Roman"/>
          <w:szCs w:val="24"/>
        </w:rPr>
      </w:pPr>
      <w:r w:rsidRPr="00380492">
        <w:rPr>
          <w:rFonts w:cs="Times New Roman"/>
          <w:szCs w:val="24"/>
        </w:rPr>
        <w:t>Hace unos días dijo la Presidenta de la República, la Doctora Claudia Sheinbaum Pardo, en una mañanera del pueblo, algo muy importante, nos informó que en unos días estará por presentar el decreto</w:t>
      </w:r>
      <w:r w:rsidR="000004EB" w:rsidRPr="00380492">
        <w:rPr>
          <w:rFonts w:cs="Times New Roman"/>
          <w:szCs w:val="24"/>
        </w:rPr>
        <w:t xml:space="preserve"> de servicio u</w:t>
      </w:r>
      <w:r w:rsidR="00226A44" w:rsidRPr="00380492">
        <w:rPr>
          <w:rFonts w:cs="Times New Roman"/>
          <w:szCs w:val="24"/>
        </w:rPr>
        <w:t xml:space="preserve">niversal de la Salud. </w:t>
      </w:r>
    </w:p>
    <w:p w:rsidR="00226A44" w:rsidRPr="00380492" w:rsidRDefault="00226A44" w:rsidP="009B554A">
      <w:pPr>
        <w:pStyle w:val="Sinespaciado"/>
        <w:jc w:val="both"/>
        <w:rPr>
          <w:rFonts w:cs="Times New Roman"/>
          <w:szCs w:val="24"/>
        </w:rPr>
      </w:pPr>
      <w:r w:rsidRPr="00380492">
        <w:rPr>
          <w:rFonts w:cs="Times New Roman"/>
          <w:szCs w:val="24"/>
        </w:rPr>
        <w:tab/>
        <w:t>Ahorita nuestra compañera Honoria hablaba un poco del tema de los traslados de bienes que hemos estado haciendo al IMSS-Bienestar ¿Cuál es el trabajo que hacemos hoy desde este Congreso del Estado, nuestra Gobernadora con la Federación? Aspiramos a que cuando termine este sexenio</w:t>
      </w:r>
      <w:r w:rsidR="003524FA" w:rsidRPr="00380492">
        <w:rPr>
          <w:rFonts w:cs="Times New Roman"/>
          <w:szCs w:val="24"/>
        </w:rPr>
        <w:t>,</w:t>
      </w:r>
      <w:r w:rsidRPr="00380492">
        <w:rPr>
          <w:rFonts w:cs="Times New Roman"/>
          <w:szCs w:val="24"/>
        </w:rPr>
        <w:t xml:space="preserve"> todas nuestras vecinas y vecinos de cualquier rincón del Estado de México, desde Ecatepec hasta el norte hasta el sur, todo el oriente en donde estemos, que se garantice la salud, que vayamos a un centro médico en donde tengan todo, en donde nos puedan atender, va haber una gran credencialización, más de 2000 módulos en todo el país y en el Estado de México vamos a tener 200, una salud casa por casa, es a lo que aspiramos, a la prevención, a inteligencia artificial, a que existan módulos en todos esos centros en donde podamos ver cuáles son los hospitales que están disponibles, a dónde es que tenemos que ir nosotras y nosotros; ahí ya va a estar nuestro carnet, ahí va a estar nuestro historial, es a lo que aspiramos, es lo que estamos construyendo por medio de esta ley, una salud para todas y para todos.</w:t>
      </w:r>
    </w:p>
    <w:p w:rsidR="00226A44" w:rsidRPr="00380492" w:rsidRDefault="00226A44" w:rsidP="009B554A">
      <w:pPr>
        <w:pStyle w:val="Sinespaciado"/>
        <w:jc w:val="both"/>
        <w:rPr>
          <w:rFonts w:cs="Times New Roman"/>
          <w:szCs w:val="24"/>
        </w:rPr>
      </w:pPr>
      <w:r w:rsidRPr="00380492">
        <w:rPr>
          <w:rFonts w:cs="Times New Roman"/>
          <w:szCs w:val="24"/>
        </w:rPr>
        <w:tab/>
        <w:t>Garantizar estos derechos</w:t>
      </w:r>
      <w:r w:rsidR="00311E70" w:rsidRPr="00380492">
        <w:rPr>
          <w:rFonts w:cs="Times New Roman"/>
          <w:szCs w:val="24"/>
        </w:rPr>
        <w:t>,</w:t>
      </w:r>
      <w:r w:rsidRPr="00380492">
        <w:rPr>
          <w:rFonts w:cs="Times New Roman"/>
          <w:szCs w:val="24"/>
        </w:rPr>
        <w:t xml:space="preserve"> significa construir un Estado de México</w:t>
      </w:r>
      <w:r w:rsidR="00311E70" w:rsidRPr="00380492">
        <w:rPr>
          <w:rFonts w:cs="Times New Roman"/>
          <w:szCs w:val="24"/>
        </w:rPr>
        <w:t>,</w:t>
      </w:r>
      <w:r w:rsidRPr="00380492">
        <w:rPr>
          <w:rFonts w:cs="Times New Roman"/>
          <w:szCs w:val="24"/>
        </w:rPr>
        <w:t xml:space="preserve"> donde ninguna mujer muera por falta de atención, por violencia o por la negación a sus derechos</w:t>
      </w:r>
      <w:r w:rsidR="00311E70" w:rsidRPr="00380492">
        <w:rPr>
          <w:rFonts w:cs="Times New Roman"/>
          <w:szCs w:val="24"/>
        </w:rPr>
        <w:t>,</w:t>
      </w:r>
      <w:r w:rsidRPr="00380492">
        <w:rPr>
          <w:rFonts w:cs="Times New Roman"/>
          <w:szCs w:val="24"/>
        </w:rPr>
        <w:t xml:space="preserve"> de eso hablamos cuando decimos que hoy estamos garantizando también por medio de esta Ley de Salud</w:t>
      </w:r>
      <w:r w:rsidR="00311E70" w:rsidRPr="00380492">
        <w:rPr>
          <w:rFonts w:cs="Times New Roman"/>
          <w:szCs w:val="24"/>
        </w:rPr>
        <w:t>,</w:t>
      </w:r>
      <w:r w:rsidRPr="00380492">
        <w:rPr>
          <w:rFonts w:cs="Times New Roman"/>
          <w:szCs w:val="24"/>
        </w:rPr>
        <w:t xml:space="preserve"> un acceso universal a los derechos y que garantizamos la salud sexual y reproductiva de las mujeres ¡Qué viva la salud universal! y ¡Qué vivan las mujeres del Estado de México! </w:t>
      </w:r>
    </w:p>
    <w:p w:rsidR="00226A44" w:rsidRPr="00380492" w:rsidRDefault="00226A44" w:rsidP="009B554A">
      <w:pPr>
        <w:pStyle w:val="Sinespaciado"/>
        <w:jc w:val="both"/>
        <w:rPr>
          <w:rFonts w:cs="Times New Roman"/>
          <w:szCs w:val="24"/>
        </w:rPr>
      </w:pPr>
      <w:r w:rsidRPr="00380492">
        <w:rPr>
          <w:rFonts w:cs="Times New Roman"/>
          <w:szCs w:val="24"/>
        </w:rPr>
        <w:tab/>
        <w:t xml:space="preserve">Gracias Presidenta, es </w:t>
      </w:r>
      <w:proofErr w:type="spellStart"/>
      <w:r w:rsidRPr="00380492">
        <w:rPr>
          <w:rFonts w:cs="Times New Roman"/>
          <w:szCs w:val="24"/>
        </w:rPr>
        <w:t>cuanto</w:t>
      </w:r>
      <w:proofErr w:type="spellEnd"/>
      <w:r w:rsidRPr="00380492">
        <w:rPr>
          <w:rFonts w:cs="Times New Roman"/>
          <w:szCs w:val="24"/>
        </w:rPr>
        <w:t xml:space="preserve">. </w:t>
      </w:r>
    </w:p>
    <w:p w:rsidR="00226A44" w:rsidRPr="00380492" w:rsidRDefault="00226A44" w:rsidP="009B554A">
      <w:pPr>
        <w:pStyle w:val="Sinespaciado"/>
        <w:jc w:val="both"/>
        <w:rPr>
          <w:rFonts w:cs="Times New Roman"/>
          <w:szCs w:val="24"/>
        </w:rPr>
      </w:pPr>
      <w:r w:rsidRPr="00380492">
        <w:rPr>
          <w:rFonts w:cs="Times New Roman"/>
          <w:szCs w:val="24"/>
        </w:rPr>
        <w:t xml:space="preserve">PRESIDENTA DIP. MARTHA AZUCENA CAMACHO REYNOSO. Gracias diputada Zaira Cedillo Silva. </w:t>
      </w:r>
    </w:p>
    <w:p w:rsidR="00226A44" w:rsidRPr="00380492" w:rsidRDefault="00226A44" w:rsidP="009B554A">
      <w:pPr>
        <w:pStyle w:val="Sinespaciado"/>
        <w:jc w:val="both"/>
        <w:rPr>
          <w:rFonts w:cs="Times New Roman"/>
          <w:szCs w:val="24"/>
        </w:rPr>
      </w:pPr>
      <w:r w:rsidRPr="00380492">
        <w:rPr>
          <w:rFonts w:cs="Times New Roman"/>
          <w:szCs w:val="24"/>
        </w:rPr>
        <w:tab/>
        <w:t xml:space="preserve">Tiene el uso de la palabra la diputada Maricela Beltrán Sánchez, del Grupo Parlamentario del Partido Movimiento Ciudadano. </w:t>
      </w:r>
    </w:p>
    <w:p w:rsidR="00226A44" w:rsidRPr="00380492" w:rsidRDefault="00226A44" w:rsidP="009B554A">
      <w:pPr>
        <w:pStyle w:val="Sinespaciado"/>
        <w:jc w:val="both"/>
        <w:rPr>
          <w:rFonts w:cs="Times New Roman"/>
          <w:szCs w:val="24"/>
        </w:rPr>
      </w:pPr>
      <w:r w:rsidRPr="00380492">
        <w:rPr>
          <w:rFonts w:cs="Times New Roman"/>
          <w:szCs w:val="24"/>
        </w:rPr>
        <w:t xml:space="preserve">DIP. MARICELA BELTRÁN SÁNCHEZ. Muchas gracias. </w:t>
      </w:r>
    </w:p>
    <w:p w:rsidR="00226A44" w:rsidRPr="00380492" w:rsidRDefault="00226A44" w:rsidP="009B554A">
      <w:pPr>
        <w:pStyle w:val="Sinespaciado"/>
        <w:jc w:val="both"/>
        <w:rPr>
          <w:rFonts w:cs="Times New Roman"/>
          <w:szCs w:val="24"/>
        </w:rPr>
      </w:pPr>
      <w:r w:rsidRPr="00380492">
        <w:rPr>
          <w:rFonts w:cs="Times New Roman"/>
          <w:szCs w:val="24"/>
        </w:rPr>
        <w:tab/>
        <w:t xml:space="preserve">Muy buenas tardes a todas, a todos, a </w:t>
      </w:r>
      <w:proofErr w:type="spellStart"/>
      <w:r w:rsidRPr="00380492">
        <w:rPr>
          <w:rFonts w:cs="Times New Roman"/>
          <w:szCs w:val="24"/>
        </w:rPr>
        <w:t>tode</w:t>
      </w:r>
      <w:proofErr w:type="spellEnd"/>
      <w:r w:rsidRPr="00380492">
        <w:rPr>
          <w:rFonts w:cs="Times New Roman"/>
          <w:szCs w:val="24"/>
        </w:rPr>
        <w:t>.</w:t>
      </w:r>
    </w:p>
    <w:p w:rsidR="00226A44" w:rsidRPr="00380492" w:rsidRDefault="00226A44" w:rsidP="009B554A">
      <w:pPr>
        <w:pStyle w:val="Sinespaciado"/>
        <w:jc w:val="both"/>
        <w:rPr>
          <w:rFonts w:cs="Times New Roman"/>
          <w:szCs w:val="24"/>
        </w:rPr>
      </w:pPr>
      <w:r w:rsidRPr="00380492">
        <w:rPr>
          <w:rFonts w:cs="Times New Roman"/>
          <w:szCs w:val="24"/>
        </w:rPr>
        <w:tab/>
        <w:t xml:space="preserve">Con el permiso de la Presidenta, subo a esta tribuna para hablar de lo que verdaderamente importa en los hogares de nuestro Estado, el derecho a la salud de todas las personas. </w:t>
      </w:r>
    </w:p>
    <w:p w:rsidR="00D86041" w:rsidRPr="00380492" w:rsidRDefault="00226A44" w:rsidP="009B554A">
      <w:pPr>
        <w:pStyle w:val="Sinespaciado"/>
        <w:jc w:val="both"/>
        <w:rPr>
          <w:rFonts w:cs="Times New Roman"/>
          <w:szCs w:val="24"/>
        </w:rPr>
      </w:pPr>
      <w:r w:rsidRPr="00380492">
        <w:rPr>
          <w:rFonts w:cs="Times New Roman"/>
          <w:szCs w:val="24"/>
        </w:rPr>
        <w:tab/>
        <w:t xml:space="preserve">Según datos del INEGI y del propio sector salud, el Estado de México es la </w:t>
      </w:r>
      <w:r w:rsidR="00D86041" w:rsidRPr="00380492">
        <w:rPr>
          <w:rFonts w:cs="Times New Roman"/>
          <w:szCs w:val="24"/>
        </w:rPr>
        <w:t xml:space="preserve">Entidad </w:t>
      </w:r>
      <w:r w:rsidRPr="00380492">
        <w:rPr>
          <w:rFonts w:cs="Times New Roman"/>
          <w:szCs w:val="24"/>
        </w:rPr>
        <w:t>con mayor carga de pacientes con enfermedades crónicas en el país</w:t>
      </w:r>
      <w:r w:rsidR="00D86041" w:rsidRPr="00380492">
        <w:rPr>
          <w:rFonts w:cs="Times New Roman"/>
          <w:szCs w:val="24"/>
        </w:rPr>
        <w:t>.</w:t>
      </w:r>
    </w:p>
    <w:p w:rsidR="00D86041" w:rsidRPr="00380492" w:rsidRDefault="00D86041" w:rsidP="00D86041">
      <w:pPr>
        <w:pStyle w:val="Sinespaciado"/>
        <w:ind w:firstLine="709"/>
        <w:jc w:val="both"/>
        <w:rPr>
          <w:rFonts w:cs="Times New Roman"/>
          <w:szCs w:val="24"/>
        </w:rPr>
      </w:pPr>
      <w:r w:rsidRPr="00380492">
        <w:rPr>
          <w:rFonts w:cs="Times New Roman"/>
          <w:szCs w:val="24"/>
        </w:rPr>
        <w:t xml:space="preserve">Hablamos </w:t>
      </w:r>
      <w:r w:rsidR="00226A44" w:rsidRPr="00380492">
        <w:rPr>
          <w:rFonts w:cs="Times New Roman"/>
          <w:szCs w:val="24"/>
        </w:rPr>
        <w:t xml:space="preserve">de que más de </w:t>
      </w:r>
      <w:r w:rsidRPr="00380492">
        <w:rPr>
          <w:rFonts w:cs="Times New Roman"/>
          <w:szCs w:val="24"/>
        </w:rPr>
        <w:t>un</w:t>
      </w:r>
      <w:r w:rsidR="00226A44" w:rsidRPr="00380492">
        <w:rPr>
          <w:rFonts w:cs="Times New Roman"/>
          <w:szCs w:val="24"/>
        </w:rPr>
        <w:t xml:space="preserve"> millón de mexiquenses viven con diabetes, una enfermedad que no solo agota el cuerpo, sino que consume el patrimonio de las familias</w:t>
      </w:r>
      <w:r w:rsidRPr="00380492">
        <w:rPr>
          <w:rFonts w:cs="Times New Roman"/>
          <w:szCs w:val="24"/>
        </w:rPr>
        <w:t>.</w:t>
      </w:r>
    </w:p>
    <w:p w:rsidR="00226A44" w:rsidRPr="00380492" w:rsidRDefault="00D86041" w:rsidP="00D86041">
      <w:pPr>
        <w:pStyle w:val="Sinespaciado"/>
        <w:ind w:firstLine="709"/>
        <w:jc w:val="both"/>
        <w:rPr>
          <w:rFonts w:cs="Times New Roman"/>
          <w:szCs w:val="24"/>
        </w:rPr>
      </w:pPr>
      <w:r w:rsidRPr="00380492">
        <w:rPr>
          <w:rFonts w:cs="Times New Roman"/>
          <w:szCs w:val="24"/>
        </w:rPr>
        <w:t xml:space="preserve">En </w:t>
      </w:r>
      <w:r w:rsidR="00226A44" w:rsidRPr="00380492">
        <w:rPr>
          <w:rFonts w:cs="Times New Roman"/>
          <w:szCs w:val="24"/>
        </w:rPr>
        <w:t>Movimiento Ciudadano, lo hemos dicho siempre la política, que no actúa en congruencia a las necesidades de las personas, no sirve, no funciona</w:t>
      </w:r>
      <w:r w:rsidRPr="00380492">
        <w:rPr>
          <w:rFonts w:cs="Times New Roman"/>
          <w:szCs w:val="24"/>
        </w:rPr>
        <w:t>,</w:t>
      </w:r>
      <w:r w:rsidR="00226A44" w:rsidRPr="00380492">
        <w:rPr>
          <w:rFonts w:cs="Times New Roman"/>
          <w:szCs w:val="24"/>
        </w:rPr>
        <w:t xml:space="preserve"> porque estaría ajeno a lo que la ciudadanía realmente necesita. </w:t>
      </w:r>
    </w:p>
    <w:p w:rsidR="004E3912" w:rsidRPr="00380492" w:rsidRDefault="00226A44" w:rsidP="009B554A">
      <w:pPr>
        <w:pStyle w:val="Sinespaciado"/>
        <w:jc w:val="both"/>
        <w:rPr>
          <w:rFonts w:eastAsia="Arial" w:cs="Times New Roman"/>
          <w:szCs w:val="24"/>
        </w:rPr>
      </w:pPr>
      <w:r w:rsidRPr="00380492">
        <w:rPr>
          <w:rFonts w:cs="Times New Roman"/>
          <w:szCs w:val="24"/>
        </w:rPr>
        <w:tab/>
        <w:t>Hoy acompañamos con orgullo este dictamen que expide la nueva Ley de Salud del Estado de México, lo hacemos porque esta ley no nació del escritorio vacío</w:t>
      </w:r>
      <w:r w:rsidR="00D86041" w:rsidRPr="00380492">
        <w:rPr>
          <w:rFonts w:cs="Times New Roman"/>
          <w:szCs w:val="24"/>
        </w:rPr>
        <w:t>,</w:t>
      </w:r>
      <w:r w:rsidRPr="00380492">
        <w:rPr>
          <w:rFonts w:cs="Times New Roman"/>
          <w:szCs w:val="24"/>
        </w:rPr>
        <w:t xml:space="preserve"> nació de la exigencia social, del diálogo con la ciudadanía y hay que decirlo con claridad, de las causas de nuestra bancada, que ha impulsado siempre con firmeza, esta nueva legislación</w:t>
      </w:r>
      <w:r w:rsidR="00D86041" w:rsidRPr="00380492">
        <w:rPr>
          <w:rFonts w:cs="Times New Roman"/>
          <w:szCs w:val="24"/>
        </w:rPr>
        <w:t>,</w:t>
      </w:r>
      <w:r w:rsidRPr="00380492">
        <w:rPr>
          <w:rFonts w:cs="Times New Roman"/>
          <w:szCs w:val="24"/>
        </w:rPr>
        <w:t xml:space="preserve"> lleva la huella de nuestra insistencia por visibilizar lo que por años fue ignorado, uno de los puntos que más nos enorgullece es la inclusión específica del cáncer en la infancia y la adolescencia, no es un tema menor</w:t>
      </w:r>
      <w:r w:rsidR="004E3912" w:rsidRPr="00380492">
        <w:rPr>
          <w:rFonts w:cs="Times New Roman"/>
          <w:szCs w:val="24"/>
        </w:rPr>
        <w:t>.</w:t>
      </w:r>
      <w:r w:rsidRPr="00380492">
        <w:rPr>
          <w:rFonts w:cs="Times New Roman"/>
          <w:szCs w:val="24"/>
        </w:rPr>
        <w:t xml:space="preserve"> </w:t>
      </w:r>
      <w:r w:rsidR="004E3912" w:rsidRPr="00380492">
        <w:rPr>
          <w:rFonts w:cs="Times New Roman"/>
          <w:szCs w:val="24"/>
        </w:rPr>
        <w:t xml:space="preserve">En </w:t>
      </w:r>
      <w:r w:rsidRPr="00380492">
        <w:rPr>
          <w:rFonts w:cs="Times New Roman"/>
          <w:szCs w:val="24"/>
        </w:rPr>
        <w:t xml:space="preserve">México el cáncer es la segunda causa de muerte en menores de entre </w:t>
      </w:r>
      <w:r w:rsidR="004E3912" w:rsidRPr="00380492">
        <w:rPr>
          <w:rFonts w:cs="Times New Roman"/>
          <w:szCs w:val="24"/>
        </w:rPr>
        <w:t>5</w:t>
      </w:r>
      <w:r w:rsidRPr="00380492">
        <w:rPr>
          <w:rFonts w:cs="Times New Roman"/>
          <w:szCs w:val="24"/>
        </w:rPr>
        <w:t xml:space="preserve"> y 14 años</w:t>
      </w:r>
      <w:r w:rsidR="004E3912" w:rsidRPr="00380492">
        <w:rPr>
          <w:rFonts w:cs="Times New Roman"/>
          <w:szCs w:val="24"/>
        </w:rPr>
        <w:t>,</w:t>
      </w:r>
      <w:r w:rsidRPr="00380492">
        <w:rPr>
          <w:rFonts w:cs="Times New Roman"/>
          <w:szCs w:val="24"/>
        </w:rPr>
        <w:t xml:space="preserve"> en nuestro Estado</w:t>
      </w:r>
      <w:r w:rsidR="000A5B7B" w:rsidRPr="00380492">
        <w:rPr>
          <w:rFonts w:cs="Times New Roman"/>
          <w:szCs w:val="24"/>
        </w:rPr>
        <w:t xml:space="preserve">, </w:t>
      </w:r>
      <w:r w:rsidR="000A5B7B" w:rsidRPr="00380492">
        <w:rPr>
          <w:rFonts w:eastAsia="Arial" w:cs="Times New Roman"/>
          <w:szCs w:val="24"/>
        </w:rPr>
        <w:t>l</w:t>
      </w:r>
      <w:r w:rsidR="00CE21E4" w:rsidRPr="00380492">
        <w:rPr>
          <w:rFonts w:eastAsia="Arial" w:cs="Times New Roman"/>
          <w:szCs w:val="24"/>
        </w:rPr>
        <w:t>a detección tardía sigue siendo nuestro mayor enemigo.</w:t>
      </w:r>
    </w:p>
    <w:p w:rsidR="004E3912" w:rsidRPr="00380492" w:rsidRDefault="00CE21E4" w:rsidP="004E3912">
      <w:pPr>
        <w:pStyle w:val="Sinespaciado"/>
        <w:ind w:firstLine="709"/>
        <w:jc w:val="both"/>
        <w:rPr>
          <w:rFonts w:eastAsia="Arial" w:cs="Times New Roman"/>
          <w:szCs w:val="24"/>
        </w:rPr>
      </w:pPr>
      <w:r w:rsidRPr="00380492">
        <w:rPr>
          <w:rFonts w:eastAsia="Arial" w:cs="Times New Roman"/>
          <w:szCs w:val="24"/>
        </w:rPr>
        <w:t>Gracias a la visión que hemos defendido, esta ley ya no trata el cáncer infantil como una enfermeda</w:t>
      </w:r>
      <w:r w:rsidR="004E3912" w:rsidRPr="00380492">
        <w:rPr>
          <w:rFonts w:eastAsia="Arial" w:cs="Times New Roman"/>
          <w:szCs w:val="24"/>
        </w:rPr>
        <w:t>d</w:t>
      </w:r>
      <w:r w:rsidRPr="00380492">
        <w:rPr>
          <w:rFonts w:eastAsia="Arial" w:cs="Times New Roman"/>
          <w:szCs w:val="24"/>
        </w:rPr>
        <w:t xml:space="preserve"> general. Ahora la Secretaría de Salud tendrá la obligación legal de coordinar rutas claras, de diagnóstico oportuno y de un tratamiento integral</w:t>
      </w:r>
      <w:r w:rsidR="004E3912" w:rsidRPr="00380492">
        <w:rPr>
          <w:rFonts w:eastAsia="Arial" w:cs="Times New Roman"/>
          <w:szCs w:val="24"/>
        </w:rPr>
        <w:t>,</w:t>
      </w:r>
      <w:r w:rsidRPr="00380492">
        <w:rPr>
          <w:rFonts w:eastAsia="Arial" w:cs="Times New Roman"/>
          <w:szCs w:val="24"/>
        </w:rPr>
        <w:t xml:space="preserve"> logramos que el Comité de Prevención </w:t>
      </w:r>
      <w:r w:rsidRPr="00380492">
        <w:rPr>
          <w:rFonts w:eastAsia="Arial" w:cs="Times New Roman"/>
          <w:szCs w:val="24"/>
        </w:rPr>
        <w:lastRenderedPageBreak/>
        <w:t>y Tratamiento del Cáncer Infantil</w:t>
      </w:r>
      <w:r w:rsidR="004E3912" w:rsidRPr="00380492">
        <w:rPr>
          <w:rFonts w:eastAsia="Arial" w:cs="Times New Roman"/>
          <w:szCs w:val="24"/>
        </w:rPr>
        <w:t>,</w:t>
      </w:r>
      <w:r w:rsidRPr="00380492">
        <w:rPr>
          <w:rFonts w:eastAsia="Arial" w:cs="Times New Roman"/>
          <w:szCs w:val="24"/>
        </w:rPr>
        <w:t xml:space="preserve"> sea una realidad institucional. Esto significa que nunca más una madre o un padre mexiquense</w:t>
      </w:r>
      <w:r w:rsidR="004E3912" w:rsidRPr="00380492">
        <w:rPr>
          <w:rFonts w:eastAsia="Arial" w:cs="Times New Roman"/>
          <w:szCs w:val="24"/>
        </w:rPr>
        <w:t>,</w:t>
      </w:r>
      <w:r w:rsidRPr="00380492">
        <w:rPr>
          <w:rFonts w:eastAsia="Arial" w:cs="Times New Roman"/>
          <w:szCs w:val="24"/>
        </w:rPr>
        <w:t xml:space="preserve"> deberá peregrinar en la incertidumbre.</w:t>
      </w:r>
    </w:p>
    <w:p w:rsidR="00CE21E4" w:rsidRPr="00380492" w:rsidRDefault="00CE21E4" w:rsidP="004E3912">
      <w:pPr>
        <w:pStyle w:val="Sinespaciado"/>
        <w:ind w:firstLine="709"/>
        <w:jc w:val="both"/>
        <w:rPr>
          <w:rFonts w:cs="Times New Roman"/>
          <w:szCs w:val="24"/>
        </w:rPr>
      </w:pPr>
      <w:r w:rsidRPr="00380492">
        <w:rPr>
          <w:rFonts w:eastAsia="Arial" w:cs="Times New Roman"/>
          <w:szCs w:val="24"/>
        </w:rPr>
        <w:t>Hoy les damos un marco legal que los protege durante el proceso de dictaminación</w:t>
      </w:r>
      <w:r w:rsidR="004E3912" w:rsidRPr="00380492">
        <w:rPr>
          <w:rFonts w:eastAsia="Arial" w:cs="Times New Roman"/>
          <w:szCs w:val="24"/>
        </w:rPr>
        <w:t>,</w:t>
      </w:r>
      <w:r w:rsidRPr="00380492">
        <w:rPr>
          <w:rFonts w:eastAsia="Arial" w:cs="Times New Roman"/>
          <w:szCs w:val="24"/>
        </w:rPr>
        <w:t xml:space="preserve"> insistimos en que la ley debería dejar de hablar en términos abstractos</w:t>
      </w:r>
      <w:r w:rsidR="004E3912" w:rsidRPr="00380492">
        <w:rPr>
          <w:rFonts w:eastAsia="Arial" w:cs="Times New Roman"/>
          <w:szCs w:val="24"/>
        </w:rPr>
        <w:t>,</w:t>
      </w:r>
      <w:r w:rsidRPr="00380492">
        <w:rPr>
          <w:rFonts w:eastAsia="Arial" w:cs="Times New Roman"/>
          <w:szCs w:val="24"/>
        </w:rPr>
        <w:t xml:space="preserve"> el impacto de movimiento ciudadano se refleja en los artículos 109 al 111, donde logramos que se nombre con todas sus letras a la diabetes, las enfermedades cardiovasculares, renales y pulmonares ¿Por qué es importante? Porque el Estado de México, las enfermedades del corazón y la diabetes son las </w:t>
      </w:r>
      <w:r w:rsidR="004E3912" w:rsidRPr="00380492">
        <w:rPr>
          <w:rFonts w:eastAsia="Arial" w:cs="Times New Roman"/>
          <w:szCs w:val="24"/>
        </w:rPr>
        <w:t>2</w:t>
      </w:r>
      <w:r w:rsidRPr="00380492">
        <w:rPr>
          <w:rFonts w:eastAsia="Arial" w:cs="Times New Roman"/>
          <w:szCs w:val="24"/>
        </w:rPr>
        <w:t xml:space="preserve"> principales causas de mortalidad al elevarlas a rango de prioridad legal</w:t>
      </w:r>
      <w:r w:rsidR="004E3912" w:rsidRPr="00380492">
        <w:rPr>
          <w:rFonts w:eastAsia="Arial" w:cs="Times New Roman"/>
          <w:szCs w:val="24"/>
        </w:rPr>
        <w:t>,</w:t>
      </w:r>
      <w:r w:rsidRPr="00380492">
        <w:rPr>
          <w:rFonts w:eastAsia="Arial" w:cs="Times New Roman"/>
          <w:szCs w:val="24"/>
        </w:rPr>
        <w:t xml:space="preserve"> estamos obligando al sistema a transitar de un modelo que s</w:t>
      </w:r>
      <w:r w:rsidR="004E3912" w:rsidRPr="00380492">
        <w:rPr>
          <w:rFonts w:eastAsia="Arial" w:cs="Times New Roman"/>
          <w:szCs w:val="24"/>
        </w:rPr>
        <w:t>ó</w:t>
      </w:r>
      <w:r w:rsidRPr="00380492">
        <w:rPr>
          <w:rFonts w:eastAsia="Arial" w:cs="Times New Roman"/>
          <w:szCs w:val="24"/>
        </w:rPr>
        <w:t>lo reacciona cuando el paciente ya está grave</w:t>
      </w:r>
      <w:r w:rsidR="004E3912" w:rsidRPr="00380492">
        <w:rPr>
          <w:rFonts w:eastAsia="Arial" w:cs="Times New Roman"/>
          <w:szCs w:val="24"/>
        </w:rPr>
        <w:t>,</w:t>
      </w:r>
      <w:r w:rsidRPr="00380492">
        <w:rPr>
          <w:rFonts w:eastAsia="Arial" w:cs="Times New Roman"/>
          <w:szCs w:val="24"/>
        </w:rPr>
        <w:t xml:space="preserve"> a uno que previene, detecta y controla. Estamos pasando de la atención de la emergencia a la garantía del bienestar.</w:t>
      </w:r>
    </w:p>
    <w:p w:rsidR="007674A6" w:rsidRPr="00380492" w:rsidRDefault="00CE21E4" w:rsidP="004E3912">
      <w:pPr>
        <w:spacing w:after="0" w:line="240" w:lineRule="auto"/>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ab/>
      </w:r>
      <w:r w:rsidR="00137718" w:rsidRPr="00380492">
        <w:rPr>
          <w:rFonts w:ascii="Times New Roman" w:eastAsia="Arial" w:hAnsi="Times New Roman" w:cs="Times New Roman"/>
          <w:sz w:val="24"/>
          <w:szCs w:val="24"/>
        </w:rPr>
        <w:t xml:space="preserve">Votamos </w:t>
      </w:r>
      <w:r w:rsidRPr="00380492">
        <w:rPr>
          <w:rFonts w:ascii="Times New Roman" w:eastAsia="Arial" w:hAnsi="Times New Roman" w:cs="Times New Roman"/>
          <w:sz w:val="24"/>
          <w:szCs w:val="24"/>
        </w:rPr>
        <w:t>a favor</w:t>
      </w:r>
      <w:r w:rsidR="004E3912" w:rsidRPr="00380492">
        <w:rPr>
          <w:rFonts w:ascii="Times New Roman" w:eastAsia="Arial" w:hAnsi="Times New Roman" w:cs="Times New Roman"/>
          <w:sz w:val="24"/>
          <w:szCs w:val="24"/>
        </w:rPr>
        <w:t>,</w:t>
      </w:r>
      <w:r w:rsidRPr="00380492">
        <w:rPr>
          <w:rFonts w:ascii="Times New Roman" w:eastAsia="Arial" w:hAnsi="Times New Roman" w:cs="Times New Roman"/>
          <w:sz w:val="24"/>
          <w:szCs w:val="24"/>
        </w:rPr>
        <w:t xml:space="preserve"> porque reconocemos que un sistema de salud disperso y rebasado como el que teníamos, s</w:t>
      </w:r>
      <w:r w:rsidR="004E3912" w:rsidRPr="00380492">
        <w:rPr>
          <w:rFonts w:ascii="Times New Roman" w:eastAsia="Arial" w:hAnsi="Times New Roman" w:cs="Times New Roman"/>
          <w:sz w:val="24"/>
          <w:szCs w:val="24"/>
        </w:rPr>
        <w:t>ó</w:t>
      </w:r>
      <w:r w:rsidRPr="00380492">
        <w:rPr>
          <w:rFonts w:ascii="Times New Roman" w:eastAsia="Arial" w:hAnsi="Times New Roman" w:cs="Times New Roman"/>
          <w:sz w:val="24"/>
          <w:szCs w:val="24"/>
        </w:rPr>
        <w:t>lo generaba desigualdad. Sin embargo, este voto a favor</w:t>
      </w:r>
      <w:r w:rsidR="004E3912" w:rsidRPr="00380492">
        <w:rPr>
          <w:rFonts w:ascii="Times New Roman" w:eastAsia="Arial" w:hAnsi="Times New Roman" w:cs="Times New Roman"/>
          <w:sz w:val="24"/>
          <w:szCs w:val="24"/>
        </w:rPr>
        <w:t>,</w:t>
      </w:r>
      <w:r w:rsidRPr="00380492">
        <w:rPr>
          <w:rFonts w:ascii="Times New Roman" w:eastAsia="Arial" w:hAnsi="Times New Roman" w:cs="Times New Roman"/>
          <w:sz w:val="24"/>
          <w:szCs w:val="24"/>
        </w:rPr>
        <w:t xml:space="preserve"> es también un voto de vigilancia</w:t>
      </w:r>
      <w:r w:rsidR="004E3912" w:rsidRPr="00380492">
        <w:rPr>
          <w:rFonts w:ascii="Times New Roman" w:eastAsia="Arial" w:hAnsi="Times New Roman" w:cs="Times New Roman"/>
          <w:sz w:val="24"/>
          <w:szCs w:val="24"/>
        </w:rPr>
        <w:t xml:space="preserve">. </w:t>
      </w:r>
      <w:r w:rsidRPr="00380492">
        <w:rPr>
          <w:rFonts w:ascii="Times New Roman" w:eastAsia="Arial" w:hAnsi="Times New Roman" w:cs="Times New Roman"/>
          <w:sz w:val="24"/>
          <w:szCs w:val="24"/>
        </w:rPr>
        <w:t>Como bien se ha señalado en la reciente reorganización de la Secretaría de Salud Estatal. Estamos ante una etapa de cambios</w:t>
      </w:r>
      <w:r w:rsidR="007674A6" w:rsidRPr="00380492">
        <w:rPr>
          <w:rFonts w:ascii="Times New Roman" w:eastAsia="Arial" w:hAnsi="Times New Roman" w:cs="Times New Roman"/>
          <w:sz w:val="24"/>
          <w:szCs w:val="24"/>
        </w:rPr>
        <w:t>;</w:t>
      </w:r>
      <w:r w:rsidRPr="00380492">
        <w:rPr>
          <w:rFonts w:ascii="Times New Roman" w:eastAsia="Arial" w:hAnsi="Times New Roman" w:cs="Times New Roman"/>
          <w:sz w:val="24"/>
          <w:szCs w:val="24"/>
        </w:rPr>
        <w:t xml:space="preserve"> pero los cambios de nombres o de estructuras no curan a las personas</w:t>
      </w:r>
      <w:r w:rsidR="007674A6" w:rsidRPr="00380492">
        <w:rPr>
          <w:rFonts w:ascii="Times New Roman" w:eastAsia="Arial" w:hAnsi="Times New Roman" w:cs="Times New Roman"/>
          <w:sz w:val="24"/>
          <w:szCs w:val="24"/>
        </w:rPr>
        <w:t>, l</w:t>
      </w:r>
      <w:r w:rsidRPr="00380492">
        <w:rPr>
          <w:rFonts w:ascii="Times New Roman" w:eastAsia="Arial" w:hAnsi="Times New Roman" w:cs="Times New Roman"/>
          <w:sz w:val="24"/>
          <w:szCs w:val="24"/>
        </w:rPr>
        <w:t>o que cura es el abasto de medicamentos, la sensibilidad en el trato y la suficiencia presupuestal.</w:t>
      </w:r>
    </w:p>
    <w:p w:rsidR="00CE21E4" w:rsidRPr="00380492" w:rsidRDefault="00CE21E4" w:rsidP="007674A6">
      <w:pPr>
        <w:spacing w:after="0" w:line="240" w:lineRule="auto"/>
        <w:ind w:firstLine="709"/>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Saludamos la intención de la </w:t>
      </w:r>
      <w:r w:rsidR="007674A6" w:rsidRPr="00380492">
        <w:rPr>
          <w:rFonts w:ascii="Times New Roman" w:eastAsia="Arial" w:hAnsi="Times New Roman" w:cs="Times New Roman"/>
          <w:sz w:val="24"/>
          <w:szCs w:val="24"/>
        </w:rPr>
        <w:t xml:space="preserve">Presidenta </w:t>
      </w:r>
      <w:r w:rsidRPr="00380492">
        <w:rPr>
          <w:rFonts w:ascii="Times New Roman" w:eastAsia="Arial" w:hAnsi="Times New Roman" w:cs="Times New Roman"/>
          <w:sz w:val="24"/>
          <w:szCs w:val="24"/>
        </w:rPr>
        <w:t xml:space="preserve">de México de avanzar hacia una universalidad y la credencialización del sistema de salud. El Estado de México, con sus casi 17 millones de habitantes, es el corazón de esta estrategia. Esta nueva ley que hoy aprobaremos es la herramienta que el Estado necesita para estar a la altura de ese reto nacional sin perder nuestra Soberanía y nuestra capacidad de respuesta local. </w:t>
      </w:r>
    </w:p>
    <w:p w:rsidR="00CE21E4" w:rsidRPr="00380492" w:rsidRDefault="00CE21E4" w:rsidP="009B554A">
      <w:pPr>
        <w:spacing w:after="0" w:line="240" w:lineRule="auto"/>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ab/>
        <w:t>Compañeras y compañeros</w:t>
      </w:r>
      <w:r w:rsidR="00581829" w:rsidRPr="00380492">
        <w:rPr>
          <w:rFonts w:ascii="Times New Roman" w:eastAsia="Arial" w:hAnsi="Times New Roman" w:cs="Times New Roman"/>
          <w:sz w:val="24"/>
          <w:szCs w:val="24"/>
        </w:rPr>
        <w:t>, e</w:t>
      </w:r>
      <w:r w:rsidRPr="00380492">
        <w:rPr>
          <w:rFonts w:ascii="Times New Roman" w:eastAsia="Arial" w:hAnsi="Times New Roman" w:cs="Times New Roman"/>
          <w:sz w:val="24"/>
          <w:szCs w:val="24"/>
        </w:rPr>
        <w:t>sta ley es una victoria de la sociedad</w:t>
      </w:r>
      <w:r w:rsidR="00581829" w:rsidRPr="00380492">
        <w:rPr>
          <w:rFonts w:ascii="Times New Roman" w:eastAsia="Arial" w:hAnsi="Times New Roman" w:cs="Times New Roman"/>
          <w:sz w:val="24"/>
          <w:szCs w:val="24"/>
        </w:rPr>
        <w:t>,</w:t>
      </w:r>
      <w:r w:rsidRPr="00380492">
        <w:rPr>
          <w:rFonts w:ascii="Times New Roman" w:eastAsia="Arial" w:hAnsi="Times New Roman" w:cs="Times New Roman"/>
          <w:sz w:val="24"/>
          <w:szCs w:val="24"/>
        </w:rPr>
        <w:t xml:space="preserve"> es la prueba de que cuando Movimiento Ciudadano propone lo hace pensando en las realidades más crudas de nuestra gente</w:t>
      </w:r>
      <w:r w:rsidR="00581829" w:rsidRPr="00380492">
        <w:rPr>
          <w:rFonts w:ascii="Times New Roman" w:eastAsia="Arial" w:hAnsi="Times New Roman" w:cs="Times New Roman"/>
          <w:sz w:val="24"/>
          <w:szCs w:val="24"/>
        </w:rPr>
        <w:t>,</w:t>
      </w:r>
      <w:r w:rsidRPr="00380492">
        <w:rPr>
          <w:rFonts w:ascii="Times New Roman" w:eastAsia="Arial" w:hAnsi="Times New Roman" w:cs="Times New Roman"/>
          <w:sz w:val="24"/>
          <w:szCs w:val="24"/>
        </w:rPr>
        <w:t xml:space="preserve"> logramos que el cáncer infantil tenga nombre propio en la ley, logramos que las enfermedades crónicas tengan una ruta de atención prioritaria. </w:t>
      </w:r>
    </w:p>
    <w:p w:rsidR="001F465E" w:rsidRPr="00380492" w:rsidRDefault="00CE21E4" w:rsidP="009B554A">
      <w:pPr>
        <w:spacing w:after="0" w:line="240" w:lineRule="auto"/>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ab/>
        <w:t>Ahora</w:t>
      </w:r>
      <w:r w:rsidR="00581829" w:rsidRPr="00380492">
        <w:rPr>
          <w:rFonts w:ascii="Times New Roman" w:eastAsia="Arial" w:hAnsi="Times New Roman" w:cs="Times New Roman"/>
          <w:sz w:val="24"/>
          <w:szCs w:val="24"/>
        </w:rPr>
        <w:t>,</w:t>
      </w:r>
      <w:r w:rsidRPr="00380492">
        <w:rPr>
          <w:rFonts w:ascii="Times New Roman" w:eastAsia="Arial" w:hAnsi="Times New Roman" w:cs="Times New Roman"/>
          <w:sz w:val="24"/>
          <w:szCs w:val="24"/>
        </w:rPr>
        <w:t xml:space="preserve"> nuestra labor será asegurar que cada peso del presupuesto se use para que esta ley no sea letra muerta</w:t>
      </w:r>
      <w:r w:rsidR="00581829" w:rsidRPr="00380492">
        <w:rPr>
          <w:rFonts w:ascii="Times New Roman" w:eastAsia="Arial" w:hAnsi="Times New Roman" w:cs="Times New Roman"/>
          <w:sz w:val="24"/>
          <w:szCs w:val="24"/>
        </w:rPr>
        <w:t>;</w:t>
      </w:r>
      <w:r w:rsidRPr="00380492">
        <w:rPr>
          <w:rFonts w:ascii="Times New Roman" w:eastAsia="Arial" w:hAnsi="Times New Roman" w:cs="Times New Roman"/>
          <w:sz w:val="24"/>
          <w:szCs w:val="24"/>
        </w:rPr>
        <w:t xml:space="preserve"> sino una receta de esperanza para quienes hoy sufren</w:t>
      </w:r>
      <w:r w:rsidR="00581829" w:rsidRPr="00380492">
        <w:rPr>
          <w:rFonts w:ascii="Times New Roman" w:eastAsia="Arial" w:hAnsi="Times New Roman" w:cs="Times New Roman"/>
          <w:sz w:val="24"/>
          <w:szCs w:val="24"/>
        </w:rPr>
        <w:t>, p</w:t>
      </w:r>
      <w:r w:rsidRPr="00380492">
        <w:rPr>
          <w:rFonts w:ascii="Times New Roman" w:eastAsia="Arial" w:hAnsi="Times New Roman" w:cs="Times New Roman"/>
          <w:sz w:val="24"/>
          <w:szCs w:val="24"/>
        </w:rPr>
        <w:t>orque el Estado de México</w:t>
      </w:r>
      <w:r w:rsidR="00C76B0F" w:rsidRPr="00380492">
        <w:rPr>
          <w:rFonts w:ascii="Times New Roman" w:eastAsia="Arial" w:hAnsi="Times New Roman" w:cs="Times New Roman"/>
          <w:sz w:val="24"/>
          <w:szCs w:val="24"/>
        </w:rPr>
        <w:t xml:space="preserve">, </w:t>
      </w:r>
      <w:r w:rsidR="001F465E" w:rsidRPr="00380492">
        <w:rPr>
          <w:rFonts w:ascii="Times New Roman" w:hAnsi="Times New Roman" w:cs="Times New Roman"/>
          <w:sz w:val="24"/>
          <w:szCs w:val="24"/>
        </w:rPr>
        <w:t>la salud no debe ser un privilegio de quien puede pagarla</w:t>
      </w:r>
      <w:r w:rsidR="00581829" w:rsidRPr="00380492">
        <w:rPr>
          <w:rFonts w:ascii="Times New Roman" w:hAnsi="Times New Roman" w:cs="Times New Roman"/>
          <w:sz w:val="24"/>
          <w:szCs w:val="24"/>
        </w:rPr>
        <w:t>;</w:t>
      </w:r>
      <w:r w:rsidR="001F465E" w:rsidRPr="00380492">
        <w:rPr>
          <w:rFonts w:ascii="Times New Roman" w:hAnsi="Times New Roman" w:cs="Times New Roman"/>
          <w:sz w:val="24"/>
          <w:szCs w:val="24"/>
        </w:rPr>
        <w:t xml:space="preserve"> sino un derecho que el Estado garantice con calidad, calidez y, sobre todo, con justicia. </w:t>
      </w:r>
    </w:p>
    <w:p w:rsidR="001F465E" w:rsidRPr="00380492" w:rsidRDefault="001F465E" w:rsidP="009B554A">
      <w:pPr>
        <w:pStyle w:val="Sinespaciado"/>
        <w:ind w:firstLine="708"/>
        <w:jc w:val="both"/>
        <w:rPr>
          <w:rFonts w:cs="Times New Roman"/>
          <w:szCs w:val="24"/>
        </w:rPr>
      </w:pPr>
      <w:r w:rsidRPr="00380492">
        <w:rPr>
          <w:rFonts w:cs="Times New Roman"/>
          <w:szCs w:val="24"/>
        </w:rPr>
        <w:t xml:space="preserve">Es </w:t>
      </w:r>
      <w:proofErr w:type="spellStart"/>
      <w:r w:rsidRPr="00380492">
        <w:rPr>
          <w:rFonts w:cs="Times New Roman"/>
          <w:szCs w:val="24"/>
        </w:rPr>
        <w:t>cuanto</w:t>
      </w:r>
      <w:proofErr w:type="spellEnd"/>
      <w:r w:rsidRPr="00380492">
        <w:rPr>
          <w:rFonts w:cs="Times New Roman"/>
          <w:szCs w:val="24"/>
        </w:rPr>
        <w:t>. Muchas gracias.</w:t>
      </w:r>
    </w:p>
    <w:p w:rsidR="001F465E" w:rsidRPr="00380492" w:rsidRDefault="001F465E" w:rsidP="009B554A">
      <w:pPr>
        <w:pStyle w:val="Sinespaciado"/>
        <w:jc w:val="both"/>
        <w:rPr>
          <w:rFonts w:cs="Times New Roman"/>
          <w:szCs w:val="24"/>
        </w:rPr>
      </w:pPr>
      <w:r w:rsidRPr="00380492">
        <w:rPr>
          <w:rFonts w:cs="Times New Roman"/>
          <w:szCs w:val="24"/>
        </w:rPr>
        <w:t xml:space="preserve">PRESIDENTA DIP. MARTHA AZUCENA CAMACHO REYNOSO. Gracias diputada Maricela Beltrán Sánchez. </w:t>
      </w:r>
    </w:p>
    <w:p w:rsidR="001F465E" w:rsidRPr="00380492" w:rsidRDefault="001F465E" w:rsidP="009B554A">
      <w:pPr>
        <w:pStyle w:val="Sinespaciado"/>
        <w:ind w:firstLine="708"/>
        <w:jc w:val="both"/>
        <w:rPr>
          <w:rFonts w:cs="Times New Roman"/>
          <w:szCs w:val="24"/>
        </w:rPr>
      </w:pPr>
      <w:r w:rsidRPr="00380492">
        <w:rPr>
          <w:rFonts w:cs="Times New Roman"/>
          <w:szCs w:val="24"/>
        </w:rPr>
        <w:t>Tiene el uso de la palabra la diputada Emma Laura Alvarez Villavicencio, del Grupo Parlamentario del Partido Acción Nacional.</w:t>
      </w:r>
    </w:p>
    <w:p w:rsidR="001F465E" w:rsidRPr="00380492" w:rsidRDefault="001F465E" w:rsidP="009B554A">
      <w:pPr>
        <w:pStyle w:val="Sinespaciado"/>
        <w:jc w:val="both"/>
        <w:rPr>
          <w:rFonts w:cs="Times New Roman"/>
          <w:szCs w:val="24"/>
        </w:rPr>
      </w:pPr>
      <w:r w:rsidRPr="00380492">
        <w:rPr>
          <w:rFonts w:cs="Times New Roman"/>
          <w:szCs w:val="24"/>
        </w:rPr>
        <w:t xml:space="preserve">DIP. EMMA LAURA ALVAREZ VILLAVICENCIO. Con su venia, presidenta. </w:t>
      </w:r>
    </w:p>
    <w:p w:rsidR="00306514" w:rsidRPr="00380492" w:rsidRDefault="001F465E" w:rsidP="009B554A">
      <w:pPr>
        <w:pStyle w:val="Sinespaciado"/>
        <w:ind w:firstLine="708"/>
        <w:jc w:val="both"/>
        <w:rPr>
          <w:rFonts w:cs="Times New Roman"/>
          <w:szCs w:val="24"/>
        </w:rPr>
      </w:pPr>
      <w:r w:rsidRPr="00380492">
        <w:rPr>
          <w:rFonts w:cs="Times New Roman"/>
          <w:szCs w:val="24"/>
        </w:rPr>
        <w:t>Compañeras y compañeros diputados, reconocemos la apertura que se tuvo durante el proceso de construcción de esta ley, ya que permitió incorporar distintas visiones y propuestas que enriquecen el contenido del ordenamiento.</w:t>
      </w:r>
    </w:p>
    <w:p w:rsidR="001F465E" w:rsidRPr="00380492" w:rsidRDefault="001F465E" w:rsidP="009B554A">
      <w:pPr>
        <w:pStyle w:val="Sinespaciado"/>
        <w:ind w:firstLine="708"/>
        <w:jc w:val="both"/>
        <w:rPr>
          <w:rFonts w:cs="Times New Roman"/>
          <w:szCs w:val="24"/>
        </w:rPr>
      </w:pPr>
      <w:r w:rsidRPr="00380492">
        <w:rPr>
          <w:rFonts w:cs="Times New Roman"/>
          <w:szCs w:val="24"/>
        </w:rPr>
        <w:t>Coincidimos con lo establecido en la exposición de motivos de esta ley</w:t>
      </w:r>
      <w:r w:rsidR="00306514" w:rsidRPr="00380492">
        <w:rPr>
          <w:rFonts w:cs="Times New Roman"/>
          <w:szCs w:val="24"/>
        </w:rPr>
        <w:t>,</w:t>
      </w:r>
      <w:r w:rsidRPr="00380492">
        <w:rPr>
          <w:rFonts w:cs="Times New Roman"/>
          <w:szCs w:val="24"/>
        </w:rPr>
        <w:t xml:space="preserve"> en cuanto a que la salud es un derecho humano universal y un principio fundamental, el reto ahora</w:t>
      </w:r>
      <w:r w:rsidR="00306514" w:rsidRPr="00380492">
        <w:rPr>
          <w:rFonts w:cs="Times New Roman"/>
          <w:szCs w:val="24"/>
        </w:rPr>
        <w:t>,</w:t>
      </w:r>
      <w:r w:rsidRPr="00380492">
        <w:rPr>
          <w:rFonts w:cs="Times New Roman"/>
          <w:szCs w:val="24"/>
        </w:rPr>
        <w:t xml:space="preserve"> desde la visión de Acción Nacional, es garantizar este derecho bajo principios de calidad, equidad y justicia social. </w:t>
      </w:r>
    </w:p>
    <w:p w:rsidR="001F465E" w:rsidRPr="00380492" w:rsidRDefault="001F465E" w:rsidP="009B554A">
      <w:pPr>
        <w:pStyle w:val="Sinespaciado"/>
        <w:ind w:firstLine="708"/>
        <w:jc w:val="both"/>
        <w:rPr>
          <w:rFonts w:cs="Times New Roman"/>
          <w:szCs w:val="24"/>
        </w:rPr>
      </w:pPr>
      <w:r w:rsidRPr="00380492">
        <w:rPr>
          <w:rFonts w:cs="Times New Roman"/>
          <w:szCs w:val="24"/>
        </w:rPr>
        <w:t>Nada, absolutamente nada, es más importante que la vida, esta es el punto de inici</w:t>
      </w:r>
      <w:r w:rsidR="00A45167" w:rsidRPr="00380492">
        <w:rPr>
          <w:rFonts w:cs="Times New Roman"/>
          <w:szCs w:val="24"/>
        </w:rPr>
        <w:t>o</w:t>
      </w:r>
      <w:r w:rsidRPr="00380492">
        <w:rPr>
          <w:rFonts w:cs="Times New Roman"/>
          <w:szCs w:val="24"/>
        </w:rPr>
        <w:t xml:space="preserve"> y el punto de partid</w:t>
      </w:r>
      <w:r w:rsidR="00A45167" w:rsidRPr="00380492">
        <w:rPr>
          <w:rFonts w:cs="Times New Roman"/>
          <w:szCs w:val="24"/>
        </w:rPr>
        <w:t>a</w:t>
      </w:r>
      <w:r w:rsidRPr="00380492">
        <w:rPr>
          <w:rFonts w:cs="Times New Roman"/>
          <w:szCs w:val="24"/>
        </w:rPr>
        <w:t>; y en Acción Nacional lo decimos sin rodeos, nosotros no estamos dispuestos a legislar para normalizar, terminar con la vida. La iniciativa también que hoy se presenta, pretende incorporar a la Ley de Salud la interrupción del embarazo como un servicio público</w:t>
      </w:r>
      <w:r w:rsidR="00A45167" w:rsidRPr="00380492">
        <w:rPr>
          <w:rFonts w:cs="Times New Roman"/>
          <w:szCs w:val="24"/>
        </w:rPr>
        <w:t>,</w:t>
      </w:r>
      <w:r w:rsidRPr="00380492">
        <w:rPr>
          <w:rFonts w:cs="Times New Roman"/>
          <w:szCs w:val="24"/>
        </w:rPr>
        <w:t xml:space="preserve"> dicho de otra manera, pretende que el Estado no solo permita</w:t>
      </w:r>
      <w:r w:rsidR="00A45167" w:rsidRPr="00380492">
        <w:rPr>
          <w:rFonts w:cs="Times New Roman"/>
          <w:szCs w:val="24"/>
        </w:rPr>
        <w:t>;</w:t>
      </w:r>
      <w:r w:rsidRPr="00380492">
        <w:rPr>
          <w:rFonts w:cs="Times New Roman"/>
          <w:szCs w:val="24"/>
        </w:rPr>
        <w:t xml:space="preserve"> sino que garantice, financie y promueva la terminación de una vida en gestación y eso, compañeras y compañeros, no es un asunto administrativo, no nos equivoquemos cuando hablamos de interrupción del embarazo</w:t>
      </w:r>
      <w:r w:rsidR="00A45167" w:rsidRPr="00380492">
        <w:rPr>
          <w:rFonts w:cs="Times New Roman"/>
          <w:szCs w:val="24"/>
        </w:rPr>
        <w:t>,</w:t>
      </w:r>
      <w:r w:rsidRPr="00380492">
        <w:rPr>
          <w:rFonts w:cs="Times New Roman"/>
          <w:szCs w:val="24"/>
        </w:rPr>
        <w:t xml:space="preserve"> estamos </w:t>
      </w:r>
      <w:r w:rsidRPr="00380492">
        <w:rPr>
          <w:rFonts w:cs="Times New Roman"/>
          <w:szCs w:val="24"/>
        </w:rPr>
        <w:lastRenderedPageBreak/>
        <w:t xml:space="preserve">hablando de la vida de un ser humano en su etapa más vulnerable y es por eso que no podemos acompañar una reforma que pone al Estado del lado equivocado de la historia. </w:t>
      </w:r>
    </w:p>
    <w:p w:rsidR="001F465E" w:rsidRPr="00380492" w:rsidRDefault="001F465E" w:rsidP="009B554A">
      <w:pPr>
        <w:pStyle w:val="Sinespaciado"/>
        <w:ind w:firstLine="708"/>
        <w:jc w:val="both"/>
        <w:rPr>
          <w:rFonts w:cs="Times New Roman"/>
          <w:szCs w:val="24"/>
        </w:rPr>
      </w:pPr>
      <w:r w:rsidRPr="00380492">
        <w:rPr>
          <w:rFonts w:cs="Times New Roman"/>
          <w:szCs w:val="24"/>
        </w:rPr>
        <w:t>Se nos quiere hacer creer que esta es una política pública de salud</w:t>
      </w:r>
      <w:r w:rsidR="00B04C53" w:rsidRPr="00380492">
        <w:rPr>
          <w:rFonts w:cs="Times New Roman"/>
          <w:szCs w:val="24"/>
        </w:rPr>
        <w:t>;</w:t>
      </w:r>
      <w:r w:rsidRPr="00380492">
        <w:rPr>
          <w:rFonts w:cs="Times New Roman"/>
          <w:szCs w:val="24"/>
        </w:rPr>
        <w:t xml:space="preserve"> pero la realidad es otra, los propios datos internacionales muestran que estamos frente a un fenómeno complejo, doloroso y con riesgos reales para las mujeres, millones de mujeres en el mundo enfrentan complicaciones derivadas de abortos, desde hemorragias hasta infecciones graves Y </w:t>
      </w:r>
      <w:r w:rsidR="00B04C53" w:rsidRPr="00380492">
        <w:rPr>
          <w:rFonts w:cs="Times New Roman"/>
          <w:szCs w:val="24"/>
        </w:rPr>
        <w:t xml:space="preserve">¿Cuál </w:t>
      </w:r>
      <w:r w:rsidRPr="00380492">
        <w:rPr>
          <w:rFonts w:cs="Times New Roman"/>
          <w:szCs w:val="24"/>
        </w:rPr>
        <w:t xml:space="preserve">es la respuesta que se propone? ¿Es fortalecer el acompañamiento? No, tampoco es impulsar apoyos para las maternidades, tampoco genera redes de protección, la respuesta que se plantea es facilitar la interrupción de la vida. </w:t>
      </w:r>
    </w:p>
    <w:p w:rsidR="001F465E" w:rsidRPr="00380492" w:rsidRDefault="001F465E" w:rsidP="009B554A">
      <w:pPr>
        <w:pStyle w:val="Sinespaciado"/>
        <w:ind w:firstLine="708"/>
        <w:jc w:val="both"/>
        <w:rPr>
          <w:rFonts w:cs="Times New Roman"/>
          <w:szCs w:val="24"/>
        </w:rPr>
      </w:pPr>
      <w:r w:rsidRPr="00380492">
        <w:rPr>
          <w:rFonts w:cs="Times New Roman"/>
          <w:szCs w:val="24"/>
        </w:rPr>
        <w:t>Y aquí es donde debemos ser claros y firmes, el Estado no puede renunciar a su responsabilidad de proteger la vida, no puede optar por la salida más fácil, no puede convertir la eliminación de una vida en política pública. Acción Nacional no ignora las realidades difíciles, no cierra los ojos ante las mujeres que enfrentan situaciones complejas</w:t>
      </w:r>
      <w:r w:rsidR="00B04C53" w:rsidRPr="00380492">
        <w:rPr>
          <w:rFonts w:cs="Times New Roman"/>
          <w:szCs w:val="24"/>
        </w:rPr>
        <w:t>;</w:t>
      </w:r>
      <w:r w:rsidRPr="00380492">
        <w:rPr>
          <w:rFonts w:cs="Times New Roman"/>
          <w:szCs w:val="24"/>
        </w:rPr>
        <w:t xml:space="preserve"> pero precisamente por eso sostenemos la solución, que es acompañar a la mujer en toda su etapa de embarazo; la solución no puede ser apostar por la muerte, la solución debe ser acompañar, proteger y respaldar, la solución debe ser apostar por la vida. </w:t>
      </w:r>
    </w:p>
    <w:p w:rsidR="001F465E" w:rsidRPr="00380492" w:rsidRDefault="001F465E" w:rsidP="009B554A">
      <w:pPr>
        <w:pStyle w:val="Sinespaciado"/>
        <w:ind w:firstLine="708"/>
        <w:jc w:val="both"/>
        <w:rPr>
          <w:rFonts w:cs="Times New Roman"/>
          <w:szCs w:val="24"/>
        </w:rPr>
      </w:pPr>
      <w:r w:rsidRPr="00380492">
        <w:rPr>
          <w:rFonts w:cs="Times New Roman"/>
          <w:szCs w:val="24"/>
        </w:rPr>
        <w:t>Además, esta iniciativa también es irresponsable desde el punto de vista técnico, pretende obligar al sistema de salud a garantizar servicios, infraestructura personal e insumo, sin un análisis serio de impacto presupuestal, eso no es progresismo, eso es legislar, sin responsabilidad no hay punto medio y hoy Acción Nacional, lo tiene claro, nuestra doctrina no es coyuntural, nuestra convicción no es negociable</w:t>
      </w:r>
      <w:r w:rsidR="001465C9" w:rsidRPr="00380492">
        <w:rPr>
          <w:rFonts w:cs="Times New Roman"/>
          <w:szCs w:val="24"/>
        </w:rPr>
        <w:t>,</w:t>
      </w:r>
      <w:r w:rsidRPr="00380492">
        <w:rPr>
          <w:rFonts w:cs="Times New Roman"/>
          <w:szCs w:val="24"/>
        </w:rPr>
        <w:t xml:space="preserve"> defendamos la vida desde la concepción, defendamos a la familia como base de la sociedad, defendamos un Estado que proteja, no que abandona. </w:t>
      </w:r>
    </w:p>
    <w:p w:rsidR="00226A44" w:rsidRPr="00380492" w:rsidRDefault="001F465E" w:rsidP="009B554A">
      <w:pPr>
        <w:pStyle w:val="Sinespaciado"/>
        <w:ind w:firstLine="708"/>
        <w:jc w:val="both"/>
        <w:rPr>
          <w:rFonts w:cs="Times New Roman"/>
          <w:szCs w:val="24"/>
        </w:rPr>
      </w:pPr>
      <w:r w:rsidRPr="00380492">
        <w:rPr>
          <w:rFonts w:cs="Times New Roman"/>
          <w:szCs w:val="24"/>
        </w:rPr>
        <w:t>Por eso</w:t>
      </w:r>
      <w:r w:rsidR="001465C9" w:rsidRPr="00380492">
        <w:rPr>
          <w:rFonts w:cs="Times New Roman"/>
          <w:szCs w:val="24"/>
        </w:rPr>
        <w:t>,</w:t>
      </w:r>
      <w:r w:rsidRPr="00380492">
        <w:rPr>
          <w:rFonts w:cs="Times New Roman"/>
          <w:szCs w:val="24"/>
        </w:rPr>
        <w:t xml:space="preserve"> proponemos la reserva que busca suprimir el capítulo d</w:t>
      </w:r>
      <w:r w:rsidR="001465C9" w:rsidRPr="00380492">
        <w:rPr>
          <w:rFonts w:cs="Times New Roman"/>
          <w:szCs w:val="24"/>
        </w:rPr>
        <w:t>é</w:t>
      </w:r>
      <w:r w:rsidRPr="00380492">
        <w:rPr>
          <w:rFonts w:cs="Times New Roman"/>
          <w:szCs w:val="24"/>
        </w:rPr>
        <w:t>cimo de la presentación de esta Ley de Servicios de Interrupción del Embarazo</w:t>
      </w:r>
      <w:r w:rsidR="001465C9" w:rsidRPr="00380492">
        <w:rPr>
          <w:rFonts w:cs="Times New Roman"/>
          <w:szCs w:val="24"/>
        </w:rPr>
        <w:t>;</w:t>
      </w:r>
      <w:r w:rsidRPr="00380492">
        <w:rPr>
          <w:rFonts w:cs="Times New Roman"/>
          <w:szCs w:val="24"/>
        </w:rPr>
        <w:t xml:space="preserve"> así como los artículos 148 al 155, recorriendo los subsecuentes al Proyecto de Decreto de la Ley de Salud del Estado de México, porque no podemos permitir que esta Ley de Salud haga que la interrupción del embarazo sea un servicio público, porque no podemos permitir que el Estado deje de ser garante de la vida, porque</w:t>
      </w:r>
      <w:r w:rsidR="000A1FC0" w:rsidRPr="00380492">
        <w:rPr>
          <w:rFonts w:cs="Times New Roman"/>
          <w:szCs w:val="24"/>
        </w:rPr>
        <w:t xml:space="preserve"> no</w:t>
      </w:r>
      <w:r w:rsidR="001465C9" w:rsidRPr="00380492">
        <w:rPr>
          <w:rFonts w:cs="Times New Roman"/>
          <w:szCs w:val="24"/>
        </w:rPr>
        <w:t xml:space="preserve"> nos</w:t>
      </w:r>
      <w:r w:rsidR="000A1FC0" w:rsidRPr="00380492">
        <w:rPr>
          <w:rFonts w:cs="Times New Roman"/>
          <w:szCs w:val="24"/>
        </w:rPr>
        <w:t xml:space="preserve"> </w:t>
      </w:r>
      <w:r w:rsidR="00226A44" w:rsidRPr="00380492">
        <w:rPr>
          <w:rFonts w:cs="Times New Roman"/>
          <w:szCs w:val="24"/>
        </w:rPr>
        <w:t>podemos permitir que se normalice lo que nunca debe normalizarse.</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Es cuanto, muchas gracias Presidenta.</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diputada Emma Laura Alvarez Villavicencio.</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Consulto a la Legislatura si desean, lo suficientemente discutido en lo general el Dictamen y el Proyecto de Decreto y pido a quienes estén por ello se sirvan levantar la mano ¿En contra? ¿En abstención?</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La Legislatura considera suficientemente discutidos en lo general del Dictamen y el Proyecto de Decreto.</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Secretario.</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Para recabar la votación en lo general pido a la Secretaría abra el sistema de votación hasta por </w:t>
      </w:r>
      <w:r w:rsidR="004B0225" w:rsidRPr="00380492">
        <w:rPr>
          <w:rFonts w:ascii="Times New Roman" w:hAnsi="Times New Roman" w:cs="Times New Roman"/>
          <w:sz w:val="24"/>
          <w:szCs w:val="24"/>
        </w:rPr>
        <w:t>2</w:t>
      </w:r>
      <w:r w:rsidRPr="00380492">
        <w:rPr>
          <w:rFonts w:ascii="Times New Roman" w:hAnsi="Times New Roman" w:cs="Times New Roman"/>
          <w:sz w:val="24"/>
          <w:szCs w:val="24"/>
        </w:rPr>
        <w:t xml:space="preserve"> minutos, si alguien desea separar algún artículo en lo particular</w:t>
      </w:r>
      <w:r w:rsidR="004B0225" w:rsidRPr="00380492">
        <w:rPr>
          <w:rFonts w:ascii="Times New Roman" w:hAnsi="Times New Roman" w:cs="Times New Roman"/>
          <w:sz w:val="24"/>
          <w:szCs w:val="24"/>
        </w:rPr>
        <w:t>,</w:t>
      </w:r>
      <w:r w:rsidRPr="00380492">
        <w:rPr>
          <w:rFonts w:ascii="Times New Roman" w:hAnsi="Times New Roman" w:cs="Times New Roman"/>
          <w:sz w:val="24"/>
          <w:szCs w:val="24"/>
        </w:rPr>
        <w:t xml:space="preserve"> sírvase comentarlo.</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 xml:space="preserve">SECRETARIO DIP. OSVALDO CORTÉS CONTRERAS. Ábrase el sistema de votación hasta por </w:t>
      </w:r>
      <w:r w:rsidR="004B0225" w:rsidRPr="00380492">
        <w:rPr>
          <w:rFonts w:ascii="Times New Roman" w:hAnsi="Times New Roman" w:cs="Times New Roman"/>
          <w:sz w:val="24"/>
          <w:szCs w:val="24"/>
        </w:rPr>
        <w:t>2</w:t>
      </w:r>
      <w:r w:rsidRPr="00380492">
        <w:rPr>
          <w:rFonts w:ascii="Times New Roman" w:hAnsi="Times New Roman" w:cs="Times New Roman"/>
          <w:sz w:val="24"/>
          <w:szCs w:val="24"/>
        </w:rPr>
        <w:t xml:space="preserve"> minutos.</w:t>
      </w:r>
    </w:p>
    <w:p w:rsidR="00226A44" w:rsidRPr="00380492" w:rsidRDefault="00226A44" w:rsidP="009B554A">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(Votación nominal)</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El Dictamen y el Proyecto de Decreto han sido aprobados, en lo general, por unanimidad de votos.</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Secretario.</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Se tienen por aprobados, en lo general, el Dictamen y el Proyecto de Decreto.</w:t>
      </w:r>
    </w:p>
    <w:p w:rsidR="00226A44" w:rsidRPr="00380492" w:rsidRDefault="00226A44"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En la discusión en lo particular pido a la Secretaría registre el turno de oradores</w:t>
      </w:r>
      <w:r w:rsidR="00AB56CE" w:rsidRPr="00380492">
        <w:rPr>
          <w:rFonts w:ascii="Times New Roman" w:hAnsi="Times New Roman" w:cs="Times New Roman"/>
          <w:sz w:val="24"/>
          <w:szCs w:val="24"/>
        </w:rPr>
        <w:t>.</w:t>
      </w:r>
    </w:p>
    <w:p w:rsidR="000A1FC0" w:rsidRPr="00380492" w:rsidRDefault="000A1FC0" w:rsidP="009B554A">
      <w:pPr>
        <w:pStyle w:val="Sinespaciado"/>
        <w:jc w:val="both"/>
        <w:rPr>
          <w:rFonts w:cs="Times New Roman"/>
          <w:szCs w:val="24"/>
          <w:lang w:eastAsia="es-MX"/>
        </w:rPr>
      </w:pPr>
      <w:r w:rsidRPr="00380492">
        <w:rPr>
          <w:rFonts w:cs="Times New Roman"/>
          <w:szCs w:val="24"/>
          <w:lang w:eastAsia="es-MX"/>
        </w:rPr>
        <w:t>SECRETARIO DIP. OSVALDO CORTÉS CONTRERAS. El turno de oradores es el siguiente:</w:t>
      </w:r>
    </w:p>
    <w:p w:rsidR="000A1FC0" w:rsidRPr="00380492" w:rsidRDefault="000A1FC0" w:rsidP="009B554A">
      <w:pPr>
        <w:pStyle w:val="Sinespaciado"/>
        <w:ind w:firstLine="708"/>
        <w:jc w:val="both"/>
        <w:rPr>
          <w:rFonts w:cs="Times New Roman"/>
          <w:szCs w:val="24"/>
          <w:lang w:eastAsia="es-MX"/>
        </w:rPr>
      </w:pPr>
      <w:r w:rsidRPr="00380492">
        <w:rPr>
          <w:rFonts w:cs="Times New Roman"/>
          <w:szCs w:val="24"/>
          <w:lang w:eastAsia="es-MX"/>
        </w:rPr>
        <w:t xml:space="preserve">Emma Lara Álvarez Villavicencio y Anuar Roberto Azar Figueroa. </w:t>
      </w:r>
    </w:p>
    <w:p w:rsidR="000A1FC0" w:rsidRPr="00380492" w:rsidRDefault="000A1FC0" w:rsidP="009B554A">
      <w:pPr>
        <w:pStyle w:val="Sinespaciado"/>
        <w:jc w:val="both"/>
        <w:rPr>
          <w:rFonts w:cs="Times New Roman"/>
          <w:szCs w:val="24"/>
          <w:lang w:eastAsia="es-MX"/>
        </w:rPr>
      </w:pPr>
      <w:r w:rsidRPr="00380492">
        <w:rPr>
          <w:rFonts w:cs="Times New Roman"/>
          <w:szCs w:val="24"/>
          <w:lang w:eastAsia="es-MX"/>
        </w:rPr>
        <w:lastRenderedPageBreak/>
        <w:t xml:space="preserve">PREIDENTA DIP. MARTHA AZUCENA CAMACHO REYNOSO. Gracias Secretario. </w:t>
      </w:r>
    </w:p>
    <w:p w:rsidR="000A1FC0" w:rsidRPr="00380492" w:rsidRDefault="000A1FC0" w:rsidP="009B554A">
      <w:pPr>
        <w:pStyle w:val="Sinespaciado"/>
        <w:ind w:firstLine="708"/>
        <w:jc w:val="both"/>
        <w:rPr>
          <w:rFonts w:cs="Times New Roman"/>
          <w:szCs w:val="24"/>
          <w:lang w:eastAsia="es-MX"/>
        </w:rPr>
      </w:pPr>
      <w:r w:rsidRPr="00380492">
        <w:rPr>
          <w:rFonts w:cs="Times New Roman"/>
          <w:szCs w:val="24"/>
          <w:lang w:eastAsia="es-MX"/>
        </w:rPr>
        <w:t xml:space="preserve">Para que presente su propuesta, doy la palabra a la diputada Emma Laura Alvarez Villavicencio, del Grupo Parlamentario de Acción Nacional. </w:t>
      </w:r>
    </w:p>
    <w:p w:rsidR="000A1FC0" w:rsidRPr="00380492" w:rsidRDefault="000A1FC0" w:rsidP="009B554A">
      <w:pPr>
        <w:pStyle w:val="Sinespaciado"/>
        <w:jc w:val="both"/>
        <w:rPr>
          <w:rFonts w:cs="Times New Roman"/>
          <w:szCs w:val="24"/>
          <w:lang w:eastAsia="es-MX"/>
        </w:rPr>
      </w:pPr>
      <w:r w:rsidRPr="00380492">
        <w:rPr>
          <w:rFonts w:cs="Times New Roman"/>
          <w:szCs w:val="24"/>
          <w:lang w:eastAsia="es-MX"/>
        </w:rPr>
        <w:t xml:space="preserve">SECRETARIO DIP. OSVALDO CORTÉS CONTRERAS. La propuesta de la diputada Emma Laura Alvarez Villavicencio, es suprimir el capítulo diez de la prestación de servicios de interrupción del embarazo. </w:t>
      </w:r>
    </w:p>
    <w:p w:rsidR="000A1FC0" w:rsidRPr="00380492" w:rsidRDefault="000A1FC0" w:rsidP="009B554A">
      <w:pPr>
        <w:pStyle w:val="Sinespaciado"/>
        <w:jc w:val="both"/>
        <w:rPr>
          <w:rFonts w:cs="Times New Roman"/>
          <w:szCs w:val="24"/>
          <w:lang w:eastAsia="es-MX"/>
        </w:rPr>
      </w:pPr>
      <w:r w:rsidRPr="00380492">
        <w:rPr>
          <w:rFonts w:cs="Times New Roman"/>
          <w:szCs w:val="24"/>
          <w:lang w:eastAsia="es-MX"/>
        </w:rPr>
        <w:t xml:space="preserve">PREIDENTA DIP. MARTHA AZUCENA CAMACHO REYNOSO. Pregunto a la Asamblea si alguien desea hacer uso de la palabra. </w:t>
      </w:r>
    </w:p>
    <w:p w:rsidR="000A1FC0" w:rsidRPr="00380492" w:rsidRDefault="000A1FC0" w:rsidP="009B554A">
      <w:pPr>
        <w:pStyle w:val="Sinespaciado"/>
        <w:ind w:firstLine="708"/>
        <w:jc w:val="both"/>
        <w:rPr>
          <w:rFonts w:cs="Times New Roman"/>
          <w:szCs w:val="24"/>
          <w:lang w:eastAsia="es-MX"/>
        </w:rPr>
      </w:pPr>
      <w:r w:rsidRPr="00380492">
        <w:rPr>
          <w:rFonts w:cs="Times New Roman"/>
          <w:szCs w:val="24"/>
          <w:lang w:eastAsia="es-MX"/>
        </w:rPr>
        <w:t xml:space="preserve">En vista de que la iniciativa como tal ya fue dada a conocer por nuestra diputada Emma Laura Alvarez Villavicencio, pido la Secretaría abra el turno de sistema de votación para que se lleve a cabo hasta por 2 minutos. </w:t>
      </w:r>
    </w:p>
    <w:p w:rsidR="000A1FC0" w:rsidRPr="00380492" w:rsidRDefault="000A1FC0" w:rsidP="009B554A">
      <w:pPr>
        <w:pStyle w:val="Sinespaciado"/>
        <w:jc w:val="both"/>
        <w:rPr>
          <w:rFonts w:cs="Times New Roman"/>
          <w:szCs w:val="24"/>
          <w:lang w:eastAsia="es-MX"/>
        </w:rPr>
      </w:pPr>
      <w:r w:rsidRPr="00380492">
        <w:rPr>
          <w:rFonts w:cs="Times New Roman"/>
          <w:szCs w:val="24"/>
          <w:lang w:eastAsia="es-MX"/>
        </w:rPr>
        <w:t xml:space="preserve">SECRETARIO DIP. OSVALDO CORTÉS CONTRERAS. Ábrase, el sistema de votación hasta por 2 minutos. </w:t>
      </w:r>
    </w:p>
    <w:p w:rsidR="000A1FC0" w:rsidRPr="00380492" w:rsidRDefault="000A1FC0" w:rsidP="009B554A">
      <w:pPr>
        <w:pStyle w:val="Sinespaciado"/>
        <w:jc w:val="center"/>
        <w:rPr>
          <w:rFonts w:cs="Times New Roman"/>
          <w:i/>
          <w:szCs w:val="24"/>
        </w:rPr>
      </w:pPr>
      <w:r w:rsidRPr="00380492">
        <w:rPr>
          <w:rFonts w:cs="Times New Roman"/>
          <w:i/>
          <w:szCs w:val="24"/>
        </w:rPr>
        <w:t>(Votación nominal)</w:t>
      </w:r>
    </w:p>
    <w:p w:rsidR="00D4282F" w:rsidRPr="00380492" w:rsidRDefault="00D4282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La propuesta de la diputada Emma Laura Alvarez Villavicencio, para suprimir el capítulo 10, ha sido desechada por mayoría de votos.</w:t>
      </w:r>
    </w:p>
    <w:p w:rsidR="00D4282F" w:rsidRPr="00380492" w:rsidRDefault="00D4282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Secretario.</w:t>
      </w:r>
    </w:p>
    <w:p w:rsidR="00D4282F" w:rsidRPr="00380492" w:rsidRDefault="00D4282F" w:rsidP="009B554A">
      <w:pPr>
        <w:pStyle w:val="Sinespaciado"/>
        <w:jc w:val="both"/>
        <w:rPr>
          <w:rFonts w:cs="Times New Roman"/>
          <w:szCs w:val="24"/>
        </w:rPr>
      </w:pPr>
      <w:r w:rsidRPr="00380492">
        <w:rPr>
          <w:rFonts w:cs="Times New Roman"/>
          <w:szCs w:val="24"/>
        </w:rPr>
        <w:tab/>
        <w:t>Se tiene por desechada la propuesta de la diputada Emma Laura Alvarez Villavicencio, para la votación de la propuesta original, pido a la Secretaría abra el sistema de votación hasta por 2 minutos.</w:t>
      </w:r>
    </w:p>
    <w:p w:rsidR="00D4282F" w:rsidRPr="00380492" w:rsidRDefault="00D4282F" w:rsidP="009B554A">
      <w:pPr>
        <w:pStyle w:val="Sinespaciado"/>
        <w:jc w:val="both"/>
        <w:rPr>
          <w:rFonts w:cs="Times New Roman"/>
          <w:szCs w:val="24"/>
        </w:rPr>
      </w:pPr>
      <w:r w:rsidRPr="00380492">
        <w:rPr>
          <w:rFonts w:cs="Times New Roman"/>
          <w:szCs w:val="24"/>
        </w:rPr>
        <w:t>SECRETARIO DIP. OSVALDO CORTÉS CONTRERAS. Ábrase el sistema de votación hasta por 2 minutos</w:t>
      </w:r>
      <w:r w:rsidR="009827A3" w:rsidRPr="00380492">
        <w:rPr>
          <w:rFonts w:cs="Times New Roman"/>
          <w:szCs w:val="24"/>
        </w:rPr>
        <w:t>.</w:t>
      </w:r>
    </w:p>
    <w:p w:rsidR="00D4282F" w:rsidRPr="00380492" w:rsidRDefault="00D4282F" w:rsidP="009B554A">
      <w:pPr>
        <w:pStyle w:val="Sinespaciado"/>
        <w:jc w:val="center"/>
        <w:rPr>
          <w:rFonts w:cs="Times New Roman"/>
          <w:i/>
          <w:szCs w:val="24"/>
        </w:rPr>
      </w:pPr>
      <w:r w:rsidRPr="00380492">
        <w:rPr>
          <w:rFonts w:cs="Times New Roman"/>
          <w:i/>
          <w:szCs w:val="24"/>
        </w:rPr>
        <w:t>(Votación nominal)</w:t>
      </w:r>
    </w:p>
    <w:p w:rsidR="00D4282F" w:rsidRPr="00380492" w:rsidRDefault="00D4282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SECRETARIO DIP. OSVALDO CORTÉS CONTRERAS. La propuesta original ha sido aprobada por mayoría de votos.</w:t>
      </w:r>
    </w:p>
    <w:p w:rsidR="00D4282F" w:rsidRPr="00380492" w:rsidRDefault="00D4282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Secretario.</w:t>
      </w:r>
    </w:p>
    <w:p w:rsidR="00D4282F" w:rsidRPr="00380492" w:rsidRDefault="00D4282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Se tiene por aprobada la propuesta original.</w:t>
      </w:r>
    </w:p>
    <w:p w:rsidR="009827A3" w:rsidRPr="00380492" w:rsidRDefault="00D4282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Tiene el uso de la voz el diputado Anuar Roberto Azar Figueroa </w:t>
      </w:r>
      <w:r w:rsidR="00BE297D" w:rsidRPr="00380492">
        <w:rPr>
          <w:rFonts w:ascii="Times New Roman" w:hAnsi="Times New Roman" w:cs="Times New Roman"/>
          <w:sz w:val="24"/>
          <w:szCs w:val="24"/>
        </w:rPr>
        <w:t xml:space="preserve">del grupo </w:t>
      </w:r>
      <w:r w:rsidR="009827A3" w:rsidRPr="00380492">
        <w:rPr>
          <w:rFonts w:ascii="Times New Roman" w:hAnsi="Times New Roman" w:cs="Times New Roman"/>
          <w:sz w:val="24"/>
          <w:szCs w:val="24"/>
        </w:rPr>
        <w:t>Parlamentario d</w:t>
      </w:r>
      <w:r w:rsidR="009827A3" w:rsidRPr="00380492">
        <w:rPr>
          <w:rFonts w:ascii="Times New Roman" w:eastAsia="Arial" w:hAnsi="Times New Roman" w:cs="Times New Roman"/>
          <w:sz w:val="24"/>
          <w:szCs w:val="24"/>
        </w:rPr>
        <w:t>el Partido Acción Nacional.</w:t>
      </w:r>
    </w:p>
    <w:p w:rsidR="009827A3" w:rsidRPr="00380492" w:rsidRDefault="009827A3" w:rsidP="009B554A">
      <w:pPr>
        <w:pStyle w:val="Sinespaciado"/>
        <w:jc w:val="both"/>
        <w:rPr>
          <w:rFonts w:eastAsia="Arial" w:cs="Times New Roman"/>
          <w:szCs w:val="24"/>
        </w:rPr>
      </w:pPr>
      <w:r w:rsidRPr="00380492">
        <w:rPr>
          <w:rFonts w:cs="Times New Roman"/>
          <w:szCs w:val="24"/>
        </w:rPr>
        <w:t xml:space="preserve">DIP. ANUAR ROBERTO AZAR FIGUEROA. </w:t>
      </w:r>
      <w:r w:rsidRPr="00380492">
        <w:rPr>
          <w:rFonts w:eastAsia="Arial" w:cs="Times New Roman"/>
          <w:szCs w:val="24"/>
        </w:rPr>
        <w:t>Con su venia diputada Presidenta, muy buenas tardes compañeras, compañeros diputados, a las ciudadanas, ciudadanos que nos acompañan, bienvenidos al Congreso del Estado de México.</w:t>
      </w:r>
    </w:p>
    <w:p w:rsidR="009827A3" w:rsidRPr="00380492" w:rsidRDefault="009827A3" w:rsidP="009B554A">
      <w:pPr>
        <w:pStyle w:val="Sinespaciado"/>
        <w:ind w:firstLine="708"/>
        <w:jc w:val="both"/>
        <w:rPr>
          <w:rFonts w:eastAsia="Arial" w:cs="Times New Roman"/>
          <w:szCs w:val="24"/>
        </w:rPr>
      </w:pPr>
      <w:r w:rsidRPr="00380492">
        <w:rPr>
          <w:rFonts w:eastAsia="Arial" w:cs="Times New Roman"/>
          <w:szCs w:val="24"/>
        </w:rPr>
        <w:t>Subo a esta tribuna para representar una reserva fundamental que busca corregir las graves deficiencias del dictamen actual sobre la Ley de Salud, específicamente sobre el tema de objeción de conciencia.</w:t>
      </w:r>
    </w:p>
    <w:p w:rsidR="009827A3" w:rsidRPr="00380492" w:rsidRDefault="009827A3" w:rsidP="009B554A">
      <w:pPr>
        <w:pStyle w:val="Sinespaciado"/>
        <w:ind w:firstLine="708"/>
        <w:jc w:val="both"/>
        <w:rPr>
          <w:rFonts w:eastAsia="Arial" w:cs="Times New Roman"/>
          <w:szCs w:val="24"/>
        </w:rPr>
      </w:pPr>
      <w:r w:rsidRPr="00380492">
        <w:rPr>
          <w:rFonts w:eastAsia="Arial" w:cs="Times New Roman"/>
          <w:szCs w:val="24"/>
        </w:rPr>
        <w:t>No podemos permitir que una legislación, bajo la premisa de regular un derecho, termine criminalizando a quienes cuidan de nuestra salud o convirtiendo una libertad humana individual en un concepto nugatorio, si algo nos ha mostrado la historia del derecho en la humanidad es que lo legal</w:t>
      </w:r>
      <w:r w:rsidR="003233AE" w:rsidRPr="00380492">
        <w:rPr>
          <w:rFonts w:eastAsia="Arial" w:cs="Times New Roman"/>
          <w:szCs w:val="24"/>
        </w:rPr>
        <w:t>,</w:t>
      </w:r>
      <w:r w:rsidRPr="00380492">
        <w:rPr>
          <w:rFonts w:eastAsia="Arial" w:cs="Times New Roman"/>
          <w:szCs w:val="24"/>
        </w:rPr>
        <w:t xml:space="preserve"> no siempre es lo más justo, la objeción de conciencia no es un privilegio ni un capricho, es un derecho humano, individual reconocido por nuestra Constitución en su artículo 24 y por </w:t>
      </w:r>
      <w:r w:rsidR="00171C04" w:rsidRPr="00380492">
        <w:rPr>
          <w:rFonts w:eastAsia="Arial" w:cs="Times New Roman"/>
          <w:szCs w:val="24"/>
        </w:rPr>
        <w:t xml:space="preserve">Tratados Internacionales </w:t>
      </w:r>
      <w:r w:rsidRPr="00380492">
        <w:rPr>
          <w:rFonts w:eastAsia="Arial" w:cs="Times New Roman"/>
          <w:szCs w:val="24"/>
        </w:rPr>
        <w:t>que México ha ratificado como la Declaración Universal de los Derechos Humanos y el Pacto de San José, es la garantía que ninguna persona sea obligada a actuar en contra de sus convicciones éticas, morales o religiosas, nadie puede ni debe intentar controlar ni imponer sus ideas en el fuero interno de cada conciencia de cada persona y mucho menos del Estado.</w:t>
      </w:r>
    </w:p>
    <w:p w:rsidR="009827A3" w:rsidRPr="00380492" w:rsidRDefault="009827A3" w:rsidP="009B554A">
      <w:pPr>
        <w:pStyle w:val="Sinespaciado"/>
        <w:ind w:firstLine="708"/>
        <w:jc w:val="both"/>
        <w:rPr>
          <w:rFonts w:eastAsia="Arial" w:cs="Times New Roman"/>
          <w:szCs w:val="24"/>
        </w:rPr>
      </w:pPr>
      <w:r w:rsidRPr="00380492">
        <w:rPr>
          <w:rFonts w:eastAsia="Arial" w:cs="Times New Roman"/>
          <w:szCs w:val="24"/>
        </w:rPr>
        <w:t>El dictamen que hoy discutimos presenta fallas estructurales que atentan contra la autonomía de las y los profesionales de la salud.</w:t>
      </w:r>
    </w:p>
    <w:p w:rsidR="009827A3" w:rsidRPr="00380492" w:rsidRDefault="000A68AF" w:rsidP="009B554A">
      <w:pPr>
        <w:pStyle w:val="Sinespaciado"/>
        <w:ind w:firstLine="708"/>
        <w:jc w:val="both"/>
        <w:rPr>
          <w:rFonts w:eastAsia="Arial" w:cs="Times New Roman"/>
          <w:szCs w:val="24"/>
        </w:rPr>
      </w:pPr>
      <w:r w:rsidRPr="00380492">
        <w:rPr>
          <w:rFonts w:eastAsia="Arial" w:cs="Times New Roman"/>
          <w:szCs w:val="24"/>
        </w:rPr>
        <w:t>1</w:t>
      </w:r>
      <w:r w:rsidR="009827A3" w:rsidRPr="00380492">
        <w:rPr>
          <w:rFonts w:eastAsia="Arial" w:cs="Times New Roman"/>
          <w:szCs w:val="24"/>
        </w:rPr>
        <w:t xml:space="preserve">. Criminalización del Personal. Es inaceptable que se contemplen sanciones civiles, administrativas y hasta penales para médicos y enfermeras que ejerzan este derecho bajo el argumento de, retraso en los servicios o en la responsabilidad de garantizar que existan médicos no </w:t>
      </w:r>
      <w:r w:rsidR="009827A3" w:rsidRPr="00380492">
        <w:rPr>
          <w:rFonts w:eastAsia="Arial" w:cs="Times New Roman"/>
          <w:szCs w:val="24"/>
        </w:rPr>
        <w:lastRenderedPageBreak/>
        <w:t>objetores y la infraestructura necesaria recae en el Estado y las instituciones, no en la conciencia del trabajador en lo individual.</w:t>
      </w:r>
    </w:p>
    <w:p w:rsidR="009827A3" w:rsidRPr="00380492" w:rsidRDefault="000A68AF" w:rsidP="009B554A">
      <w:pPr>
        <w:pStyle w:val="Sinespaciado"/>
        <w:ind w:firstLine="708"/>
        <w:jc w:val="both"/>
        <w:rPr>
          <w:rFonts w:eastAsia="Arial" w:cs="Times New Roman"/>
          <w:szCs w:val="24"/>
        </w:rPr>
      </w:pPr>
      <w:r w:rsidRPr="00380492">
        <w:rPr>
          <w:rFonts w:eastAsia="Arial" w:cs="Times New Roman"/>
          <w:szCs w:val="24"/>
        </w:rPr>
        <w:t>2</w:t>
      </w:r>
      <w:r w:rsidR="009827A3" w:rsidRPr="00380492">
        <w:rPr>
          <w:rFonts w:eastAsia="Arial" w:cs="Times New Roman"/>
          <w:szCs w:val="24"/>
        </w:rPr>
        <w:t>. Obstáculos Burocráticos. El uso de la negativa ficta para negar el derecho de objeción si la autoridad no responde a tiempo, es una violación flagrante a la libertad personal, un derecho fundamental no puede estar sujeto a la eficiencia administrativa de una Secretaría, en este caso, del Gobierno del Estado.</w:t>
      </w:r>
    </w:p>
    <w:p w:rsidR="009827A3" w:rsidRPr="00380492" w:rsidRDefault="000A68AF" w:rsidP="009B554A">
      <w:pPr>
        <w:pStyle w:val="Sinespaciado"/>
        <w:ind w:firstLine="708"/>
        <w:jc w:val="both"/>
        <w:rPr>
          <w:rFonts w:eastAsia="Arial" w:cs="Times New Roman"/>
          <w:szCs w:val="24"/>
        </w:rPr>
      </w:pPr>
      <w:r w:rsidRPr="00380492">
        <w:rPr>
          <w:rFonts w:eastAsia="Arial" w:cs="Times New Roman"/>
          <w:szCs w:val="24"/>
        </w:rPr>
        <w:t>3</w:t>
      </w:r>
      <w:r w:rsidR="009827A3" w:rsidRPr="00380492">
        <w:rPr>
          <w:rFonts w:eastAsia="Arial" w:cs="Times New Roman"/>
          <w:szCs w:val="24"/>
        </w:rPr>
        <w:t>. Estigmatización. La propuesta de crear registros de objetores expone a nuestro personal de salud a la discriminación, al hostigamiento y al estigma público, afectando su desarrollo profesional y personal.</w:t>
      </w:r>
    </w:p>
    <w:p w:rsidR="009827A3" w:rsidRPr="00380492" w:rsidRDefault="000A68AF" w:rsidP="009B554A">
      <w:pPr>
        <w:pStyle w:val="Sinespaciado"/>
        <w:ind w:firstLine="708"/>
        <w:jc w:val="both"/>
        <w:rPr>
          <w:rFonts w:eastAsia="Arial" w:cs="Times New Roman"/>
          <w:szCs w:val="24"/>
        </w:rPr>
      </w:pPr>
      <w:r w:rsidRPr="00380492">
        <w:rPr>
          <w:rFonts w:eastAsia="Arial" w:cs="Times New Roman"/>
          <w:szCs w:val="24"/>
        </w:rPr>
        <w:t>4</w:t>
      </w:r>
      <w:r w:rsidR="009827A3" w:rsidRPr="00380492">
        <w:rPr>
          <w:rFonts w:eastAsia="Arial" w:cs="Times New Roman"/>
          <w:szCs w:val="24"/>
        </w:rPr>
        <w:t xml:space="preserve">. Es fundamental atender que este derecho no se agota en el debate sobre el aborto, limitarlo </w:t>
      </w:r>
      <w:r w:rsidR="001260E9" w:rsidRPr="00380492">
        <w:rPr>
          <w:rFonts w:eastAsia="Arial" w:cs="Times New Roman"/>
          <w:szCs w:val="24"/>
        </w:rPr>
        <w:t>si</w:t>
      </w:r>
      <w:r w:rsidR="009827A3" w:rsidRPr="00380492">
        <w:rPr>
          <w:rFonts w:eastAsia="Arial" w:cs="Times New Roman"/>
          <w:szCs w:val="24"/>
        </w:rPr>
        <w:t xml:space="preserve"> es desconocer la complejidad ética que enfrentan nuestros profesionales de la salud día con día; por ejemplo, en el final de la vida, médicos que por su convicción ética de proteger por lo que estudiaron y se esforzaron, que es la vida, objetan la participación en procedimientos de eutanasia o en lo que consideran un homicidio por razones piadosas, porque ellos promueven los cuidados paliativos, evitar el dolor y búsqueda de un final digno de la vida.</w:t>
      </w:r>
    </w:p>
    <w:p w:rsidR="009827A3" w:rsidRPr="00380492" w:rsidRDefault="009827A3" w:rsidP="009B554A">
      <w:pPr>
        <w:pStyle w:val="Sinespaciado"/>
        <w:ind w:firstLine="708"/>
        <w:jc w:val="both"/>
        <w:rPr>
          <w:rFonts w:eastAsia="Arial" w:cs="Times New Roman"/>
          <w:szCs w:val="24"/>
        </w:rPr>
      </w:pPr>
      <w:r w:rsidRPr="00380492">
        <w:rPr>
          <w:rFonts w:eastAsia="Arial" w:cs="Times New Roman"/>
          <w:szCs w:val="24"/>
        </w:rPr>
        <w:t xml:space="preserve">En la integridad del cuerpo, profesionales que se niegan a participar en cirugías mutiladoras o en la </w:t>
      </w:r>
      <w:r w:rsidR="00CA4F1E" w:rsidRPr="00380492">
        <w:rPr>
          <w:rFonts w:eastAsia="Arial" w:cs="Times New Roman"/>
          <w:szCs w:val="24"/>
        </w:rPr>
        <w:t>obligación</w:t>
      </w:r>
      <w:r w:rsidRPr="00380492">
        <w:rPr>
          <w:rFonts w:eastAsia="Arial" w:cs="Times New Roman"/>
          <w:szCs w:val="24"/>
        </w:rPr>
        <w:t xml:space="preserve"> genital femenina o procedimientos de supresión de la pubertad; reasignación o cambio de sexo en niñas y niños; esterilización a personas muy jóvenes, porque sabe que son procedimientos irreversibles que generan un daño de imposible reparación y convierten sus principios de ontológicos.</w:t>
      </w:r>
    </w:p>
    <w:p w:rsidR="00DD5836" w:rsidRPr="00380492" w:rsidRDefault="009827A3" w:rsidP="009B554A">
      <w:pPr>
        <w:pStyle w:val="Sinespaciado"/>
        <w:ind w:firstLine="708"/>
        <w:jc w:val="both"/>
        <w:rPr>
          <w:rFonts w:eastAsia="Arial" w:cs="Times New Roman"/>
          <w:szCs w:val="24"/>
        </w:rPr>
      </w:pPr>
      <w:r w:rsidRPr="00380492">
        <w:rPr>
          <w:rFonts w:eastAsia="Arial" w:cs="Times New Roman"/>
          <w:szCs w:val="24"/>
        </w:rPr>
        <w:t>En el inicio de la vida, aquellos que objetan técnicas de</w:t>
      </w:r>
      <w:r w:rsidR="00D84F80" w:rsidRPr="00380492">
        <w:rPr>
          <w:rFonts w:eastAsia="Arial" w:cs="Times New Roman"/>
          <w:szCs w:val="24"/>
        </w:rPr>
        <w:t xml:space="preserve"> reproducción </w:t>
      </w:r>
      <w:r w:rsidR="00DD5836" w:rsidRPr="00380492">
        <w:rPr>
          <w:rFonts w:cs="Times New Roman"/>
          <w:szCs w:val="24"/>
        </w:rPr>
        <w:t>asistida, gestación subrogada, la manipulación de la herencia genética, desecha de embriones, los procedimientos de eutanasia por motivos bioéticos, también en salud cotidiana, el respeto a quienes por motivos de conciencia se oponen a realizar transfusiones de sangre o participar en la experimentación con animales, el ruido del debate político intenta reducir el derecho a la objeción de la conciencia a una sola práctica médica, nada más alejado de nuestra realidad, esta pudo ser, o aún puede ser, una oportunidad para establecer la objeción de conciencia en un ámbito general y más amplio que responda a las nuevas realidades y paradigmas que actualmente se viven en el sector salud, tanto en el público como en el privado.</w:t>
      </w:r>
    </w:p>
    <w:p w:rsidR="00F022AA" w:rsidRPr="00380492" w:rsidRDefault="00DD5836" w:rsidP="00F022AA">
      <w:pPr>
        <w:pStyle w:val="Sinespaciado"/>
        <w:jc w:val="both"/>
        <w:rPr>
          <w:rFonts w:cs="Times New Roman"/>
          <w:szCs w:val="24"/>
        </w:rPr>
      </w:pPr>
      <w:r w:rsidRPr="00380492">
        <w:rPr>
          <w:rFonts w:cs="Times New Roman"/>
          <w:szCs w:val="24"/>
        </w:rPr>
        <w:tab/>
        <w:t>Nuestra propuesta</w:t>
      </w:r>
      <w:r w:rsidR="000F582D" w:rsidRPr="00380492">
        <w:rPr>
          <w:rFonts w:cs="Times New Roman"/>
          <w:szCs w:val="24"/>
        </w:rPr>
        <w:t>,</w:t>
      </w:r>
      <w:r w:rsidRPr="00380492">
        <w:rPr>
          <w:rFonts w:cs="Times New Roman"/>
          <w:szCs w:val="24"/>
        </w:rPr>
        <w:t xml:space="preserve"> una regulación con libertad y responsabilidad, la reserva que propongo busca un equilibrio real y efectivo, siguiendo los estándares de la Suprema Corte de Justicia de la Nación.</w:t>
      </w:r>
    </w:p>
    <w:p w:rsidR="00DD5836" w:rsidRPr="00380492" w:rsidRDefault="00F022AA" w:rsidP="00F022AA">
      <w:pPr>
        <w:pStyle w:val="Sinespaciado"/>
        <w:ind w:firstLine="709"/>
        <w:jc w:val="both"/>
        <w:rPr>
          <w:rFonts w:cs="Times New Roman"/>
          <w:szCs w:val="24"/>
        </w:rPr>
      </w:pPr>
      <w:r w:rsidRPr="00380492">
        <w:rPr>
          <w:rFonts w:cs="Times New Roman"/>
          <w:szCs w:val="24"/>
        </w:rPr>
        <w:t xml:space="preserve">Primero. </w:t>
      </w:r>
      <w:r w:rsidR="00DD5836" w:rsidRPr="00380492">
        <w:rPr>
          <w:rFonts w:cs="Times New Roman"/>
          <w:szCs w:val="24"/>
        </w:rPr>
        <w:t>La responsabilidad institucional, proponemos que el sujeto responsable por la falta de prestación de un servicio, sea la institución de salud, no el personal médico, el Estado debe garantizar que en cada unidad existan los equipos necesarios para asegurar la atención sin pisotear la conciencia de absolutamente ninguna ciudadana ni de ningún ciudadano.</w:t>
      </w:r>
    </w:p>
    <w:p w:rsidR="00DD5836" w:rsidRPr="00380492" w:rsidRDefault="00F022AA" w:rsidP="00F022AA">
      <w:pPr>
        <w:pStyle w:val="Sinespaciado"/>
        <w:ind w:firstLine="709"/>
        <w:jc w:val="both"/>
        <w:rPr>
          <w:rFonts w:cs="Times New Roman"/>
          <w:szCs w:val="24"/>
        </w:rPr>
      </w:pPr>
      <w:r w:rsidRPr="00380492">
        <w:rPr>
          <w:rFonts w:cs="Times New Roman"/>
          <w:szCs w:val="24"/>
        </w:rPr>
        <w:t xml:space="preserve">Segundo. </w:t>
      </w:r>
      <w:r w:rsidR="00DD5836" w:rsidRPr="00380492">
        <w:rPr>
          <w:rFonts w:cs="Times New Roman"/>
          <w:szCs w:val="24"/>
        </w:rPr>
        <w:t>Protección contra la discriminación, el ejercicio de la objeción de conciencia es un derecho humano, no debe derivar bajo ninguna circunstancia en discriminación laboral o medidas restrictivas que menoscaben los derechos del personal médico objetor.</w:t>
      </w:r>
    </w:p>
    <w:p w:rsidR="00DD5836" w:rsidRPr="00380492" w:rsidRDefault="00F022AA" w:rsidP="00F022AA">
      <w:pPr>
        <w:pStyle w:val="Sinespaciado"/>
        <w:ind w:firstLine="709"/>
        <w:jc w:val="both"/>
        <w:rPr>
          <w:rFonts w:cs="Times New Roman"/>
          <w:szCs w:val="24"/>
        </w:rPr>
      </w:pPr>
      <w:r w:rsidRPr="00380492">
        <w:rPr>
          <w:rFonts w:cs="Times New Roman"/>
          <w:szCs w:val="24"/>
        </w:rPr>
        <w:t xml:space="preserve">Tercero. </w:t>
      </w:r>
      <w:r w:rsidR="00DD5836" w:rsidRPr="00380492">
        <w:rPr>
          <w:rFonts w:cs="Times New Roman"/>
          <w:szCs w:val="24"/>
        </w:rPr>
        <w:t xml:space="preserve">Ampliación del espectro ético, debemos recordar que la objeción no se limita al aborto, incluye dilemas profundos en cuidados paliativos, procedimientos de reproducción asistida, cirugías </w:t>
      </w:r>
      <w:proofErr w:type="spellStart"/>
      <w:r w:rsidR="00DD5836" w:rsidRPr="00380492">
        <w:rPr>
          <w:rFonts w:cs="Times New Roman"/>
          <w:szCs w:val="24"/>
        </w:rPr>
        <w:t>mutilatorias</w:t>
      </w:r>
      <w:proofErr w:type="spellEnd"/>
      <w:r w:rsidR="00DD5836" w:rsidRPr="00380492">
        <w:rPr>
          <w:rFonts w:cs="Times New Roman"/>
          <w:szCs w:val="24"/>
        </w:rPr>
        <w:t xml:space="preserve"> o experimentación científica.</w:t>
      </w:r>
    </w:p>
    <w:p w:rsidR="00DD5836" w:rsidRPr="00380492" w:rsidRDefault="007024D9" w:rsidP="007024D9">
      <w:pPr>
        <w:pStyle w:val="Sinespaciado"/>
        <w:ind w:firstLine="709"/>
        <w:jc w:val="both"/>
        <w:rPr>
          <w:rFonts w:cs="Times New Roman"/>
          <w:szCs w:val="24"/>
        </w:rPr>
      </w:pPr>
      <w:r w:rsidRPr="00380492">
        <w:rPr>
          <w:rFonts w:cs="Times New Roman"/>
          <w:szCs w:val="24"/>
        </w:rPr>
        <w:t xml:space="preserve">Cuatro. </w:t>
      </w:r>
      <w:r w:rsidR="00DD5836" w:rsidRPr="00380492">
        <w:rPr>
          <w:rFonts w:cs="Times New Roman"/>
          <w:szCs w:val="24"/>
        </w:rPr>
        <w:t>Límites claros y humanos, mi propuesta reconoce que la objeción no es absoluta, por lo que no podría involucrarse cuando la vida del paciente esté en riesgo o se trate de una urgencia médica real.</w:t>
      </w:r>
    </w:p>
    <w:p w:rsidR="00DD5836" w:rsidRPr="00380492" w:rsidRDefault="00DD5836" w:rsidP="009B554A">
      <w:pPr>
        <w:pStyle w:val="Sinespaciado"/>
        <w:jc w:val="both"/>
        <w:rPr>
          <w:rFonts w:cs="Times New Roman"/>
          <w:szCs w:val="24"/>
        </w:rPr>
      </w:pPr>
      <w:r w:rsidRPr="00380492">
        <w:rPr>
          <w:rFonts w:cs="Times New Roman"/>
          <w:szCs w:val="24"/>
        </w:rPr>
        <w:tab/>
        <w:t>Compañeras y compañeros legisladores, legislar de manera inadecuada pone en riesgo la libertad de creencias que tanto nos ha costado consolidar en nuestra democracia, no permitamos que el Estado anule el derecho de desistir por razones éticas</w:t>
      </w:r>
      <w:r w:rsidR="007024D9" w:rsidRPr="00380492">
        <w:rPr>
          <w:rFonts w:cs="Times New Roman"/>
          <w:szCs w:val="24"/>
        </w:rPr>
        <w:t>,</w:t>
      </w:r>
      <w:r w:rsidRPr="00380492">
        <w:rPr>
          <w:rFonts w:cs="Times New Roman"/>
          <w:szCs w:val="24"/>
        </w:rPr>
        <w:t xml:space="preserve"> al contrario, quienes hacemos las leyes somos y deberíamos de ser los principales promotores de la ética en el quehacer público, porque </w:t>
      </w:r>
      <w:r w:rsidRPr="00380492">
        <w:rPr>
          <w:rFonts w:cs="Times New Roman"/>
          <w:szCs w:val="24"/>
        </w:rPr>
        <w:lastRenderedPageBreak/>
        <w:t>sabemos que toda norma en derecho positivo está fundamentada en valores, principios y bienes jurídicamente tutelados, todos tenemos derecho a vivir y a trabajar en coherencia con lo que somos, con nuestras convicciones, la ciencia debe ir de la mano de la conciencia, negarlo le quita la humanidad a los procedimientos médicos, hagamos valer la dignidad de quienes nos sanan</w:t>
      </w:r>
      <w:r w:rsidR="00F942ED" w:rsidRPr="00380492">
        <w:rPr>
          <w:rFonts w:cs="Times New Roman"/>
          <w:szCs w:val="24"/>
        </w:rPr>
        <w:t>,</w:t>
      </w:r>
      <w:r w:rsidRPr="00380492">
        <w:rPr>
          <w:rFonts w:cs="Times New Roman"/>
          <w:szCs w:val="24"/>
        </w:rPr>
        <w:t xml:space="preserve"> protejamos la libertad de conciencia para que cuando un médico atienda a un paciente, lo haga con la integridad plena de su ser y no como un ejecutor forzado por la ley.</w:t>
      </w:r>
    </w:p>
    <w:p w:rsidR="00DD5836" w:rsidRPr="00380492" w:rsidRDefault="00DD5836" w:rsidP="009B554A">
      <w:pPr>
        <w:pStyle w:val="Sinespaciado"/>
        <w:jc w:val="both"/>
        <w:rPr>
          <w:rFonts w:cs="Times New Roman"/>
          <w:szCs w:val="24"/>
        </w:rPr>
      </w:pPr>
      <w:r w:rsidRPr="00380492">
        <w:rPr>
          <w:rFonts w:cs="Times New Roman"/>
          <w:szCs w:val="24"/>
        </w:rPr>
        <w:tab/>
        <w:t xml:space="preserve">Es cuanto Presidenta, muchas gracias, diputadas y diputados. </w:t>
      </w:r>
    </w:p>
    <w:p w:rsidR="00DD5836" w:rsidRPr="00380492" w:rsidRDefault="00DD5836" w:rsidP="009B554A">
      <w:pPr>
        <w:pStyle w:val="Sinespaciado"/>
        <w:jc w:val="both"/>
        <w:rPr>
          <w:rFonts w:cs="Times New Roman"/>
          <w:szCs w:val="24"/>
        </w:rPr>
      </w:pPr>
      <w:r w:rsidRPr="00380492">
        <w:rPr>
          <w:rFonts w:cs="Times New Roman"/>
          <w:szCs w:val="24"/>
        </w:rPr>
        <w:t>PRESIDENTA DIP. MARTHA AZUCENA CAMACHO REYNOSO. Gracias, diputado Anuar Roberto Azar Figueroa.</w:t>
      </w:r>
    </w:p>
    <w:p w:rsidR="00DD5836" w:rsidRPr="00380492" w:rsidRDefault="00DD5836" w:rsidP="009B554A">
      <w:pPr>
        <w:pStyle w:val="Sinespaciado"/>
        <w:jc w:val="both"/>
        <w:rPr>
          <w:rFonts w:cs="Times New Roman"/>
          <w:szCs w:val="24"/>
        </w:rPr>
      </w:pPr>
      <w:r w:rsidRPr="00380492">
        <w:rPr>
          <w:rFonts w:cs="Times New Roman"/>
          <w:szCs w:val="24"/>
        </w:rPr>
        <w:tab/>
        <w:t>Consulto si alguien desea hacer uso de la palabra.</w:t>
      </w:r>
    </w:p>
    <w:p w:rsidR="00DD5836" w:rsidRPr="00380492" w:rsidRDefault="00DD5836" w:rsidP="009B554A">
      <w:pPr>
        <w:pStyle w:val="Sinespaciado"/>
        <w:jc w:val="both"/>
        <w:rPr>
          <w:rFonts w:cs="Times New Roman"/>
          <w:szCs w:val="24"/>
        </w:rPr>
      </w:pPr>
      <w:r w:rsidRPr="00380492">
        <w:rPr>
          <w:rFonts w:cs="Times New Roman"/>
          <w:szCs w:val="24"/>
        </w:rPr>
        <w:tab/>
        <w:t xml:space="preserve">Someto a votación la propuesta del diputado Anuar Roberto Azar Figueroa y pido a la Secretaría abra el sistema de votación hasta por dos minutos. </w:t>
      </w:r>
    </w:p>
    <w:p w:rsidR="00DD5836" w:rsidRPr="00380492" w:rsidRDefault="00DD5836" w:rsidP="009B554A">
      <w:pPr>
        <w:pStyle w:val="Sinespaciado"/>
        <w:jc w:val="both"/>
        <w:rPr>
          <w:rFonts w:cs="Times New Roman"/>
          <w:szCs w:val="24"/>
        </w:rPr>
      </w:pPr>
      <w:r w:rsidRPr="00380492">
        <w:rPr>
          <w:rFonts w:cs="Times New Roman"/>
          <w:szCs w:val="24"/>
        </w:rPr>
        <w:t xml:space="preserve">SECRETARIO DIP. OSVALDO CORTÉS CONTRERAS. Ábrase el sistema de votación hasta por dos minutos. </w:t>
      </w:r>
    </w:p>
    <w:p w:rsidR="00DD5836" w:rsidRPr="00380492" w:rsidRDefault="00DD5836" w:rsidP="009B554A">
      <w:pPr>
        <w:pStyle w:val="Sinespaciado"/>
        <w:jc w:val="center"/>
        <w:rPr>
          <w:rFonts w:cs="Times New Roman"/>
          <w:i/>
          <w:szCs w:val="24"/>
        </w:rPr>
      </w:pPr>
      <w:r w:rsidRPr="00380492">
        <w:rPr>
          <w:rFonts w:cs="Times New Roman"/>
          <w:i/>
          <w:szCs w:val="24"/>
        </w:rPr>
        <w:t>(Votación nominal)</w:t>
      </w:r>
    </w:p>
    <w:p w:rsidR="00DD5836" w:rsidRPr="00380492" w:rsidRDefault="00DD5836" w:rsidP="009B554A">
      <w:pPr>
        <w:pStyle w:val="Sinespaciado"/>
        <w:jc w:val="both"/>
        <w:rPr>
          <w:rFonts w:cs="Times New Roman"/>
          <w:szCs w:val="24"/>
        </w:rPr>
      </w:pPr>
      <w:r w:rsidRPr="00380492">
        <w:rPr>
          <w:rFonts w:cs="Times New Roman"/>
          <w:szCs w:val="24"/>
        </w:rPr>
        <w:t xml:space="preserve">PRESIDENTA DIP. MARTHA AZUCENA CAMACHO REYNOSO. Con la finalidad de que sea una sola votación, gracias. </w:t>
      </w:r>
    </w:p>
    <w:p w:rsidR="006A6416" w:rsidRPr="00380492" w:rsidRDefault="006A6416" w:rsidP="009B554A">
      <w:pPr>
        <w:pStyle w:val="Sinespaciado"/>
        <w:jc w:val="center"/>
        <w:rPr>
          <w:rFonts w:cs="Times New Roman"/>
          <w:i/>
          <w:szCs w:val="24"/>
        </w:rPr>
      </w:pPr>
      <w:r w:rsidRPr="00380492">
        <w:rPr>
          <w:rFonts w:cs="Times New Roman"/>
          <w:i/>
          <w:szCs w:val="24"/>
        </w:rPr>
        <w:t>(Votación nominal)</w:t>
      </w:r>
    </w:p>
    <w:p w:rsidR="006A6416" w:rsidRPr="00380492" w:rsidRDefault="00621C18" w:rsidP="009B554A">
      <w:pPr>
        <w:pStyle w:val="Sinespaciado"/>
        <w:jc w:val="both"/>
        <w:rPr>
          <w:rFonts w:cs="Times New Roman"/>
          <w:i/>
          <w:szCs w:val="24"/>
        </w:rPr>
      </w:pPr>
      <w:r w:rsidRPr="00380492">
        <w:rPr>
          <w:rFonts w:cs="Times New Roman"/>
          <w:szCs w:val="24"/>
        </w:rPr>
        <w:t>SECRETARIO DIP. OSVALDO CORTÉS CONTRERAS</w:t>
      </w:r>
      <w:r w:rsidR="003622D2" w:rsidRPr="00380492">
        <w:rPr>
          <w:rFonts w:cs="Times New Roman"/>
          <w:szCs w:val="24"/>
        </w:rPr>
        <w:t>.</w:t>
      </w:r>
      <w:r w:rsidR="006A6416" w:rsidRPr="00380492">
        <w:rPr>
          <w:rFonts w:cs="Times New Roman"/>
          <w:szCs w:val="24"/>
        </w:rPr>
        <w:t xml:space="preserve"> Falta a alguien por emitir su voto.</w:t>
      </w:r>
    </w:p>
    <w:p w:rsidR="006A6416" w:rsidRPr="00380492" w:rsidRDefault="006A6416" w:rsidP="009B554A">
      <w:pPr>
        <w:pStyle w:val="Sinespaciado"/>
        <w:ind w:firstLine="708"/>
        <w:jc w:val="both"/>
        <w:rPr>
          <w:rFonts w:cs="Times New Roman"/>
          <w:szCs w:val="24"/>
        </w:rPr>
      </w:pPr>
      <w:r w:rsidRPr="00380492">
        <w:rPr>
          <w:rFonts w:cs="Times New Roman"/>
          <w:szCs w:val="24"/>
        </w:rPr>
        <w:t xml:space="preserve">La propuesta del diputado </w:t>
      </w:r>
      <w:r w:rsidRPr="00380492">
        <w:rPr>
          <w:rFonts w:cs="Times New Roman"/>
          <w:kern w:val="2"/>
          <w:szCs w:val="24"/>
          <w:lang w:eastAsia="es-MX"/>
        </w:rPr>
        <w:t xml:space="preserve">Anuar Roberto Azar Figueroa, </w:t>
      </w:r>
      <w:r w:rsidRPr="00380492">
        <w:rPr>
          <w:rFonts w:cs="Times New Roman"/>
          <w:szCs w:val="24"/>
        </w:rPr>
        <w:t>para suprimir el párrafo segundo, fracción IV</w:t>
      </w:r>
      <w:r w:rsidR="002803C7" w:rsidRPr="00380492">
        <w:rPr>
          <w:rFonts w:cs="Times New Roman"/>
          <w:szCs w:val="24"/>
        </w:rPr>
        <w:t>,</w:t>
      </w:r>
      <w:r w:rsidRPr="00380492">
        <w:rPr>
          <w:rFonts w:cs="Times New Roman"/>
          <w:szCs w:val="24"/>
        </w:rPr>
        <w:t xml:space="preserve"> párrafo cuarto, </w:t>
      </w:r>
      <w:r w:rsidR="002803C7" w:rsidRPr="00380492">
        <w:rPr>
          <w:rFonts w:cs="Times New Roman"/>
          <w:szCs w:val="24"/>
        </w:rPr>
        <w:t xml:space="preserve">modificar </w:t>
      </w:r>
      <w:r w:rsidRPr="00380492">
        <w:rPr>
          <w:rFonts w:cs="Times New Roman"/>
          <w:szCs w:val="24"/>
        </w:rPr>
        <w:t>el último párrafo del artículo 52</w:t>
      </w:r>
      <w:r w:rsidR="002803C7" w:rsidRPr="00380492">
        <w:rPr>
          <w:rFonts w:cs="Times New Roman"/>
          <w:szCs w:val="24"/>
        </w:rPr>
        <w:t>,</w:t>
      </w:r>
      <w:r w:rsidRPr="00380492">
        <w:rPr>
          <w:rFonts w:cs="Times New Roman"/>
          <w:szCs w:val="24"/>
        </w:rPr>
        <w:t xml:space="preserve"> ha sido desechada por mayoría de votos.</w:t>
      </w:r>
    </w:p>
    <w:p w:rsidR="006A6416" w:rsidRPr="00380492" w:rsidRDefault="006A6416" w:rsidP="009B554A">
      <w:pPr>
        <w:pStyle w:val="Sinespaciado"/>
        <w:jc w:val="both"/>
        <w:rPr>
          <w:rFonts w:cs="Times New Roman"/>
          <w:szCs w:val="24"/>
        </w:rPr>
      </w:pPr>
      <w:r w:rsidRPr="00380492">
        <w:rPr>
          <w:rFonts w:cs="Times New Roman"/>
          <w:szCs w:val="24"/>
        </w:rPr>
        <w:t>PRESIDENTA DIP. MARTHA AZUCENA CAMACHO REYNOSO.</w:t>
      </w:r>
      <w:r w:rsidR="00B40FE0" w:rsidRPr="00380492">
        <w:rPr>
          <w:rFonts w:cs="Times New Roman"/>
          <w:szCs w:val="24"/>
        </w:rPr>
        <w:t xml:space="preserve"> </w:t>
      </w:r>
      <w:r w:rsidRPr="00380492">
        <w:rPr>
          <w:rFonts w:cs="Times New Roman"/>
          <w:szCs w:val="24"/>
        </w:rPr>
        <w:t>Gracias Secretario.</w:t>
      </w:r>
    </w:p>
    <w:p w:rsidR="006A6416" w:rsidRPr="00380492" w:rsidRDefault="006A6416" w:rsidP="009B554A">
      <w:pPr>
        <w:pStyle w:val="Sinespaciado"/>
        <w:ind w:firstLine="708"/>
        <w:jc w:val="both"/>
        <w:rPr>
          <w:rFonts w:cs="Times New Roman"/>
          <w:kern w:val="2"/>
          <w:szCs w:val="24"/>
          <w:lang w:eastAsia="es-MX"/>
        </w:rPr>
      </w:pPr>
      <w:r w:rsidRPr="00380492">
        <w:rPr>
          <w:rFonts w:cs="Times New Roman"/>
          <w:szCs w:val="24"/>
        </w:rPr>
        <w:t xml:space="preserve">Se tiene por desechada la propuesta del diputado </w:t>
      </w:r>
      <w:r w:rsidRPr="00380492">
        <w:rPr>
          <w:rFonts w:cs="Times New Roman"/>
          <w:kern w:val="2"/>
          <w:szCs w:val="24"/>
          <w:lang w:eastAsia="es-MX"/>
        </w:rPr>
        <w:t>Anuar Roberto Azar Figueroa.</w:t>
      </w:r>
    </w:p>
    <w:p w:rsidR="006A6416" w:rsidRPr="00380492" w:rsidRDefault="006A6416" w:rsidP="009B554A">
      <w:pPr>
        <w:pStyle w:val="Sinespaciado"/>
        <w:ind w:firstLine="708"/>
        <w:jc w:val="both"/>
        <w:rPr>
          <w:rFonts w:cs="Times New Roman"/>
          <w:szCs w:val="24"/>
        </w:rPr>
      </w:pPr>
      <w:r w:rsidRPr="00380492">
        <w:rPr>
          <w:rFonts w:cs="Times New Roman"/>
          <w:szCs w:val="24"/>
        </w:rPr>
        <w:t xml:space="preserve">Para la votación de la propuesta original, pido a la Secretaría abra el sistema de votación hasta por </w:t>
      </w:r>
      <w:r w:rsidR="002803C7" w:rsidRPr="00380492">
        <w:rPr>
          <w:rFonts w:cs="Times New Roman"/>
          <w:szCs w:val="24"/>
        </w:rPr>
        <w:t>2</w:t>
      </w:r>
      <w:r w:rsidRPr="00380492">
        <w:rPr>
          <w:rFonts w:cs="Times New Roman"/>
          <w:szCs w:val="24"/>
        </w:rPr>
        <w:t xml:space="preserve"> minutos.</w:t>
      </w:r>
    </w:p>
    <w:p w:rsidR="006A6416" w:rsidRPr="00380492" w:rsidRDefault="006A6416" w:rsidP="009B554A">
      <w:pPr>
        <w:pStyle w:val="Sinespaciado"/>
        <w:jc w:val="both"/>
        <w:rPr>
          <w:rFonts w:cs="Times New Roman"/>
          <w:szCs w:val="24"/>
        </w:rPr>
      </w:pPr>
      <w:r w:rsidRPr="00380492">
        <w:rPr>
          <w:rFonts w:cs="Times New Roman"/>
          <w:szCs w:val="24"/>
        </w:rPr>
        <w:t xml:space="preserve">SECRETARIO DIP. OSVALDO CORTES CONTRERAS. Ábrase el sistema de votación hasta por </w:t>
      </w:r>
      <w:r w:rsidR="002803C7" w:rsidRPr="00380492">
        <w:rPr>
          <w:rFonts w:cs="Times New Roman"/>
          <w:szCs w:val="24"/>
        </w:rPr>
        <w:t>2</w:t>
      </w:r>
      <w:r w:rsidRPr="00380492">
        <w:rPr>
          <w:rFonts w:cs="Times New Roman"/>
          <w:szCs w:val="24"/>
        </w:rPr>
        <w:t xml:space="preserve"> minutos.</w:t>
      </w:r>
    </w:p>
    <w:p w:rsidR="006A6416" w:rsidRPr="00380492" w:rsidRDefault="006A6416" w:rsidP="009B554A">
      <w:pPr>
        <w:pStyle w:val="Sinespaciado"/>
        <w:ind w:firstLine="708"/>
        <w:jc w:val="center"/>
        <w:rPr>
          <w:rFonts w:cs="Times New Roman"/>
          <w:i/>
          <w:szCs w:val="24"/>
        </w:rPr>
      </w:pPr>
      <w:r w:rsidRPr="00380492">
        <w:rPr>
          <w:rFonts w:cs="Times New Roman"/>
          <w:i/>
          <w:szCs w:val="24"/>
        </w:rPr>
        <w:t>(Votación nominal)</w:t>
      </w:r>
    </w:p>
    <w:p w:rsidR="00546F15" w:rsidRPr="00380492" w:rsidRDefault="00CA3191" w:rsidP="009B554A">
      <w:pPr>
        <w:pStyle w:val="Sinespaciado"/>
        <w:jc w:val="both"/>
        <w:rPr>
          <w:rFonts w:cs="Times New Roman"/>
          <w:szCs w:val="24"/>
        </w:rPr>
      </w:pPr>
      <w:r w:rsidRPr="00380492">
        <w:rPr>
          <w:rFonts w:cs="Times New Roman"/>
          <w:szCs w:val="24"/>
        </w:rPr>
        <w:t>PRESIDENTA DIP. MARTHA AZUCENA CAMACHO REYNOSO</w:t>
      </w:r>
      <w:r w:rsidR="0061651F" w:rsidRPr="00380492">
        <w:rPr>
          <w:rFonts w:cs="Times New Roman"/>
          <w:szCs w:val="24"/>
        </w:rPr>
        <w:t>.</w:t>
      </w:r>
      <w:r w:rsidR="00546F15" w:rsidRPr="00380492">
        <w:rPr>
          <w:rFonts w:cs="Times New Roman"/>
          <w:szCs w:val="24"/>
        </w:rPr>
        <w:t xml:space="preserve"> </w:t>
      </w:r>
      <w:r w:rsidR="0061651F" w:rsidRPr="00380492">
        <w:rPr>
          <w:rFonts w:cs="Times New Roman"/>
          <w:szCs w:val="24"/>
        </w:rPr>
        <w:t>A</w:t>
      </w:r>
      <w:r w:rsidR="00546F15" w:rsidRPr="00380492">
        <w:rPr>
          <w:rFonts w:cs="Times New Roman"/>
          <w:szCs w:val="24"/>
        </w:rPr>
        <w:t>poyo para la diputada Sofía Martínez Molina.</w:t>
      </w:r>
    </w:p>
    <w:p w:rsidR="00546F15" w:rsidRPr="00380492" w:rsidRDefault="00546F15" w:rsidP="009B554A">
      <w:pPr>
        <w:pStyle w:val="Sinespaciado"/>
        <w:jc w:val="both"/>
        <w:rPr>
          <w:rFonts w:cs="Times New Roman"/>
          <w:szCs w:val="24"/>
        </w:rPr>
      </w:pPr>
      <w:r w:rsidRPr="00380492">
        <w:rPr>
          <w:rFonts w:cs="Times New Roman"/>
          <w:szCs w:val="24"/>
        </w:rPr>
        <w:t>SECRETARIO DIP. OSVALDO CORTÉS CONTRERAS. La propuesta original del Dictamen y del Proyecto de Decreto ha sido aprobado por mayoría de votos.</w:t>
      </w:r>
    </w:p>
    <w:p w:rsidR="00546F15" w:rsidRPr="00380492" w:rsidRDefault="00546F15" w:rsidP="009B554A">
      <w:pPr>
        <w:pStyle w:val="Sinespaciado"/>
        <w:jc w:val="both"/>
        <w:rPr>
          <w:rFonts w:cs="Times New Roman"/>
          <w:szCs w:val="24"/>
        </w:rPr>
      </w:pPr>
      <w:r w:rsidRPr="00380492">
        <w:rPr>
          <w:rFonts w:cs="Times New Roman"/>
          <w:szCs w:val="24"/>
        </w:rPr>
        <w:t xml:space="preserve">PRESIDENTA DIP. MARTHA AZUCENA CAMACHO REYNOSO. Gracias secretario. </w:t>
      </w:r>
    </w:p>
    <w:p w:rsidR="00546F15" w:rsidRPr="00380492" w:rsidRDefault="00546F15" w:rsidP="009B554A">
      <w:pPr>
        <w:pStyle w:val="Sinespaciado"/>
        <w:ind w:firstLine="708"/>
        <w:jc w:val="both"/>
        <w:rPr>
          <w:rFonts w:cs="Times New Roman"/>
          <w:szCs w:val="24"/>
        </w:rPr>
      </w:pPr>
      <w:r w:rsidRPr="00380492">
        <w:rPr>
          <w:rFonts w:cs="Times New Roman"/>
          <w:szCs w:val="24"/>
        </w:rPr>
        <w:t xml:space="preserve">Se tiene por aprobada la propuesta original, se tiene por aprobado el dictamen general y en lo particular del Dictamen y el Proyecto de Decreto. </w:t>
      </w:r>
    </w:p>
    <w:p w:rsidR="00546F15" w:rsidRPr="00380492" w:rsidRDefault="00546F15" w:rsidP="009B554A">
      <w:pPr>
        <w:pStyle w:val="Sinespaciado"/>
        <w:ind w:firstLine="708"/>
        <w:jc w:val="both"/>
        <w:rPr>
          <w:rFonts w:cs="Times New Roman"/>
          <w:szCs w:val="24"/>
        </w:rPr>
      </w:pPr>
      <w:r w:rsidRPr="00380492">
        <w:rPr>
          <w:rFonts w:cs="Times New Roman"/>
          <w:szCs w:val="24"/>
        </w:rPr>
        <w:t>Esta LXII Legislatura</w:t>
      </w:r>
      <w:r w:rsidR="0018586C" w:rsidRPr="00380492">
        <w:rPr>
          <w:rFonts w:cs="Times New Roman"/>
          <w:szCs w:val="24"/>
        </w:rPr>
        <w:t>,</w:t>
      </w:r>
      <w:r w:rsidRPr="00380492">
        <w:rPr>
          <w:rFonts w:cs="Times New Roman"/>
          <w:szCs w:val="24"/>
        </w:rPr>
        <w:t xml:space="preserve"> les da la más cordial bienvenida a las, los y les integrantes de colectivos del Estado de México que defienden a personas privadas de su libertad injustamente, sean todos y cada un ustedes bienvenidos a esta su casa, “La Casa del Pueblo Mexiquense”. </w:t>
      </w:r>
    </w:p>
    <w:p w:rsidR="00546F15" w:rsidRPr="00380492" w:rsidRDefault="00546F15" w:rsidP="009B554A">
      <w:pPr>
        <w:pStyle w:val="Sinespaciado"/>
        <w:ind w:firstLine="708"/>
        <w:jc w:val="both"/>
        <w:rPr>
          <w:rFonts w:cs="Times New Roman"/>
          <w:szCs w:val="24"/>
        </w:rPr>
      </w:pPr>
      <w:r w:rsidRPr="00380492">
        <w:rPr>
          <w:rFonts w:cs="Times New Roman"/>
          <w:szCs w:val="24"/>
        </w:rPr>
        <w:t>En cuanto al punto número 6, el diputado Octavio Martínez Vargas</w:t>
      </w:r>
      <w:r w:rsidR="00260508" w:rsidRPr="00380492">
        <w:rPr>
          <w:rFonts w:cs="Times New Roman"/>
          <w:szCs w:val="24"/>
        </w:rPr>
        <w:t>,</w:t>
      </w:r>
      <w:r w:rsidRPr="00380492">
        <w:rPr>
          <w:rFonts w:cs="Times New Roman"/>
          <w:szCs w:val="24"/>
        </w:rPr>
        <w:t xml:space="preserve"> leerá el Dictamen de la Iniciativa Decreto por el que se reforman, adicionan y derogan diversas disposiciones de la Ley de Amnistía del Estado de México, presentada por la Titular del Ejecutivo Estatal de la Iniciativa con Proyecto de Decreto por el que se reforman, adicionan y derogan diversas disposiciones de la Ley de Amnistía del Estado de México, presentada por el diputado Octavio Martínez Vargas, en nombre de Grupo Parlamentario del Partido morena; y de la Iniciativa con Proyecto de Decreto por el que se adiciona la fracción XVI del artículo </w:t>
      </w:r>
      <w:r w:rsidR="00260508" w:rsidRPr="00380492">
        <w:rPr>
          <w:rFonts w:cs="Times New Roman"/>
          <w:szCs w:val="24"/>
        </w:rPr>
        <w:t>6</w:t>
      </w:r>
      <w:r w:rsidRPr="00380492">
        <w:rPr>
          <w:rFonts w:cs="Times New Roman"/>
          <w:szCs w:val="24"/>
        </w:rPr>
        <w:t xml:space="preserve">9 de la Ley Orgánica del Poder Legislativo del Estado Libre y Soberano de México, presentada por la diputada Ana Yurixi Leyva Piñón, en nombre del Grupo Parlamentario del Partido del Trabajo, todas en materia de amnistía formulada por la Comisión Legislativa de Procuración y Administración de Justicia. </w:t>
      </w:r>
    </w:p>
    <w:p w:rsidR="00546F15" w:rsidRPr="00380492" w:rsidRDefault="00546F15" w:rsidP="009B554A">
      <w:pPr>
        <w:pStyle w:val="Sinespaciado"/>
        <w:ind w:firstLine="708"/>
        <w:jc w:val="both"/>
        <w:rPr>
          <w:rFonts w:cs="Times New Roman"/>
          <w:szCs w:val="24"/>
        </w:rPr>
      </w:pPr>
      <w:r w:rsidRPr="00380492">
        <w:rPr>
          <w:rFonts w:cs="Times New Roman"/>
          <w:szCs w:val="24"/>
        </w:rPr>
        <w:lastRenderedPageBreak/>
        <w:t xml:space="preserve">Es oportuno aclarar que el dictamen se acompaña en </w:t>
      </w:r>
      <w:r w:rsidR="00260508" w:rsidRPr="00380492">
        <w:rPr>
          <w:rFonts w:cs="Times New Roman"/>
          <w:szCs w:val="24"/>
        </w:rPr>
        <w:t>2</w:t>
      </w:r>
      <w:r w:rsidRPr="00380492">
        <w:rPr>
          <w:rFonts w:cs="Times New Roman"/>
          <w:szCs w:val="24"/>
        </w:rPr>
        <w:t xml:space="preserve"> proyectos de decreto</w:t>
      </w:r>
      <w:r w:rsidR="00260508" w:rsidRPr="00380492">
        <w:rPr>
          <w:rFonts w:cs="Times New Roman"/>
          <w:szCs w:val="24"/>
        </w:rPr>
        <w:t>,</w:t>
      </w:r>
      <w:r w:rsidRPr="00380492">
        <w:rPr>
          <w:rFonts w:cs="Times New Roman"/>
          <w:szCs w:val="24"/>
        </w:rPr>
        <w:t xml:space="preserve"> debido a la naturaleza, los ordenamientos jurídicos, un proyecto de decreto se refiere a ambas reformas, adiciones y derogaciones a la Ley de Amnistía del Estado de México y otro </w:t>
      </w:r>
      <w:r w:rsidR="00383EBB" w:rsidRPr="00380492">
        <w:rPr>
          <w:rFonts w:cs="Times New Roman"/>
          <w:szCs w:val="24"/>
        </w:rPr>
        <w:t xml:space="preserve">a </w:t>
      </w:r>
      <w:r w:rsidRPr="00380492">
        <w:rPr>
          <w:rFonts w:cs="Times New Roman"/>
          <w:szCs w:val="24"/>
        </w:rPr>
        <w:t xml:space="preserve">adiciones de la Ley Orgánica y al Reglamento del Poder Legislativo del Estado Libre y Soberano de México, por el cual serán discutidos y votados por separado. </w:t>
      </w:r>
    </w:p>
    <w:p w:rsidR="00546F15" w:rsidRPr="00380492" w:rsidRDefault="00546F15" w:rsidP="009B554A">
      <w:pPr>
        <w:pStyle w:val="Sinespaciado"/>
        <w:jc w:val="both"/>
        <w:rPr>
          <w:rFonts w:cs="Times New Roman"/>
          <w:szCs w:val="24"/>
        </w:rPr>
      </w:pPr>
      <w:r w:rsidRPr="00380492">
        <w:rPr>
          <w:rFonts w:cs="Times New Roman"/>
          <w:szCs w:val="24"/>
        </w:rPr>
        <w:t xml:space="preserve">DIP. OCTAVIO MARTÍNEZ VARGAS. Muchas gracias Presidenta. </w:t>
      </w:r>
    </w:p>
    <w:p w:rsidR="00546F15" w:rsidRPr="00380492" w:rsidRDefault="00546F15" w:rsidP="009B554A">
      <w:pPr>
        <w:pStyle w:val="Sinespaciado"/>
        <w:ind w:firstLine="708"/>
        <w:jc w:val="both"/>
        <w:rPr>
          <w:rFonts w:cs="Times New Roman"/>
          <w:szCs w:val="24"/>
        </w:rPr>
      </w:pPr>
      <w:r w:rsidRPr="00380492">
        <w:rPr>
          <w:rFonts w:cs="Times New Roman"/>
          <w:szCs w:val="24"/>
        </w:rPr>
        <w:t xml:space="preserve">Con su permiso, muy buena tarde a todas y a todos compañeros. </w:t>
      </w:r>
    </w:p>
    <w:p w:rsidR="00546F15" w:rsidRPr="00380492" w:rsidRDefault="00546F15" w:rsidP="009B554A">
      <w:pPr>
        <w:pStyle w:val="Sinespaciado"/>
        <w:ind w:firstLine="708"/>
        <w:jc w:val="both"/>
        <w:rPr>
          <w:rFonts w:cs="Times New Roman"/>
          <w:szCs w:val="24"/>
        </w:rPr>
      </w:pPr>
      <w:r w:rsidRPr="00380492">
        <w:rPr>
          <w:rFonts w:cs="Times New Roman"/>
          <w:szCs w:val="24"/>
        </w:rPr>
        <w:t xml:space="preserve">Bienvenido las y los colectivos que hoy nos acompañan de nuestra </w:t>
      </w:r>
      <w:r w:rsidR="00383EBB" w:rsidRPr="00380492">
        <w:rPr>
          <w:rFonts w:cs="Times New Roman"/>
          <w:szCs w:val="24"/>
        </w:rPr>
        <w:t xml:space="preserve">Entidad </w:t>
      </w:r>
      <w:r w:rsidRPr="00380492">
        <w:rPr>
          <w:rFonts w:cs="Times New Roman"/>
          <w:szCs w:val="24"/>
        </w:rPr>
        <w:t xml:space="preserve">que luchan por la liberación de personas privadas de su libertad de manera injusta, bienvenidas y bienvenidos. </w:t>
      </w:r>
    </w:p>
    <w:p w:rsidR="00546F15" w:rsidRPr="00380492" w:rsidRDefault="00546F15" w:rsidP="009B554A">
      <w:pPr>
        <w:pStyle w:val="Sinespaciado"/>
        <w:ind w:firstLine="708"/>
        <w:jc w:val="both"/>
        <w:rPr>
          <w:rFonts w:cs="Times New Roman"/>
          <w:szCs w:val="24"/>
        </w:rPr>
      </w:pPr>
      <w:r w:rsidRPr="00380492">
        <w:rPr>
          <w:rFonts w:cs="Times New Roman"/>
          <w:szCs w:val="24"/>
        </w:rPr>
        <w:t>Dictamen formulado a la Iniciativa de Decreto por el que se reforman, adicionan</w:t>
      </w:r>
      <w:r w:rsidR="00383EBB" w:rsidRPr="00380492">
        <w:rPr>
          <w:rFonts w:cs="Times New Roman"/>
          <w:szCs w:val="24"/>
        </w:rPr>
        <w:t xml:space="preserve"> y</w:t>
      </w:r>
      <w:r w:rsidRPr="00380492">
        <w:rPr>
          <w:rFonts w:cs="Times New Roman"/>
          <w:szCs w:val="24"/>
        </w:rPr>
        <w:t xml:space="preserve"> derogan diversas disposiciones de la Ley de Amnistía del Estado de México, presentada por la Titular del Ejecutivo Estatal a la Iniciativa con Proyecto de Decreto por el que se reforman adiciones y derogan diversas disposiciones de la Ley de Amnistía del Estado de México, presentada por el Legislador Octavio Martínez Vargas, en nombre del Grupo Parlamentario de morena; y a la iniciativa con proyecto de decreto por el que se adiciona la fracción XVI del artículo 69 de la Ley Orgánica del Poder Legislativo del Estado Libre y Soberano de México, presentada por la Legisladora Ana Yurixi Leyva Piñón, en nombre del Grupo Parlamentario del Partido del Trabajo. </w:t>
      </w:r>
    </w:p>
    <w:p w:rsidR="00546F15" w:rsidRPr="00380492" w:rsidRDefault="00546F15" w:rsidP="009B554A">
      <w:pPr>
        <w:pStyle w:val="Sinespaciado"/>
        <w:ind w:firstLine="708"/>
        <w:jc w:val="both"/>
        <w:rPr>
          <w:rFonts w:cs="Times New Roman"/>
          <w:szCs w:val="24"/>
        </w:rPr>
      </w:pPr>
      <w:r w:rsidRPr="00380492">
        <w:rPr>
          <w:rFonts w:cs="Times New Roman"/>
          <w:szCs w:val="24"/>
        </w:rPr>
        <w:t xml:space="preserve">HONORABLE ASAMBLEA. </w:t>
      </w:r>
    </w:p>
    <w:p w:rsidR="00546F15" w:rsidRPr="00380492" w:rsidRDefault="00546F15" w:rsidP="009B554A">
      <w:pPr>
        <w:pStyle w:val="Sinespaciado"/>
        <w:ind w:firstLine="708"/>
        <w:jc w:val="both"/>
        <w:rPr>
          <w:rFonts w:cs="Times New Roman"/>
          <w:szCs w:val="24"/>
        </w:rPr>
      </w:pPr>
      <w:r w:rsidRPr="00380492">
        <w:rPr>
          <w:rFonts w:cs="Times New Roman"/>
          <w:szCs w:val="24"/>
        </w:rPr>
        <w:t>La Presidencia de la LXII Legislatura</w:t>
      </w:r>
      <w:r w:rsidR="00820ACF" w:rsidRPr="00380492">
        <w:rPr>
          <w:rFonts w:cs="Times New Roman"/>
          <w:szCs w:val="24"/>
        </w:rPr>
        <w:t>,</w:t>
      </w:r>
      <w:r w:rsidRPr="00380492">
        <w:rPr>
          <w:rFonts w:cs="Times New Roman"/>
          <w:szCs w:val="24"/>
        </w:rPr>
        <w:t xml:space="preserve"> remitió a la Comisión Legislativa de Procuración y Administración de Justicia para su estudio y dictamen, la Iniciativa de Decreto por el que se reforman, adiciona y derogan diversas disposiciones de la Ley de Amnistía del Estado de México, presentada por la Titular del Ejecutivo Estatal, la Iniciativa con Proyecto de Decreto por el que se reforman, adicionan y derogan diversas disposiciones de la Ley de Amnistía del Estado de México, presentada por el Legislador Octavio Martínez Vargas, en nombre del Grupo Parlamentario de morena; a la Iniciativa con Proyecto de Decreto por la que se adiciona la fracción XLI al artículo 69 de la Ley Orgánica de Poder Legislativo del Estado Libre y Soberano de México, presentada por la legisladora Ana Yurixi Leyva Piñón, en nombre del Grupo Parlamentario del Partido del Trabajo.</w:t>
      </w:r>
    </w:p>
    <w:p w:rsidR="00A828CF" w:rsidRPr="00380492" w:rsidRDefault="00546F15" w:rsidP="009B554A">
      <w:pPr>
        <w:pStyle w:val="Sinespaciado"/>
        <w:ind w:firstLine="708"/>
        <w:jc w:val="both"/>
        <w:rPr>
          <w:rFonts w:cs="Times New Roman"/>
          <w:szCs w:val="24"/>
        </w:rPr>
      </w:pPr>
      <w:r w:rsidRPr="00380492">
        <w:rPr>
          <w:rFonts w:cs="Times New Roman"/>
          <w:szCs w:val="24"/>
        </w:rPr>
        <w:t>Con apego a la técnica legislativa y en observancia al principio de economía procesal, apreciando que sea que se da identidad</w:t>
      </w:r>
      <w:r w:rsidR="00545A6C" w:rsidRPr="00380492">
        <w:rPr>
          <w:rFonts w:cs="Times New Roman"/>
          <w:szCs w:val="24"/>
        </w:rPr>
        <w:t xml:space="preserve"> de</w:t>
      </w:r>
      <w:r w:rsidR="00A828CF" w:rsidRPr="00380492">
        <w:rPr>
          <w:rFonts w:cs="Times New Roman"/>
          <w:szCs w:val="24"/>
        </w:rPr>
        <w:t xml:space="preserve"> materia acordamos llevar a cabo el estudio conjunto de las iniciativas e integrar un dictamen de 2 proyectos de decreto que contienen las disposiciones jurídicas correspondientes.</w:t>
      </w:r>
    </w:p>
    <w:p w:rsidR="00A828CF" w:rsidRPr="00380492" w:rsidRDefault="00A828C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Desarrollando el estudio de la iniciativa y discutido plenamente en la comisión legislativa, nos permitimos con sustento en los artículos 68, 70, 82 de la Ley Orgánica del Poder Legislativo del Estado Libre y Soberano de México, en relación con lo establecido en los artículos 13 A, 70, 73, 75, 78, 79 y 80 del Reglamento del Poder Legislativo del Estado Libre y Soberano de México, elaborar el siguiente:</w:t>
      </w:r>
    </w:p>
    <w:p w:rsidR="00A828CF" w:rsidRPr="00380492" w:rsidRDefault="00A828CF" w:rsidP="009B554A">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DICTAMEN</w:t>
      </w:r>
    </w:p>
    <w:p w:rsidR="00A828CF" w:rsidRPr="00380492" w:rsidRDefault="00A828C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ANTECEDENTES Y CONCLUSIONES DEL ESTUDIO.</w:t>
      </w:r>
    </w:p>
    <w:p w:rsidR="00A828CF" w:rsidRPr="00380492" w:rsidRDefault="00A828C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PRIMERO. En sesión de la LXII Legislatura</w:t>
      </w:r>
      <w:r w:rsidR="00867D0E" w:rsidRPr="00380492">
        <w:rPr>
          <w:rFonts w:ascii="Times New Roman" w:hAnsi="Times New Roman" w:cs="Times New Roman"/>
          <w:sz w:val="24"/>
          <w:szCs w:val="24"/>
        </w:rPr>
        <w:t>,</w:t>
      </w:r>
      <w:r w:rsidRPr="00380492">
        <w:rPr>
          <w:rFonts w:ascii="Times New Roman" w:hAnsi="Times New Roman" w:cs="Times New Roman"/>
          <w:sz w:val="24"/>
          <w:szCs w:val="24"/>
        </w:rPr>
        <w:t xml:space="preserve"> celebrada el 26 de marzo del 2025, la Titular del Ejecutivo Estatal en ejercicio de las facultades que le confieren los artículos 51 fracción I y 77 fracción V de la Constitución Política del Estado Libre y Soberano de México y con fundamento en el numeral 56 del mismo ordenamiento, sometió a la consideración de la Soberanía Popular la Iniciativa de Decreto por el que se reforman, adicionan y derogan diversas disposiciones de la Ley de Amnistía del Estado de México, con base en el estudio realizado</w:t>
      </w:r>
      <w:r w:rsidR="009F426A" w:rsidRPr="00380492">
        <w:rPr>
          <w:rFonts w:ascii="Times New Roman" w:hAnsi="Times New Roman" w:cs="Times New Roman"/>
          <w:sz w:val="24"/>
          <w:szCs w:val="24"/>
        </w:rPr>
        <w:t>,</w:t>
      </w:r>
      <w:r w:rsidRPr="00380492">
        <w:rPr>
          <w:rFonts w:ascii="Times New Roman" w:hAnsi="Times New Roman" w:cs="Times New Roman"/>
          <w:sz w:val="24"/>
          <w:szCs w:val="24"/>
        </w:rPr>
        <w:t xml:space="preserve"> advertimos que mediante la iniciativa se propone aumentar los supuestos para conceder amnistía y eliminar temporalidad que tiene la Comisión Especial de Amnistía, reservada únicamente a la LX Legislatura.</w:t>
      </w:r>
    </w:p>
    <w:p w:rsidR="00A828CF" w:rsidRPr="00380492" w:rsidRDefault="00A828C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SEGUNDO. La sesión de la LXII Legislatura de fecha el día 24 de marzo del 2026 el legislador Octavio Martínez Vargas, en nombre del Grupo Parlamentario de morena, fundamentó </w:t>
      </w:r>
      <w:r w:rsidRPr="00380492">
        <w:rPr>
          <w:rFonts w:ascii="Times New Roman" w:hAnsi="Times New Roman" w:cs="Times New Roman"/>
          <w:sz w:val="24"/>
          <w:szCs w:val="24"/>
        </w:rPr>
        <w:lastRenderedPageBreak/>
        <w:t>que los artículos 51 fracción II de la Constitución Política del Estado Libre y Soberano de México y 28 fracción I de la Ley Orgánica del Poder Legislativo del Estado Libre y Soberano de México, sometió a la consideración de la Soberanía Popular la Iniciativa con Proyecto de Decreto por el que se reforman, adicionan y derogan diversas disposiciones de la Ley de Amnistía del Estado de México, con sujeción al estudio respectivo encontramos que la iniciativa propone reformar adiciones y derogaciones a la Ley de Amnistía del Estado de México para actualizar y ampliar el marco normativo.</w:t>
      </w:r>
    </w:p>
    <w:p w:rsidR="00A828CF" w:rsidRPr="00380492" w:rsidRDefault="00A828C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TERCERO. En sesión de la LXII Legislatura realizada el día 2 de abril del 2025, la legisladora Ana Yurixi Leyva Piñón, en nombre del Grupo Parlamentario del Partido del Trabajo, con fundamento en el artículo 51 fracción II de la Constitución Política del Estado Libre y Soberano de México y 28 fracción I de la Ley Orgánica del Poder Legislativo del Estado Libre y Soberano de México, sometió a la consideración de la Soberanía Popular</w:t>
      </w:r>
      <w:r w:rsidR="00C779D1" w:rsidRPr="00380492">
        <w:rPr>
          <w:rFonts w:ascii="Times New Roman" w:hAnsi="Times New Roman" w:cs="Times New Roman"/>
          <w:sz w:val="24"/>
          <w:szCs w:val="24"/>
        </w:rPr>
        <w:t>,</w:t>
      </w:r>
      <w:r w:rsidRPr="00380492">
        <w:rPr>
          <w:rFonts w:ascii="Times New Roman" w:hAnsi="Times New Roman" w:cs="Times New Roman"/>
          <w:sz w:val="24"/>
          <w:szCs w:val="24"/>
        </w:rPr>
        <w:t xml:space="preserve"> la Iniciativa con Proyecto de Decreto por el que se adiciona la fracción XLI del artículo 69 de la Ley Orgánica del Poder Legislativo del Estado Libre y Soberano de México, en términos del estudio realizado desprendemos que mediante la iniciativa propone crear la Comisión Legislativa de Amnistía.</w:t>
      </w:r>
    </w:p>
    <w:p w:rsidR="00A828CF" w:rsidRPr="00380492" w:rsidRDefault="00A828C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CUARTO. En acatamiento del proceso legislativo aplicable la comisión legislativa celebró el día 31 de marzo del 2025 reunión de estudio contando con la presencia del encargado del despacho de la Dirección General de Legislación y Periódico Oficial Gaceta del Gobierno y del Director General del Instituto de la Defensoría Pública y el día 8 de abril del año en curso</w:t>
      </w:r>
      <w:r w:rsidR="00C779D1" w:rsidRPr="00380492">
        <w:rPr>
          <w:rFonts w:ascii="Times New Roman" w:hAnsi="Times New Roman" w:cs="Times New Roman"/>
          <w:sz w:val="24"/>
          <w:szCs w:val="24"/>
        </w:rPr>
        <w:t>,</w:t>
      </w:r>
      <w:r w:rsidRPr="00380492">
        <w:rPr>
          <w:rFonts w:ascii="Times New Roman" w:hAnsi="Times New Roman" w:cs="Times New Roman"/>
          <w:sz w:val="24"/>
          <w:szCs w:val="24"/>
        </w:rPr>
        <w:t xml:space="preserve"> la diputada y del diputado promovente de las otras 2 iniciativas, las participaciones complementaron la información y favorecen el estudio cuidadoso y objetivo de las iniciativas, la reunión concluyó con la dictaminación de las iniciativas.</w:t>
      </w:r>
    </w:p>
    <w:p w:rsidR="00732E86" w:rsidRPr="00380492" w:rsidRDefault="00A828CF"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CINCO. Con resultado del estudio realizado y con aportaciones de integrantes de los distintos grupos parlamentarios</w:t>
      </w:r>
      <w:r w:rsidR="001E42B2" w:rsidRPr="00380492">
        <w:rPr>
          <w:rFonts w:ascii="Times New Roman" w:hAnsi="Times New Roman" w:cs="Times New Roman"/>
          <w:sz w:val="24"/>
          <w:szCs w:val="24"/>
        </w:rPr>
        <w:t>,</w:t>
      </w:r>
      <w:r w:rsidRPr="00380492">
        <w:rPr>
          <w:rFonts w:ascii="Times New Roman" w:hAnsi="Times New Roman" w:cs="Times New Roman"/>
          <w:sz w:val="24"/>
          <w:szCs w:val="24"/>
        </w:rPr>
        <w:t xml:space="preserve"> conformaron 2 proyectos de decreto, robusteciendo la normatividad original propuesta; en tal sentido, advertimos procedente reformar el artículo 1°, la fracción IV del artículo</w:t>
      </w:r>
      <w:r w:rsidR="008D7D5D" w:rsidRPr="00380492">
        <w:rPr>
          <w:rFonts w:ascii="Times New Roman" w:hAnsi="Times New Roman" w:cs="Times New Roman"/>
          <w:sz w:val="24"/>
          <w:szCs w:val="24"/>
        </w:rPr>
        <w:t xml:space="preserve"> 2</w:t>
      </w:r>
      <w:r w:rsidR="001E42B2" w:rsidRPr="00380492">
        <w:rPr>
          <w:rFonts w:ascii="Times New Roman" w:hAnsi="Times New Roman" w:cs="Times New Roman"/>
          <w:sz w:val="24"/>
          <w:szCs w:val="24"/>
        </w:rPr>
        <w:t>,</w:t>
      </w:r>
      <w:r w:rsidR="00732E86" w:rsidRPr="00380492">
        <w:rPr>
          <w:rFonts w:ascii="Times New Roman" w:hAnsi="Times New Roman" w:cs="Times New Roman"/>
          <w:sz w:val="24"/>
          <w:szCs w:val="24"/>
        </w:rPr>
        <w:t xml:space="preserve"> la fracción I del artículo 3, los incisos a, b y c de la fracción I y el último párrafo del artículo 4º y los artículos 5º, 16, 17 y 18, adicional la fracción V,VI y VII del artículo 2°, las fracciones VI Bis, XIII, perdón, XIV, y el artículo 4º del artículo 7 Bis, y derogar el inciso a</w:t>
      </w:r>
      <w:r w:rsidR="00505F21" w:rsidRPr="00380492">
        <w:rPr>
          <w:rFonts w:ascii="Times New Roman" w:hAnsi="Times New Roman" w:cs="Times New Roman"/>
          <w:sz w:val="24"/>
          <w:szCs w:val="24"/>
        </w:rPr>
        <w:t>)</w:t>
      </w:r>
      <w:r w:rsidR="00732E86" w:rsidRPr="00380492">
        <w:rPr>
          <w:rFonts w:ascii="Times New Roman" w:hAnsi="Times New Roman" w:cs="Times New Roman"/>
          <w:sz w:val="24"/>
          <w:szCs w:val="24"/>
        </w:rPr>
        <w:t xml:space="preserve"> de la fracción VI del artículo 4º y el último párrafo del artículo 6º de la Ley de Amnistía del Estado de México. </w:t>
      </w:r>
    </w:p>
    <w:p w:rsidR="00732E86" w:rsidRPr="00380492" w:rsidRDefault="00732E86" w:rsidP="009B554A">
      <w:pPr>
        <w:pStyle w:val="Sinespaciado"/>
        <w:ind w:firstLine="708"/>
        <w:jc w:val="both"/>
        <w:rPr>
          <w:rFonts w:cs="Times New Roman"/>
          <w:szCs w:val="24"/>
        </w:rPr>
      </w:pPr>
      <w:r w:rsidRPr="00380492">
        <w:rPr>
          <w:rFonts w:cs="Times New Roman"/>
          <w:szCs w:val="24"/>
        </w:rPr>
        <w:t>Así mismo, es procedente informar la fracción XL</w:t>
      </w:r>
      <w:r w:rsidR="00505F21" w:rsidRPr="00380492">
        <w:rPr>
          <w:rFonts w:cs="Times New Roman"/>
          <w:szCs w:val="24"/>
        </w:rPr>
        <w:t xml:space="preserve"> </w:t>
      </w:r>
      <w:r w:rsidRPr="00380492">
        <w:rPr>
          <w:rFonts w:cs="Times New Roman"/>
          <w:szCs w:val="24"/>
        </w:rPr>
        <w:t xml:space="preserve">del artículo 69, adicionar la fracción XLI del artículo 69 de la Ley Orgánica del Poder Legislativo del Estado Libre y Soberano de México, y adicionar la fracción XLI del artículo 13 </w:t>
      </w:r>
      <w:r w:rsidR="00505F21" w:rsidRPr="00380492">
        <w:rPr>
          <w:rFonts w:cs="Times New Roman"/>
          <w:szCs w:val="24"/>
        </w:rPr>
        <w:t>A</w:t>
      </w:r>
      <w:r w:rsidRPr="00380492">
        <w:rPr>
          <w:rFonts w:cs="Times New Roman"/>
          <w:szCs w:val="24"/>
        </w:rPr>
        <w:t xml:space="preserve">), del Reglamento del Poder Legislativo del Estado Libre y Soberano de México. </w:t>
      </w:r>
    </w:p>
    <w:p w:rsidR="00732E86" w:rsidRPr="00380492" w:rsidRDefault="00732E86" w:rsidP="009B554A">
      <w:pPr>
        <w:pStyle w:val="Sinespaciado"/>
        <w:ind w:firstLine="708"/>
        <w:jc w:val="both"/>
        <w:rPr>
          <w:rFonts w:cs="Times New Roman"/>
          <w:szCs w:val="24"/>
        </w:rPr>
      </w:pPr>
      <w:r w:rsidRPr="00380492">
        <w:rPr>
          <w:rFonts w:cs="Times New Roman"/>
          <w:szCs w:val="24"/>
        </w:rPr>
        <w:t>SEXTO. Estamos de acuerdo en que la ley se establezcan las bases para decretar amnistía en favor de las personas a las que se les dicta auto de vinculación a proceso o se haya dictado sentencia firme ante los tribunales del orden común respecto de los delitos previstos en esta ley, sin trato diferenciado, salvaguardando en todo momento la constitucionalidad, los derechos humanos y la no discriminación, siempre que no sean reincidentes en el delito por el cual</w:t>
      </w:r>
      <w:r w:rsidR="00E12B0A" w:rsidRPr="00380492">
        <w:rPr>
          <w:rFonts w:cs="Times New Roman"/>
          <w:szCs w:val="24"/>
        </w:rPr>
        <w:t>,</w:t>
      </w:r>
      <w:r w:rsidRPr="00380492">
        <w:rPr>
          <w:rFonts w:cs="Times New Roman"/>
          <w:szCs w:val="24"/>
        </w:rPr>
        <w:t xml:space="preserve"> se otorgue el beneficio. </w:t>
      </w:r>
    </w:p>
    <w:p w:rsidR="007D0698" w:rsidRPr="00380492" w:rsidRDefault="00732E86" w:rsidP="009B554A">
      <w:pPr>
        <w:pStyle w:val="Sinespaciado"/>
        <w:ind w:firstLine="708"/>
        <w:jc w:val="both"/>
        <w:rPr>
          <w:rFonts w:cs="Times New Roman"/>
          <w:szCs w:val="24"/>
        </w:rPr>
      </w:pPr>
      <w:r w:rsidRPr="00380492">
        <w:rPr>
          <w:rFonts w:cs="Times New Roman"/>
          <w:szCs w:val="24"/>
        </w:rPr>
        <w:t>SEPTIMO. Así como que el Congreso del Estado de México, con base en su normatividad, integrar</w:t>
      </w:r>
      <w:r w:rsidR="00E12B0A" w:rsidRPr="00380492">
        <w:rPr>
          <w:rFonts w:cs="Times New Roman"/>
          <w:szCs w:val="24"/>
        </w:rPr>
        <w:t>á</w:t>
      </w:r>
      <w:r w:rsidRPr="00380492">
        <w:rPr>
          <w:rFonts w:cs="Times New Roman"/>
          <w:szCs w:val="24"/>
        </w:rPr>
        <w:t xml:space="preserve"> una Comisión Legislativa con el fin de dar seguimiento a lo ordenado en esta ley, así como para conocer de aquellos casos que por relevancia son puestos a consideración por medio de las personas a que se refiere el artículo 7 de la </w:t>
      </w:r>
      <w:r w:rsidR="007D0698" w:rsidRPr="00380492">
        <w:rPr>
          <w:rFonts w:cs="Times New Roman"/>
          <w:szCs w:val="24"/>
        </w:rPr>
        <w:t xml:space="preserve">ley </w:t>
      </w:r>
      <w:r w:rsidRPr="00380492">
        <w:rPr>
          <w:rFonts w:cs="Times New Roman"/>
          <w:szCs w:val="24"/>
        </w:rPr>
        <w:t>y organismos defensores de derechos humanos, y por encuadrar en supuestos de violación de derechos o fallas en la aplicación de alguno de los principios penales del sistema acusatorio o la plena presunción de fabricación de delito</w:t>
      </w:r>
      <w:r w:rsidR="007D0698" w:rsidRPr="00380492">
        <w:rPr>
          <w:rFonts w:cs="Times New Roman"/>
          <w:szCs w:val="24"/>
        </w:rPr>
        <w:t>.</w:t>
      </w:r>
    </w:p>
    <w:p w:rsidR="00732E86" w:rsidRPr="00380492" w:rsidRDefault="007D0698" w:rsidP="009B554A">
      <w:pPr>
        <w:pStyle w:val="Sinespaciado"/>
        <w:ind w:firstLine="708"/>
        <w:jc w:val="both"/>
        <w:rPr>
          <w:rFonts w:cs="Times New Roman"/>
          <w:szCs w:val="24"/>
        </w:rPr>
      </w:pPr>
      <w:r w:rsidRPr="00380492">
        <w:rPr>
          <w:rFonts w:cs="Times New Roman"/>
          <w:szCs w:val="24"/>
        </w:rPr>
        <w:t xml:space="preserve">La </w:t>
      </w:r>
      <w:r w:rsidR="00732E86" w:rsidRPr="00380492">
        <w:rPr>
          <w:rFonts w:cs="Times New Roman"/>
          <w:szCs w:val="24"/>
        </w:rPr>
        <w:t xml:space="preserve">Comisión Legislativa de Seguimiento a los casos de amnistía se integrará conforme a lo dispuesto en la Ley Orgánica y el Reglamento del Poder Legislativo del Estado Libre y Soberano </w:t>
      </w:r>
      <w:r w:rsidR="00732E86" w:rsidRPr="00380492">
        <w:rPr>
          <w:rFonts w:cs="Times New Roman"/>
          <w:szCs w:val="24"/>
        </w:rPr>
        <w:lastRenderedPageBreak/>
        <w:t>del Estado de México, a propuesta de la Junta de Coordinación Política y con la aprobación del Pleno.</w:t>
      </w:r>
    </w:p>
    <w:p w:rsidR="00732E86" w:rsidRPr="00380492" w:rsidRDefault="00732E86" w:rsidP="009B554A">
      <w:pPr>
        <w:pStyle w:val="Sinespaciado"/>
        <w:ind w:firstLine="708"/>
        <w:jc w:val="both"/>
        <w:rPr>
          <w:rFonts w:cs="Times New Roman"/>
          <w:szCs w:val="24"/>
        </w:rPr>
      </w:pPr>
      <w:r w:rsidRPr="00380492">
        <w:rPr>
          <w:rFonts w:cs="Times New Roman"/>
          <w:szCs w:val="24"/>
        </w:rPr>
        <w:t xml:space="preserve">En su integración, se considerará la participación de los distintos grupos parlamentarios, respetando en todo momento los principios de pluralidad, paridad y proporcionalidad. </w:t>
      </w:r>
    </w:p>
    <w:p w:rsidR="00732E86" w:rsidRPr="00380492" w:rsidRDefault="00732E86" w:rsidP="009B554A">
      <w:pPr>
        <w:pStyle w:val="Sinespaciado"/>
        <w:ind w:firstLine="708"/>
        <w:jc w:val="center"/>
        <w:rPr>
          <w:rFonts w:cs="Times New Roman"/>
          <w:szCs w:val="24"/>
        </w:rPr>
      </w:pPr>
      <w:r w:rsidRPr="00380492">
        <w:rPr>
          <w:rFonts w:cs="Times New Roman"/>
          <w:szCs w:val="24"/>
        </w:rPr>
        <w:t>RESOLUTIVOS.</w:t>
      </w:r>
    </w:p>
    <w:p w:rsidR="00732E86" w:rsidRPr="00380492" w:rsidRDefault="00732E86" w:rsidP="009B554A">
      <w:pPr>
        <w:pStyle w:val="Sinespaciado"/>
        <w:ind w:firstLine="708"/>
        <w:jc w:val="both"/>
        <w:rPr>
          <w:rFonts w:cs="Times New Roman"/>
          <w:szCs w:val="24"/>
        </w:rPr>
      </w:pPr>
      <w:r w:rsidRPr="00380492">
        <w:rPr>
          <w:rFonts w:cs="Times New Roman"/>
          <w:szCs w:val="24"/>
        </w:rPr>
        <w:t xml:space="preserve">PRIMERO. Son de aprobarse en lo conducente conforme al Proyecto de Decreto que ha sido integrado, La Iniciativa de Decreto por el que se reforman, adicionan y derogan diversas disposiciones de la Ley de Amnistía del Estado de México, presentada por la Titular del Ejecutivo Estatal y las Iniciativas con Proyecto de Decreto por el que se reforman, adicionan y derogan diversas disposiciones de la Ley de Amnistía del Estado de México, presentadas por el legislador Octavio Martínez Vargas, en nombre del Grupo Parlamentario de morena y de la Iniciativa con Proyecto de Decreto por el que se adicionan la fracción XLI del artículo 69 de la Ley Orgánica del Poder Legislativo del Estado Libre y Soberano de México, presentada por la legisladora Ana Yurixi Leyva Piñón, en nombre del Grupo Parlamentario del Partido del Trabajo. </w:t>
      </w:r>
    </w:p>
    <w:p w:rsidR="00243E9B" w:rsidRPr="00380492" w:rsidRDefault="00732E86" w:rsidP="009B554A">
      <w:pPr>
        <w:pStyle w:val="Sinespaciado"/>
        <w:ind w:firstLine="708"/>
        <w:jc w:val="both"/>
        <w:rPr>
          <w:rFonts w:cs="Times New Roman"/>
          <w:szCs w:val="24"/>
        </w:rPr>
      </w:pPr>
      <w:r w:rsidRPr="00380492">
        <w:rPr>
          <w:rFonts w:cs="Times New Roman"/>
          <w:szCs w:val="24"/>
        </w:rPr>
        <w:t>SEGUNDO. Se adjuntan los Proyectos de Decreto por el que se reforman el artículo 1, la fracción IV del artículo 2, la fracción I</w:t>
      </w:r>
      <w:r w:rsidR="00A26AC8" w:rsidRPr="00380492">
        <w:rPr>
          <w:rFonts w:cs="Times New Roman"/>
          <w:szCs w:val="24"/>
        </w:rPr>
        <w:t xml:space="preserve"> d</w:t>
      </w:r>
      <w:r w:rsidRPr="00380492">
        <w:rPr>
          <w:rFonts w:cs="Times New Roman"/>
          <w:szCs w:val="24"/>
        </w:rPr>
        <w:t>el artículo 3, los incisos a), b) y c) de la fracción I y el último párrafo del artículo 4º y los artículos 5</w:t>
      </w:r>
      <w:r w:rsidR="004E50AE" w:rsidRPr="00380492">
        <w:rPr>
          <w:rFonts w:cs="Times New Roman"/>
          <w:szCs w:val="24"/>
        </w:rPr>
        <w:t>°</w:t>
      </w:r>
      <w:r w:rsidRPr="00380492">
        <w:rPr>
          <w:rFonts w:cs="Times New Roman"/>
          <w:szCs w:val="24"/>
        </w:rPr>
        <w:t xml:space="preserve">, 16, 17 y 18, se adiciona la fracción V, VI y VII del artículo 2, de la fracción VI Bis, XXII y XXIV del artículo 4º y el artículo 7 Bis, y se deroga el inciso a) de la fracción VI del artículo 4º y el último párrafo del artículo 6º de la Ley de Amnistía </w:t>
      </w:r>
      <w:r w:rsidR="00922186" w:rsidRPr="00380492">
        <w:rPr>
          <w:rFonts w:cs="Times New Roman"/>
          <w:szCs w:val="24"/>
        </w:rPr>
        <w:t xml:space="preserve">del </w:t>
      </w:r>
      <w:r w:rsidR="00243E9B" w:rsidRPr="00380492">
        <w:rPr>
          <w:rFonts w:cs="Times New Roman"/>
          <w:szCs w:val="24"/>
        </w:rPr>
        <w:t>Estado de México, se reforma la fracción IV, 40, del artículo 69 y se adiciona la fracción XLI del artículo 69 de la Ley Orgánica del Poder Legislativo del Estado Libre y Soberano de México y se adiciona la fracción XLI del artículo 13 del Reglamento del Poder Legislativo del Estado Libre y Soberano de México</w:t>
      </w:r>
    </w:p>
    <w:p w:rsidR="00243E9B" w:rsidRPr="00380492" w:rsidRDefault="00243E9B" w:rsidP="009B554A">
      <w:pPr>
        <w:pStyle w:val="Sinespaciado"/>
        <w:jc w:val="both"/>
        <w:rPr>
          <w:rFonts w:cs="Times New Roman"/>
          <w:szCs w:val="24"/>
        </w:rPr>
      </w:pPr>
      <w:r w:rsidRPr="00380492">
        <w:rPr>
          <w:rFonts w:cs="Times New Roman"/>
          <w:szCs w:val="24"/>
        </w:rPr>
        <w:tab/>
        <w:t>TERCERO. Previa discusión y aprobación por la Legislatura en Pleno, remítase a la persona Titular del Ejecutivo Estatal, para los efectos necesarios.</w:t>
      </w:r>
    </w:p>
    <w:p w:rsidR="00243E9B" w:rsidRPr="00380492" w:rsidRDefault="00243E9B" w:rsidP="009B554A">
      <w:pPr>
        <w:pStyle w:val="Sinespaciado"/>
        <w:jc w:val="both"/>
        <w:rPr>
          <w:rFonts w:cs="Times New Roman"/>
          <w:szCs w:val="24"/>
        </w:rPr>
      </w:pPr>
      <w:r w:rsidRPr="00380492">
        <w:rPr>
          <w:rFonts w:cs="Times New Roman"/>
          <w:szCs w:val="24"/>
        </w:rPr>
        <w:tab/>
        <w:t>Dado en el Palacio del Poder Legislativo en la Ciudad de Toluca de Lerdo, Capital del Estado de México a los ocho días del mes de abril del dos mil veintiséis.</w:t>
      </w:r>
    </w:p>
    <w:p w:rsidR="00243E9B" w:rsidRPr="00380492" w:rsidRDefault="00243E9B" w:rsidP="006B5253">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COMISIÓN LEGISLATIVA DE PROCURACIÓN Y ADMINISTRACIÓN DE JUSTICIA</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Presidenta perdón que me haya excedido, una disculpa, era importante darle lectura al dictamen; quiero concluir felicitando a todas y a todos los compañeros que integran la comisión, es derivado de un foro que se desarrolló en el Salón Benito Juárez hace algunos meses, donde se escucharon a colectivos de familiares privados de su libertad, denominados PPL y donde se identificaron supuestos que hoy no contemplaba la ley que se requiere legislar, hoy el Congreso, la </w:t>
      </w:r>
      <w:r w:rsidR="006B5253" w:rsidRPr="00380492">
        <w:rPr>
          <w:rFonts w:ascii="Times New Roman" w:hAnsi="Times New Roman" w:cs="Times New Roman"/>
          <w:sz w:val="24"/>
          <w:szCs w:val="24"/>
        </w:rPr>
        <w:t xml:space="preserve">Titular </w:t>
      </w:r>
      <w:r w:rsidRPr="00380492">
        <w:rPr>
          <w:rFonts w:ascii="Times New Roman" w:hAnsi="Times New Roman" w:cs="Times New Roman"/>
          <w:sz w:val="24"/>
          <w:szCs w:val="24"/>
        </w:rPr>
        <w:t>del Gobierno del Estado, la Maestra Delfina Gómez Álvarez, da un paso trascendente en el país, es el primer Congreso de este país que legisla en materia de amnistía con un concepto amplio reconociendo las deficiencias del sistema judicial de nuestra Entidad y de la procuración de justicia.</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Quiero felicitarlas y felicitarlos</w:t>
      </w:r>
      <w:r w:rsidR="008D3B9B" w:rsidRPr="00380492">
        <w:rPr>
          <w:rFonts w:ascii="Times New Roman" w:hAnsi="Times New Roman" w:cs="Times New Roman"/>
          <w:sz w:val="24"/>
          <w:szCs w:val="24"/>
        </w:rPr>
        <w:t>,</w:t>
      </w:r>
      <w:r w:rsidRPr="00380492">
        <w:rPr>
          <w:rFonts w:ascii="Times New Roman" w:hAnsi="Times New Roman" w:cs="Times New Roman"/>
          <w:sz w:val="24"/>
          <w:szCs w:val="24"/>
        </w:rPr>
        <w:t xml:space="preserve"> apremia constituir la comisión plural, previo a que se concluya este período de sesiones que fenece el 15 de mayo, que por cierto, se acaba el segundo año legislativo, se acaba el segundo año legislativo y requerimos constituirla para efecto de que pueda haber mayores vías de obtener libertad a quienes se les han fabricado delitos en nuestra Entidad</w:t>
      </w:r>
      <w:r w:rsidR="008D3B9B" w:rsidRPr="00380492">
        <w:rPr>
          <w:rFonts w:ascii="Times New Roman" w:hAnsi="Times New Roman" w:cs="Times New Roman"/>
          <w:sz w:val="24"/>
          <w:szCs w:val="24"/>
        </w:rPr>
        <w:t>,</w:t>
      </w:r>
      <w:r w:rsidRPr="00380492">
        <w:rPr>
          <w:rFonts w:ascii="Times New Roman" w:hAnsi="Times New Roman" w:cs="Times New Roman"/>
          <w:sz w:val="24"/>
          <w:szCs w:val="24"/>
        </w:rPr>
        <w:t xml:space="preserve"> a las mujeres que se les sentenció sin perspectiva de género, sin perspectiva de Derechos Humanos</w:t>
      </w:r>
      <w:r w:rsidR="008D3B9B" w:rsidRPr="00380492">
        <w:rPr>
          <w:rFonts w:ascii="Times New Roman" w:hAnsi="Times New Roman" w:cs="Times New Roman"/>
          <w:sz w:val="24"/>
          <w:szCs w:val="24"/>
        </w:rPr>
        <w:t>,</w:t>
      </w:r>
      <w:r w:rsidRPr="00380492">
        <w:rPr>
          <w:rFonts w:ascii="Times New Roman" w:hAnsi="Times New Roman" w:cs="Times New Roman"/>
          <w:sz w:val="24"/>
          <w:szCs w:val="24"/>
        </w:rPr>
        <w:t xml:space="preserve"> a las y los integrantes de comunidades étnicas que de igual manera fueron violados estos principios y ya internos que se encuentran con enfermedades crónicas degenerativas y en donde existan supuestos procesales que acrediten plenamente que son víctimas de fabricación de delito.</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Muchísimas gracias por refrendar estas reformas y reconocer </w:t>
      </w:r>
      <w:r w:rsidR="001071B6" w:rsidRPr="00380492">
        <w:rPr>
          <w:rFonts w:ascii="Times New Roman" w:hAnsi="Times New Roman" w:cs="Times New Roman"/>
          <w:sz w:val="24"/>
          <w:szCs w:val="24"/>
        </w:rPr>
        <w:t>que,</w:t>
      </w:r>
      <w:r w:rsidRPr="00380492">
        <w:rPr>
          <w:rFonts w:ascii="Times New Roman" w:hAnsi="Times New Roman" w:cs="Times New Roman"/>
          <w:sz w:val="24"/>
          <w:szCs w:val="24"/>
        </w:rPr>
        <w:t xml:space="preserve"> en esta Legislatura, se legisla obedeciendo.</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Por su atención, muchas gracias compañeras y compañeros.</w:t>
      </w:r>
    </w:p>
    <w:p w:rsidR="00EB57E2" w:rsidRPr="00380492" w:rsidRDefault="00EB57E2" w:rsidP="00A1654A">
      <w:pPr>
        <w:pStyle w:val="Sinespaciado"/>
        <w:jc w:val="both"/>
        <w:rPr>
          <w:rFonts w:cs="Times New Roman"/>
          <w:szCs w:val="24"/>
        </w:rPr>
      </w:pPr>
    </w:p>
    <w:p w:rsidR="00EB57E2" w:rsidRPr="00380492" w:rsidRDefault="00EB57E2" w:rsidP="00A1654A">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(Se inserta documento)</w:t>
      </w:r>
    </w:p>
    <w:p w:rsidR="00EB57E2" w:rsidRPr="00380492" w:rsidRDefault="00EB57E2" w:rsidP="00A1654A">
      <w:pPr>
        <w:spacing w:after="0" w:line="240" w:lineRule="auto"/>
        <w:jc w:val="center"/>
        <w:rPr>
          <w:rFonts w:ascii="Times New Roman"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bookmarkStart w:id="32" w:name="_Hlk164223724"/>
      <w:bookmarkStart w:id="33" w:name="_Hlk211012948"/>
      <w:bookmarkStart w:id="34" w:name="_Hlk225359137"/>
      <w:r w:rsidRPr="00380492">
        <w:rPr>
          <w:rFonts w:ascii="Times New Roman" w:eastAsia="Calibri" w:hAnsi="Times New Roman" w:cs="Times New Roman"/>
          <w:b/>
          <w:sz w:val="24"/>
          <w:szCs w:val="24"/>
        </w:rPr>
        <w:t xml:space="preserve">DICTAMEN FORMULADO A </w:t>
      </w:r>
      <w:bookmarkEnd w:id="32"/>
      <w:r w:rsidRPr="00380492">
        <w:rPr>
          <w:rFonts w:ascii="Times New Roman" w:eastAsia="Calibri" w:hAnsi="Times New Roman" w:cs="Times New Roman"/>
          <w:b/>
          <w:sz w:val="24"/>
          <w:szCs w:val="24"/>
        </w:rPr>
        <w:t>LA</w:t>
      </w:r>
      <w:bookmarkEnd w:id="33"/>
      <w:r w:rsidRPr="00380492">
        <w:rPr>
          <w:rFonts w:ascii="Times New Roman" w:eastAsia="Calibri" w:hAnsi="Times New Roman" w:cs="Times New Roman"/>
          <w:b/>
          <w:bCs/>
          <w:sz w:val="24"/>
          <w:szCs w:val="24"/>
        </w:rPr>
        <w:t xml:space="preserve"> INICIATIVA DE DECRETO POR EL QUE SE REFORMAN, ADICIONAN Y DEROGAN DIVERSAS DISPOSICIONES DE LA LEY DE AMNISTÍA DEL ESTADO DE MÉXICO, PRESENTADA POR LA TITULAR DEL EJECUTIVO ESTATAL; A LA INICIATIVA CON PROYECTO DE DECRETO POR EL QUE SE REFORMAN, ADICIONAN Y DEROGAN DIVERSAS DISPOSICIONES DE LA LEY DE AMNISTÍA DEL ESTADO DE MÉXICO, PRESENTADA POR EL DIPUTADO OCTAVIO MARTÍNEZ VARGAS, EN NOMBRE DEL GRUPO PARLAMENTARIO DEL PARTIDO MORENA; Y A LA INICIATIVA CON PROYECTO DE DECRETO POR EL QUE SE ADICIONA LA FRACCIÓN XLI AL ARTÍCULO 69 DE LA LEY ORGÁNICA DEL PODER LEGISLATIVO DEL ESTADO LIBRE Y SOBERANO DE MÉXICO, PRESENTADA POR LA DIPUTADA ANA YURIXI LEYVA PIÑÓN, EN NOMBRE DEL GRUPO PARLAMENTARIO DEL PARTIDO DEL TRABAJO.</w:t>
      </w:r>
    </w:p>
    <w:bookmarkEnd w:id="34"/>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HONORABLE ASAMBLEA:</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sz w:val="24"/>
          <w:szCs w:val="24"/>
        </w:rPr>
        <w:t>La Presidencia de la "LXII" Legislatura remitió a la Comisión Legislativa de Procuración y Administración de Justicia, para su estudio y dictamen, la</w:t>
      </w:r>
      <w:bookmarkStart w:id="35" w:name="_Hlk223957293"/>
      <w:bookmarkStart w:id="36" w:name="_Hlk181982337"/>
      <w:r w:rsidRPr="00380492">
        <w:rPr>
          <w:rFonts w:ascii="Times New Roman" w:eastAsia="Calibri" w:hAnsi="Times New Roman" w:cs="Times New Roman"/>
          <w:b/>
          <w:bCs/>
          <w:sz w:val="24"/>
          <w:szCs w:val="24"/>
        </w:rPr>
        <w:t xml:space="preserve"> </w:t>
      </w:r>
      <w:bookmarkStart w:id="37" w:name="_Hlk225273372"/>
      <w:r w:rsidRPr="00380492">
        <w:rPr>
          <w:rFonts w:ascii="Times New Roman" w:eastAsia="Calibri" w:hAnsi="Times New Roman" w:cs="Times New Roman"/>
          <w:bCs/>
          <w:sz w:val="24"/>
          <w:szCs w:val="24"/>
        </w:rPr>
        <w:t>Iniciativa de Decreto por el que se reforman, adicionan y derogan diversas disposiciones de la Ley de Amnistía del Estado de México, presentada por la Titular del Ejecutivo Estatal; la Iniciativa con Proyecto de Decreto por el que se reforman, adicionan y derogan diversas disposiciones de la Ley de Amnistía del Estado de México, presentada por el Diputado Octavio Martínez Vargas, en nombre del Grupo Parlamentario del Partido morena; y la Iniciativa con Proyecto de Decreto por el que se adiciona la fracción XLI al artículo 69 de la Ley Orgánica del Poder Legislativo del Estado Libre y Soberano de México, presentada por la Diputada Ana Yurixi Leyva Piñón, en nombre del Grupo Parlamentario del Partido del Trabajo.</w:t>
      </w:r>
      <w:bookmarkEnd w:id="37"/>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bookmarkEnd w:id="35"/>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 apego a la técnica legislativa y en observancia del Principio de Economía Procesal, apreciando que se da identidad de materia, acordamos llevar a cabo el estudio conjunto de las iniciativas e integrar un dictamen y dos Proyectos de Decreto que contienen las disposiciones jurídicas correspondientes.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bookmarkEnd w:id="36"/>
    <w:p w:rsidR="00475392" w:rsidRPr="00380492" w:rsidRDefault="00475392" w:rsidP="00A1654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Desarrollado el estudio de las iniciativas y discutido plenamente en la comisión legislativa, nos permitimos, con sustento en lo dispuesto en los artículos 68, 70 y 82 de la Ley Orgánica del Poder Legislativo del Estado Libre y Soberano de México, en relación con lo establecido en los artículos 13 A, 70, 73, 75, 78, 79 y 80 del Reglamento del Poder Legislativo del Estado Libre y Soberano de México, emitir el siguiente:</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DICTAMEN</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ANTECEDENTES Y CONCLUSIÓN DEL ESTUDIO.</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1.-</w:t>
      </w:r>
      <w:r w:rsidRPr="00380492">
        <w:rPr>
          <w:rFonts w:ascii="Times New Roman" w:eastAsia="Calibri" w:hAnsi="Times New Roman" w:cs="Times New Roman"/>
          <w:bCs/>
          <w:sz w:val="24"/>
          <w:szCs w:val="24"/>
        </w:rPr>
        <w:t xml:space="preserve"> En sesión de la “LXII” Legislatura celebrada el día veintiséis de marzo de dos mil veinticinco, la Titular del Ejecutivo Estatal, en ejercicio de las facultades que le confieren los artículos 51, fracción I, y 77, fracción V, de la Constitución Política del Estado Libre y Soberano de México, y con fundamento en el numeral 56 del mismo ordenamiento, sometió a la consideración de la Soberanía Popular, la Iniciativa de Decreto por el que se reforman, adicionan y derogan diversas disposiciones de la Ley de Amnistía del Estado de México.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lastRenderedPageBreak/>
        <w:t xml:space="preserve">Con base en el estudio realizado advertimos que mediante la iniciativa se propone aumentar los supuestos para conceder amnistía y eliminar la temporalidad que tenía la Comisión Especial de Amnistía, reservada, únicamente a la LX Legislatura.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2.-</w:t>
      </w:r>
      <w:r w:rsidRPr="00380492">
        <w:rPr>
          <w:rFonts w:ascii="Times New Roman" w:eastAsia="Calibri" w:hAnsi="Times New Roman" w:cs="Times New Roman"/>
          <w:bCs/>
          <w:sz w:val="24"/>
          <w:szCs w:val="24"/>
        </w:rPr>
        <w:t xml:space="preserve"> En sesión de la “LXII” Legislatura de fecha el día veinticuatro de marzo de dos mil veintiséis, el Diputado Octavio Martínez Vargas, en nombre del Grupo Parlamentario del Partido morena, con fundamento en los artículos 51 fracción II de la Constitución Política del Estado Libre y Soberano de México y 28 fracción I de la Ley Orgánica del Poder Legislativo del Estado Libre y Soberano de México, sometió a la consideración de la Soberanía Popular, la Iniciativa con Proyecto de Decreto por el que se reforman, adicionan y derogan diversas disposiciones de la Ley de Amnistía del Estado de México.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 sujeción al estudio respectivo encontramos que la iniciativa propone reformas, adiciones y derogaciones a la Ley de Amnistía del Estado de México, para actualizar y ampliar el marco normativo.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3.-</w:t>
      </w:r>
      <w:r w:rsidRPr="00380492">
        <w:rPr>
          <w:rFonts w:ascii="Times New Roman" w:eastAsia="Calibri" w:hAnsi="Times New Roman" w:cs="Times New Roman"/>
          <w:bCs/>
          <w:sz w:val="24"/>
          <w:szCs w:val="24"/>
        </w:rPr>
        <w:t xml:space="preserve"> En sesión de la “LXII” Legislatura realizada el día dos de abril de dos mil veinticinco, la Diputada Ana Yurixi Leyva Piñón, en nombre del Grupo Parlamentario del Partido del Trabajo, con fundamento en los artículos 51 fracción II de la Constitución Política del Estado Libre y Soberano de México y 28 fracción I de la Ley Orgánica del Poder Legislativo del Estado Libre y Soberano de México, sometió a la consideración de la Soberanía Popular, la Iniciativa con Proyecto de Decreto por el que se adiciona la fracción XLI al artículo 69 de la Ley Orgánica del Poder Legislativo del Estado Libre y Soberano de México.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términos del estudio realizado, desprendemos que mediante la iniciativa propone crear la Comisión Legislativa de Amnistía.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sz w:val="24"/>
          <w:szCs w:val="24"/>
        </w:rPr>
        <w:t xml:space="preserve">4.- </w:t>
      </w:r>
      <w:r w:rsidRPr="00380492">
        <w:rPr>
          <w:rFonts w:ascii="Times New Roman" w:eastAsia="Calibri" w:hAnsi="Times New Roman" w:cs="Times New Roman"/>
          <w:bCs/>
          <w:sz w:val="24"/>
          <w:szCs w:val="24"/>
        </w:rPr>
        <w:t>En acatamiento del proceso legislativo aplicable, la comisión legislativa celebró, el día treinta y uno de marzo dos mil veinticinco, reunión de estudio contando con la presencia del Encargado de Despacho de la Dirección General de Legislación y del Periódico Oficial “Gaceta del Gobierno” y del Director General del Instituto de la Defensoría Pública, y el día ocho de abril del año en curso, de la diputada y del diputado promoventes de las otras dos iniciativas.  Las participaciones complementaron la información y favorecieron el estudio cuidadoso y objetivo de las iniciativas.  La reunión concluyo con la dictaminación de las iniciativas.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5.-</w:t>
      </w:r>
      <w:r w:rsidRPr="00380492">
        <w:rPr>
          <w:rFonts w:ascii="Times New Roman" w:eastAsia="Calibri" w:hAnsi="Times New Roman" w:cs="Times New Roman"/>
          <w:bCs/>
          <w:sz w:val="24"/>
          <w:szCs w:val="24"/>
        </w:rPr>
        <w:t xml:space="preserve"> Como resultado del estudio realizado y con aportaciones de integrantes de los distintos Grupos Parlamentarios conformamos dos Proyectos de Decreto, robusteciendo la normativa original propuesta.  En tal sentido, advertimos procedente reformar el artículo 1, la fracción IV del artículo 2, la fracción I del artículo 3, los incisos a), b) y c) de la fracción I y el último párrafo del artículo 4, y los artículos 5, 16, 17 y 18; adicionar las fracciones V, VI y VII al artículo 2, las fracciones VI Bis, XIII y XIV al artículo 4 y el artículo 7 Bis; y derogar el inciso a) de la fracción VI del artículo 4 y el último párrafo del artículo 6 de la Ley de Amnistía del Estado de México.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Asimismo, es procedente </w:t>
      </w:r>
      <w:r w:rsidRPr="00380492">
        <w:rPr>
          <w:rFonts w:ascii="Times New Roman" w:eastAsia="Calibri" w:hAnsi="Times New Roman" w:cs="Times New Roman"/>
          <w:sz w:val="24"/>
          <w:szCs w:val="24"/>
        </w:rPr>
        <w:t>reformar la fracción XL del artículo 69; adicionar la fracción XLI al artículo 69 de la Ley Orgánica del Poder Legislativo del Estado Libre y Soberano de México</w:t>
      </w:r>
      <w:r w:rsidRPr="00380492">
        <w:rPr>
          <w:rFonts w:ascii="Times New Roman" w:eastAsia="Calibri" w:hAnsi="Times New Roman" w:cs="Times New Roman"/>
          <w:bCs/>
          <w:sz w:val="24"/>
          <w:szCs w:val="24"/>
        </w:rPr>
        <w:t xml:space="preserve"> y </w:t>
      </w:r>
      <w:r w:rsidRPr="00380492">
        <w:rPr>
          <w:rFonts w:ascii="Times New Roman" w:eastAsia="Calibri" w:hAnsi="Times New Roman" w:cs="Times New Roman"/>
          <w:sz w:val="24"/>
          <w:szCs w:val="24"/>
        </w:rPr>
        <w:t>adicionar la fracción XLI al artículo 13 A del Reglamento del Poder Legislativo del Estado Libre y Soberano de México</w:t>
      </w:r>
      <w:r w:rsidRPr="00380492">
        <w:rPr>
          <w:rFonts w:ascii="Times New Roman" w:eastAsia="Calibri" w:hAnsi="Times New Roman" w:cs="Times New Roman"/>
          <w:bCs/>
          <w:sz w:val="24"/>
          <w:szCs w:val="24"/>
        </w:rPr>
        <w:t>.</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lastRenderedPageBreak/>
        <w:t>6.-</w:t>
      </w:r>
      <w:r w:rsidRPr="00380492">
        <w:rPr>
          <w:rFonts w:ascii="Times New Roman" w:eastAsia="Calibri" w:hAnsi="Times New Roman" w:cs="Times New Roman"/>
          <w:bCs/>
          <w:sz w:val="24"/>
          <w:szCs w:val="24"/>
        </w:rPr>
        <w:t xml:space="preserve"> Estamos de acuerdo en que en la Ley se establezcan las bases para decretar amnistía en favor de las personas a las que se les dicte auto de vinculación a proceso o se les haya dictado sentencia firme ante los tribunales del orden común, respecto de los delitos previstos en esta Ley, sin trato diferenciado, salvaguardando en todo momento la constitucionalidad, los derechos humanos y la no discriminación, siempre que no sean reincidentes en el delito por el cual se otorgue el beneficio.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7.-</w:t>
      </w:r>
      <w:r w:rsidRPr="00380492">
        <w:rPr>
          <w:rFonts w:ascii="Times New Roman" w:eastAsia="Calibri" w:hAnsi="Times New Roman" w:cs="Times New Roman"/>
          <w:bCs/>
          <w:sz w:val="24"/>
          <w:szCs w:val="24"/>
        </w:rPr>
        <w:t xml:space="preserve"> Así como, que el Congreso del Estado de México con base en su normatividad, integrará una Comisión Legislativa, con el fin de dar seguimiento a lo ordenado en esta </w:t>
      </w:r>
      <w:r w:rsidRPr="00380492">
        <w:rPr>
          <w:rFonts w:ascii="Times New Roman" w:eastAsia="Calibri" w:hAnsi="Times New Roman" w:cs="Times New Roman"/>
          <w:b/>
          <w:bCs/>
          <w:sz w:val="24"/>
          <w:szCs w:val="24"/>
        </w:rPr>
        <w:t>L</w:t>
      </w:r>
      <w:r w:rsidRPr="00380492">
        <w:rPr>
          <w:rFonts w:ascii="Times New Roman" w:eastAsia="Calibri" w:hAnsi="Times New Roman" w:cs="Times New Roman"/>
          <w:bCs/>
          <w:sz w:val="24"/>
          <w:szCs w:val="24"/>
        </w:rPr>
        <w:t>ey, así como para conocer de aquellos casos que por su relevancia son puestos a su consideración por medio de las personas a que se refiere el artículo 7 de esta Ley y organismos defensores de derechos humanos, por encuadrar en supuestos de violación de derechos o fallas en la aplicación de alguno de los principios penales del sistema acusatorio, o la plena presunción de fabricación de delitos.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La Comisión Legislativa de Seguimiento a los Casos de Amnistía se integrará conforme a lo dispuesto en la Ley Orgánica y el Reglamento del Poder Legislativo del Estado de México, a propuesta de la Junta de Coordinación Política y con aprobación del Pleno.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su integración se considerará la participación de los distintos Grupos Parlamentarios, respetando en todo momento los principios de pluralidad, paridad y proporcionalidad.</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CONSIDERACIONES.</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La “LXII” Legislatura es competente para conocer y resolver las iniciativas con Proyecto Decreto, de acuerdo con lo previsto en el artículo 61 fracciones I y III de la Constitución Política del Estado Libre y Soberano de México, que la facultan a</w:t>
      </w:r>
      <w:r w:rsidRPr="00380492">
        <w:rPr>
          <w:rFonts w:ascii="Times New Roman" w:eastAsia="Times New Roman" w:hAnsi="Times New Roman" w:cs="Times New Roman"/>
          <w:sz w:val="24"/>
          <w:szCs w:val="24"/>
          <w:lang w:eastAsia="es-ES"/>
        </w:rPr>
        <w:t xml:space="preserve"> </w:t>
      </w:r>
      <w:r w:rsidRPr="00380492">
        <w:rPr>
          <w:rFonts w:ascii="Times New Roman" w:eastAsia="Calibri" w:hAnsi="Times New Roman" w:cs="Times New Roman"/>
          <w:bCs/>
          <w:sz w:val="24"/>
          <w:szCs w:val="24"/>
        </w:rPr>
        <w:t>expedir leyes, decretos o acuerdos para el régimen interior del Estado, en todos los ramos de la administración del gobierno, y expedir su Ley Orgánica y todas las normas necesarias para el debido funcionamiento de sus órganos y dependencias.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ASPECTOS SOBRESALIENTES DE LA PARTE EXPOSITIVA DE LAS INICIATIVAS.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bookmarkStart w:id="38" w:name="_Hlk225172435"/>
      <w:r w:rsidRPr="00380492">
        <w:rPr>
          <w:rFonts w:ascii="Times New Roman" w:eastAsia="Calibri" w:hAnsi="Times New Roman" w:cs="Times New Roman"/>
          <w:b/>
          <w:bCs/>
          <w:sz w:val="24"/>
          <w:szCs w:val="24"/>
        </w:rPr>
        <w:t>Iniciativa de Decreto por el que se reforman, adicionan y derogan diversas disposiciones de la Ley de Amnistía del Estado de México, presentada por la Titular del Ejecutivo Estatal.</w:t>
      </w:r>
    </w:p>
    <w:bookmarkEnd w:id="38"/>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Destaca la iniciativa que conforme a lo establecido en los artículos 1 de la Constitución Política de los Estados Unidos Mexicanos, 2 de la Declaración Universal de Derechos Humanos, 2 del Pacto Internacional de Derechos Civiles y Políticos, 1 de la Convención Interamericana de Derechos Humanos, en correlacionado con la Ley para Prevenir, Combatir y Eliminar Actos de Discriminación en el Estado de México, se prohíbe toda discriminación motivada por origen étnico o nacional, el género, la edad, las discapacidades, la condición social, las condiciones de salud, la religión, las opiniones, las preferencias sexuales, el estado civil o cualquier otra que atente contra la dignidad humana у tenga por objeto anular o menoscabar los derechos y libertades de las personas.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Explica que, la Constitución Política de los Estados Unidos Mexicanos, señala que todas las autoridades, en el ámbito de sus respectivas competencias, tienen la obligación de promover, respetar, proteger y garantizar los derechos humanos de conformidad con los principios de universalidad, interdependencia, indivisibilidad y progresividad; por lo que el Estado deberá prevenir, investigar, sancionar y subsanar las violaciones a los Derechos Humanos.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lastRenderedPageBreak/>
        <w:t xml:space="preserve">Por lo que hace al ámbito internacional, refiere que se ha abogado por un uso razonable de la pena de prisión, dicho sentir se ha plasmado en documentos como "Las Reglas Mínimas de las Naciones Unidas sobre las Medidas No Privativas de la Libertad", mejor conocidas como "Reglas de Tokio", que refieren la reducción de la aplicación de las penas de prisión y el racionalizar las políticas de justicia penal, a través de la aplicación de medidas no privativas de la libertad. Estas mismas también señalan que se deben poner a disposición de la autoridad competente, una amplia serie de medidas sustitutivas posteriores a la sentencia a fin de evitar el internamiento.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cuanto al Sistema de Justicia Mexicano señala que ha evolucionado y sentado las bases del pleno respeto a los derechos humanos, enfocando los esfuerzos en el beneficio y homologación de nuestro sistema, conforme a lo previsto en los Convenios y Tratados Internacionales en los que el Estado Mexicano es parte.</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Resalta que, el Plan de Desarrollo del Estado de México 2023-2029, prevé en su Eje Transversal 2. "Construcción de la paz y seguridad", el fortalecimiento de la procuración y administración de justicia y establece las líneas a seguir en temas primordiales de la impartición de justicia, destacando el garantizar la revisión gratuita y exhaustiva de casos considerados injustos de las personas privadas de su libertad, esto para evitar violaciones a sus derechos humanos, dichas vulneraciones se pueden dar durante la detención, la puesta a disposición ente el Ministerio Público o durante desarrollo del juicio, la ejecución de las sentencias o los medios de impugnación.</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Así, estima fundamental que todas las partes procesales actúen con estricto apego a la legalidad y profesionalismo desde el inicio hasta la conclusión del asunto, observando en todo momento el Control de Constitucionalidad. Dado que la propia Constitución establece mecanismos para garantizar su cumplimiento, los medios de defensa pueden ejercerse no solo frente a la acción positiva de un órgano del Estado que contravenga el texto constitucional ya sea por transgredir una prohibición, invadir competencias o vulnerar derechos-sino también en aquellos casos en los que el legislador está obligado constitucionalmente a emitir una norma específica.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Comenta que, el Código Penal del Estado de México establece sanciones elevadas para delitos considerados de alto impacto. Sin embargo, cuando estas penas se aplican en contextos donde existen violaciones a los derechos humanos y fundamentales, se genera un impacto negativo en la impartición de justicia, alejándola de su principio esencial dentro del marco normativo.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Reconoce que, la amnistía es el mecanismo mediante el cual se concede el perdón o el olvido legal, extinguiendo las acciones penales y las sanciones impuestas por la comisión de actos delictivos. Si bien esta figura ha sido objeto de críticas por su posible vínculo con la impunidad, violentar el principio de igualdad y ayudar a quienes han cometido algún delito, su importancia en nuestro país es tal que, desde la Constitución de 1857, la amnistía ha sido reconocida como un recurso legitimo dentro de nuestro sistema jurídico.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tal sentido, aprecia que, la Ley de Amnistía del Estado de México representó un paso positivo para subsanar las deficiencias e injusticias que podrían haber estado presentes en casos dirimidos ante la autoridad jurisdiccional, principalmente por condiciones de marginación. La amnistía es un mecanismo para que personas procesadas y sentenciadas sin antecedentes delictivos que cometieron delitos con penalidades bajas, o bien, fueron forzados, puedan solicitar este beneficio.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Refiere que el artículo 4 de la Ley de Amnistía del Estado de México establece que ésta no procede tratándose de delitos que atenten contra la vida, la libertad o la integridad personal; en este sentido </w:t>
      </w:r>
      <w:r w:rsidRPr="00380492">
        <w:rPr>
          <w:rFonts w:ascii="Times New Roman" w:eastAsia="Calibri" w:hAnsi="Times New Roman" w:cs="Times New Roman"/>
          <w:bCs/>
          <w:sz w:val="24"/>
          <w:szCs w:val="24"/>
        </w:rPr>
        <w:lastRenderedPageBreak/>
        <w:t>se refirió la necesidad de que las resoluciones, pronunciamientos o las recomendaciones emitidas por los organismos públicos defensores de Derechos Humanos, amplíen su catálogo bajo el cual podrán ser beneficiadas las personas privadas de su libertad, incluyendo delitos de alto impacto, siempre y cuando no cuenten con una resolución de los organismos internacionales reconocidos por el Estado Mexicano.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Aclara que, si bien la excepción general es que no es procedente el beneficio de la amnistía cuando se trate de delitos que atenten contra la vida, la libertad o la integridad personal; también es innegable que se podrá otorgar la amnistía siempre que exista una resolución, pronunciamiento o recomendación de organismos internacionales cuya competencia esté reconocida por el Estado Mexicano, o por algún organismo nacional o local de derechos humanos, en el que se adviertan violaciones a los derechos humanos, y por tal motivo, se proponga su libertad.</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Advierte que, para acceder a este mecanismo se deben cumplir con diferentes elementos subjetivos a comprobar para obtenerla, como la situación de pobreza extrema y vulnerabilidad, tener una discapacidad permanente, o haber cometido el delito por coacción de parte de algún familiar o pareja, por falta de oportunidades, educación y empleo y obligados por la delincuencia organizada. Este podrá ser solicitado por la persona interesada o su defensa, las personas que tengan relación de parentesco por consanguinidad o afinidad hasta el cuarto grado con el interesado y las organizaciones u organismos públicos defensores de derechos humanos debidamente registrados y sin fines de lucro.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Agrega que, en este mismo sentido, las resoluciones, pronunciamientos o recomendaciones que se emitan, deben de justificar debidamente las posibles violaciones a Derechos Humanos, que den lugar a proponer la libertad de la persona, porque sólo de esta manera la autoridad judicial estará en posibilidad de evaluar la naturaleza y la trascendencia de las vulneraciones alegadas para determinar si es procedente o no conceder el perdón y el olvido de Estado y, por tanto, disponer la libertad de la persona. También debe considerarse que, en términos del artículo 1 de la Carta Magna, en materia de igualdad y no discriminación, las categorías sospechosas son aquellas que, estando protegidas por la ley, existe una presunción de inconstitucionalidad sobre ellas. Es por lo anterior, que las restricciones sobre derechos que pueden ser catalogadas como sospechosas, derivan de una о varias condiciones de las personas que pueden estar vinculadas con su origen étnico, nacionalidad, género, edad, discapacidades, salud, religión, opiniones particulares, preferencias sexuales, estado civil, raza o cualquier otra que atente contra su dignidad.</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Señala que dentro de la población penitenciaria se observa una presencia significativa de personas provenientes de sectores con mayores condiciones de vulnerabilidad, incluyendo aquellas en situación de marginación económica. En México, el uso de la prisión suele impactar de manera diferenciada a estos grupos, lo que puede generar condiciones que dificultan su reinserción social. Asimismo, es necesario considerar los desafíos que enfrentan las personas privadas de la libertad, como el hacinamiento, la violencia у la insuficiencia de servicios básicos, factores que inciden en su proceso de rehabilitación y reintegración a la sociedad.</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Precisa que derivado de lo anterior, el principio pro homine refleja que, la amnistía se encamina a obtener el perdón del Estado respecto de los delitos, aún y cuando exista resolución firme, pues esta se materializa con la exención de las consecuencias de la comisión de un ilícito a quien se instruya o hubiere instruido un proceso. Sin que ello implique el desconocimiento de la cosa juzgada.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lastRenderedPageBreak/>
        <w:t>Comenta que para lograr la transformación del Sistema Penal en el Estado de México es necesario reconocer las problemáticas que los centros penitenciarios y de reinserción social han enfrentado por años con un enfoque de derechos humanos, capaz de satisfacer y mejorar la calidad de vida de las personas privadas de la libertad, así como de promover y garantizar un correcto sistema de reinserción social.</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Resalta que el Sistema Penitenciario del Estado de México ocupa el primer lugar en cuanto infraestructura, al tener 22 instituciones penitenciarias y contar con la mayor población interna adulta del país.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Estima que la identificación de los derechos involucrados y el respectivo desarrollo de estándares para garantizar el principio de igualdad y no discriminación de las personas privadas de su libertad que, independientemente de ser sujetos a un proceso penal o haber sido sentenciados, se encuentran restringidos en sus derechos civiles y políticos, independientemente del diagnóstico legal que tuviera cada uno de ellos, se debe de respetar у privilegiar que las personas privadas de su libertad puedan tener acceso sin trato diferenciado, al beneficio de la Amnistía como un derecho humano, sin que exista la condicionante de pertenecer a un grupo vulnerable esto daría pauta a la discriminación a las personas que no pertenezcan a un grupo, ya que por este motivo no dejan de ser vulnerables como los considerados en la Ley de la Amnistía, ya que al momento de ser privado de la libertad por la comisión de algún delito, por la consecuencia que fuese desde ese momento dicha persona es vulnerable y sujeto a una posible acto u omisión o abuso de autoridad. Lo anterior, se sustenta en la Tesis: la. CCCLXXIV/2014 (10a):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Puntualiza que, al haber sido o ser sujetos de un proceso penal o haber estado sentenciados por la vía penal por la comisión de algún probable delito o ilícito, se encuentran restringidos en sus derechos civiles y políticos, independientemente del diagnóstico legal que tuviera cada uno de ellos, por tanto, se debe de respetar y privilegiar que las personas privadas de su libertad puedan tener acceso sin trato diferenciado, al beneficio de la Amnistía como un Derecho Humano.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Afirma que, durante los últimos años, tanto a nivel nacional como internacional, ha quedado en evidencia que el sistema de justicia penal reproduce de manera sistemática diversas formas de discriminación estructural,</w:t>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bCs/>
          <w:sz w:val="24"/>
          <w:szCs w:val="24"/>
        </w:rPr>
        <w:t>particularmente en contra de las mujeres. Esto implica en muchos de los casos que, la aplicación del derecho penal carece de una visión integral que incorpore la perspectiva de género ni la interseccionalidad, lo cual ha generado consecuencias injustas para las mujeres que enfrentan procesos penales sin que se reconozcan sus contextos de vida, las violencias que las han llevado a esos lugares o las desigualdades estructurales que condicionaron su actuar. Esta omisión ha contribuido a generar diversos procesos de criminalización de las mujeres en situación de vulnerabilidad.</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Sobre el particular, comenta que diversos informes de organismos internacionales, como el Comité para la Eliminación de la Discriminación contra la Mujer (CEDAW) y la Comisión Interamericana de Derechos Humanos (CIDH), han señalado que muchas mujeres privadas de la libertad fueron previamente víctimas de violencia, discriminación o explotación, pero estas circunstancias no fueron valoradas durante su juzgamiento. En México, estudios recientes han documentado que un porcentaje significativo de mujeres en reclusión fueron condenadas sin que se consideraran las condiciones estructurales que mediaron en la comisión del delito, como la coacción de parejas o redes delictivas, la necesidad económica, o incluso la ausencia de alternativas de vida dignas. No se debe seguir discriminando a las mujeres de forma estructural y menos con la fuerza del derecho penal.  A ello se suma el hecho de que muchas mujeres privadas de la libertad enfrentan múltiples </w:t>
      </w:r>
      <w:r w:rsidRPr="00380492">
        <w:rPr>
          <w:rFonts w:ascii="Times New Roman" w:eastAsia="Calibri" w:hAnsi="Times New Roman" w:cs="Times New Roman"/>
          <w:bCs/>
          <w:sz w:val="24"/>
          <w:szCs w:val="24"/>
        </w:rPr>
        <w:lastRenderedPageBreak/>
        <w:t>vulnerabilidades simultáneas; la interseccionalidad que viven agrava la situación de desigualdad y coloca a estas mujeres en una posición de desventaja frente al aparato penal, que tiende a invisibilizar los factores sociales, económicos y culturales que rodean sus historias, dando como resultado un sistema punitivo que no garantiza el acceso a una justicia con enfoque de derechos humanos.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tal sentido, aprecia que, resulta imperativo que el marco normativo contemple mecanismos de corrección que permitan subsanar las decisiones judiciales adoptadas sin la debida perspectiva de género o sin atender a las condiciones</w:t>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bCs/>
          <w:sz w:val="24"/>
          <w:szCs w:val="24"/>
        </w:rPr>
        <w:t>estructurales de desigualdad. La Ley de Amnistía del Estado de México representa una herramienta idónea para</w:t>
      </w:r>
      <w:r w:rsidRPr="00380492">
        <w:rPr>
          <w:rFonts w:ascii="Times New Roman" w:eastAsia="Calibri" w:hAnsi="Times New Roman" w:cs="Times New Roman"/>
          <w:bCs/>
          <w:noProof/>
          <w:sz w:val="24"/>
          <w:szCs w:val="24"/>
        </w:rPr>
        <w:drawing>
          <wp:inline distT="0" distB="0" distL="0" distR="0">
            <wp:extent cx="6985" cy="69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bCs/>
          <w:sz w:val="24"/>
          <w:szCs w:val="24"/>
        </w:rPr>
        <w:t>ello, al permitir revisar y reparar situaciones de injusticia material que derivan no sólo de errores procesales, sino también de la omisión de enfoques esenciales para una justicia verdaderamente equitativa.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Propone incorporar como supuesto de amnistía a las mujeres acusadas o sentenciadas que no hubieren sido juzgadas con perspectiva de género o derechos humanos, lo cual se encuentra alineado con el principio de igualdad sustantiva consagrado en el artículo 1 </w:t>
      </w:r>
      <w:r w:rsidRPr="00380492">
        <w:rPr>
          <w:rFonts w:ascii="Times New Roman" w:eastAsia="Calibri" w:hAnsi="Times New Roman" w:cs="Times New Roman"/>
          <w:bCs/>
          <w:sz w:val="24"/>
          <w:szCs w:val="24"/>
          <w:vertAlign w:val="superscript"/>
        </w:rPr>
        <w:t xml:space="preserve">0 </w:t>
      </w:r>
      <w:r w:rsidRPr="00380492">
        <w:rPr>
          <w:rFonts w:ascii="Times New Roman" w:eastAsia="Calibri" w:hAnsi="Times New Roman" w:cs="Times New Roman"/>
          <w:bCs/>
          <w:sz w:val="24"/>
          <w:szCs w:val="24"/>
        </w:rPr>
        <w:t>de la Constitución Política de los Estados Unidos Mexicanos, ya que la falta de aplicación de perspectiva de género en procesos penales puede generar resoluciones profundamente injustas, al no considerar factores como la violencia estructural, roles impuestos por el entorno o contextos de coacción.</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Considera indispensable incorporar como nuevo supuesto de amnistía a las personas que hayan sido acusadas o sentenciadas por delitos cometidos bajo condiciones de vulnerabilidad manifiesta, desventaja estructural, asimetría social o cuando exista una categoría sospechosa que haya incidido en su criminalización o en el desarrollo del proceso penal. La Corte Interamericana de Derechos Humanos, así como la Suprema Corte de Justicia de la Nación, han establecido que el principio por persona y la interseccionalidad deben ser criterios rectores en la interpretación y aplicación del derecho, reconociendo que la discriminación y la exclusión afectan de manera diferenciada a ciertos grupos sociales.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 la inclusión de estos dos nuevos supuestos busca promover una justicia más equitativa y restaurativa, en concordancia con el marco constitucional y convencional vigente, este beneficio de amnistía es una herramienta correctiva del sistema de justicia penal, para evitar mantener su actuación bajo sesgos estructurales o sin tomar en cuenta condiciones de desigualdad que afectaron el debido proceso.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Destaca que, la propuesta de reforma tiene como objetivo fundamental garantizar que la aplicación de la amnistía se lleve a cabo bajo un marco de constitucionalidad, igualdad y respeto a los derechos humanos, eliminando cualquier trato diferenciado en su otorgamiento, reforzando el principio de no discriminación, asegurando que todas las personas sujetas a proceso o con sentencia firme, que cumplan con los requisitos establecidos, puedan acceder a este beneficio sin distinciones arbitrarias. Asimismo, se eliminan referencias que pudieran limitar el acceso a la amnistía con base en criterios no contemplados en la Constitución.</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Reafirma que, la Iniciativa busca, entre otros aspectos, armonizar la denominación de diversas instancias con las modificaciones derivadas de reformas constitucionales y legales recientes. En este sentido, la Secretaría de Justicia y Derechos Humanos se sustituye por la Consejería Jurídica del Poder Ejecutivo, reflejando la actualización en la estructura administrativa del Estado. Mientras que, en lo que respecta a la Legislatura, se sugiere que las disposiciones se refieran de manera </w:t>
      </w:r>
      <w:r w:rsidRPr="00380492">
        <w:rPr>
          <w:rFonts w:ascii="Times New Roman" w:eastAsia="Calibri" w:hAnsi="Times New Roman" w:cs="Times New Roman"/>
          <w:bCs/>
          <w:sz w:val="24"/>
          <w:szCs w:val="24"/>
        </w:rPr>
        <w:lastRenderedPageBreak/>
        <w:t>general a la autoridad competente sin especificar el periodo constitucional en el que ejerce sus funciones, garantizando con ello la vigencia y aplicabilidad de la norma a futuro.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Describe como otro ajuste relevante a la sustitución del Consejo de la Judicatura por el Órgano de Administración Judicial, conforme a los cambios derivados de diversas reformas constitucionales y legales en la organización del Poder Judicial del Estado de México. Con estas modificaciones, la iniciativa busca asegurar una correcta correspondencia entre las normas vigentes y la estructura institucional actual, evitando referencias desactualizadas y asegurando la claridad y precisión en la interpretación y aplicación de la Ley de Amnistía.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Iniciativa con Proyecto de Decreto por el que se reforman, adicionan y derogan diversas disposiciones de la Ley de Amnistía del Estado de México, presentada por el Diputado Octavio Martínez Vargas, en nombre del Grupo Parlamentario del Partido morena.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Expresa que, en los últimos años, en el Estado de México se ha acumulado evidencia social, jurídica y humana que obliga a replantear los mecanismos mediante los cuales el propio Estado revisa y corrige las consecuencias de su actuación penal. De acuerdo con el Censo Nacional de Sistema Penitenciario Federal y Estatal del INEGI (2023), el Estado de México mantiene de manera constante una de las poblaciones penitenciarias más numerosas del país, con más de 34 mil personas privadas de la libertad, lo que representa aproximadamente una décima parte del total nacional, pese a no concentrar la misma proporción de delitos de alto impacto.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Estima la operatividad del sistema punitivo ha enfrentado retos estructurales persistentes. Informes de la Comisión Nacional de los Derechos Humanos presentan prácticas recurrentes como detenciones arbitrarias, uso excesivo de la fuerza, integración deficiente de carpetas de investigación y utilización de pruebas obtenidas sin respeto al debido proceso. Estas fallas han sido reconocidas incluso por autoridades judiciales federales, que en resoluciones de amparo han ordenado reposiciones de procedimiento por violaciones graves a derechos fundamentales.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Afirma que esta necesidad se ha hecho particularmente visible a partir de experiencias recuperadas por asociaciones civiles, colectivos de defensa de derechos humanos y organismos públicos. Casos de personas privadas de la libertad por procesos viciados, investigaciones sustentadas en pruebas endebles o ilícitas, confesiones obtenidas bajo presión, así como la criminalización de conductas vinculadas a condiciones de vulnerabilidad social, han sido señalados de manera constante como manifestaciones de un problema estructural y no como hechos aislados.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Declara que quienes carecen de recursos económicos, defensa técnica adecuada o se encuentran en condiciones de discriminación sistemática, enfrentan mayores probabilidades de permanecer en prisión preventiva por periodos prolongados, de aceptar procedimientos abreviados sin pleno conocimiento de sus derechos o de ser sentenciados en procesos donde el debido proceso ha sido seriamente comprometido. Estas realidades han generado un reclamo persistente que exige una reparación desde el ámbito institucional.</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Explica que a ello se suma el impacto que determinadas políticas penales han tenido sobre derechos que hoy se reconocen, particularmente aquellos vinculados a la autonomía personal, los derechos sexuales y reproductivos, la igualdad sustantiva y la no discriminación. La persecución penal de conductas relacionadas con el aborto, así como la estigmatización y sanción de personas que actuaron en contextos de vulnerabilidad, ha sido señalada como una forma de violencia que profundiza la exclusión y flagela la dignidad humana. La experiencia del Estado de México muestra </w:t>
      </w:r>
      <w:r w:rsidRPr="00380492">
        <w:rPr>
          <w:rFonts w:ascii="Times New Roman" w:eastAsia="Calibri" w:hAnsi="Times New Roman" w:cs="Times New Roman"/>
          <w:bCs/>
          <w:sz w:val="24"/>
          <w:szCs w:val="24"/>
        </w:rPr>
        <w:lastRenderedPageBreak/>
        <w:t>que estas prácticas no han contribuido a la prevención de conductas ni a la cohesión social, pero sí han generado daños personales y familiares de difícil reparación.</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Advierte indispensable que el Estado cuente con un mecanismo eficaz, transparente y legítimo para revisar aquellos casos en los que el ejercicio del poder punitivo ha fallado en cumplir su finalidad constitucional. La experiencia ha demostrado que la tramitación de la amnistía exclusivamente en sede judicial tiende a reproducir una lógica estrictamente procesal, que dificulta la identificación de patrones estructurales de injusticia, así como la valoración del contexto social y de derechos humanos en el que se inscriben los casos.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Argumenta que la intervención del Poder Legislativo en materia de amnistía responde precisamente a esta necesidad y a su deber constitucional. La facultad de conceder amnistía, expresamente prevista en el artículo 61 de la Constitución Política del Estado Libre y Soberano de México, no puede reducirse a la mera expedición de una norma general, pues implica un acto material y concreto de otorgamiento que corresponde directamente al Poder Legislativo.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Considera que pretender que la obligación se cumple únicamente con la emisión de la ley es una interpretación restrictiva y contraria al texto constitucional, ya que la norma establece una atribución activa y no meramente declarativa. El Congreso, en su carácter de órgano depositario de la soberanía popular, debe asumir la responsabilidad de decidir y otorgar la amnistía en cada caso que corresponda, garantizando así el cumplimiento cabal de sus atribuciones y evitando que la disposición constitucional quede vacía de contenido.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Afirma que, como órgano representativo de la soberanía popular, la Legislatura se encuentra en una posición institucional idónea para evaluar, desde una perspectiva amplia y plural, los efectos reales en la entidad. A diferencia del análisis jurisdiccional, el ámbito legislativo permite integrar información proveniente de asociaciones civiles, organismos de derechos humanos, instituciones académicas y autoridades, así como ponderar el impacto social de las decisiones penales, más allá del caso concreto.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Aclara que, en el Estado de México, donde la magnitud del sistema penal y la carga sobre las instituciones de justicia han evidenciado límites estructurales, resulta particularmente relevante que la corrección de injusticias no dependa exclusivamente de litigios individuales prolongados, sino que pueda articularse mediante decisiones institucionales con respaldo democrático. La reasignación de la facultad de amnistía al Poder Legislativo no busca sustituir al Poder Judicial ni menoscabar su independencia, sino asumir, desde el ámbito que corresponde, la responsabilidad política de revisar y corregir los efectos del castigo cuando estos se apartan de los principios de justicia, proporcionalidad y respeto a los derechos humanos, fungiendo, al unísono como un contrapeso.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Reconoce que el contenido del proyecto de reforma que se propone responde directamente a estas limitaciones. Al redefinir la amnistía como una facultad cuya conducción principal corresponde al Poder Legislativo, se apuesta por un cambio de paradigma: la amnistía deja de concebirse como una excepción procesal para convertirse en una decisión adoptada desde el órgano representativo de la soberanía popular.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Considera que la creación de una Comisión Legislativa de Amnistía permite institucionalizar un espacio de análisis plural, técnico y transparente, con capacidad para recibir solicitudes, requerir </w:t>
      </w:r>
      <w:r w:rsidRPr="00380492">
        <w:rPr>
          <w:rFonts w:ascii="Times New Roman" w:eastAsia="Calibri" w:hAnsi="Times New Roman" w:cs="Times New Roman"/>
          <w:bCs/>
          <w:sz w:val="24"/>
          <w:szCs w:val="24"/>
        </w:rPr>
        <w:lastRenderedPageBreak/>
        <w:t xml:space="preserve">información, valorar contextos de violaciones a derechos humanos y emitir dictámenes sustentados, retomando, de manera expresa, supuestos que han sido ampliamente señalados por asociaciones civiles y organismos de derechos humanos, tales como la existencia de indicios razonables de fabricación de delitos, el uso de pruebas ilícitas o manipuladas y las violaciones graves al debido proceso, así como el incumplimiento al marco constitucional.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Describe que, amplía y precisa los supuestos de amnistía relacionados con el delito de aborto. Esta modificación señala la necesidad de abandonar enfoques punitivos que reproducen desigualdad y violencia institucional, así como un lenguaje restrictivo que no contempla la diversidad.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Resalta que el diseño normativo adjunto establece con claridad las competencias de cada autoridad involucrada, delimitando el papel del Poder Ejecutivo, de la Fiscalía General de Justicia, de la Comisión de Derechos Humanos del Estado de México y del Instituto de la Defensoría Pública, pero reservando al Poder Legislativo la decisión final mediante la emisión de decretos de amnistía. Además, se prevé un esquema que fortalece la rendición de cuentas, al requerir informes públicos periódicos y procedimientos transparentes.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Aprecia que, en el contexto específico del Estado de México, donde la magnitud del sistema penal y la desconfianza ciudadana hacia las instituciones de justicia han sido ampliamente documentadas, resulta particularmente relevante que la Legislatura asuma un papel activo en la corrección de injusticias. La amnistía, concebida como una facultad legislativa, permite atender de manera estructural la dignificación de las personas afectadas por un uso indebido del poder punitivo.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Menciona que reformar la regulación de la amnistía conforme a lo propuesto en el documento adjunto implica reconocer que la justicia no se agota en la imposición de sanciones, sino que se construye también a partir de la capacidad institucional de escuchar a las víctimas del sistema penal, de corregir errores y de garantizar que el ejercicio del castigo se mantenga dentro de los límites que impone la dignidad humana y el Estado constitucional de derecho.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Iniciativa con Proyecto de Decreto por el que se adiciona la fracción XLI al artículo 69 de la Ley Orgánica del Poder Legislativo del Estado Libre y Soberano de México, presentada por la Diputada Ana Yurixi Leyva Piñón, en nombre del Grupo Parlamentario del Partido del Trabajo.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Explica que el cinco de enero del año 2021 se publicó en la Gaceta del Gobierno del Estado Libre y soberano de México, la </w:t>
      </w:r>
      <w:r w:rsidRPr="00380492">
        <w:rPr>
          <w:rFonts w:ascii="Times New Roman" w:eastAsia="Calibri" w:hAnsi="Times New Roman" w:cs="Times New Roman"/>
          <w:b/>
          <w:bCs/>
          <w:i/>
          <w:iCs/>
          <w:sz w:val="24"/>
          <w:szCs w:val="24"/>
        </w:rPr>
        <w:t>“Ley de Amnistía del Estado de México”</w:t>
      </w:r>
      <w:r w:rsidRPr="00380492">
        <w:rPr>
          <w:rFonts w:ascii="Times New Roman" w:eastAsia="Calibri" w:hAnsi="Times New Roman" w:cs="Times New Roman"/>
          <w:bCs/>
          <w:sz w:val="24"/>
          <w:szCs w:val="24"/>
        </w:rPr>
        <w:t xml:space="preserve">, que tiene por objeto “establecer las bases para decretar amnistía en favor de las personas en contra de quienes estén vinculadas a proceso o se les haya dictado sentencia firme ante los tribunales del orden común, por los delitos previstos en ésta Ley, cometidos hasta la fecha de entrada en vigor de la misma, siempre y cuando no sean reincidentes por el delito que se beneficiará”.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Precisa, el numeral 2 de esta ley en su fracción primera señala que el Poder Legislativo es una de las autoridades encargadas de su aplicación.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Describe que, actualmente el artículo 16 del mismo ordenamiento jurídico, establece que la LX Legislatura del Estado de México con base en su normatividad, </w:t>
      </w:r>
      <w:r w:rsidRPr="00380492">
        <w:rPr>
          <w:rFonts w:ascii="Times New Roman" w:eastAsia="Calibri" w:hAnsi="Times New Roman" w:cs="Times New Roman"/>
          <w:b/>
          <w:bCs/>
          <w:i/>
          <w:iCs/>
          <w:sz w:val="24"/>
          <w:szCs w:val="24"/>
        </w:rPr>
        <w:t>integrará una Comisión Especial</w:t>
      </w:r>
      <w:r w:rsidRPr="00380492">
        <w:rPr>
          <w:rFonts w:ascii="Times New Roman" w:eastAsia="Calibri" w:hAnsi="Times New Roman" w:cs="Times New Roman"/>
          <w:bCs/>
          <w:sz w:val="24"/>
          <w:szCs w:val="24"/>
        </w:rPr>
        <w:t xml:space="preserve">, con el fin de dar seguimiento a lo ordenado en esta ley, así como para conocer de aquellos casos que por su relevancia son puestos a su consideración por medio de las personas a que se refiere el artículo 7 y organismos defensores de derechos humanos, por encuadrar en supuestos de violación </w:t>
      </w:r>
      <w:r w:rsidRPr="00380492">
        <w:rPr>
          <w:rFonts w:ascii="Times New Roman" w:eastAsia="Calibri" w:hAnsi="Times New Roman" w:cs="Times New Roman"/>
          <w:bCs/>
          <w:sz w:val="24"/>
          <w:szCs w:val="24"/>
        </w:rPr>
        <w:lastRenderedPageBreak/>
        <w:t xml:space="preserve">de derechos o fallas en la aplicación de alguno de los principios penales del sistema acusatorio, o la plena presunción de fabricación de delitos.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Estima importante señalar que recientemente la Titular del Poder Ejecutivo Delfina Gómez Álvarez, envió a esta Soberanía, una Iniciativa con Proyecto de Decreto para reformar, adicionar y derogar diversas disposiciones precisamente de esta Ley de Amnistía.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Hace referencia a que el Plan de Desarrollo del Estado de México 2023-2029, prevé en su Eje Transversal 2 “Construcción de la Paz y Seguridad”, el fortalecimiento de la procuración y administración de justicia destacando el garantizar la revisión gratuita y exhaustiva de casos considerados injustos de las personas privadas de su libertad, esto para evitar violaciones a sus derechos humanos.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Declara que la propuesta de modificaciones en materia de amnistía, considera en su proyecto de Decreto eliminar la temporalidad de la vigencia de la Comisión Especial a que alude el artículo 16 de la ley, ya que dicha Comisión Especial únicamente existió durante el Ejercicio Constitucional de las LX y LXI Legislatura.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Destaca que esta adecuación tiene el fin de dar seguimiento a aquellos casos que por su relevancia son puestos a consideración de las autoridades correspondientes, lo anterior derivado de la intervención de Organismos defensores de Derechos Humanos, por encuadrar en supuestos de violación de derechos o fallas en la aplicación de alguno de los principios penales del sistema acusatorio o en su caso por existir la presunción de fabricación de delitos.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Comenta que otro elemento a considerar de la reforma que se propone al artículo 16 en específico, es que efectivamente se elimina la temporalidad para la vigencia de la Comisión Especial, pero no se plantea cuando deberá conformarse y cuando deberá ser Instalada dicha Comisión Especial.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Ilustra, señalando que de acuerdo con datos del Instituto de la Defensoría Pública al 31 de marzo de 2025 se recibieron: 2,728 solicitudes de amnistía, con 2,072 casos de libertad otorgada y 616 casos de peticiones rechazadas; respecto a Datos Generales del Poder Judicial del Estado de México, se reporta lo siguiente: 3,342 solicitudes de amnistía recibidas, concedidas 1,294; 1,350 fueron presentadas por el imputado, 1,934 por el defensor, 123 por familiares, 35 por Organizaciones/ organismos públicos; y un dato relevante es que únicamente se concedieron 68 amnistías a mujeres.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Menciona en cuanto a la Comisión de Derechos Humanos del Estado de México, que se recibieron 3,797 solicitudes de amnistía. La mayoría de solicitudes que se han sometido a consideración de las diversas autoridades en su mayoría se encuentran relacionadas con los siguientes delitos: Robo Simple, Robo con Violencia, Secuestro, Violación, Homicidio y Extorsión, entre otros.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ANÁLISIS Y VALORACIÓN DE LOS ARGUMENTOS DE LAS INICIATIVAS.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Es evidente, como se expuso en reuniones de estudio, las iniciativas tienen un aspecto eminentemente social que amplía la posibilidad de que personas que reúnen los requisitos que establece la ley puedan obtener su libertad a través del perdón del Estado en determinados delitos.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Encontramos que la Ley de Amnistía del Estado de México anterior tiene una vigencia a partir de que se publicó, al día siguiente, y todas las personas que se encontraban dentro de los supuestos </w:t>
      </w:r>
      <w:r w:rsidRPr="00380492">
        <w:rPr>
          <w:rFonts w:ascii="Times New Roman" w:eastAsia="Calibri" w:hAnsi="Times New Roman" w:cs="Times New Roman"/>
          <w:bCs/>
          <w:sz w:val="24"/>
          <w:szCs w:val="24"/>
        </w:rPr>
        <w:lastRenderedPageBreak/>
        <w:t>que establece la ley fueron quienes presentaron solicitudes tanto en la Defensoría Pública, en el Poder Judicial del Estado y en la Comisión de la Legislatura, que en su momento remitió todas estas peticiones a diversas instancias, como fueron a la Comisión de Derechos Humanos, al Poder Judicial o a la Defensoría Pública, en consecuencia, se busca modificar esa temporalidad.</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Destacamos que, de acuerdo con los datos recabados las amnistías concedidas constituyeron un apoyo en todos los aspectos que implican el quehacer del Estado, permitieron que personas que reunían los requisitos conforme a esta ley obtuvieran su libertad a través del perdón del Estado.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Advertimos como se mencionó en comisión, que, con ello, se despresurizaron los centros penitenciarios para aquellas personas que se consideró, conforme a la ley, podían obtener su libertad, y varias de ellas; y permitió recomponer el tejido social en algunos o en la mayoría de estos aspectos donde se obtuvo la amnistía.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Las iniciativas propuestas por parte de la Titular del Ejecutivo del Estado, por la diputada y el diputado, respectivamente, conllevan una visión social, que es una de las finalidades, acercar beneficios a la sociedad, en este caso no solo a las personas internas privadas de su libertad en los centros penitenciarios, sino que esto permea también a los familiares cercanos.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Estamos de acuerdo en que la ampliación de la temporalidad de la aplicación va a permitir esos beneficios, porque, de no ser así, se estaría acotando a una temporalidad y afectando el principio de progresividad de los derechos humanos, se estaría haciendo una distinción por temporalidad de personas que, aun reuniendo los requisitos en la actualidad de la ley, no puedan obtener su libertad por la temporalidad. Luego entonces, esta es la esencia de la propuesta que se hace para que sea aprobada por la Legislatura, como se refirió durante el estudio de la comisión.</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Coincidimos en los beneficios que las propuestas legislativas implican, entre ellos, despresurizar los centros penitenciarios en aquellos casos donde legalmente procede el otorgamiento del perdón por parte del Estado a las personas que reúnan los requisitos.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Por otra parte, otro aspecto a destacar de las propuestas de reforma es que cuando se advierta violación al debido proceso, a los derechos fundamentales, a los derechos humanos y que las personas reúnan los requisitos, también se incluirán los delitos de alto impacto que estaban limitados y ahora, con una visión de género.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Estamos de acuerdo en que las propuestas legislativas favorecen el quehacer del Estado para impartir justicia a quienes reúnan los requisitos. No se trata de beneficiar a quienes legalmente no tienen derecho a estos beneficios, sino priorizar aquellos casos que se someten a un escrutinio en estudio, de análisis de varias instituciones para poder determinar si es factible o no otorgar la amnistía, promover la amnistía, y ya será el Poder Judicial quien se pronuncie al respecto.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Refiere que un sistema de justicia se legitima no sólo por su capacidad para sancionar conductas tipificadas como delito, sino por su aptitud para reconocer cuándo el ejercicio del poder punitivo ha dejado de cumplir una función de protección social y se ha transformado en una fuente de agravios, exclusión y daño institucional. Esta premisa ha sido reiterada por organismos internacionales, tales como la Comisión Interamericana de Derechos Humanos, que en su Informe sobre el uso de la prisión preventiva en las Américas (2017) advirtió que el castigo, cuando se aplica de manera desproporcionada o acrítica, erosiona la legitimidad y vulnera el Estado de derecho.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Considera que, la amnistía emerge como una figura de profunda relevancia pública. No se trata de un acto de indulgencia ni de una renuncia a la legalidad, sino de una herramienta institucional de corrección, orientada a restituir el sentido de justicia cuando la aplicación del derecho ha resultado desproporcionada, injusta o contraria a los derechos humanos.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Asevera la importancia de contar con una Comisión Legislativa que dé seguimiento a los casos de petición de amnistía, es trascendental para garantizar un mayor respeto a los derechos humanos de todas aquellas personas que se encuentran privadas de su libertad.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Considera que con la creación de una Comisión Ordinaria de Seguimiento a los Casos de Amnistía”, del Poder Legislativo, se estaría dando un paso trascendental para coadyuvar al seguimiento de los casos de peticiones en este rubro.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ello también tiene trascendencia el quehacer del Órgano de Consolidación, donde en ocasiones son llevados asuntos que se consideran complicados para su resolución, que son analizados por todas las instituciones vinculadas, que es la Fiscalía, el Poder Judicial, Defensoría Pública, Comisión de Víctimas, la Comisión de Derechos Humanos del Estado de México, la Dirección de Prevención, y como invitados, la Secretaría de las Mujeres y la Mesa para la Paz.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ANÁLISIS Y ESTUDIO TÉCNICO DEL TEXTO NORMATIVO.</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De conformidad con el estudio realizado y con aportaciones de integrantes de los distintos Grupos Parlamentarios conformamos dos Proyectos de Decreto, apegado a las propuestas legislativas y, en consecuencia:</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Es procedente </w:t>
      </w:r>
      <w:r w:rsidRPr="00380492">
        <w:rPr>
          <w:rFonts w:ascii="Times New Roman" w:eastAsia="Calibri" w:hAnsi="Times New Roman" w:cs="Times New Roman"/>
          <w:b/>
          <w:bCs/>
          <w:sz w:val="24"/>
          <w:szCs w:val="24"/>
        </w:rPr>
        <w:t xml:space="preserve">reformar </w:t>
      </w:r>
      <w:r w:rsidRPr="00380492">
        <w:rPr>
          <w:rFonts w:ascii="Times New Roman" w:eastAsia="Calibri" w:hAnsi="Times New Roman" w:cs="Times New Roman"/>
          <w:sz w:val="24"/>
          <w:szCs w:val="24"/>
        </w:rPr>
        <w:t xml:space="preserve">el artículo 1, la fracción IV del artículo 2, la fracción I del artículo 3, los incisos a), b) y c) de la fracción I y el último párrafo del artículo 4, y los artículos 5, 16, 17 y 18; </w:t>
      </w:r>
      <w:r w:rsidRPr="00380492">
        <w:rPr>
          <w:rFonts w:ascii="Times New Roman" w:eastAsia="Calibri" w:hAnsi="Times New Roman" w:cs="Times New Roman"/>
          <w:b/>
          <w:sz w:val="24"/>
          <w:szCs w:val="24"/>
        </w:rPr>
        <w:t>adicionar</w:t>
      </w:r>
      <w:r w:rsidRPr="00380492">
        <w:rPr>
          <w:rFonts w:ascii="Times New Roman" w:eastAsia="Calibri" w:hAnsi="Times New Roman" w:cs="Times New Roman"/>
          <w:sz w:val="24"/>
          <w:szCs w:val="24"/>
        </w:rPr>
        <w:t xml:space="preserve"> las fracciones V, VI y VII al artículo 2, las fracciones VI Bis, XIII y XIV al artículo 4 y el artículo 7 Bis; y </w:t>
      </w:r>
      <w:r w:rsidRPr="00380492">
        <w:rPr>
          <w:rFonts w:ascii="Times New Roman" w:eastAsia="Calibri" w:hAnsi="Times New Roman" w:cs="Times New Roman"/>
          <w:b/>
          <w:sz w:val="24"/>
          <w:szCs w:val="24"/>
        </w:rPr>
        <w:t xml:space="preserve">derogar </w:t>
      </w:r>
      <w:r w:rsidRPr="00380492">
        <w:rPr>
          <w:rFonts w:ascii="Times New Roman" w:eastAsia="Calibri" w:hAnsi="Times New Roman" w:cs="Times New Roman"/>
          <w:sz w:val="24"/>
          <w:szCs w:val="24"/>
        </w:rPr>
        <w:t>el inciso a) de la fracción VI del artículo 4 y el último párrafo del artículo 6 de la Ley de Amnistía del Estado de México.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tal sentido, en el artículo 1 se dispone que la Ley es de orden público, interés social y de observancia general en el Estado de México.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Asimismo, que su objeto es establecer las bases para decretar amnistía en favor de las personas </w:t>
      </w:r>
      <w:r w:rsidRPr="00380492">
        <w:rPr>
          <w:rFonts w:ascii="Times New Roman" w:eastAsia="Calibri" w:hAnsi="Times New Roman" w:cs="Times New Roman"/>
          <w:b/>
          <w:bCs/>
          <w:sz w:val="24"/>
          <w:szCs w:val="24"/>
        </w:rPr>
        <w:t xml:space="preserve">a las que se les dicte auto de </w:t>
      </w:r>
      <w:r w:rsidRPr="00380492">
        <w:rPr>
          <w:rFonts w:ascii="Times New Roman" w:eastAsia="Calibri" w:hAnsi="Times New Roman" w:cs="Times New Roman"/>
          <w:bCs/>
          <w:sz w:val="24"/>
          <w:szCs w:val="24"/>
        </w:rPr>
        <w:t xml:space="preserve">vinculación a proceso o se les haya dictado sentencia firme ante los tribunales del orden común, </w:t>
      </w:r>
      <w:r w:rsidRPr="00380492">
        <w:rPr>
          <w:rFonts w:ascii="Times New Roman" w:eastAsia="Calibri" w:hAnsi="Times New Roman" w:cs="Times New Roman"/>
          <w:b/>
          <w:bCs/>
          <w:sz w:val="24"/>
          <w:szCs w:val="24"/>
        </w:rPr>
        <w:t xml:space="preserve">respecto de </w:t>
      </w:r>
      <w:r w:rsidRPr="00380492">
        <w:rPr>
          <w:rFonts w:ascii="Times New Roman" w:eastAsia="Calibri" w:hAnsi="Times New Roman" w:cs="Times New Roman"/>
          <w:bCs/>
          <w:sz w:val="24"/>
          <w:szCs w:val="24"/>
        </w:rPr>
        <w:t xml:space="preserve">los delitos previstos en esta Ley, </w:t>
      </w:r>
      <w:r w:rsidRPr="00380492">
        <w:rPr>
          <w:rFonts w:ascii="Times New Roman" w:eastAsia="Calibri" w:hAnsi="Times New Roman" w:cs="Times New Roman"/>
          <w:b/>
          <w:bCs/>
          <w:sz w:val="24"/>
          <w:szCs w:val="24"/>
        </w:rPr>
        <w:t>sin trato diferenciado, salvaguardando en todo momento la constitucionalidad, los derechos humanos y la no discriminación</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b/>
          <w:bCs/>
          <w:sz w:val="24"/>
          <w:szCs w:val="24"/>
        </w:rPr>
        <w:t>siempre que no sean reincidentes en el delito por el cual se otorgue el beneficio..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cuanto al artículo 2 referente a las autoridades encargadas de la aplicación de la Ley se incorpora </w:t>
      </w:r>
      <w:r w:rsidRPr="00380492">
        <w:rPr>
          <w:rFonts w:ascii="Times New Roman" w:eastAsia="Calibri" w:hAnsi="Times New Roman" w:cs="Times New Roman"/>
          <w:b/>
          <w:bCs/>
          <w:sz w:val="24"/>
          <w:szCs w:val="24"/>
        </w:rPr>
        <w:t>el Congreso del Estado de México, a través de su Comisión Legislativa de Amnistía; a la Comisión de Derechos Humanos del Estado de México, y a el Instituto de la Defensoría Pública del Estado de México.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lastRenderedPageBreak/>
        <w:t xml:space="preserve">Por lo que hace al artículo 3 se precisa que se entenderá por </w:t>
      </w:r>
      <w:r w:rsidRPr="00380492">
        <w:rPr>
          <w:rFonts w:ascii="Times New Roman" w:eastAsia="Calibri" w:hAnsi="Times New Roman" w:cs="Times New Roman"/>
          <w:b/>
          <w:bCs/>
          <w:sz w:val="24"/>
          <w:szCs w:val="24"/>
        </w:rPr>
        <w:t xml:space="preserve">Persona campesina: </w:t>
      </w:r>
      <w:r w:rsidRPr="00380492">
        <w:rPr>
          <w:rFonts w:ascii="Times New Roman" w:eastAsia="Calibri" w:hAnsi="Times New Roman" w:cs="Times New Roman"/>
          <w:bCs/>
          <w:sz w:val="24"/>
          <w:szCs w:val="24"/>
        </w:rPr>
        <w:t xml:space="preserve">A la que vive y trabaja del campo, y que goce de los derechos protegidos por el artículo 27 de la Constitución Política de los Estados Unidos Mexicanos y su Ley Reglamentaria en materia Agraria.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Sobre el artículo 4 correspondiente a los supuesto en los que se decretará amnistía, por el delito de aborto, en cualquiera de sus modalidades previsto en el Código Penal cuando: a) Se impute a la madre </w:t>
      </w:r>
      <w:r w:rsidRPr="00380492">
        <w:rPr>
          <w:rFonts w:ascii="Times New Roman" w:eastAsia="Calibri" w:hAnsi="Times New Roman" w:cs="Times New Roman"/>
          <w:b/>
          <w:bCs/>
          <w:sz w:val="24"/>
          <w:szCs w:val="24"/>
        </w:rPr>
        <w:t xml:space="preserve">o persona gestante </w:t>
      </w:r>
      <w:r w:rsidRPr="00380492">
        <w:rPr>
          <w:rFonts w:ascii="Times New Roman" w:eastAsia="Calibri" w:hAnsi="Times New Roman" w:cs="Times New Roman"/>
          <w:bCs/>
          <w:sz w:val="24"/>
          <w:szCs w:val="24"/>
        </w:rPr>
        <w:t xml:space="preserve">del producto del embarazo interrumpido; b) impute a las y los médicos, cirujanos, comadronas o parteras, u otro personal autorizado de servicios de la salud, que hayan auxiliado en la interrupción del embarazo, siempre que </w:t>
      </w:r>
      <w:r w:rsidRPr="00380492">
        <w:rPr>
          <w:rFonts w:ascii="Times New Roman" w:eastAsia="Calibri" w:hAnsi="Times New Roman" w:cs="Times New Roman"/>
          <w:b/>
          <w:bCs/>
          <w:sz w:val="24"/>
          <w:szCs w:val="24"/>
        </w:rPr>
        <w:t xml:space="preserve">esta se </w:t>
      </w:r>
      <w:r w:rsidRPr="00380492">
        <w:rPr>
          <w:rFonts w:ascii="Times New Roman" w:eastAsia="Calibri" w:hAnsi="Times New Roman" w:cs="Times New Roman"/>
          <w:bCs/>
          <w:sz w:val="24"/>
          <w:szCs w:val="24"/>
        </w:rPr>
        <w:t xml:space="preserve">haya llevado a cabo sin violencia y con el consentimiento de la madre </w:t>
      </w:r>
      <w:r w:rsidRPr="00380492">
        <w:rPr>
          <w:rFonts w:ascii="Times New Roman" w:eastAsia="Calibri" w:hAnsi="Times New Roman" w:cs="Times New Roman"/>
          <w:b/>
          <w:bCs/>
          <w:sz w:val="24"/>
          <w:szCs w:val="24"/>
        </w:rPr>
        <w:t xml:space="preserve">o persona gestante </w:t>
      </w:r>
      <w:r w:rsidRPr="00380492">
        <w:rPr>
          <w:rFonts w:ascii="Times New Roman" w:eastAsia="Calibri" w:hAnsi="Times New Roman" w:cs="Times New Roman"/>
          <w:bCs/>
          <w:sz w:val="24"/>
          <w:szCs w:val="24"/>
        </w:rPr>
        <w:t xml:space="preserve">del producto del embarazo interrumpido; y </w:t>
      </w:r>
      <w:r w:rsidRPr="00380492">
        <w:rPr>
          <w:rFonts w:ascii="Times New Roman" w:eastAsia="Calibri" w:hAnsi="Times New Roman" w:cs="Times New Roman"/>
          <w:b/>
          <w:bCs/>
          <w:sz w:val="24"/>
          <w:szCs w:val="24"/>
        </w:rPr>
        <w:t xml:space="preserve">c) </w:t>
      </w:r>
      <w:r w:rsidRPr="00380492">
        <w:rPr>
          <w:rFonts w:ascii="Times New Roman" w:eastAsia="Calibri" w:hAnsi="Times New Roman" w:cs="Times New Roman"/>
          <w:bCs/>
          <w:sz w:val="24"/>
          <w:szCs w:val="24"/>
        </w:rPr>
        <w:t xml:space="preserve">Se impute a </w:t>
      </w:r>
      <w:r w:rsidRPr="00380492">
        <w:rPr>
          <w:rFonts w:ascii="Times New Roman" w:eastAsia="Calibri" w:hAnsi="Times New Roman" w:cs="Times New Roman"/>
          <w:b/>
          <w:bCs/>
          <w:sz w:val="24"/>
          <w:szCs w:val="24"/>
        </w:rPr>
        <w:t xml:space="preserve">las personas </w:t>
      </w:r>
      <w:r w:rsidRPr="00380492">
        <w:rPr>
          <w:rFonts w:ascii="Times New Roman" w:eastAsia="Calibri" w:hAnsi="Times New Roman" w:cs="Times New Roman"/>
          <w:bCs/>
          <w:sz w:val="24"/>
          <w:szCs w:val="24"/>
        </w:rPr>
        <w:t xml:space="preserve">que hayan auxiliado, </w:t>
      </w:r>
      <w:r w:rsidRPr="00380492">
        <w:rPr>
          <w:rFonts w:ascii="Times New Roman" w:eastAsia="Calibri" w:hAnsi="Times New Roman" w:cs="Times New Roman"/>
          <w:b/>
          <w:bCs/>
          <w:sz w:val="24"/>
          <w:szCs w:val="24"/>
        </w:rPr>
        <w:t>con previo consentimiento de la madre o la persona gestante del producto</w:t>
      </w:r>
      <w:r w:rsidRPr="00380492">
        <w:rPr>
          <w:rFonts w:ascii="Times New Roman" w:eastAsia="Calibri" w:hAnsi="Times New Roman" w:cs="Times New Roman"/>
          <w:bCs/>
          <w:sz w:val="24"/>
          <w:szCs w:val="24"/>
        </w:rPr>
        <w:t xml:space="preserve">, en la interrupción del embarazo.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Se precisa a las personas que </w:t>
      </w:r>
      <w:r w:rsidRPr="00380492">
        <w:rPr>
          <w:rFonts w:ascii="Times New Roman" w:eastAsia="Calibri" w:hAnsi="Times New Roman" w:cs="Times New Roman"/>
          <w:b/>
          <w:bCs/>
          <w:sz w:val="24"/>
          <w:szCs w:val="24"/>
        </w:rPr>
        <w:t xml:space="preserve">padezcan enfermedad terminal o crónico degenerativa grave diagnosticada; a las mujeres acusadas o sentenciadas que no hubieren sido juzgadas con perspectiva de género o perspectiva de derechos humanos; y a las personas acusadas o sentenciadas por delitos cometidos bajo una situación de vulnerabilidad manifiesta, desventaja, asimetría o existencia de alguna categoría sospechosa.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Se dispone que no se concederá la amnistía cuando se trate de delitos que atenten contra la vida, la libertad o la integridad personal, salvo </w:t>
      </w:r>
      <w:r w:rsidRPr="00380492">
        <w:rPr>
          <w:rFonts w:ascii="Times New Roman" w:eastAsia="Calibri" w:hAnsi="Times New Roman" w:cs="Times New Roman"/>
          <w:b/>
          <w:bCs/>
          <w:sz w:val="24"/>
          <w:szCs w:val="24"/>
        </w:rPr>
        <w:t xml:space="preserve">lo previsto en la fracción XII anterior y </w:t>
      </w:r>
      <w:r w:rsidRPr="00380492">
        <w:rPr>
          <w:rFonts w:ascii="Times New Roman" w:eastAsia="Calibri" w:hAnsi="Times New Roman" w:cs="Times New Roman"/>
          <w:bCs/>
          <w:sz w:val="24"/>
          <w:szCs w:val="24"/>
        </w:rPr>
        <w:t>las excepciones expresamente previstas en esta Ley.</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el artículo 5 se determina que el </w:t>
      </w:r>
      <w:r w:rsidRPr="00380492">
        <w:rPr>
          <w:rFonts w:ascii="Times New Roman" w:eastAsia="Calibri" w:hAnsi="Times New Roman" w:cs="Times New Roman"/>
          <w:b/>
          <w:bCs/>
          <w:sz w:val="24"/>
          <w:szCs w:val="24"/>
        </w:rPr>
        <w:t xml:space="preserve">Órgano de Administración Judicial </w:t>
      </w:r>
      <w:r w:rsidRPr="00380492">
        <w:rPr>
          <w:rFonts w:ascii="Times New Roman" w:eastAsia="Calibri" w:hAnsi="Times New Roman" w:cs="Times New Roman"/>
          <w:bCs/>
          <w:sz w:val="24"/>
          <w:szCs w:val="24"/>
        </w:rPr>
        <w:t xml:space="preserve">del Poder Judicial del Estado estará facultado para emitir acuerdos generales a efecto de normar el procedimiento, fijando plazos para sustanciar las solicitudes de amnistía ajustándose a los que se encuentran previstos en esta Ley, para su debido cumplimiento.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el artículo 6 se suprime la supletoriedad del Código Nacional de Procedimientos Penales y la Ley Nacional de Ejecución de Penas.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Cs/>
          <w:sz w:val="24"/>
          <w:szCs w:val="24"/>
        </w:rPr>
        <w:t xml:space="preserve">Se adiciona el artículo 7 Bis para precisar que el </w:t>
      </w:r>
      <w:r w:rsidRPr="00380492">
        <w:rPr>
          <w:rFonts w:ascii="Times New Roman" w:eastAsia="Calibri" w:hAnsi="Times New Roman" w:cs="Times New Roman"/>
          <w:b/>
          <w:bCs/>
          <w:sz w:val="24"/>
          <w:szCs w:val="24"/>
        </w:rPr>
        <w:t xml:space="preserve">Instituto de la Defensoría Pública del Estado de México deberá proporcionar asesoría y defensa jurídica a las personas solicitantes de amnistía que así lo requieran, conforme a la legislación aplicable, así como ejercer su representación legal, cuando así corresponda, ante las autoridades competentes.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 xml:space="preserve">Así como que la Comisión de Derechos Humanos del Estado de México deberá proporcionar orientación jurídica especializada a las personas solicitantes de amnistía, respecto de la identificación de posibles violaciones a derechos humanos o al debido proceso. </w:t>
      </w: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 xml:space="preserve">En el artículo 16 se determina que el Congreso del Estado de México </w:t>
      </w:r>
      <w:r w:rsidRPr="00380492">
        <w:rPr>
          <w:rFonts w:ascii="Times New Roman" w:eastAsia="Calibri" w:hAnsi="Times New Roman" w:cs="Times New Roman"/>
          <w:bCs/>
          <w:sz w:val="24"/>
          <w:szCs w:val="24"/>
        </w:rPr>
        <w:t xml:space="preserve">con base en su normatividad, integrará una Comisión </w:t>
      </w:r>
      <w:r w:rsidRPr="00380492">
        <w:rPr>
          <w:rFonts w:ascii="Times New Roman" w:eastAsia="Calibri" w:hAnsi="Times New Roman" w:cs="Times New Roman"/>
          <w:b/>
          <w:bCs/>
          <w:sz w:val="24"/>
          <w:szCs w:val="24"/>
        </w:rPr>
        <w:t>Legislativa</w:t>
      </w:r>
      <w:r w:rsidRPr="00380492">
        <w:rPr>
          <w:rFonts w:ascii="Times New Roman" w:eastAsia="Calibri" w:hAnsi="Times New Roman" w:cs="Times New Roman"/>
          <w:bCs/>
          <w:sz w:val="24"/>
          <w:szCs w:val="24"/>
        </w:rPr>
        <w:t xml:space="preserve">, con el fin de dar seguimiento a lo ordenado en esta </w:t>
      </w:r>
      <w:r w:rsidRPr="00380492">
        <w:rPr>
          <w:rFonts w:ascii="Times New Roman" w:eastAsia="Calibri" w:hAnsi="Times New Roman" w:cs="Times New Roman"/>
          <w:b/>
          <w:bCs/>
          <w:sz w:val="24"/>
          <w:szCs w:val="24"/>
        </w:rPr>
        <w:t>L</w:t>
      </w:r>
      <w:r w:rsidRPr="00380492">
        <w:rPr>
          <w:rFonts w:ascii="Times New Roman" w:eastAsia="Calibri" w:hAnsi="Times New Roman" w:cs="Times New Roman"/>
          <w:bCs/>
          <w:sz w:val="24"/>
          <w:szCs w:val="24"/>
        </w:rPr>
        <w:t xml:space="preserve">ey, así como para conocer de aquellos casos que por su relevancia son puestos a su consideración por medio de las personas a que se refiere el artículo 7 de esta Ley y organismos defensores de derechos humanos, por encuadrar en supuestos de violación de derechos o fallas en la aplicación de alguno de los principios penales del sistema acusatorio, o la plena presunción de fabricación de delitos.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Cs/>
          <w:sz w:val="24"/>
          <w:szCs w:val="24"/>
        </w:rPr>
        <w:lastRenderedPageBreak/>
        <w:t>Agregando que la</w:t>
      </w:r>
      <w:r w:rsidRPr="00380492">
        <w:rPr>
          <w:rFonts w:ascii="Times New Roman" w:eastAsia="Calibri" w:hAnsi="Times New Roman" w:cs="Times New Roman"/>
          <w:b/>
          <w:bCs/>
          <w:sz w:val="24"/>
          <w:szCs w:val="24"/>
        </w:rPr>
        <w:t xml:space="preserve"> Comisión Legislativa de Amnistía se integrará conforme a lo dispuesto en la Ley Orgánica y el Reglamento del Poder Legislativo del Estado de México, a propuesta de la Junta de Coordinación Política y con aprobación del Pleno.</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De igual forma, que su </w:t>
      </w:r>
      <w:r w:rsidRPr="00380492">
        <w:rPr>
          <w:rFonts w:ascii="Times New Roman" w:eastAsia="Calibri" w:hAnsi="Times New Roman" w:cs="Times New Roman"/>
          <w:b/>
          <w:bCs/>
          <w:sz w:val="24"/>
          <w:szCs w:val="24"/>
        </w:rPr>
        <w:t xml:space="preserve">en su integración se considerará la participación de los distintos grupos parlamentarios, respetando en todo momento los principios de pluralidad, paridad y proporcionalidad. </w:t>
      </w: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el artículo 17</w:t>
      </w:r>
      <w:r w:rsidRPr="00380492">
        <w:rPr>
          <w:rFonts w:ascii="Times New Roman" w:eastAsia="Calibri" w:hAnsi="Times New Roman" w:cs="Times New Roman"/>
          <w:b/>
          <w:bCs/>
          <w:sz w:val="24"/>
          <w:szCs w:val="24"/>
        </w:rPr>
        <w:t xml:space="preserve"> </w:t>
      </w:r>
      <w:r w:rsidRPr="00380492">
        <w:rPr>
          <w:rFonts w:ascii="Times New Roman" w:eastAsia="Calibri" w:hAnsi="Times New Roman" w:cs="Times New Roman"/>
          <w:bCs/>
          <w:sz w:val="24"/>
          <w:szCs w:val="24"/>
        </w:rPr>
        <w:t xml:space="preserve">se señala que la Comisión </w:t>
      </w:r>
      <w:r w:rsidRPr="00380492">
        <w:rPr>
          <w:rFonts w:ascii="Times New Roman" w:eastAsia="Calibri" w:hAnsi="Times New Roman" w:cs="Times New Roman"/>
          <w:b/>
          <w:bCs/>
          <w:sz w:val="24"/>
          <w:szCs w:val="24"/>
        </w:rPr>
        <w:t xml:space="preserve">Legislativa </w:t>
      </w:r>
      <w:r w:rsidRPr="00380492">
        <w:rPr>
          <w:rFonts w:ascii="Times New Roman" w:eastAsia="Calibri" w:hAnsi="Times New Roman" w:cs="Times New Roman"/>
          <w:bCs/>
          <w:sz w:val="24"/>
          <w:szCs w:val="24"/>
        </w:rPr>
        <w:t xml:space="preserve">al conocer de la solicitud a que se refiere el artículo anterior, solicitará la opinión consultiva de la Comisión de Derechos Humanos, de la Fiscalía General de Justicia, del Poder Judicial y del Poder Ejecutivo, </w:t>
      </w:r>
      <w:r w:rsidRPr="00380492">
        <w:rPr>
          <w:rFonts w:ascii="Times New Roman" w:eastAsia="Calibri" w:hAnsi="Times New Roman" w:cs="Times New Roman"/>
          <w:b/>
          <w:bCs/>
          <w:sz w:val="24"/>
          <w:szCs w:val="24"/>
        </w:rPr>
        <w:t xml:space="preserve">todos del Estado de México, éste último, </w:t>
      </w:r>
      <w:r w:rsidRPr="00380492">
        <w:rPr>
          <w:rFonts w:ascii="Times New Roman" w:eastAsia="Calibri" w:hAnsi="Times New Roman" w:cs="Times New Roman"/>
          <w:bCs/>
          <w:sz w:val="24"/>
          <w:szCs w:val="24"/>
        </w:rPr>
        <w:t xml:space="preserve">a través de la </w:t>
      </w:r>
      <w:r w:rsidRPr="00380492">
        <w:rPr>
          <w:rFonts w:ascii="Times New Roman" w:eastAsia="Calibri" w:hAnsi="Times New Roman" w:cs="Times New Roman"/>
          <w:b/>
          <w:bCs/>
          <w:sz w:val="24"/>
          <w:szCs w:val="24"/>
        </w:rPr>
        <w:t>Consejería Jurídica</w:t>
      </w:r>
      <w:r w:rsidRPr="00380492">
        <w:rPr>
          <w:rFonts w:ascii="Times New Roman" w:eastAsia="Calibri" w:hAnsi="Times New Roman" w:cs="Times New Roman"/>
          <w:bCs/>
          <w:sz w:val="24"/>
          <w:szCs w:val="24"/>
        </w:rPr>
        <w:t xml:space="preserve">, así como de </w:t>
      </w:r>
      <w:r w:rsidRPr="00380492">
        <w:rPr>
          <w:rFonts w:ascii="Times New Roman" w:eastAsia="Calibri" w:hAnsi="Times New Roman" w:cs="Times New Roman"/>
          <w:b/>
          <w:bCs/>
          <w:sz w:val="24"/>
          <w:szCs w:val="24"/>
        </w:rPr>
        <w:t xml:space="preserve">las </w:t>
      </w:r>
      <w:r w:rsidRPr="00380492">
        <w:rPr>
          <w:rFonts w:ascii="Times New Roman" w:eastAsia="Calibri" w:hAnsi="Times New Roman" w:cs="Times New Roman"/>
          <w:bCs/>
          <w:sz w:val="24"/>
          <w:szCs w:val="24"/>
        </w:rPr>
        <w:t xml:space="preserve">Organizaciones de la Sociedad Civil debidamente registradas, cuyo objeto sea la protección y defensa de derechos humanos, quienes deberán emitir la opinión en un plazo razonable. </w:t>
      </w: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Además, podrá convocar la participación de personas expertas, instituciones académicas y organizaciones de la sociedad civil, cuando la naturaleza del asunto lo amerite.</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Aclarándose que, en atención a las facultades señaladas en el párrafo anterior, tratándose de solicitudes de amnistía, la recepción de la solicitud por parte de la Comisión </w:t>
      </w:r>
      <w:r w:rsidRPr="00380492">
        <w:rPr>
          <w:rFonts w:ascii="Times New Roman" w:eastAsia="Calibri" w:hAnsi="Times New Roman" w:cs="Times New Roman"/>
          <w:b/>
          <w:bCs/>
          <w:sz w:val="24"/>
          <w:szCs w:val="24"/>
        </w:rPr>
        <w:t xml:space="preserve">Legislativa </w:t>
      </w:r>
      <w:r w:rsidRPr="00380492">
        <w:rPr>
          <w:rFonts w:ascii="Times New Roman" w:eastAsia="Calibri" w:hAnsi="Times New Roman" w:cs="Times New Roman"/>
          <w:bCs/>
          <w:sz w:val="24"/>
          <w:szCs w:val="24"/>
        </w:rPr>
        <w:t xml:space="preserve">no implica el otorgamiento de la misma. </w:t>
      </w: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relación con el artículo 18 se reforma para señalar que la </w:t>
      </w:r>
      <w:r w:rsidRPr="00380492">
        <w:rPr>
          <w:rFonts w:ascii="Times New Roman" w:eastAsia="Calibri" w:hAnsi="Times New Roman" w:cs="Times New Roman"/>
          <w:b/>
          <w:bCs/>
          <w:sz w:val="24"/>
          <w:szCs w:val="24"/>
        </w:rPr>
        <w:t xml:space="preserve">Comisión Legislativa, con base en la presunción de inocencia, el debido proceso y de los demás principios penales aplicables, derivado del </w:t>
      </w:r>
      <w:r w:rsidRPr="00380492">
        <w:rPr>
          <w:rFonts w:ascii="Times New Roman" w:eastAsia="Calibri" w:hAnsi="Times New Roman" w:cs="Times New Roman"/>
          <w:bCs/>
          <w:sz w:val="24"/>
          <w:szCs w:val="24"/>
        </w:rPr>
        <w:t xml:space="preserve">análisis </w:t>
      </w:r>
      <w:r w:rsidRPr="00380492">
        <w:rPr>
          <w:rFonts w:ascii="Times New Roman" w:eastAsia="Calibri" w:hAnsi="Times New Roman" w:cs="Times New Roman"/>
          <w:b/>
          <w:bCs/>
          <w:sz w:val="24"/>
          <w:szCs w:val="24"/>
        </w:rPr>
        <w:t xml:space="preserve">exhaustivo, profesional, imparcial, y libre de estereotipos y de discriminación </w:t>
      </w:r>
      <w:r w:rsidRPr="00380492">
        <w:rPr>
          <w:rFonts w:ascii="Times New Roman" w:eastAsia="Calibri" w:hAnsi="Times New Roman" w:cs="Times New Roman"/>
          <w:bCs/>
          <w:sz w:val="24"/>
          <w:szCs w:val="24"/>
        </w:rPr>
        <w:t xml:space="preserve">de cada caso , </w:t>
      </w:r>
      <w:r w:rsidRPr="00380492">
        <w:rPr>
          <w:rFonts w:ascii="Times New Roman" w:eastAsia="Calibri" w:hAnsi="Times New Roman" w:cs="Times New Roman"/>
          <w:b/>
          <w:bCs/>
          <w:sz w:val="24"/>
          <w:szCs w:val="24"/>
        </w:rPr>
        <w:t xml:space="preserve">solicitará al Instituto de la Defensoría Pública del Estado de México, para que a través de su conducto o de su defensa, previa recepción del expediente y dictaminación correspondiente, presente la solicitud de amnistía en términos del artículo 6 de esta Ley, </w:t>
      </w:r>
      <w:r w:rsidRPr="00380492">
        <w:rPr>
          <w:rFonts w:ascii="Times New Roman" w:eastAsia="Calibri" w:hAnsi="Times New Roman" w:cs="Times New Roman"/>
          <w:bCs/>
          <w:sz w:val="24"/>
          <w:szCs w:val="24"/>
        </w:rPr>
        <w:t>a la autoridad judicial o procuradora de justicia a efecto de que se r</w:t>
      </w:r>
      <w:r w:rsidRPr="00380492">
        <w:rPr>
          <w:rFonts w:ascii="Times New Roman" w:eastAsia="Calibri" w:hAnsi="Times New Roman" w:cs="Times New Roman"/>
          <w:b/>
          <w:bCs/>
          <w:sz w:val="24"/>
          <w:szCs w:val="24"/>
        </w:rPr>
        <w:t>ealice el trámite correspondiente de amnistía en los términos de la presente Ley.</w:t>
      </w: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cuanto al régimen transitorio, en lo conducente, se regula lo siguiente: se derogan las disposiciones de igual o menor jerarquía que se opongan a lo establecido en el presente Decreto; y las erogaciones que se generen con motivo de la entrada en vigor del presente Decreto se sujetarán a la disponibilidad de recursos y se cubrirán con cargo al presupuesto aprobado a las dependencias o entidades competentes para el ejercicio fiscal en curso y subsecuentes.</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Cs/>
          <w:sz w:val="24"/>
          <w:szCs w:val="24"/>
        </w:rPr>
        <w:t>Por otra parte, apreciamos procedente reformar la fracción XL del artículo 69; y se adiciona la fracción XLI al artículo 69 de la Ley Orgánica del Poder Legislativo del Estado Libre y Soberano de México, y adicionar la fracción XLI al artículo 13 A del Reglamento del Poder Legislativo del Estado Libre y Soberano de México, para establecer que la</w:t>
      </w:r>
      <w:r w:rsidRPr="00380492">
        <w:rPr>
          <w:rFonts w:ascii="Times New Roman" w:eastAsia="Calibri" w:hAnsi="Times New Roman" w:cs="Times New Roman"/>
          <w:b/>
          <w:bCs/>
          <w:color w:val="000000"/>
          <w:sz w:val="24"/>
          <w:szCs w:val="24"/>
          <w:lang w:eastAsia="es-MX"/>
        </w:rPr>
        <w:t xml:space="preserve"> </w:t>
      </w:r>
      <w:r w:rsidRPr="00380492">
        <w:rPr>
          <w:rFonts w:ascii="Times New Roman" w:eastAsia="Calibri" w:hAnsi="Times New Roman" w:cs="Times New Roman"/>
          <w:b/>
          <w:bCs/>
          <w:sz w:val="24"/>
          <w:szCs w:val="24"/>
        </w:rPr>
        <w:t xml:space="preserve">Comisión de Seguimiento a los Casos de Amnistía, conocerá de los temas, siguientes: a) De las iniciativas de ley, decreto o acuerdo relacionadas con la Ley de Amnistía del Estado de México; b) De los asuntos que, en términos de la Ley de Amnistía del Estado de México, correspondan a la Legislatura; y c) Los demás asuntos que se le asignen en la Legislatura, en la Diputación Permanente o en la Junta de Coordinación Política. </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el articulado transitorio se establece que la Junta de Coordinación Política proveerá lo necesario para la integración e instalación de la Comisión de Seguimiento a los casos de Amnistía.</w:t>
      </w: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En atención a lo expuesto, valorados los argumentos, desarrollado el estudio técnico, acreditado</w:t>
      </w:r>
      <w:r w:rsidRPr="00380492">
        <w:rPr>
          <w:rFonts w:ascii="Times New Roman" w:eastAsia="Arial" w:hAnsi="Times New Roman" w:cs="Times New Roman"/>
          <w:iCs/>
          <w:sz w:val="24"/>
          <w:szCs w:val="24"/>
        </w:rPr>
        <w:t xml:space="preserve"> el beneficio social de las iniciativas de Decreto, y cumplimentados los r</w:t>
      </w:r>
      <w:r w:rsidRPr="00380492">
        <w:rPr>
          <w:rFonts w:ascii="Times New Roman" w:eastAsia="Calibri" w:hAnsi="Times New Roman" w:cs="Times New Roman"/>
          <w:sz w:val="24"/>
          <w:szCs w:val="24"/>
        </w:rPr>
        <w:t xml:space="preserve">equisitos de fondo y forma, nos permitimos concluir con los siguientes: </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RESOLUTIVOS</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sz w:val="24"/>
          <w:szCs w:val="24"/>
        </w:rPr>
        <w:t>PRIMERO.-</w:t>
      </w:r>
      <w:r w:rsidRPr="00380492">
        <w:rPr>
          <w:rFonts w:ascii="Times New Roman" w:eastAsia="Calibri" w:hAnsi="Times New Roman" w:cs="Times New Roman"/>
          <w:sz w:val="24"/>
          <w:szCs w:val="24"/>
        </w:rPr>
        <w:t xml:space="preserve"> Son de aprobarse, en lo conducente, conforme al Proyecto de Decreto que ha sido integrado, la</w:t>
      </w:r>
      <w:r w:rsidRPr="00380492">
        <w:rPr>
          <w:rFonts w:ascii="Times New Roman" w:eastAsia="Calibri" w:hAnsi="Times New Roman" w:cs="Times New Roman"/>
          <w:bCs/>
          <w:sz w:val="24"/>
          <w:szCs w:val="24"/>
        </w:rPr>
        <w:t xml:space="preserve"> Iniciativa de Decreto por el que se reforman, adicionan y derogan diversas disposiciones de la Ley de Amnistía del Estado de México, presentada por la Titular del Ejecutivo Estatal; a la Iniciativa con Proyecto de Decreto por el que se reforman, adicionan y derogan diversas disposiciones de la Ley de Amnistía del Estado de México, presentada por el Diputado Octavio Martínez Vargas, en nombre del Grupo Parlamentario del Partido morena; y a la Iniciativa con Proyecto de Decreto por el que se adiciona la fracción XLI al artículo 69 de la Ley Orgánica del Poder Legislativo del Estado Libre y Soberano de México, presentada por la Diputada Ana Yurixi Leyva Piñón, en nombre del Grupo Parlamentario del Partido del Trabajo.</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Arial MT" w:hAnsi="Times New Roman" w:cs="Times New Roman"/>
          <w:sz w:val="24"/>
          <w:szCs w:val="24"/>
        </w:rPr>
      </w:pPr>
      <w:bookmarkStart w:id="39" w:name="_Hlk215533601"/>
      <w:r w:rsidRPr="00380492">
        <w:rPr>
          <w:rFonts w:ascii="Times New Roman" w:eastAsia="Calibri" w:hAnsi="Times New Roman" w:cs="Times New Roman"/>
          <w:b/>
          <w:bCs/>
          <w:sz w:val="24"/>
          <w:szCs w:val="24"/>
        </w:rPr>
        <w:t>SEGUNDO.-</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sz w:val="24"/>
          <w:szCs w:val="24"/>
        </w:rPr>
        <w:t>Se adjuntan los Proyectos de Decreto por el que:</w:t>
      </w:r>
      <w:r w:rsidRPr="00380492">
        <w:rPr>
          <w:rFonts w:ascii="Times New Roman" w:eastAsia="Arial MT" w:hAnsi="Times New Roman" w:cs="Times New Roman"/>
          <w:sz w:val="24"/>
          <w:szCs w:val="24"/>
        </w:rPr>
        <w:t xml:space="preserve"> </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51324">
      <w:pPr>
        <w:numPr>
          <w:ilvl w:val="0"/>
          <w:numId w:val="1"/>
        </w:numPr>
        <w:spacing w:after="0" w:line="240" w:lineRule="auto"/>
        <w:contextualSpacing/>
        <w:jc w:val="both"/>
        <w:rPr>
          <w:rFonts w:ascii="Times New Roman" w:eastAsia="Calibri" w:hAnsi="Times New Roman" w:cs="Times New Roman"/>
          <w:sz w:val="24"/>
          <w:szCs w:val="24"/>
        </w:rPr>
      </w:pPr>
      <w:bookmarkStart w:id="40" w:name="_Hlk226500913"/>
      <w:r w:rsidRPr="00380492">
        <w:rPr>
          <w:rFonts w:ascii="Times New Roman" w:eastAsia="Calibri" w:hAnsi="Times New Roman" w:cs="Times New Roman"/>
          <w:sz w:val="24"/>
          <w:szCs w:val="24"/>
        </w:rPr>
        <w:t xml:space="preserve">Se reforma </w:t>
      </w:r>
      <w:bookmarkStart w:id="41" w:name="_Hlk226502348"/>
      <w:r w:rsidRPr="00380492">
        <w:rPr>
          <w:rFonts w:ascii="Times New Roman" w:eastAsia="Calibri" w:hAnsi="Times New Roman" w:cs="Times New Roman"/>
          <w:sz w:val="24"/>
          <w:szCs w:val="24"/>
        </w:rPr>
        <w:t>el artículo 1, la fracción IV del artículo 2, la fracción I del artículo 3, los incisos a), b) y c) de la fracción I y el último párrafo del artículo 4, y los artículos 5, 16, 17 y 18; se adicionan las fracciones V, VI y VII al artículo 2, las fracciones VI Bis, XIII y XIV al artículo 4 y el artículo 7 Bis; y se deroga el inciso a) de la fracción VI del artículo 4 y el último párrafo del artículo 6 de la Ley de Amnistía del Estado de México</w:t>
      </w:r>
      <w:bookmarkEnd w:id="40"/>
      <w:bookmarkEnd w:id="41"/>
      <w:r w:rsidRPr="00380492">
        <w:rPr>
          <w:rFonts w:ascii="Times New Roman" w:eastAsia="Calibri" w:hAnsi="Times New Roman" w:cs="Times New Roman"/>
          <w:sz w:val="24"/>
          <w:szCs w:val="24"/>
        </w:rPr>
        <w:t>.</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51324">
      <w:pPr>
        <w:numPr>
          <w:ilvl w:val="0"/>
          <w:numId w:val="1"/>
        </w:num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Se </w:t>
      </w:r>
      <w:bookmarkStart w:id="42" w:name="_Hlk226501575"/>
      <w:r w:rsidRPr="00380492">
        <w:rPr>
          <w:rFonts w:ascii="Times New Roman" w:eastAsia="Calibri" w:hAnsi="Times New Roman" w:cs="Times New Roman"/>
          <w:sz w:val="24"/>
          <w:szCs w:val="24"/>
        </w:rPr>
        <w:t>reforma la fracción XL del artículo 69; y se adiciona la fracción XLI al artículo 69 de la Ley Orgánica del Poder Legislativo del Estado Libre y Soberano de México</w:t>
      </w:r>
      <w:bookmarkEnd w:id="42"/>
      <w:r w:rsidRPr="00380492">
        <w:rPr>
          <w:rFonts w:ascii="Times New Roman" w:eastAsia="Calibri" w:hAnsi="Times New Roman" w:cs="Times New Roman"/>
          <w:sz w:val="24"/>
          <w:szCs w:val="24"/>
        </w:rPr>
        <w:t xml:space="preserve">; y se </w:t>
      </w:r>
      <w:bookmarkStart w:id="43" w:name="_Hlk226501596"/>
      <w:r w:rsidRPr="00380492">
        <w:rPr>
          <w:rFonts w:ascii="Times New Roman" w:eastAsia="Calibri" w:hAnsi="Times New Roman" w:cs="Times New Roman"/>
          <w:sz w:val="24"/>
          <w:szCs w:val="24"/>
        </w:rPr>
        <w:t xml:space="preserve">adiciona </w:t>
      </w:r>
      <w:bookmarkStart w:id="44" w:name="_Hlk226502516"/>
      <w:r w:rsidRPr="00380492">
        <w:rPr>
          <w:rFonts w:ascii="Times New Roman" w:eastAsia="Calibri" w:hAnsi="Times New Roman" w:cs="Times New Roman"/>
          <w:sz w:val="24"/>
          <w:szCs w:val="24"/>
        </w:rPr>
        <w:t>la fracción XLI al artículo 13 A del Reglamento del Poder Legislativo del Estado Libre y Soberano de México</w:t>
      </w:r>
      <w:bookmarkEnd w:id="43"/>
      <w:bookmarkEnd w:id="44"/>
      <w:r w:rsidRPr="00380492">
        <w:rPr>
          <w:rFonts w:ascii="Times New Roman" w:eastAsia="Calibri" w:hAnsi="Times New Roman" w:cs="Times New Roman"/>
          <w:sz w:val="24"/>
          <w:szCs w:val="24"/>
        </w:rPr>
        <w:t>.</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bookmarkEnd w:id="39"/>
    <w:p w:rsidR="00475392" w:rsidRPr="00380492" w:rsidRDefault="00475392" w:rsidP="00A1654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TERCERO.-</w:t>
      </w:r>
      <w:r w:rsidRPr="00380492">
        <w:rPr>
          <w:rFonts w:ascii="Times New Roman" w:eastAsia="Calibri" w:hAnsi="Times New Roman" w:cs="Times New Roman"/>
          <w:bCs/>
          <w:sz w:val="24"/>
          <w:szCs w:val="24"/>
        </w:rPr>
        <w:t xml:space="preserve"> Previa discusión y aprobación por la Legislatura en Pleno, remítase a la Persona Titular del Ejecutivo Estatal para los efectos necesarios.</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Dado en el Palacio del Poder Legislativo, en la ciudad de Toluca de Lerdo, capital del Estado de México, a los ocho días del mes de abril de dos mil veintiséis.</w:t>
      </w:r>
    </w:p>
    <w:p w:rsidR="00475392" w:rsidRPr="00380492" w:rsidRDefault="00475392" w:rsidP="00A1654A">
      <w:pPr>
        <w:spacing w:after="0" w:line="240" w:lineRule="auto"/>
        <w:contextualSpacing/>
        <w:jc w:val="both"/>
        <w:rPr>
          <w:rFonts w:ascii="Times New Roman" w:eastAsia="Calibri" w:hAnsi="Times New Roman" w:cs="Times New Roman"/>
          <w:sz w:val="24"/>
          <w:szCs w:val="24"/>
        </w:rPr>
      </w:pP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LISTA DE VOTACIÓN</w:t>
      </w:r>
    </w:p>
    <w:p w:rsidR="00475392" w:rsidRPr="00380492" w:rsidRDefault="00475392" w:rsidP="00A1654A">
      <w:pPr>
        <w:spacing w:after="0" w:line="240" w:lineRule="auto"/>
        <w:contextualSpacing/>
        <w:rPr>
          <w:rFonts w:ascii="Times New Roman" w:eastAsia="Calibri" w:hAnsi="Times New Roman" w:cs="Times New Roman"/>
          <w:b/>
          <w:sz w:val="24"/>
          <w:szCs w:val="24"/>
        </w:rPr>
      </w:pPr>
    </w:p>
    <w:p w:rsidR="00475392" w:rsidRPr="00380492" w:rsidRDefault="00475392" w:rsidP="00A1654A">
      <w:pPr>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FECHA: </w:t>
      </w:r>
      <w:r w:rsidRPr="00380492">
        <w:rPr>
          <w:rFonts w:ascii="Times New Roman" w:eastAsia="Calibri" w:hAnsi="Times New Roman" w:cs="Times New Roman"/>
          <w:sz w:val="24"/>
          <w:szCs w:val="24"/>
        </w:rPr>
        <w:t>08/ABRIL/2026.</w:t>
      </w:r>
    </w:p>
    <w:p w:rsidR="00475392" w:rsidRPr="00380492" w:rsidRDefault="00475392" w:rsidP="00A1654A">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sz w:val="24"/>
          <w:szCs w:val="24"/>
        </w:rPr>
        <w:t xml:space="preserve">ASUNTO: </w:t>
      </w:r>
      <w:r w:rsidRPr="00380492">
        <w:rPr>
          <w:rFonts w:ascii="Times New Roman" w:eastAsia="Arial" w:hAnsi="Times New Roman" w:cs="Times New Roman"/>
          <w:bCs/>
          <w:sz w:val="24"/>
          <w:szCs w:val="24"/>
        </w:rPr>
        <w:t xml:space="preserve">DICTAMEN FORMULADO A LA INICIATIVA DE DECRETO POR EL QUE SE REFORMAN, ADICIONAN Y DEROGAN DIVERSAS DISPOSICIONES DE LA LEY DE AMNISTÍA DEL ESTADO DE MÉXICO, PRESENTADA POR LA TITULAR DEL EJECUTIVO ESTATAL; A LA INICIATIVA CON PROYECTO DE DECRETO POR EL QUE SE REFORMAN, ADICIONAN Y DEROGAN DIVERSAS DISPOSICIONES DE LA LEY DE AMNISTÍA DEL ESTADO DE MÉXICO, PRESENTADA POR EL DIPUTADO OCTAVIO MARTÍNEZ VARGAS, EN NOMBRE DEL GRUPO PARLAMENTARIO DEL PARTIDO MORENA; Y A LA INICIATIVA CON PROYECTO DE DECRETO POR EL QUE SE ADICIONA LA FRACCIÓN XLI AL ARTÍCULO 69 DE LA LEY ORGÁNICA DEL PODER LEGISLATIVO DEL ESTADO LIBRE Y SOBERANO DE MÉXICO, PRESENTADA POR LA </w:t>
      </w:r>
      <w:r w:rsidRPr="00380492">
        <w:rPr>
          <w:rFonts w:ascii="Times New Roman" w:eastAsia="Arial" w:hAnsi="Times New Roman" w:cs="Times New Roman"/>
          <w:bCs/>
          <w:sz w:val="24"/>
          <w:szCs w:val="24"/>
        </w:rPr>
        <w:lastRenderedPageBreak/>
        <w:t>DIPUTADA ANA YURIXI LEYVA PIÑÓN, EN NOMBRE DEL GRUPO PARLAMENTARIO DEL PARTIDO DEL TRABAJO.</w:t>
      </w:r>
    </w:p>
    <w:p w:rsidR="00475392" w:rsidRPr="00380492" w:rsidRDefault="00475392" w:rsidP="00A1654A">
      <w:pPr>
        <w:widowControl w:val="0"/>
        <w:autoSpaceDE w:val="0"/>
        <w:autoSpaceDN w:val="0"/>
        <w:spacing w:after="0" w:line="240" w:lineRule="auto"/>
        <w:ind w:right="-93"/>
        <w:contextualSpacing/>
        <w:jc w:val="both"/>
        <w:outlineLvl w:val="1"/>
        <w:rPr>
          <w:rFonts w:ascii="Times New Roman" w:eastAsia="Arial" w:hAnsi="Times New Roman" w:cs="Times New Roman"/>
          <w:bCs/>
          <w:sz w:val="24"/>
          <w:szCs w:val="24"/>
        </w:rPr>
      </w:pP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COMISIÓN LEGISLATIVA DE </w:t>
      </w: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PROCURACIÓN Y ADMINISTRACIÓN DE JUSTICIA</w:t>
      </w: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6"/>
        <w:gridCol w:w="2129"/>
        <w:gridCol w:w="2303"/>
        <w:gridCol w:w="2477"/>
      </w:tblGrid>
      <w:tr w:rsidR="00475392" w:rsidRPr="00380492" w:rsidTr="00A1654A">
        <w:trPr>
          <w:trHeight w:val="19"/>
          <w:tblHeader/>
          <w:jc w:val="center"/>
        </w:trPr>
        <w:tc>
          <w:tcPr>
            <w:tcW w:w="2446" w:type="dxa"/>
            <w:vMerge w:val="restart"/>
            <w:shd w:val="clear" w:color="auto" w:fill="D9D9D9"/>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DIPUTADA(O)</w:t>
            </w:r>
          </w:p>
        </w:tc>
        <w:tc>
          <w:tcPr>
            <w:tcW w:w="6909" w:type="dxa"/>
            <w:gridSpan w:val="3"/>
            <w:shd w:val="clear" w:color="auto" w:fill="D9D9D9"/>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FIRMA</w:t>
            </w:r>
          </w:p>
        </w:tc>
      </w:tr>
      <w:tr w:rsidR="00475392" w:rsidRPr="00380492" w:rsidTr="00A1654A">
        <w:trPr>
          <w:trHeight w:val="19"/>
          <w:tblHeader/>
          <w:jc w:val="center"/>
        </w:trPr>
        <w:tc>
          <w:tcPr>
            <w:tcW w:w="2446" w:type="dxa"/>
            <w:vMerge/>
            <w:shd w:val="clear" w:color="auto" w:fill="D9D9D9"/>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129" w:type="dxa"/>
            <w:shd w:val="clear" w:color="auto" w:fill="D9D9D9"/>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 FAVOR</w:t>
            </w:r>
          </w:p>
        </w:tc>
        <w:tc>
          <w:tcPr>
            <w:tcW w:w="2303" w:type="dxa"/>
            <w:shd w:val="clear" w:color="auto" w:fill="D9D9D9"/>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EN CONTRA</w:t>
            </w:r>
          </w:p>
        </w:tc>
        <w:tc>
          <w:tcPr>
            <w:tcW w:w="2477" w:type="dxa"/>
            <w:shd w:val="clear" w:color="auto" w:fill="D9D9D9"/>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ABSTENCIÓN</w:t>
            </w: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Presidenta</w:t>
            </w: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Emma Laura Alvarez Villavicencio</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Secretario</w:t>
            </w:r>
          </w:p>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Omar</w:t>
            </w: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Ortega Álvarez</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Prosecretario</w:t>
            </w:r>
          </w:p>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Octavio</w:t>
            </w:r>
          </w:p>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Martínez Vargas</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Carlos Antonio Martínez Zurita Trejo</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Vladimir Hernández Villegas</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Nelly Brígida Rivera Sánchez</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Yesica Yanet Rojas Hernández</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Héctor Karim Carvallo Delfín</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Selina</w:t>
            </w:r>
          </w:p>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Trujillo Arizmendi</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Miriam</w:t>
            </w:r>
          </w:p>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Silva Mata</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Ana Yurixi</w:t>
            </w:r>
          </w:p>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Leyva Piñón</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María Mercedes Colín Guadarrama</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r w:rsidR="00475392" w:rsidRPr="00380492" w:rsidTr="00A1654A">
        <w:trPr>
          <w:trHeight w:val="19"/>
          <w:jc w:val="center"/>
        </w:trPr>
        <w:tc>
          <w:tcPr>
            <w:tcW w:w="2446"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Ruth</w:t>
            </w:r>
          </w:p>
          <w:p w:rsidR="00475392" w:rsidRPr="00380492" w:rsidRDefault="00475392" w:rsidP="00A1654A">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Salinas Reyes</w:t>
            </w:r>
          </w:p>
        </w:tc>
        <w:tc>
          <w:tcPr>
            <w:tcW w:w="2129"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303"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c>
          <w:tcPr>
            <w:tcW w:w="2477" w:type="dxa"/>
            <w:shd w:val="clear" w:color="auto" w:fill="auto"/>
            <w:vAlign w:val="center"/>
          </w:tcPr>
          <w:p w:rsidR="00475392" w:rsidRPr="00380492" w:rsidRDefault="00475392" w:rsidP="00A1654A">
            <w:pPr>
              <w:spacing w:after="0" w:line="240" w:lineRule="auto"/>
              <w:contextualSpacing/>
              <w:jc w:val="center"/>
              <w:rPr>
                <w:rFonts w:ascii="Times New Roman" w:eastAsia="Calibri" w:hAnsi="Times New Roman" w:cs="Times New Roman"/>
                <w:b/>
                <w:sz w:val="24"/>
                <w:szCs w:val="24"/>
              </w:rPr>
            </w:pPr>
          </w:p>
        </w:tc>
      </w:tr>
    </w:tbl>
    <w:p w:rsidR="00475392" w:rsidRPr="00380492" w:rsidRDefault="00475392" w:rsidP="00A1654A">
      <w:pPr>
        <w:spacing w:after="0" w:line="240" w:lineRule="auto"/>
        <w:contextualSpacing/>
        <w:rPr>
          <w:rFonts w:ascii="Times New Roman" w:eastAsia="Calibri" w:hAnsi="Times New Roman" w:cs="Times New Roman"/>
          <w:sz w:val="24"/>
          <w:szCs w:val="24"/>
        </w:rPr>
      </w:pPr>
    </w:p>
    <w:p w:rsidR="00EB57E2" w:rsidRPr="00380492" w:rsidRDefault="00EB57E2" w:rsidP="00A1654A">
      <w:pPr>
        <w:spacing w:after="0" w:line="240" w:lineRule="auto"/>
        <w:jc w:val="center"/>
        <w:rPr>
          <w:rFonts w:ascii="Times New Roman" w:hAnsi="Times New Roman" w:cs="Times New Roman"/>
          <w:sz w:val="24"/>
          <w:szCs w:val="24"/>
        </w:rPr>
      </w:pPr>
    </w:p>
    <w:p w:rsidR="00A87643" w:rsidRPr="00380492" w:rsidRDefault="00A87643" w:rsidP="00A1654A">
      <w:pPr>
        <w:keepNext/>
        <w:spacing w:after="0" w:line="240" w:lineRule="auto"/>
        <w:contextualSpacing/>
        <w:outlineLvl w:val="0"/>
        <w:rPr>
          <w:rFonts w:ascii="Times New Roman" w:eastAsia="Times New Roman" w:hAnsi="Times New Roman" w:cs="Times New Roman"/>
          <w:b/>
          <w:bCs/>
          <w:kern w:val="32"/>
          <w:sz w:val="24"/>
          <w:szCs w:val="24"/>
        </w:rPr>
      </w:pPr>
      <w:r w:rsidRPr="00380492">
        <w:rPr>
          <w:rFonts w:ascii="Times New Roman" w:eastAsia="Times New Roman" w:hAnsi="Times New Roman" w:cs="Times New Roman"/>
          <w:b/>
          <w:bCs/>
          <w:kern w:val="32"/>
          <w:sz w:val="24"/>
          <w:szCs w:val="24"/>
        </w:rPr>
        <w:t>DECRETO</w:t>
      </w:r>
      <w:r w:rsidRPr="00380492">
        <w:rPr>
          <w:rFonts w:ascii="Times New Roman" w:eastAsia="Times New Roman" w:hAnsi="Times New Roman" w:cs="Times New Roman"/>
          <w:b/>
          <w:bCs/>
          <w:spacing w:val="-9"/>
          <w:kern w:val="32"/>
          <w:sz w:val="24"/>
          <w:szCs w:val="24"/>
        </w:rPr>
        <w:t xml:space="preserve"> </w:t>
      </w:r>
      <w:r w:rsidRPr="00380492">
        <w:rPr>
          <w:rFonts w:ascii="Times New Roman" w:eastAsia="Times New Roman" w:hAnsi="Times New Roman" w:cs="Times New Roman"/>
          <w:b/>
          <w:bCs/>
          <w:spacing w:val="-2"/>
          <w:kern w:val="32"/>
          <w:sz w:val="24"/>
          <w:szCs w:val="24"/>
        </w:rPr>
        <w:t>NÚMERO</w:t>
      </w:r>
    </w:p>
    <w:p w:rsidR="00A87643" w:rsidRPr="00380492" w:rsidRDefault="00A87643" w:rsidP="00A1654A">
      <w:pPr>
        <w:spacing w:after="0" w:line="240" w:lineRule="auto"/>
        <w:ind w:right="5172"/>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H.</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“LXII”</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 xml:space="preserve">LEGISLATURA </w:t>
      </w:r>
    </w:p>
    <w:p w:rsidR="00A87643" w:rsidRPr="00380492" w:rsidRDefault="00A87643" w:rsidP="00A1654A">
      <w:pPr>
        <w:spacing w:after="0" w:line="240" w:lineRule="auto"/>
        <w:ind w:right="5172"/>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DEL ESTADO DE MÉXICO </w:t>
      </w:r>
    </w:p>
    <w:p w:rsidR="00A87643" w:rsidRPr="00380492" w:rsidRDefault="00A87643" w:rsidP="00A1654A">
      <w:pPr>
        <w:spacing w:after="0" w:line="240" w:lineRule="auto"/>
        <w:ind w:right="5172"/>
        <w:contextualSpacing/>
        <w:rPr>
          <w:rFonts w:ascii="Times New Roman" w:eastAsia="Calibri" w:hAnsi="Times New Roman" w:cs="Times New Roman"/>
          <w:b/>
          <w:sz w:val="24"/>
          <w:szCs w:val="24"/>
        </w:rPr>
      </w:pPr>
      <w:r w:rsidRPr="00380492">
        <w:rPr>
          <w:rFonts w:ascii="Times New Roman" w:eastAsia="Calibri" w:hAnsi="Times New Roman" w:cs="Times New Roman"/>
          <w:b/>
          <w:spacing w:val="-2"/>
          <w:sz w:val="24"/>
          <w:szCs w:val="24"/>
        </w:rPr>
        <w:t>DECRETA:</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ind w:right="252"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ARTÍCULO</w:t>
      </w:r>
      <w:r w:rsidRPr="00380492">
        <w:rPr>
          <w:rFonts w:ascii="Times New Roman" w:eastAsia="Arial MT" w:hAnsi="Times New Roman" w:cs="Times New Roman"/>
          <w:b/>
          <w:spacing w:val="-7"/>
          <w:sz w:val="24"/>
          <w:szCs w:val="24"/>
        </w:rPr>
        <w:t xml:space="preserve"> </w:t>
      </w:r>
      <w:r w:rsidRPr="00380492">
        <w:rPr>
          <w:rFonts w:ascii="Times New Roman" w:eastAsia="Arial MT" w:hAnsi="Times New Roman" w:cs="Times New Roman"/>
          <w:b/>
          <w:sz w:val="24"/>
          <w:szCs w:val="24"/>
        </w:rPr>
        <w:t>ÚNICO.</w:t>
      </w:r>
      <w:r w:rsidRPr="00380492">
        <w:rPr>
          <w:rFonts w:ascii="Times New Roman" w:eastAsia="Arial MT" w:hAnsi="Times New Roman" w:cs="Times New Roman"/>
          <w:b/>
          <w:spacing w:val="-7"/>
          <w:sz w:val="24"/>
          <w:szCs w:val="24"/>
        </w:rPr>
        <w:t xml:space="preserve"> </w:t>
      </w:r>
      <w:r w:rsidRPr="00380492">
        <w:rPr>
          <w:rFonts w:ascii="Times New Roman" w:eastAsia="Arial MT" w:hAnsi="Times New Roman" w:cs="Times New Roman"/>
          <w:b/>
          <w:sz w:val="24"/>
          <w:szCs w:val="24"/>
        </w:rPr>
        <w:t>Se</w:t>
      </w:r>
      <w:r w:rsidRPr="00380492">
        <w:rPr>
          <w:rFonts w:ascii="Times New Roman" w:eastAsia="Arial MT" w:hAnsi="Times New Roman" w:cs="Times New Roman"/>
          <w:b/>
          <w:spacing w:val="-7"/>
          <w:sz w:val="24"/>
          <w:szCs w:val="24"/>
        </w:rPr>
        <w:t xml:space="preserve"> </w:t>
      </w:r>
      <w:r w:rsidRPr="00380492">
        <w:rPr>
          <w:rFonts w:ascii="Times New Roman" w:eastAsia="Arial MT" w:hAnsi="Times New Roman" w:cs="Times New Roman"/>
          <w:b/>
          <w:sz w:val="24"/>
          <w:szCs w:val="24"/>
        </w:rPr>
        <w:t xml:space="preserve">reforma </w:t>
      </w:r>
      <w:r w:rsidRPr="00380492">
        <w:rPr>
          <w:rFonts w:ascii="Times New Roman" w:eastAsia="Arial MT" w:hAnsi="Times New Roman" w:cs="Times New Roman"/>
          <w:sz w:val="24"/>
          <w:szCs w:val="24"/>
        </w:rPr>
        <w:t>el artículo</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1, la fracción IV del artículo 2, la fracción I del artículo</w:t>
      </w:r>
      <w:r w:rsidRPr="00380492">
        <w:rPr>
          <w:rFonts w:ascii="Times New Roman" w:eastAsia="Arial MT" w:hAnsi="Times New Roman" w:cs="Times New Roman"/>
          <w:spacing w:val="-7"/>
          <w:sz w:val="24"/>
          <w:szCs w:val="24"/>
        </w:rPr>
        <w:t xml:space="preserve"> </w:t>
      </w:r>
      <w:r w:rsidRPr="00380492">
        <w:rPr>
          <w:rFonts w:ascii="Times New Roman" w:eastAsia="Arial MT" w:hAnsi="Times New Roman" w:cs="Times New Roman"/>
          <w:sz w:val="24"/>
          <w:szCs w:val="24"/>
        </w:rPr>
        <w:t>3,</w:t>
      </w:r>
      <w:r w:rsidRPr="00380492">
        <w:rPr>
          <w:rFonts w:ascii="Times New Roman" w:eastAsia="Arial MT" w:hAnsi="Times New Roman" w:cs="Times New Roman"/>
          <w:spacing w:val="-10"/>
          <w:sz w:val="24"/>
          <w:szCs w:val="24"/>
        </w:rPr>
        <w:t xml:space="preserve"> </w:t>
      </w:r>
      <w:r w:rsidRPr="00380492">
        <w:rPr>
          <w:rFonts w:ascii="Times New Roman" w:eastAsia="Arial MT" w:hAnsi="Times New Roman" w:cs="Times New Roman"/>
          <w:sz w:val="24"/>
          <w:szCs w:val="24"/>
        </w:rPr>
        <w:t>los</w:t>
      </w:r>
      <w:r w:rsidRPr="00380492">
        <w:rPr>
          <w:rFonts w:ascii="Times New Roman" w:eastAsia="Arial MT" w:hAnsi="Times New Roman" w:cs="Times New Roman"/>
          <w:spacing w:val="-7"/>
          <w:sz w:val="24"/>
          <w:szCs w:val="24"/>
        </w:rPr>
        <w:t xml:space="preserve"> </w:t>
      </w:r>
      <w:r w:rsidRPr="00380492">
        <w:rPr>
          <w:rFonts w:ascii="Times New Roman" w:eastAsia="Arial MT" w:hAnsi="Times New Roman" w:cs="Times New Roman"/>
          <w:sz w:val="24"/>
          <w:szCs w:val="24"/>
        </w:rPr>
        <w:t>incisos</w:t>
      </w:r>
      <w:r w:rsidRPr="00380492">
        <w:rPr>
          <w:rFonts w:ascii="Times New Roman" w:eastAsia="Arial MT" w:hAnsi="Times New Roman" w:cs="Times New Roman"/>
          <w:spacing w:val="-7"/>
          <w:sz w:val="24"/>
          <w:szCs w:val="24"/>
        </w:rPr>
        <w:t xml:space="preserve"> </w:t>
      </w:r>
      <w:r w:rsidRPr="00380492">
        <w:rPr>
          <w:rFonts w:ascii="Times New Roman" w:eastAsia="Arial MT" w:hAnsi="Times New Roman" w:cs="Times New Roman"/>
          <w:sz w:val="24"/>
          <w:szCs w:val="24"/>
        </w:rPr>
        <w:t>a),</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b)</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y</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c) de</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la</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fracción</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I</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y</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último</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párrafo del</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artículo</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4, y</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los</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artículos</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5,</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16,</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 xml:space="preserve">17 y 18; </w:t>
      </w:r>
      <w:r w:rsidRPr="00380492">
        <w:rPr>
          <w:rFonts w:ascii="Times New Roman" w:eastAsia="Arial MT" w:hAnsi="Times New Roman" w:cs="Times New Roman"/>
          <w:b/>
          <w:sz w:val="24"/>
          <w:szCs w:val="24"/>
        </w:rPr>
        <w:t>se adicionan</w:t>
      </w:r>
      <w:r w:rsidRPr="00380492">
        <w:rPr>
          <w:rFonts w:ascii="Times New Roman" w:eastAsia="Arial MT" w:hAnsi="Times New Roman" w:cs="Times New Roman"/>
          <w:sz w:val="24"/>
          <w:szCs w:val="24"/>
        </w:rPr>
        <w:t xml:space="preserve"> las fracciones V, VI y VII al artículo 2, las fracciones VI Bis, XIII y XIV al artículo 4 y el artículo 7 Bis;</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 xml:space="preserve">y </w:t>
      </w:r>
      <w:r w:rsidRPr="00380492">
        <w:rPr>
          <w:rFonts w:ascii="Times New Roman" w:eastAsia="Arial MT" w:hAnsi="Times New Roman" w:cs="Times New Roman"/>
          <w:b/>
          <w:sz w:val="24"/>
          <w:szCs w:val="24"/>
        </w:rPr>
        <w:t>se</w:t>
      </w:r>
      <w:r w:rsidRPr="00380492">
        <w:rPr>
          <w:rFonts w:ascii="Times New Roman" w:eastAsia="Arial MT" w:hAnsi="Times New Roman" w:cs="Times New Roman"/>
          <w:b/>
          <w:spacing w:val="-2"/>
          <w:sz w:val="24"/>
          <w:szCs w:val="24"/>
        </w:rPr>
        <w:t xml:space="preserve"> </w:t>
      </w:r>
      <w:r w:rsidRPr="00380492">
        <w:rPr>
          <w:rFonts w:ascii="Times New Roman" w:eastAsia="Arial MT" w:hAnsi="Times New Roman" w:cs="Times New Roman"/>
          <w:b/>
          <w:sz w:val="24"/>
          <w:szCs w:val="24"/>
        </w:rPr>
        <w:t xml:space="preserve">deroga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inciso</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a)</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la</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fracción</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VI</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del</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artículo</w:t>
      </w:r>
      <w:r w:rsidRPr="00380492">
        <w:rPr>
          <w:rFonts w:ascii="Times New Roman" w:eastAsia="Arial MT" w:hAnsi="Times New Roman" w:cs="Times New Roman"/>
          <w:spacing w:val="-4"/>
          <w:sz w:val="24"/>
          <w:szCs w:val="24"/>
        </w:rPr>
        <w:t xml:space="preserve"> </w:t>
      </w:r>
      <w:r w:rsidRPr="00380492">
        <w:rPr>
          <w:rFonts w:ascii="Times New Roman" w:eastAsia="Arial MT" w:hAnsi="Times New Roman" w:cs="Times New Roman"/>
          <w:sz w:val="24"/>
          <w:szCs w:val="24"/>
        </w:rPr>
        <w:t xml:space="preserve">4 y </w:t>
      </w:r>
      <w:r w:rsidRPr="00380492">
        <w:rPr>
          <w:rFonts w:ascii="Times New Roman" w:eastAsia="Arial MT" w:hAnsi="Times New Roman" w:cs="Times New Roman"/>
          <w:sz w:val="24"/>
          <w:szCs w:val="24"/>
        </w:rPr>
        <w:lastRenderedPageBreak/>
        <w:t>el</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último</w:t>
      </w:r>
      <w:r w:rsidRPr="00380492">
        <w:rPr>
          <w:rFonts w:ascii="Times New Roman" w:eastAsia="Arial MT" w:hAnsi="Times New Roman" w:cs="Times New Roman"/>
          <w:spacing w:val="-11"/>
          <w:sz w:val="24"/>
          <w:szCs w:val="24"/>
        </w:rPr>
        <w:t xml:space="preserve"> </w:t>
      </w:r>
      <w:r w:rsidRPr="00380492">
        <w:rPr>
          <w:rFonts w:ascii="Times New Roman" w:eastAsia="Arial MT" w:hAnsi="Times New Roman" w:cs="Times New Roman"/>
          <w:sz w:val="24"/>
          <w:szCs w:val="24"/>
        </w:rPr>
        <w:t>párrafo</w:t>
      </w:r>
      <w:r w:rsidRPr="00380492">
        <w:rPr>
          <w:rFonts w:ascii="Times New Roman" w:eastAsia="Arial MT" w:hAnsi="Times New Roman" w:cs="Times New Roman"/>
          <w:spacing w:val="-10"/>
          <w:sz w:val="24"/>
          <w:szCs w:val="24"/>
        </w:rPr>
        <w:t xml:space="preserve"> </w:t>
      </w:r>
      <w:r w:rsidRPr="00380492">
        <w:rPr>
          <w:rFonts w:ascii="Times New Roman" w:eastAsia="Arial MT" w:hAnsi="Times New Roman" w:cs="Times New Roman"/>
          <w:sz w:val="24"/>
          <w:szCs w:val="24"/>
        </w:rPr>
        <w:t>del</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artículo</w:t>
      </w:r>
      <w:r w:rsidRPr="00380492">
        <w:rPr>
          <w:rFonts w:ascii="Times New Roman" w:eastAsia="Arial MT" w:hAnsi="Times New Roman" w:cs="Times New Roman"/>
          <w:spacing w:val="-11"/>
          <w:sz w:val="24"/>
          <w:szCs w:val="24"/>
        </w:rPr>
        <w:t xml:space="preserve"> </w:t>
      </w:r>
      <w:r w:rsidRPr="00380492">
        <w:rPr>
          <w:rFonts w:ascii="Times New Roman" w:eastAsia="Arial MT" w:hAnsi="Times New Roman" w:cs="Times New Roman"/>
          <w:sz w:val="24"/>
          <w:szCs w:val="24"/>
        </w:rPr>
        <w:t>6</w:t>
      </w:r>
      <w:r w:rsidRPr="00380492">
        <w:rPr>
          <w:rFonts w:ascii="Times New Roman" w:eastAsia="Arial MT" w:hAnsi="Times New Roman" w:cs="Times New Roman"/>
          <w:spacing w:val="-13"/>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11"/>
          <w:sz w:val="24"/>
          <w:szCs w:val="24"/>
        </w:rPr>
        <w:t xml:space="preserve"> </w:t>
      </w:r>
      <w:r w:rsidRPr="00380492">
        <w:rPr>
          <w:rFonts w:ascii="Times New Roman" w:eastAsia="Arial MT" w:hAnsi="Times New Roman" w:cs="Times New Roman"/>
          <w:sz w:val="24"/>
          <w:szCs w:val="24"/>
        </w:rPr>
        <w:t>la</w:t>
      </w:r>
      <w:r w:rsidRPr="00380492">
        <w:rPr>
          <w:rFonts w:ascii="Times New Roman" w:eastAsia="Arial MT" w:hAnsi="Times New Roman" w:cs="Times New Roman"/>
          <w:spacing w:val="-14"/>
          <w:sz w:val="24"/>
          <w:szCs w:val="24"/>
        </w:rPr>
        <w:t xml:space="preserve"> </w:t>
      </w:r>
      <w:r w:rsidRPr="00380492">
        <w:rPr>
          <w:rFonts w:ascii="Times New Roman" w:eastAsia="Arial MT" w:hAnsi="Times New Roman" w:cs="Times New Roman"/>
          <w:sz w:val="24"/>
          <w:szCs w:val="24"/>
        </w:rPr>
        <w:t>Ley</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17"/>
          <w:sz w:val="24"/>
          <w:szCs w:val="24"/>
        </w:rPr>
        <w:t xml:space="preserve"> </w:t>
      </w:r>
      <w:r w:rsidRPr="00380492">
        <w:rPr>
          <w:rFonts w:ascii="Times New Roman" w:eastAsia="Arial MT" w:hAnsi="Times New Roman" w:cs="Times New Roman"/>
          <w:sz w:val="24"/>
          <w:szCs w:val="24"/>
        </w:rPr>
        <w:t>Amnistía</w:t>
      </w:r>
      <w:r w:rsidRPr="00380492">
        <w:rPr>
          <w:rFonts w:ascii="Times New Roman" w:eastAsia="Arial MT" w:hAnsi="Times New Roman" w:cs="Times New Roman"/>
          <w:spacing w:val="-13"/>
          <w:sz w:val="24"/>
          <w:szCs w:val="24"/>
        </w:rPr>
        <w:t xml:space="preserve"> </w:t>
      </w:r>
      <w:r w:rsidRPr="00380492">
        <w:rPr>
          <w:rFonts w:ascii="Times New Roman" w:eastAsia="Arial MT" w:hAnsi="Times New Roman" w:cs="Times New Roman"/>
          <w:sz w:val="24"/>
          <w:szCs w:val="24"/>
        </w:rPr>
        <w:t>del</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Estado</w:t>
      </w:r>
      <w:r w:rsidRPr="00380492">
        <w:rPr>
          <w:rFonts w:ascii="Times New Roman" w:eastAsia="Arial MT" w:hAnsi="Times New Roman" w:cs="Times New Roman"/>
          <w:spacing w:val="-13"/>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11"/>
          <w:sz w:val="24"/>
          <w:szCs w:val="24"/>
        </w:rPr>
        <w:t xml:space="preserve"> </w:t>
      </w:r>
      <w:r w:rsidRPr="00380492">
        <w:rPr>
          <w:rFonts w:ascii="Times New Roman" w:eastAsia="Arial MT" w:hAnsi="Times New Roman" w:cs="Times New Roman"/>
          <w:sz w:val="24"/>
          <w:szCs w:val="24"/>
        </w:rPr>
        <w:t>México, para quedar como sigue:</w:t>
      </w:r>
    </w:p>
    <w:p w:rsidR="00A87643" w:rsidRPr="00380492" w:rsidRDefault="00A87643" w:rsidP="00A1654A">
      <w:pPr>
        <w:widowControl w:val="0"/>
        <w:autoSpaceDE w:val="0"/>
        <w:autoSpaceDN w:val="0"/>
        <w:spacing w:after="0" w:line="240" w:lineRule="auto"/>
        <w:ind w:right="252" w:hanging="10"/>
        <w:contextualSpacing/>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ind w:right="260"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Artículo 1.-</w:t>
      </w:r>
      <w:r w:rsidRPr="00380492">
        <w:rPr>
          <w:rFonts w:ascii="Times New Roman" w:eastAsia="Arial MT" w:hAnsi="Times New Roman" w:cs="Times New Roman"/>
          <w:b/>
          <w:spacing w:val="40"/>
          <w:sz w:val="24"/>
          <w:szCs w:val="24"/>
        </w:rPr>
        <w:t xml:space="preserve"> </w:t>
      </w:r>
      <w:r w:rsidRPr="00380492">
        <w:rPr>
          <w:rFonts w:ascii="Times New Roman" w:eastAsia="Arial MT" w:hAnsi="Times New Roman" w:cs="Times New Roman"/>
          <w:sz w:val="24"/>
          <w:szCs w:val="24"/>
        </w:rPr>
        <w:t>La presente Ley es de orden público, interés social y de observancia general en el Estado de México.</w:t>
      </w:r>
    </w:p>
    <w:p w:rsidR="00A87643" w:rsidRPr="00380492" w:rsidRDefault="00A87643" w:rsidP="00A1654A">
      <w:pPr>
        <w:widowControl w:val="0"/>
        <w:autoSpaceDE w:val="0"/>
        <w:autoSpaceDN w:val="0"/>
        <w:spacing w:after="0" w:line="240" w:lineRule="auto"/>
        <w:ind w:right="260" w:hanging="10"/>
        <w:contextualSpacing/>
        <w:jc w:val="both"/>
        <w:rPr>
          <w:rFonts w:ascii="Times New Roman" w:eastAsia="Arial MT" w:hAnsi="Times New Roman" w:cs="Times New Roman"/>
          <w:sz w:val="24"/>
          <w:szCs w:val="24"/>
        </w:rPr>
      </w:pPr>
    </w:p>
    <w:p w:rsidR="00A87643" w:rsidRPr="00380492" w:rsidRDefault="00A87643" w:rsidP="00A1654A">
      <w:pPr>
        <w:spacing w:after="0" w:line="240" w:lineRule="auto"/>
        <w:ind w:right="252"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sz w:val="24"/>
          <w:szCs w:val="24"/>
        </w:rPr>
        <w:t xml:space="preserve">Su objeto es establecer las bases para decretar amnistía en favor de las personas </w:t>
      </w:r>
      <w:r w:rsidRPr="00380492">
        <w:rPr>
          <w:rFonts w:ascii="Times New Roman" w:eastAsia="Calibri" w:hAnsi="Times New Roman" w:cs="Times New Roman"/>
          <w:b/>
          <w:sz w:val="24"/>
          <w:szCs w:val="24"/>
        </w:rPr>
        <w:t>a</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las</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que</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se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les</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dicte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auto</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sz w:val="24"/>
          <w:szCs w:val="24"/>
        </w:rPr>
        <w:t>vinculación</w:t>
      </w:r>
      <w:r w:rsidRPr="00380492">
        <w:rPr>
          <w:rFonts w:ascii="Times New Roman" w:eastAsia="Calibri" w:hAnsi="Times New Roman" w:cs="Times New Roman"/>
          <w:spacing w:val="-17"/>
          <w:sz w:val="24"/>
          <w:szCs w:val="24"/>
        </w:rPr>
        <w:t xml:space="preserve"> </w:t>
      </w:r>
      <w:r w:rsidRPr="00380492">
        <w:rPr>
          <w:rFonts w:ascii="Times New Roman" w:eastAsia="Calibri" w:hAnsi="Times New Roman" w:cs="Times New Roman"/>
          <w:sz w:val="24"/>
          <w:szCs w:val="24"/>
        </w:rPr>
        <w:t>a</w:t>
      </w:r>
      <w:r w:rsidRPr="00380492">
        <w:rPr>
          <w:rFonts w:ascii="Times New Roman" w:eastAsia="Calibri" w:hAnsi="Times New Roman" w:cs="Times New Roman"/>
          <w:spacing w:val="-16"/>
          <w:sz w:val="24"/>
          <w:szCs w:val="24"/>
        </w:rPr>
        <w:t xml:space="preserve"> </w:t>
      </w:r>
      <w:r w:rsidRPr="00380492">
        <w:rPr>
          <w:rFonts w:ascii="Times New Roman" w:eastAsia="Calibri" w:hAnsi="Times New Roman" w:cs="Times New Roman"/>
          <w:sz w:val="24"/>
          <w:szCs w:val="24"/>
        </w:rPr>
        <w:t>proceso</w:t>
      </w:r>
      <w:r w:rsidRPr="00380492">
        <w:rPr>
          <w:rFonts w:ascii="Times New Roman" w:eastAsia="Calibri" w:hAnsi="Times New Roman" w:cs="Times New Roman"/>
          <w:spacing w:val="-17"/>
          <w:sz w:val="24"/>
          <w:szCs w:val="24"/>
        </w:rPr>
        <w:t xml:space="preserve"> </w:t>
      </w:r>
      <w:r w:rsidRPr="00380492">
        <w:rPr>
          <w:rFonts w:ascii="Times New Roman" w:eastAsia="Calibri" w:hAnsi="Times New Roman" w:cs="Times New Roman"/>
          <w:sz w:val="24"/>
          <w:szCs w:val="24"/>
        </w:rPr>
        <w:t>o</w:t>
      </w:r>
      <w:r w:rsidRPr="00380492">
        <w:rPr>
          <w:rFonts w:ascii="Times New Roman" w:eastAsia="Calibri" w:hAnsi="Times New Roman" w:cs="Times New Roman"/>
          <w:spacing w:val="-17"/>
          <w:sz w:val="24"/>
          <w:szCs w:val="24"/>
        </w:rPr>
        <w:t xml:space="preserve"> </w:t>
      </w:r>
      <w:r w:rsidRPr="00380492">
        <w:rPr>
          <w:rFonts w:ascii="Times New Roman" w:eastAsia="Calibri" w:hAnsi="Times New Roman" w:cs="Times New Roman"/>
          <w:sz w:val="24"/>
          <w:szCs w:val="24"/>
        </w:rPr>
        <w:t>se</w:t>
      </w:r>
      <w:r w:rsidRPr="00380492">
        <w:rPr>
          <w:rFonts w:ascii="Times New Roman" w:eastAsia="Calibri" w:hAnsi="Times New Roman" w:cs="Times New Roman"/>
          <w:spacing w:val="-16"/>
          <w:sz w:val="24"/>
          <w:szCs w:val="24"/>
        </w:rPr>
        <w:t xml:space="preserve"> </w:t>
      </w:r>
      <w:r w:rsidRPr="00380492">
        <w:rPr>
          <w:rFonts w:ascii="Times New Roman" w:eastAsia="Calibri" w:hAnsi="Times New Roman" w:cs="Times New Roman"/>
          <w:sz w:val="24"/>
          <w:szCs w:val="24"/>
        </w:rPr>
        <w:t>les</w:t>
      </w:r>
      <w:r w:rsidRPr="00380492">
        <w:rPr>
          <w:rFonts w:ascii="Times New Roman" w:eastAsia="Calibri" w:hAnsi="Times New Roman" w:cs="Times New Roman"/>
          <w:spacing w:val="-17"/>
          <w:sz w:val="24"/>
          <w:szCs w:val="24"/>
        </w:rPr>
        <w:t xml:space="preserve"> </w:t>
      </w:r>
      <w:r w:rsidRPr="00380492">
        <w:rPr>
          <w:rFonts w:ascii="Times New Roman" w:eastAsia="Calibri" w:hAnsi="Times New Roman" w:cs="Times New Roman"/>
          <w:sz w:val="24"/>
          <w:szCs w:val="24"/>
        </w:rPr>
        <w:t>haya</w:t>
      </w:r>
      <w:r w:rsidRPr="00380492">
        <w:rPr>
          <w:rFonts w:ascii="Times New Roman" w:eastAsia="Calibri" w:hAnsi="Times New Roman" w:cs="Times New Roman"/>
          <w:spacing w:val="-17"/>
          <w:sz w:val="24"/>
          <w:szCs w:val="24"/>
        </w:rPr>
        <w:t xml:space="preserve"> </w:t>
      </w:r>
      <w:r w:rsidRPr="00380492">
        <w:rPr>
          <w:rFonts w:ascii="Times New Roman" w:eastAsia="Calibri" w:hAnsi="Times New Roman" w:cs="Times New Roman"/>
          <w:sz w:val="24"/>
          <w:szCs w:val="24"/>
        </w:rPr>
        <w:t>dictado</w:t>
      </w:r>
      <w:r w:rsidRPr="00380492">
        <w:rPr>
          <w:rFonts w:ascii="Times New Roman" w:eastAsia="Calibri" w:hAnsi="Times New Roman" w:cs="Times New Roman"/>
          <w:spacing w:val="-16"/>
          <w:sz w:val="24"/>
          <w:szCs w:val="24"/>
        </w:rPr>
        <w:t xml:space="preserve"> </w:t>
      </w:r>
      <w:r w:rsidRPr="00380492">
        <w:rPr>
          <w:rFonts w:ascii="Times New Roman" w:eastAsia="Calibri" w:hAnsi="Times New Roman" w:cs="Times New Roman"/>
          <w:sz w:val="24"/>
          <w:szCs w:val="24"/>
        </w:rPr>
        <w:t>sentencia firme</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ante</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los</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tribunales</w:t>
      </w:r>
      <w:r w:rsidRPr="00380492">
        <w:rPr>
          <w:rFonts w:ascii="Times New Roman" w:eastAsia="Calibri" w:hAnsi="Times New Roman" w:cs="Times New Roman"/>
          <w:spacing w:val="-8"/>
          <w:sz w:val="24"/>
          <w:szCs w:val="24"/>
        </w:rPr>
        <w:t xml:space="preserve"> </w:t>
      </w:r>
      <w:r w:rsidRPr="00380492">
        <w:rPr>
          <w:rFonts w:ascii="Times New Roman" w:eastAsia="Calibri" w:hAnsi="Times New Roman" w:cs="Times New Roman"/>
          <w:sz w:val="24"/>
          <w:szCs w:val="24"/>
        </w:rPr>
        <w:t>del</w:t>
      </w:r>
      <w:r w:rsidRPr="00380492">
        <w:rPr>
          <w:rFonts w:ascii="Times New Roman" w:eastAsia="Calibri" w:hAnsi="Times New Roman" w:cs="Times New Roman"/>
          <w:spacing w:val="-8"/>
          <w:sz w:val="24"/>
          <w:szCs w:val="24"/>
        </w:rPr>
        <w:t xml:space="preserve"> </w:t>
      </w:r>
      <w:r w:rsidRPr="00380492">
        <w:rPr>
          <w:rFonts w:ascii="Times New Roman" w:eastAsia="Calibri" w:hAnsi="Times New Roman" w:cs="Times New Roman"/>
          <w:sz w:val="24"/>
          <w:szCs w:val="24"/>
        </w:rPr>
        <w:t>orden</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común,</w:t>
      </w:r>
      <w:r w:rsidRPr="00380492">
        <w:rPr>
          <w:rFonts w:ascii="Times New Roman" w:eastAsia="Calibri" w:hAnsi="Times New Roman" w:cs="Times New Roman"/>
          <w:spacing w:val="-3"/>
          <w:sz w:val="24"/>
          <w:szCs w:val="24"/>
        </w:rPr>
        <w:t xml:space="preserve"> </w:t>
      </w:r>
      <w:r w:rsidRPr="00380492">
        <w:rPr>
          <w:rFonts w:ascii="Times New Roman" w:eastAsia="Calibri" w:hAnsi="Times New Roman" w:cs="Times New Roman"/>
          <w:b/>
          <w:sz w:val="24"/>
          <w:szCs w:val="24"/>
        </w:rPr>
        <w:t>respecto</w:t>
      </w:r>
      <w:r w:rsidRPr="00380492">
        <w:rPr>
          <w:rFonts w:ascii="Times New Roman" w:eastAsia="Calibri" w:hAnsi="Times New Roman" w:cs="Times New Roman"/>
          <w:b/>
          <w:spacing w:val="-9"/>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sz w:val="24"/>
          <w:szCs w:val="24"/>
        </w:rPr>
        <w:t>los</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delitos</w:t>
      </w:r>
      <w:r w:rsidRPr="00380492">
        <w:rPr>
          <w:rFonts w:ascii="Times New Roman" w:eastAsia="Calibri" w:hAnsi="Times New Roman" w:cs="Times New Roman"/>
          <w:spacing w:val="-10"/>
          <w:sz w:val="24"/>
          <w:szCs w:val="24"/>
        </w:rPr>
        <w:t xml:space="preserve"> </w:t>
      </w:r>
      <w:r w:rsidRPr="00380492">
        <w:rPr>
          <w:rFonts w:ascii="Times New Roman" w:eastAsia="Calibri" w:hAnsi="Times New Roman" w:cs="Times New Roman"/>
          <w:sz w:val="24"/>
          <w:szCs w:val="24"/>
        </w:rPr>
        <w:t>previstos</w:t>
      </w:r>
      <w:r w:rsidRPr="00380492">
        <w:rPr>
          <w:rFonts w:ascii="Times New Roman" w:eastAsia="Calibri" w:hAnsi="Times New Roman" w:cs="Times New Roman"/>
          <w:spacing w:val="-8"/>
          <w:sz w:val="24"/>
          <w:szCs w:val="24"/>
        </w:rPr>
        <w:t xml:space="preserve"> </w:t>
      </w:r>
      <w:r w:rsidRPr="00380492">
        <w:rPr>
          <w:rFonts w:ascii="Times New Roman" w:eastAsia="Calibri" w:hAnsi="Times New Roman" w:cs="Times New Roman"/>
          <w:sz w:val="24"/>
          <w:szCs w:val="24"/>
        </w:rPr>
        <w:t>en</w:t>
      </w:r>
      <w:r w:rsidRPr="00380492">
        <w:rPr>
          <w:rFonts w:ascii="Times New Roman" w:eastAsia="Calibri" w:hAnsi="Times New Roman" w:cs="Times New Roman"/>
          <w:spacing w:val="-9"/>
          <w:sz w:val="24"/>
          <w:szCs w:val="24"/>
        </w:rPr>
        <w:t xml:space="preserve"> </w:t>
      </w:r>
      <w:r w:rsidRPr="00380492">
        <w:rPr>
          <w:rFonts w:ascii="Times New Roman" w:eastAsia="Calibri" w:hAnsi="Times New Roman" w:cs="Times New Roman"/>
          <w:sz w:val="24"/>
          <w:szCs w:val="24"/>
        </w:rPr>
        <w:t xml:space="preserve">esta Ley, </w:t>
      </w:r>
      <w:r w:rsidRPr="00380492">
        <w:rPr>
          <w:rFonts w:ascii="Times New Roman" w:eastAsia="Calibri" w:hAnsi="Times New Roman" w:cs="Times New Roman"/>
          <w:b/>
          <w:sz w:val="24"/>
          <w:szCs w:val="24"/>
        </w:rPr>
        <w:t>sin trato diferenciado, salvaguardando en todo momento la constitucionalidad, los derechos humanos y la no discriminación</w:t>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b/>
          <w:sz w:val="24"/>
          <w:szCs w:val="24"/>
        </w:rPr>
        <w:t>siempre que no sean reincidentes en el delito por el cual se otorgue el beneficio.</w:t>
      </w:r>
    </w:p>
    <w:p w:rsidR="00A87643" w:rsidRPr="00380492" w:rsidRDefault="00A87643" w:rsidP="00A1654A">
      <w:pPr>
        <w:spacing w:after="0" w:line="240" w:lineRule="auto"/>
        <w:contextualSpacing/>
        <w:jc w:val="both"/>
        <w:rPr>
          <w:rFonts w:ascii="Times New Roman" w:eastAsia="Calibri" w:hAnsi="Times New Roman" w:cs="Times New Roman"/>
          <w:b/>
          <w:sz w:val="24"/>
          <w:szCs w:val="24"/>
        </w:rPr>
      </w:pPr>
    </w:p>
    <w:p w:rsidR="00A87643" w:rsidRPr="00380492" w:rsidRDefault="00A87643" w:rsidP="00A1654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Artículo 2.-</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sz w:val="24"/>
          <w:szCs w:val="24"/>
        </w:rPr>
      </w:pPr>
    </w:p>
    <w:p w:rsidR="00A87643" w:rsidRPr="00380492" w:rsidRDefault="00A87643" w:rsidP="00A1654A">
      <w:pPr>
        <w:spacing w:after="0" w:line="240" w:lineRule="auto"/>
        <w:contextualSpacing/>
        <w:rPr>
          <w:rFonts w:ascii="Times New Roman" w:eastAsia="Calibri" w:hAnsi="Times New Roman" w:cs="Times New Roman"/>
          <w:sz w:val="24"/>
          <w:szCs w:val="24"/>
        </w:rPr>
      </w:pPr>
      <w:r w:rsidRPr="00380492">
        <w:rPr>
          <w:rFonts w:ascii="Times New Roman" w:eastAsia="Calibri" w:hAnsi="Times New Roman" w:cs="Times New Roman"/>
          <w:b/>
          <w:sz w:val="24"/>
          <w:szCs w:val="24"/>
        </w:rPr>
        <w:t>I.</w:t>
      </w:r>
      <w:r w:rsidRPr="00380492">
        <w:rPr>
          <w:rFonts w:ascii="Times New Roman" w:eastAsia="Calibri" w:hAnsi="Times New Roman" w:cs="Times New Roman"/>
          <w:b/>
          <w:spacing w:val="-7"/>
          <w:sz w:val="24"/>
          <w:szCs w:val="24"/>
        </w:rPr>
        <w:t xml:space="preserve"> </w:t>
      </w:r>
      <w:r w:rsidRPr="00380492">
        <w:rPr>
          <w:rFonts w:ascii="Times New Roman" w:eastAsia="Calibri" w:hAnsi="Times New Roman" w:cs="Times New Roman"/>
          <w:sz w:val="24"/>
          <w:szCs w:val="24"/>
        </w:rPr>
        <w:t>a</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b/>
          <w:sz w:val="24"/>
          <w:szCs w:val="24"/>
        </w:rPr>
        <w:t>III.</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rPr>
          <w:rFonts w:ascii="Times New Roman" w:eastAsia="Arial MT" w:hAnsi="Times New Roman" w:cs="Times New Roman"/>
          <w:sz w:val="24"/>
          <w:szCs w:val="24"/>
        </w:rPr>
      </w:pPr>
      <w:r w:rsidRPr="00380492">
        <w:rPr>
          <w:rFonts w:ascii="Times New Roman" w:eastAsia="Arial MT" w:hAnsi="Times New Roman" w:cs="Times New Roman"/>
          <w:b/>
          <w:sz w:val="24"/>
          <w:szCs w:val="24"/>
        </w:rPr>
        <w:t>IV.</w:t>
      </w:r>
      <w:r w:rsidRPr="00380492">
        <w:rPr>
          <w:rFonts w:ascii="Times New Roman" w:eastAsia="Arial MT" w:hAnsi="Times New Roman" w:cs="Times New Roman"/>
          <w:sz w:val="24"/>
          <w:szCs w:val="24"/>
        </w:rPr>
        <w:t xml:space="preserve"> La Fiscalía General de Justicia del Estado de México</w:t>
      </w:r>
      <w:r w:rsidRPr="00380492">
        <w:rPr>
          <w:rFonts w:ascii="Times New Roman" w:eastAsia="Arial MT" w:hAnsi="Times New Roman" w:cs="Times New Roman"/>
          <w:b/>
          <w:sz w:val="24"/>
          <w:szCs w:val="24"/>
        </w:rPr>
        <w:t>;</w:t>
      </w:r>
    </w:p>
    <w:p w:rsidR="00A87643" w:rsidRPr="00380492" w:rsidRDefault="00A87643" w:rsidP="00A1654A">
      <w:pPr>
        <w:spacing w:after="0" w:line="240" w:lineRule="auto"/>
        <w:contextualSpacing/>
        <w:rPr>
          <w:rFonts w:ascii="Times New Roman" w:eastAsia="Calibri" w:hAnsi="Times New Roman" w:cs="Times New Roman"/>
          <w:sz w:val="24"/>
          <w:szCs w:val="24"/>
        </w:rPr>
      </w:pPr>
    </w:p>
    <w:p w:rsidR="00A87643" w:rsidRPr="00380492" w:rsidRDefault="00A87643" w:rsidP="00A51324">
      <w:pPr>
        <w:widowControl w:val="0"/>
        <w:numPr>
          <w:ilvl w:val="0"/>
          <w:numId w:val="2"/>
        </w:numPr>
        <w:autoSpaceDE w:val="0"/>
        <w:autoSpaceDN w:val="0"/>
        <w:spacing w:after="0" w:line="240" w:lineRule="auto"/>
        <w:ind w:left="0" w:right="251"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El Congreso del Estado de México, a través de su Comisión Legislativa de </w:t>
      </w:r>
      <w:r w:rsidRPr="00380492">
        <w:rPr>
          <w:rFonts w:ascii="Times New Roman" w:eastAsia="Calibri" w:hAnsi="Times New Roman" w:cs="Times New Roman"/>
          <w:b/>
          <w:spacing w:val="-2"/>
          <w:sz w:val="24"/>
          <w:szCs w:val="24"/>
        </w:rPr>
        <w:t>Amnistía;</w:t>
      </w:r>
    </w:p>
    <w:p w:rsidR="00A87643" w:rsidRPr="00380492" w:rsidRDefault="00A87643" w:rsidP="00A1654A">
      <w:pPr>
        <w:spacing w:after="0" w:line="240" w:lineRule="auto"/>
        <w:ind w:right="251"/>
        <w:contextualSpacing/>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VI. La</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Comisión</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5"/>
          <w:sz w:val="24"/>
          <w:szCs w:val="24"/>
        </w:rPr>
        <w:t xml:space="preserve"> </w:t>
      </w:r>
      <w:r w:rsidRPr="00380492">
        <w:rPr>
          <w:rFonts w:ascii="Times New Roman" w:eastAsia="Calibri" w:hAnsi="Times New Roman" w:cs="Times New Roman"/>
          <w:b/>
          <w:sz w:val="24"/>
          <w:szCs w:val="24"/>
        </w:rPr>
        <w:t>Derechos</w:t>
      </w:r>
      <w:r w:rsidRPr="00380492">
        <w:rPr>
          <w:rFonts w:ascii="Times New Roman" w:eastAsia="Calibri" w:hAnsi="Times New Roman" w:cs="Times New Roman"/>
          <w:b/>
          <w:spacing w:val="-4"/>
          <w:sz w:val="24"/>
          <w:szCs w:val="24"/>
        </w:rPr>
        <w:t xml:space="preserve"> </w:t>
      </w:r>
      <w:r w:rsidRPr="00380492">
        <w:rPr>
          <w:rFonts w:ascii="Times New Roman" w:eastAsia="Calibri" w:hAnsi="Times New Roman" w:cs="Times New Roman"/>
          <w:b/>
          <w:sz w:val="24"/>
          <w:szCs w:val="24"/>
        </w:rPr>
        <w:t>Humanos</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del</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Estado</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México,</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pacing w:val="-10"/>
          <w:sz w:val="24"/>
          <w:szCs w:val="24"/>
        </w:rPr>
        <w:t>y</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VII. El</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Instituto</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5"/>
          <w:sz w:val="24"/>
          <w:szCs w:val="24"/>
        </w:rPr>
        <w:t xml:space="preserve"> </w:t>
      </w:r>
      <w:r w:rsidRPr="00380492">
        <w:rPr>
          <w:rFonts w:ascii="Times New Roman" w:eastAsia="Calibri" w:hAnsi="Times New Roman" w:cs="Times New Roman"/>
          <w:b/>
          <w:sz w:val="24"/>
          <w:szCs w:val="24"/>
        </w:rPr>
        <w:t>Defensoría</w:t>
      </w:r>
      <w:r w:rsidRPr="00380492">
        <w:rPr>
          <w:rFonts w:ascii="Times New Roman" w:eastAsia="Calibri" w:hAnsi="Times New Roman" w:cs="Times New Roman"/>
          <w:b/>
          <w:spacing w:val="-5"/>
          <w:sz w:val="24"/>
          <w:szCs w:val="24"/>
        </w:rPr>
        <w:t xml:space="preserve"> </w:t>
      </w:r>
      <w:r w:rsidRPr="00380492">
        <w:rPr>
          <w:rFonts w:ascii="Times New Roman" w:eastAsia="Calibri" w:hAnsi="Times New Roman" w:cs="Times New Roman"/>
          <w:b/>
          <w:sz w:val="24"/>
          <w:szCs w:val="24"/>
        </w:rPr>
        <w:t>Pública</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del</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Estado</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pacing w:val="-2"/>
          <w:sz w:val="24"/>
          <w:szCs w:val="24"/>
        </w:rPr>
        <w:t>México.</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Artículo 3.-</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pacing w:val="-10"/>
          <w:sz w:val="24"/>
          <w:szCs w:val="24"/>
        </w:rPr>
        <w:t>…</w:t>
      </w:r>
    </w:p>
    <w:p w:rsidR="00A87643" w:rsidRPr="00380492" w:rsidRDefault="00A87643" w:rsidP="00A1654A">
      <w:pPr>
        <w:spacing w:after="0" w:line="240" w:lineRule="auto"/>
        <w:contextualSpacing/>
        <w:jc w:val="both"/>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ind w:right="252"/>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I. Persona </w:t>
      </w:r>
      <w:r w:rsidRPr="00380492">
        <w:rPr>
          <w:rFonts w:ascii="Times New Roman" w:eastAsia="Calibri" w:hAnsi="Times New Roman" w:cs="Times New Roman"/>
          <w:sz w:val="24"/>
          <w:szCs w:val="24"/>
        </w:rPr>
        <w:t xml:space="preserve">campesina: </w:t>
      </w:r>
      <w:r w:rsidRPr="00380492">
        <w:rPr>
          <w:rFonts w:ascii="Times New Roman" w:eastAsia="Calibri" w:hAnsi="Times New Roman" w:cs="Times New Roman"/>
          <w:b/>
          <w:sz w:val="24"/>
          <w:szCs w:val="24"/>
        </w:rPr>
        <w:t>A la</w:t>
      </w:r>
      <w:r w:rsidRPr="00380492">
        <w:rPr>
          <w:rFonts w:ascii="Times New Roman" w:eastAsia="Calibri" w:hAnsi="Times New Roman" w:cs="Times New Roman"/>
          <w:sz w:val="24"/>
          <w:szCs w:val="24"/>
        </w:rPr>
        <w:t xml:space="preserve"> que vive y trabaja del campo, y </w:t>
      </w:r>
      <w:r w:rsidRPr="00380492">
        <w:rPr>
          <w:rFonts w:ascii="Times New Roman" w:eastAsia="Calibri" w:hAnsi="Times New Roman" w:cs="Times New Roman"/>
          <w:b/>
          <w:sz w:val="24"/>
          <w:szCs w:val="24"/>
        </w:rPr>
        <w:t xml:space="preserve">que </w:t>
      </w:r>
      <w:r w:rsidRPr="00380492">
        <w:rPr>
          <w:rFonts w:ascii="Times New Roman" w:eastAsia="Calibri" w:hAnsi="Times New Roman" w:cs="Times New Roman"/>
          <w:sz w:val="24"/>
          <w:szCs w:val="24"/>
        </w:rPr>
        <w:t>goce de los derechos protegidos por el artículo 27 de la Constitución Política de los Estados Unidos Mexicanos y su Ley Reglamentaria en materia</w:t>
      </w:r>
      <w:r w:rsidRPr="00380492">
        <w:rPr>
          <w:rFonts w:ascii="Times New Roman" w:eastAsia="Calibri" w:hAnsi="Times New Roman" w:cs="Times New Roman"/>
          <w:spacing w:val="-2"/>
          <w:sz w:val="24"/>
          <w:szCs w:val="24"/>
        </w:rPr>
        <w:t xml:space="preserve"> </w:t>
      </w:r>
      <w:r w:rsidRPr="00380492">
        <w:rPr>
          <w:rFonts w:ascii="Times New Roman" w:eastAsia="Calibri" w:hAnsi="Times New Roman" w:cs="Times New Roman"/>
          <w:sz w:val="24"/>
          <w:szCs w:val="24"/>
        </w:rPr>
        <w:t>Agraria.</w:t>
      </w:r>
    </w:p>
    <w:p w:rsidR="00A87643" w:rsidRPr="00380492" w:rsidRDefault="00A87643" w:rsidP="00A1654A">
      <w:pPr>
        <w:spacing w:after="0" w:line="240" w:lineRule="auto"/>
        <w:ind w:right="252"/>
        <w:contextualSpacing/>
        <w:jc w:val="both"/>
        <w:rPr>
          <w:rFonts w:ascii="Times New Roman" w:eastAsia="Calibri" w:hAnsi="Times New Roman" w:cs="Times New Roman"/>
          <w:sz w:val="24"/>
          <w:szCs w:val="24"/>
        </w:rPr>
      </w:pPr>
    </w:p>
    <w:p w:rsidR="00A87643" w:rsidRPr="00380492" w:rsidRDefault="00A87643" w:rsidP="00A1654A">
      <w:pPr>
        <w:widowControl w:val="0"/>
        <w:autoSpaceDE w:val="0"/>
        <w:autoSpaceDN w:val="0"/>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II.</w:t>
      </w:r>
      <w:r w:rsidRPr="00380492">
        <w:rPr>
          <w:rFonts w:ascii="Times New Roman" w:eastAsia="Calibri" w:hAnsi="Times New Roman" w:cs="Times New Roman"/>
          <w:sz w:val="24"/>
          <w:szCs w:val="24"/>
        </w:rPr>
        <w:t xml:space="preserve"> a</w:t>
      </w:r>
      <w:r w:rsidRPr="00380492">
        <w:rPr>
          <w:rFonts w:ascii="Times New Roman" w:eastAsia="Calibri" w:hAnsi="Times New Roman" w:cs="Times New Roman"/>
          <w:spacing w:val="-2"/>
          <w:sz w:val="24"/>
          <w:szCs w:val="24"/>
        </w:rPr>
        <w:t xml:space="preserve"> </w:t>
      </w:r>
      <w:r w:rsidRPr="00380492">
        <w:rPr>
          <w:rFonts w:ascii="Times New Roman" w:eastAsia="Calibri" w:hAnsi="Times New Roman" w:cs="Times New Roman"/>
          <w:b/>
          <w:sz w:val="24"/>
          <w:szCs w:val="24"/>
        </w:rPr>
        <w:t xml:space="preserve">IX.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Artículo 4.-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contextualSpacing/>
        <w:rPr>
          <w:rFonts w:ascii="Times New Roman" w:eastAsia="Calibri" w:hAnsi="Times New Roman" w:cs="Times New Roman"/>
          <w:sz w:val="24"/>
          <w:szCs w:val="24"/>
        </w:rPr>
      </w:pPr>
      <w:r w:rsidRPr="00380492">
        <w:rPr>
          <w:rFonts w:ascii="Times New Roman" w:eastAsia="Calibri" w:hAnsi="Times New Roman" w:cs="Times New Roman"/>
          <w:b/>
          <w:spacing w:val="-10"/>
          <w:sz w:val="24"/>
          <w:szCs w:val="24"/>
        </w:rPr>
        <w:t xml:space="preserve">I.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ind w:left="-10" w:right="257"/>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a)</w:t>
      </w:r>
      <w:r w:rsidRPr="00380492">
        <w:rPr>
          <w:rFonts w:ascii="Times New Roman" w:eastAsia="Calibri" w:hAnsi="Times New Roman" w:cs="Times New Roman"/>
          <w:sz w:val="24"/>
          <w:szCs w:val="24"/>
        </w:rPr>
        <w:t xml:space="preserve"> Se impute a la madre </w:t>
      </w:r>
      <w:r w:rsidRPr="00380492">
        <w:rPr>
          <w:rFonts w:ascii="Times New Roman" w:eastAsia="Calibri" w:hAnsi="Times New Roman" w:cs="Times New Roman"/>
          <w:b/>
          <w:sz w:val="24"/>
          <w:szCs w:val="24"/>
        </w:rPr>
        <w:t xml:space="preserve">o persona gestante </w:t>
      </w:r>
      <w:r w:rsidRPr="00380492">
        <w:rPr>
          <w:rFonts w:ascii="Times New Roman" w:eastAsia="Calibri" w:hAnsi="Times New Roman" w:cs="Times New Roman"/>
          <w:sz w:val="24"/>
          <w:szCs w:val="24"/>
        </w:rPr>
        <w:t xml:space="preserve">del producto del embarazo </w:t>
      </w:r>
      <w:r w:rsidRPr="00380492">
        <w:rPr>
          <w:rFonts w:ascii="Times New Roman" w:eastAsia="Calibri" w:hAnsi="Times New Roman" w:cs="Times New Roman"/>
          <w:spacing w:val="-2"/>
          <w:sz w:val="24"/>
          <w:szCs w:val="24"/>
        </w:rPr>
        <w:t>interrumpido.</w:t>
      </w:r>
    </w:p>
    <w:p w:rsidR="00A87643" w:rsidRPr="00380492" w:rsidRDefault="00A87643" w:rsidP="00A1654A">
      <w:pPr>
        <w:spacing w:after="0" w:line="240" w:lineRule="auto"/>
        <w:ind w:right="255"/>
        <w:contextualSpacing/>
        <w:jc w:val="both"/>
        <w:rPr>
          <w:rFonts w:ascii="Times New Roman" w:eastAsia="Calibri" w:hAnsi="Times New Roman" w:cs="Times New Roman"/>
          <w:sz w:val="24"/>
          <w:szCs w:val="24"/>
        </w:rPr>
      </w:pPr>
    </w:p>
    <w:p w:rsidR="00A87643" w:rsidRPr="00380492" w:rsidRDefault="00A87643" w:rsidP="00A1654A">
      <w:pPr>
        <w:widowControl w:val="0"/>
        <w:autoSpaceDE w:val="0"/>
        <w:autoSpaceDN w:val="0"/>
        <w:spacing w:after="0" w:line="240" w:lineRule="auto"/>
        <w:ind w:left="-10" w:right="255"/>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b)</w:t>
      </w:r>
      <w:r w:rsidRPr="00380492">
        <w:rPr>
          <w:rFonts w:ascii="Times New Roman" w:eastAsia="Calibri" w:hAnsi="Times New Roman" w:cs="Times New Roman"/>
          <w:sz w:val="24"/>
          <w:szCs w:val="24"/>
        </w:rPr>
        <w:t xml:space="preserve"> Se</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impute</w:t>
      </w:r>
      <w:r w:rsidRPr="00380492">
        <w:rPr>
          <w:rFonts w:ascii="Times New Roman" w:eastAsia="Calibri" w:hAnsi="Times New Roman" w:cs="Times New Roman"/>
          <w:spacing w:val="-5"/>
          <w:sz w:val="24"/>
          <w:szCs w:val="24"/>
        </w:rPr>
        <w:t xml:space="preserve"> </w:t>
      </w:r>
      <w:r w:rsidRPr="00380492">
        <w:rPr>
          <w:rFonts w:ascii="Times New Roman" w:eastAsia="Calibri" w:hAnsi="Times New Roman" w:cs="Times New Roman"/>
          <w:sz w:val="24"/>
          <w:szCs w:val="24"/>
        </w:rPr>
        <w:t>a</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las</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y</w:t>
      </w:r>
      <w:r w:rsidRPr="00380492">
        <w:rPr>
          <w:rFonts w:ascii="Times New Roman" w:eastAsia="Calibri" w:hAnsi="Times New Roman" w:cs="Times New Roman"/>
          <w:spacing w:val="-5"/>
          <w:sz w:val="24"/>
          <w:szCs w:val="24"/>
        </w:rPr>
        <w:t xml:space="preserve"> </w:t>
      </w:r>
      <w:r w:rsidRPr="00380492">
        <w:rPr>
          <w:rFonts w:ascii="Times New Roman" w:eastAsia="Calibri" w:hAnsi="Times New Roman" w:cs="Times New Roman"/>
          <w:sz w:val="24"/>
          <w:szCs w:val="24"/>
        </w:rPr>
        <w:t>los</w:t>
      </w:r>
      <w:r w:rsidRPr="00380492">
        <w:rPr>
          <w:rFonts w:ascii="Times New Roman" w:eastAsia="Calibri" w:hAnsi="Times New Roman" w:cs="Times New Roman"/>
          <w:spacing w:val="-5"/>
          <w:sz w:val="24"/>
          <w:szCs w:val="24"/>
        </w:rPr>
        <w:t xml:space="preserve"> </w:t>
      </w:r>
      <w:r w:rsidRPr="00380492">
        <w:rPr>
          <w:rFonts w:ascii="Times New Roman" w:eastAsia="Calibri" w:hAnsi="Times New Roman" w:cs="Times New Roman"/>
          <w:sz w:val="24"/>
          <w:szCs w:val="24"/>
        </w:rPr>
        <w:t>médicos,</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cirujanos,</w:t>
      </w:r>
      <w:r w:rsidRPr="00380492">
        <w:rPr>
          <w:rFonts w:ascii="Times New Roman" w:eastAsia="Calibri" w:hAnsi="Times New Roman" w:cs="Times New Roman"/>
          <w:spacing w:val="-5"/>
          <w:sz w:val="24"/>
          <w:szCs w:val="24"/>
        </w:rPr>
        <w:t xml:space="preserve"> </w:t>
      </w:r>
      <w:r w:rsidRPr="00380492">
        <w:rPr>
          <w:rFonts w:ascii="Times New Roman" w:eastAsia="Calibri" w:hAnsi="Times New Roman" w:cs="Times New Roman"/>
          <w:sz w:val="24"/>
          <w:szCs w:val="24"/>
        </w:rPr>
        <w:t>comadronas</w:t>
      </w:r>
      <w:r w:rsidRPr="00380492">
        <w:rPr>
          <w:rFonts w:ascii="Times New Roman" w:eastAsia="Calibri" w:hAnsi="Times New Roman" w:cs="Times New Roman"/>
          <w:spacing w:val="-8"/>
          <w:sz w:val="24"/>
          <w:szCs w:val="24"/>
        </w:rPr>
        <w:t xml:space="preserve"> </w:t>
      </w:r>
      <w:r w:rsidRPr="00380492">
        <w:rPr>
          <w:rFonts w:ascii="Times New Roman" w:eastAsia="Calibri" w:hAnsi="Times New Roman" w:cs="Times New Roman"/>
          <w:sz w:val="24"/>
          <w:szCs w:val="24"/>
        </w:rPr>
        <w:t>o</w:t>
      </w:r>
      <w:r w:rsidRPr="00380492">
        <w:rPr>
          <w:rFonts w:ascii="Times New Roman" w:eastAsia="Calibri" w:hAnsi="Times New Roman" w:cs="Times New Roman"/>
          <w:spacing w:val="-5"/>
          <w:sz w:val="24"/>
          <w:szCs w:val="24"/>
        </w:rPr>
        <w:t xml:space="preserve"> </w:t>
      </w:r>
      <w:r w:rsidRPr="00380492">
        <w:rPr>
          <w:rFonts w:ascii="Times New Roman" w:eastAsia="Calibri" w:hAnsi="Times New Roman" w:cs="Times New Roman"/>
          <w:sz w:val="24"/>
          <w:szCs w:val="24"/>
        </w:rPr>
        <w:t>parteras,</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u</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otro</w:t>
      </w:r>
      <w:r w:rsidRPr="00380492">
        <w:rPr>
          <w:rFonts w:ascii="Times New Roman" w:eastAsia="Calibri" w:hAnsi="Times New Roman" w:cs="Times New Roman"/>
          <w:spacing w:val="-7"/>
          <w:sz w:val="24"/>
          <w:szCs w:val="24"/>
        </w:rPr>
        <w:t xml:space="preserve"> </w:t>
      </w:r>
      <w:r w:rsidRPr="00380492">
        <w:rPr>
          <w:rFonts w:ascii="Times New Roman" w:eastAsia="Calibri" w:hAnsi="Times New Roman" w:cs="Times New Roman"/>
          <w:sz w:val="24"/>
          <w:szCs w:val="24"/>
        </w:rPr>
        <w:t xml:space="preserve">personal autorizado de servicios de la salud, que hayan auxiliado en la interrupción del embarazo, siempre que </w:t>
      </w:r>
      <w:r w:rsidRPr="00380492">
        <w:rPr>
          <w:rFonts w:ascii="Times New Roman" w:eastAsia="Calibri" w:hAnsi="Times New Roman" w:cs="Times New Roman"/>
          <w:b/>
          <w:sz w:val="24"/>
          <w:szCs w:val="24"/>
        </w:rPr>
        <w:t xml:space="preserve">esta se </w:t>
      </w:r>
      <w:r w:rsidRPr="00380492">
        <w:rPr>
          <w:rFonts w:ascii="Times New Roman" w:eastAsia="Calibri" w:hAnsi="Times New Roman" w:cs="Times New Roman"/>
          <w:sz w:val="24"/>
          <w:szCs w:val="24"/>
        </w:rPr>
        <w:t xml:space="preserve">haya llevado a cabo sin violencia y con el consentimiento de la madre </w:t>
      </w:r>
      <w:r w:rsidRPr="00380492">
        <w:rPr>
          <w:rFonts w:ascii="Times New Roman" w:eastAsia="Calibri" w:hAnsi="Times New Roman" w:cs="Times New Roman"/>
          <w:b/>
          <w:sz w:val="24"/>
          <w:szCs w:val="24"/>
        </w:rPr>
        <w:t xml:space="preserve">o persona gestante </w:t>
      </w:r>
      <w:r w:rsidRPr="00380492">
        <w:rPr>
          <w:rFonts w:ascii="Times New Roman" w:eastAsia="Calibri" w:hAnsi="Times New Roman" w:cs="Times New Roman"/>
          <w:sz w:val="24"/>
          <w:szCs w:val="24"/>
        </w:rPr>
        <w:t xml:space="preserve">del producto del embarazo </w:t>
      </w:r>
      <w:r w:rsidRPr="00380492">
        <w:rPr>
          <w:rFonts w:ascii="Times New Roman" w:eastAsia="Calibri" w:hAnsi="Times New Roman" w:cs="Times New Roman"/>
          <w:spacing w:val="-2"/>
          <w:sz w:val="24"/>
          <w:szCs w:val="24"/>
        </w:rPr>
        <w:t>interrumpido.</w:t>
      </w:r>
    </w:p>
    <w:p w:rsidR="00A87643" w:rsidRPr="00380492" w:rsidRDefault="00A87643" w:rsidP="00A1654A">
      <w:pPr>
        <w:spacing w:after="0" w:line="240" w:lineRule="auto"/>
        <w:ind w:right="253"/>
        <w:contextualSpacing/>
        <w:jc w:val="both"/>
        <w:rPr>
          <w:rFonts w:ascii="Times New Roman" w:eastAsia="Calibri" w:hAnsi="Times New Roman" w:cs="Times New Roman"/>
          <w:sz w:val="24"/>
          <w:szCs w:val="24"/>
        </w:rPr>
      </w:pPr>
    </w:p>
    <w:p w:rsidR="00A87643" w:rsidRPr="00380492" w:rsidRDefault="00A87643" w:rsidP="00A1654A">
      <w:pPr>
        <w:widowControl w:val="0"/>
        <w:autoSpaceDE w:val="0"/>
        <w:autoSpaceDN w:val="0"/>
        <w:spacing w:after="0" w:line="240" w:lineRule="auto"/>
        <w:ind w:left="-10" w:right="253"/>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c)</w:t>
      </w:r>
      <w:r w:rsidRPr="00380492">
        <w:rPr>
          <w:rFonts w:ascii="Times New Roman" w:eastAsia="Calibri" w:hAnsi="Times New Roman" w:cs="Times New Roman"/>
          <w:sz w:val="24"/>
          <w:szCs w:val="24"/>
        </w:rPr>
        <w:t xml:space="preserve"> Se</w:t>
      </w:r>
      <w:r w:rsidRPr="00380492">
        <w:rPr>
          <w:rFonts w:ascii="Times New Roman" w:eastAsia="Calibri" w:hAnsi="Times New Roman" w:cs="Times New Roman"/>
          <w:spacing w:val="-1"/>
          <w:sz w:val="24"/>
          <w:szCs w:val="24"/>
        </w:rPr>
        <w:t xml:space="preserve"> </w:t>
      </w:r>
      <w:r w:rsidRPr="00380492">
        <w:rPr>
          <w:rFonts w:ascii="Times New Roman" w:eastAsia="Calibri" w:hAnsi="Times New Roman" w:cs="Times New Roman"/>
          <w:sz w:val="24"/>
          <w:szCs w:val="24"/>
        </w:rPr>
        <w:t>impute</w:t>
      </w:r>
      <w:r w:rsidRPr="00380492">
        <w:rPr>
          <w:rFonts w:ascii="Times New Roman" w:eastAsia="Calibri" w:hAnsi="Times New Roman" w:cs="Times New Roman"/>
          <w:spacing w:val="-3"/>
          <w:sz w:val="24"/>
          <w:szCs w:val="24"/>
        </w:rPr>
        <w:t xml:space="preserve"> </w:t>
      </w:r>
      <w:r w:rsidRPr="00380492">
        <w:rPr>
          <w:rFonts w:ascii="Times New Roman" w:eastAsia="Calibri" w:hAnsi="Times New Roman" w:cs="Times New Roman"/>
          <w:sz w:val="24"/>
          <w:szCs w:val="24"/>
        </w:rPr>
        <w:t xml:space="preserve">a </w:t>
      </w:r>
      <w:r w:rsidRPr="00380492">
        <w:rPr>
          <w:rFonts w:ascii="Times New Roman" w:eastAsia="Calibri" w:hAnsi="Times New Roman" w:cs="Times New Roman"/>
          <w:b/>
          <w:sz w:val="24"/>
          <w:szCs w:val="24"/>
        </w:rPr>
        <w:t>las</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personas</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z w:val="24"/>
          <w:szCs w:val="24"/>
        </w:rPr>
        <w:t>que</w:t>
      </w:r>
      <w:r w:rsidRPr="00380492">
        <w:rPr>
          <w:rFonts w:ascii="Times New Roman" w:eastAsia="Calibri" w:hAnsi="Times New Roman" w:cs="Times New Roman"/>
          <w:spacing w:val="-3"/>
          <w:sz w:val="24"/>
          <w:szCs w:val="24"/>
        </w:rPr>
        <w:t xml:space="preserve"> </w:t>
      </w:r>
      <w:r w:rsidRPr="00380492">
        <w:rPr>
          <w:rFonts w:ascii="Times New Roman" w:eastAsia="Calibri" w:hAnsi="Times New Roman" w:cs="Times New Roman"/>
          <w:sz w:val="24"/>
          <w:szCs w:val="24"/>
        </w:rPr>
        <w:t>hayan</w:t>
      </w:r>
      <w:r w:rsidRPr="00380492">
        <w:rPr>
          <w:rFonts w:ascii="Times New Roman" w:eastAsia="Calibri" w:hAnsi="Times New Roman" w:cs="Times New Roman"/>
          <w:spacing w:val="-3"/>
          <w:sz w:val="24"/>
          <w:szCs w:val="24"/>
        </w:rPr>
        <w:t xml:space="preserve"> </w:t>
      </w:r>
      <w:r w:rsidRPr="00380492">
        <w:rPr>
          <w:rFonts w:ascii="Times New Roman" w:eastAsia="Calibri" w:hAnsi="Times New Roman" w:cs="Times New Roman"/>
          <w:sz w:val="24"/>
          <w:szCs w:val="24"/>
        </w:rPr>
        <w:t>auxiliado,</w:t>
      </w:r>
      <w:r w:rsidRPr="00380492">
        <w:rPr>
          <w:rFonts w:ascii="Times New Roman" w:eastAsia="Calibri" w:hAnsi="Times New Roman" w:cs="Times New Roman"/>
          <w:spacing w:val="-1"/>
          <w:sz w:val="24"/>
          <w:szCs w:val="24"/>
        </w:rPr>
        <w:t xml:space="preserve"> </w:t>
      </w:r>
      <w:r w:rsidRPr="00380492">
        <w:rPr>
          <w:rFonts w:ascii="Times New Roman" w:eastAsia="Calibri" w:hAnsi="Times New Roman" w:cs="Times New Roman"/>
          <w:b/>
          <w:sz w:val="24"/>
          <w:szCs w:val="24"/>
        </w:rPr>
        <w:t>con</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previo</w:t>
      </w:r>
      <w:r w:rsidRPr="00380492">
        <w:rPr>
          <w:rFonts w:ascii="Times New Roman" w:eastAsia="Calibri" w:hAnsi="Times New Roman" w:cs="Times New Roman"/>
          <w:b/>
          <w:spacing w:val="-4"/>
          <w:sz w:val="24"/>
          <w:szCs w:val="24"/>
        </w:rPr>
        <w:t xml:space="preserve"> </w:t>
      </w:r>
      <w:r w:rsidRPr="00380492">
        <w:rPr>
          <w:rFonts w:ascii="Times New Roman" w:eastAsia="Calibri" w:hAnsi="Times New Roman" w:cs="Times New Roman"/>
          <w:b/>
          <w:sz w:val="24"/>
          <w:szCs w:val="24"/>
        </w:rPr>
        <w:t>consentimiento</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de la madre o la persona gestante del producto</w:t>
      </w:r>
      <w:r w:rsidRPr="00380492">
        <w:rPr>
          <w:rFonts w:ascii="Times New Roman" w:eastAsia="Calibri" w:hAnsi="Times New Roman" w:cs="Times New Roman"/>
          <w:sz w:val="24"/>
          <w:szCs w:val="24"/>
        </w:rPr>
        <w:t>, en la interrupción del embarazo.</w:t>
      </w:r>
    </w:p>
    <w:p w:rsidR="00A87643" w:rsidRPr="00380492" w:rsidRDefault="00A87643" w:rsidP="00A1654A">
      <w:pPr>
        <w:spacing w:after="0" w:line="240" w:lineRule="auto"/>
        <w:ind w:right="253"/>
        <w:contextualSpacing/>
        <w:rPr>
          <w:rFonts w:ascii="Times New Roman" w:eastAsia="Calibri" w:hAnsi="Times New Roman" w:cs="Times New Roman"/>
          <w:sz w:val="24"/>
          <w:szCs w:val="24"/>
        </w:rPr>
      </w:pPr>
    </w:p>
    <w:p w:rsidR="00A87643" w:rsidRPr="00380492" w:rsidRDefault="00A87643" w:rsidP="00A1654A">
      <w:pPr>
        <w:widowControl w:val="0"/>
        <w:autoSpaceDE w:val="0"/>
        <w:autoSpaceDN w:val="0"/>
        <w:spacing w:after="0" w:line="240" w:lineRule="auto"/>
        <w:ind w:right="253"/>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II.</w:t>
      </w:r>
      <w:r w:rsidRPr="00380492">
        <w:rPr>
          <w:rFonts w:ascii="Times New Roman" w:eastAsia="Calibri" w:hAnsi="Times New Roman" w:cs="Times New Roman"/>
          <w:sz w:val="24"/>
          <w:szCs w:val="24"/>
        </w:rPr>
        <w:t xml:space="preserve"> a</w:t>
      </w:r>
      <w:r w:rsidRPr="00380492">
        <w:rPr>
          <w:rFonts w:ascii="Times New Roman" w:eastAsia="Calibri" w:hAnsi="Times New Roman" w:cs="Times New Roman"/>
          <w:b/>
          <w:sz w:val="24"/>
          <w:szCs w:val="24"/>
        </w:rPr>
        <w:t xml:space="preserve"> V.</w:t>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spacing w:val="-12"/>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keepNext/>
        <w:spacing w:after="0" w:line="240" w:lineRule="auto"/>
        <w:contextualSpacing/>
        <w:outlineLvl w:val="0"/>
        <w:rPr>
          <w:rFonts w:ascii="Times New Roman" w:eastAsia="Times New Roman" w:hAnsi="Times New Roman" w:cs="Times New Roman"/>
          <w:b/>
          <w:bCs/>
          <w:kern w:val="32"/>
          <w:sz w:val="24"/>
          <w:szCs w:val="24"/>
        </w:rPr>
      </w:pPr>
      <w:r w:rsidRPr="00380492">
        <w:rPr>
          <w:rFonts w:ascii="Times New Roman" w:eastAsia="Times New Roman" w:hAnsi="Times New Roman" w:cs="Times New Roman"/>
          <w:b/>
          <w:bCs/>
          <w:kern w:val="32"/>
          <w:sz w:val="24"/>
          <w:szCs w:val="24"/>
        </w:rPr>
        <w:lastRenderedPageBreak/>
        <w:t xml:space="preserve">VI. </w:t>
      </w:r>
      <w:r w:rsidRPr="00380492">
        <w:rPr>
          <w:rFonts w:ascii="Times New Roman" w:eastAsia="Times New Roman" w:hAnsi="Times New Roman" w:cs="Times New Roman"/>
          <w:bCs/>
          <w:spacing w:val="-10"/>
          <w:kern w:val="32"/>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pacing w:val="-2"/>
          <w:sz w:val="24"/>
          <w:szCs w:val="24"/>
        </w:rPr>
        <w:t>a) Derogada.</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pacing w:val="-10"/>
          <w:sz w:val="24"/>
          <w:szCs w:val="24"/>
        </w:rPr>
        <w:t>b)</w:t>
      </w:r>
      <w:r w:rsidRPr="00380492">
        <w:rPr>
          <w:rFonts w:ascii="Times New Roman" w:eastAsia="Calibri" w:hAnsi="Times New Roman" w:cs="Times New Roman"/>
          <w:spacing w:val="-10"/>
          <w:sz w:val="24"/>
          <w:szCs w:val="24"/>
        </w:rPr>
        <w:t xml:space="preserve"> …</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sz w:val="24"/>
          <w:szCs w:val="24"/>
        </w:rPr>
      </w:pPr>
    </w:p>
    <w:p w:rsidR="00A87643" w:rsidRPr="00380492" w:rsidRDefault="00A87643" w:rsidP="00A1654A">
      <w:pPr>
        <w:spacing w:after="0" w:line="240" w:lineRule="auto"/>
        <w:ind w:right="259" w:hanging="10"/>
        <w:contextualSpacing/>
        <w:jc w:val="both"/>
        <w:rPr>
          <w:rFonts w:ascii="Times New Roman" w:eastAsia="Calibri" w:hAnsi="Times New Roman" w:cs="Times New Roman"/>
          <w:b/>
          <w:spacing w:val="-2"/>
          <w:sz w:val="24"/>
          <w:szCs w:val="24"/>
        </w:rPr>
      </w:pPr>
      <w:r w:rsidRPr="00380492">
        <w:rPr>
          <w:rFonts w:ascii="Times New Roman" w:eastAsia="Calibri" w:hAnsi="Times New Roman" w:cs="Times New Roman"/>
          <w:b/>
          <w:sz w:val="24"/>
          <w:szCs w:val="24"/>
        </w:rPr>
        <w:t xml:space="preserve">VI Bis. Que padezcan enfermedad terminal o crónico degenerativa grave </w:t>
      </w:r>
      <w:r w:rsidRPr="00380492">
        <w:rPr>
          <w:rFonts w:ascii="Times New Roman" w:eastAsia="Calibri" w:hAnsi="Times New Roman" w:cs="Times New Roman"/>
          <w:b/>
          <w:spacing w:val="-2"/>
          <w:sz w:val="24"/>
          <w:szCs w:val="24"/>
        </w:rPr>
        <w:t>diagnosticada.</w:t>
      </w:r>
    </w:p>
    <w:p w:rsidR="00A87643" w:rsidRPr="00380492" w:rsidRDefault="00A87643" w:rsidP="00A1654A">
      <w:pPr>
        <w:spacing w:after="0" w:line="240" w:lineRule="auto"/>
        <w:ind w:right="259" w:hanging="10"/>
        <w:contextualSpacing/>
        <w:jc w:val="both"/>
        <w:rPr>
          <w:rFonts w:ascii="Times New Roman" w:eastAsia="Calibri" w:hAnsi="Times New Roman" w:cs="Times New Roman"/>
          <w:b/>
          <w:sz w:val="24"/>
          <w:szCs w:val="24"/>
        </w:rPr>
      </w:pPr>
    </w:p>
    <w:p w:rsidR="00A87643" w:rsidRPr="00380492" w:rsidRDefault="00A87643" w:rsidP="00A1654A">
      <w:pPr>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VII.</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sz w:val="24"/>
          <w:szCs w:val="24"/>
        </w:rPr>
        <w:t>a</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 xml:space="preserve">XII.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spacing w:after="0" w:line="240" w:lineRule="auto"/>
        <w:ind w:right="260"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XIII. A las mujeres acusadas o sentenciadas que no hubieren sido juzgadas con perspectiva de género o perspectiva de derechos humanos.</w:t>
      </w:r>
    </w:p>
    <w:p w:rsidR="00A87643" w:rsidRPr="00380492" w:rsidRDefault="00A87643" w:rsidP="00A1654A">
      <w:pPr>
        <w:spacing w:after="0" w:line="240" w:lineRule="auto"/>
        <w:ind w:right="260" w:hanging="10"/>
        <w:contextualSpacing/>
        <w:jc w:val="both"/>
        <w:rPr>
          <w:rFonts w:ascii="Times New Roman" w:eastAsia="Calibri" w:hAnsi="Times New Roman" w:cs="Times New Roman"/>
          <w:b/>
          <w:sz w:val="24"/>
          <w:szCs w:val="24"/>
        </w:rPr>
      </w:pPr>
    </w:p>
    <w:p w:rsidR="00A87643" w:rsidRPr="00380492" w:rsidRDefault="00A87643" w:rsidP="00A1654A">
      <w:pPr>
        <w:spacing w:after="0" w:line="240" w:lineRule="auto"/>
        <w:ind w:right="260"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XIV.</w:t>
      </w:r>
      <w:r w:rsidRPr="00380492">
        <w:rPr>
          <w:rFonts w:ascii="Times New Roman" w:eastAsia="Calibri" w:hAnsi="Times New Roman" w:cs="Times New Roman"/>
          <w:b/>
          <w:spacing w:val="-10"/>
          <w:sz w:val="24"/>
          <w:szCs w:val="24"/>
        </w:rPr>
        <w:t xml:space="preserve"> </w:t>
      </w:r>
      <w:r w:rsidRPr="00380492">
        <w:rPr>
          <w:rFonts w:ascii="Times New Roman" w:eastAsia="Calibri" w:hAnsi="Times New Roman" w:cs="Times New Roman"/>
          <w:b/>
          <w:sz w:val="24"/>
          <w:szCs w:val="24"/>
        </w:rPr>
        <w:t>A</w:t>
      </w:r>
      <w:r w:rsidRPr="00380492">
        <w:rPr>
          <w:rFonts w:ascii="Times New Roman" w:eastAsia="Calibri" w:hAnsi="Times New Roman" w:cs="Times New Roman"/>
          <w:b/>
          <w:spacing w:val="-7"/>
          <w:sz w:val="24"/>
          <w:szCs w:val="24"/>
        </w:rPr>
        <w:t xml:space="preserve"> </w:t>
      </w:r>
      <w:r w:rsidRPr="00380492">
        <w:rPr>
          <w:rFonts w:ascii="Times New Roman" w:eastAsia="Calibri" w:hAnsi="Times New Roman" w:cs="Times New Roman"/>
          <w:b/>
          <w:sz w:val="24"/>
          <w:szCs w:val="24"/>
        </w:rPr>
        <w:t>las personas acusadas o sentenciadas por delitos cometidos bajo una situación de vulnerabilidad manifiesta, desventaja, asimetría o existencia de alguna categoría sospechosa.</w:t>
      </w:r>
    </w:p>
    <w:p w:rsidR="00A87643" w:rsidRPr="00380492" w:rsidRDefault="00A87643" w:rsidP="00A1654A">
      <w:pPr>
        <w:spacing w:after="0" w:line="240" w:lineRule="auto"/>
        <w:ind w:right="260" w:hanging="10"/>
        <w:contextualSpacing/>
        <w:jc w:val="both"/>
        <w:rPr>
          <w:rFonts w:ascii="Times New Roman" w:eastAsia="Calibri" w:hAnsi="Times New Roman" w:cs="Times New Roman"/>
          <w:b/>
          <w:sz w:val="24"/>
          <w:szCs w:val="24"/>
        </w:rPr>
      </w:pPr>
    </w:p>
    <w:p w:rsidR="00A87643" w:rsidRPr="00380492" w:rsidRDefault="00A87643" w:rsidP="00A1654A">
      <w:pPr>
        <w:spacing w:after="0" w:line="240" w:lineRule="auto"/>
        <w:contextualSpacing/>
        <w:rPr>
          <w:rFonts w:ascii="Times New Roman" w:eastAsia="Calibri" w:hAnsi="Times New Roman" w:cs="Times New Roman"/>
          <w:sz w:val="24"/>
          <w:szCs w:val="24"/>
        </w:rPr>
      </w:pPr>
      <w:r w:rsidRPr="00380492">
        <w:rPr>
          <w:rFonts w:ascii="Times New Roman" w:eastAsia="Calibri" w:hAnsi="Times New Roman" w:cs="Times New Roman"/>
          <w:spacing w:val="-10"/>
          <w:sz w:val="24"/>
          <w:szCs w:val="24"/>
        </w:rPr>
        <w:t>…</w:t>
      </w:r>
    </w:p>
    <w:p w:rsidR="00A87643" w:rsidRPr="00380492" w:rsidRDefault="00A87643" w:rsidP="00A1654A">
      <w:pPr>
        <w:spacing w:after="0" w:line="240" w:lineRule="auto"/>
        <w:contextualSpacing/>
        <w:rPr>
          <w:rFonts w:ascii="Times New Roman" w:eastAsia="Calibri" w:hAnsi="Times New Roman" w:cs="Times New Roman"/>
          <w:sz w:val="24"/>
          <w:szCs w:val="24"/>
        </w:rPr>
      </w:pPr>
    </w:p>
    <w:p w:rsidR="00A87643" w:rsidRPr="00380492" w:rsidRDefault="00A87643" w:rsidP="00A1654A">
      <w:pPr>
        <w:widowControl w:val="0"/>
        <w:autoSpaceDE w:val="0"/>
        <w:autoSpaceDN w:val="0"/>
        <w:spacing w:after="0" w:line="240" w:lineRule="auto"/>
        <w:ind w:right="257"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No se concederá la amnistía cuando se trate de delitos que atenten contra la vida, la libertad o la integridad personal, salvo </w:t>
      </w:r>
      <w:r w:rsidRPr="00380492">
        <w:rPr>
          <w:rFonts w:ascii="Times New Roman" w:eastAsia="Arial MT" w:hAnsi="Times New Roman" w:cs="Times New Roman"/>
          <w:b/>
          <w:sz w:val="24"/>
          <w:szCs w:val="24"/>
        </w:rPr>
        <w:t xml:space="preserve">lo previsto en la fracción XII anterior y </w:t>
      </w:r>
      <w:r w:rsidRPr="00380492">
        <w:rPr>
          <w:rFonts w:ascii="Times New Roman" w:eastAsia="Arial MT" w:hAnsi="Times New Roman" w:cs="Times New Roman"/>
          <w:sz w:val="24"/>
          <w:szCs w:val="24"/>
        </w:rPr>
        <w:t>las excepciones expresamente previstas en esta Ley.</w:t>
      </w:r>
    </w:p>
    <w:p w:rsidR="00A87643" w:rsidRPr="00380492" w:rsidRDefault="00A87643" w:rsidP="00A1654A">
      <w:pPr>
        <w:widowControl w:val="0"/>
        <w:autoSpaceDE w:val="0"/>
        <w:autoSpaceDN w:val="0"/>
        <w:spacing w:after="0" w:line="240" w:lineRule="auto"/>
        <w:ind w:right="255" w:hanging="10"/>
        <w:contextualSpacing/>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ind w:right="255" w:hanging="10"/>
        <w:contextualSpacing/>
        <w:jc w:val="both"/>
        <w:rPr>
          <w:rFonts w:ascii="Times New Roman" w:eastAsia="Arial MT" w:hAnsi="Times New Roman" w:cs="Times New Roman"/>
          <w:spacing w:val="-2"/>
          <w:sz w:val="24"/>
          <w:szCs w:val="24"/>
        </w:rPr>
      </w:pPr>
      <w:r w:rsidRPr="00380492">
        <w:rPr>
          <w:rFonts w:ascii="Times New Roman" w:eastAsia="Arial MT" w:hAnsi="Times New Roman" w:cs="Times New Roman"/>
          <w:b/>
          <w:sz w:val="24"/>
          <w:szCs w:val="24"/>
        </w:rPr>
        <w:t xml:space="preserve">Artículo 5.- </w:t>
      </w:r>
      <w:r w:rsidRPr="00380492">
        <w:rPr>
          <w:rFonts w:ascii="Times New Roman" w:eastAsia="Arial MT" w:hAnsi="Times New Roman" w:cs="Times New Roman"/>
          <w:sz w:val="24"/>
          <w:szCs w:val="24"/>
        </w:rPr>
        <w:t xml:space="preserve">El </w:t>
      </w:r>
      <w:r w:rsidRPr="00380492">
        <w:rPr>
          <w:rFonts w:ascii="Times New Roman" w:eastAsia="Arial MT" w:hAnsi="Times New Roman" w:cs="Times New Roman"/>
          <w:b/>
          <w:sz w:val="24"/>
          <w:szCs w:val="24"/>
        </w:rPr>
        <w:t xml:space="preserve">Órgano de Administración Judicial </w:t>
      </w:r>
      <w:r w:rsidRPr="00380492">
        <w:rPr>
          <w:rFonts w:ascii="Times New Roman" w:eastAsia="Arial MT" w:hAnsi="Times New Roman" w:cs="Times New Roman"/>
          <w:sz w:val="24"/>
          <w:szCs w:val="24"/>
        </w:rPr>
        <w:t xml:space="preserve">del Poder Judicial del Estado estará facultado para emitir acuerdos generales a efecto de normar el procedimiento, fijando plazos para sustanciar las solicitudes de amnistía ajustándose a los que se encuentran previstos en esta Ley, para su debido </w:t>
      </w:r>
      <w:r w:rsidRPr="00380492">
        <w:rPr>
          <w:rFonts w:ascii="Times New Roman" w:eastAsia="Arial MT" w:hAnsi="Times New Roman" w:cs="Times New Roman"/>
          <w:spacing w:val="-2"/>
          <w:sz w:val="24"/>
          <w:szCs w:val="24"/>
        </w:rPr>
        <w:t>cumplimiento.</w:t>
      </w:r>
    </w:p>
    <w:p w:rsidR="00A87643" w:rsidRPr="00380492" w:rsidRDefault="00A87643" w:rsidP="00A1654A">
      <w:pPr>
        <w:widowControl w:val="0"/>
        <w:autoSpaceDE w:val="0"/>
        <w:autoSpaceDN w:val="0"/>
        <w:spacing w:after="0" w:line="240" w:lineRule="auto"/>
        <w:ind w:right="255" w:hanging="10"/>
        <w:contextualSpacing/>
        <w:jc w:val="both"/>
        <w:rPr>
          <w:rFonts w:ascii="Times New Roman" w:eastAsia="Arial MT" w:hAnsi="Times New Roman" w:cs="Times New Roman"/>
          <w:sz w:val="24"/>
          <w:szCs w:val="24"/>
        </w:rPr>
      </w:pPr>
    </w:p>
    <w:p w:rsidR="00A87643" w:rsidRPr="00380492" w:rsidRDefault="00A87643" w:rsidP="00A1654A">
      <w:pPr>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Artículo 6.-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I.</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z w:val="24"/>
          <w:szCs w:val="24"/>
        </w:rPr>
        <w:t xml:space="preserve">y </w:t>
      </w:r>
      <w:r w:rsidRPr="00380492">
        <w:rPr>
          <w:rFonts w:ascii="Times New Roman" w:eastAsia="Calibri" w:hAnsi="Times New Roman" w:cs="Times New Roman"/>
          <w:b/>
          <w:sz w:val="24"/>
          <w:szCs w:val="24"/>
        </w:rPr>
        <w:t>II.</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pacing w:val="-2"/>
          <w:sz w:val="24"/>
          <w:szCs w:val="24"/>
        </w:rPr>
        <w:t>Derogado.</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spacing w:after="0" w:line="240" w:lineRule="auto"/>
        <w:ind w:right="254" w:hanging="10"/>
        <w:contextualSpacing/>
        <w:jc w:val="both"/>
        <w:rPr>
          <w:rFonts w:ascii="Times New Roman" w:eastAsia="Calibri" w:hAnsi="Times New Roman" w:cs="Times New Roman"/>
          <w:b/>
          <w:spacing w:val="-2"/>
          <w:sz w:val="24"/>
          <w:szCs w:val="24"/>
        </w:rPr>
      </w:pPr>
      <w:r w:rsidRPr="00380492">
        <w:rPr>
          <w:rFonts w:ascii="Times New Roman" w:eastAsia="Calibri" w:hAnsi="Times New Roman" w:cs="Times New Roman"/>
          <w:b/>
          <w:sz w:val="24"/>
          <w:szCs w:val="24"/>
        </w:rPr>
        <w:t>Artículo 7 Bis.- El Instituto de la Defensoría Pública del Estado de México deberá</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proporcionar</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asesoría</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y</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defensa</w:t>
      </w:r>
      <w:r w:rsidRPr="00380492">
        <w:rPr>
          <w:rFonts w:ascii="Times New Roman" w:eastAsia="Calibri" w:hAnsi="Times New Roman" w:cs="Times New Roman"/>
          <w:b/>
          <w:spacing w:val="-11"/>
          <w:sz w:val="24"/>
          <w:szCs w:val="24"/>
        </w:rPr>
        <w:t xml:space="preserve"> </w:t>
      </w:r>
      <w:r w:rsidRPr="00380492">
        <w:rPr>
          <w:rFonts w:ascii="Times New Roman" w:eastAsia="Calibri" w:hAnsi="Times New Roman" w:cs="Times New Roman"/>
          <w:b/>
          <w:sz w:val="24"/>
          <w:szCs w:val="24"/>
        </w:rPr>
        <w:t>jurídica</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a</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las</w:t>
      </w:r>
      <w:r w:rsidRPr="00380492">
        <w:rPr>
          <w:rFonts w:ascii="Times New Roman" w:eastAsia="Calibri" w:hAnsi="Times New Roman" w:cs="Times New Roman"/>
          <w:b/>
          <w:spacing w:val="-13"/>
          <w:sz w:val="24"/>
          <w:szCs w:val="24"/>
        </w:rPr>
        <w:t xml:space="preserve"> </w:t>
      </w:r>
      <w:r w:rsidRPr="00380492">
        <w:rPr>
          <w:rFonts w:ascii="Times New Roman" w:eastAsia="Calibri" w:hAnsi="Times New Roman" w:cs="Times New Roman"/>
          <w:b/>
          <w:sz w:val="24"/>
          <w:szCs w:val="24"/>
        </w:rPr>
        <w:t>personas</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solicitantes</w:t>
      </w:r>
      <w:r w:rsidRPr="00380492">
        <w:rPr>
          <w:rFonts w:ascii="Times New Roman" w:eastAsia="Calibri" w:hAnsi="Times New Roman" w:cs="Times New Roman"/>
          <w:b/>
          <w:spacing w:val="-13"/>
          <w:sz w:val="24"/>
          <w:szCs w:val="24"/>
        </w:rPr>
        <w:t xml:space="preserve"> </w:t>
      </w:r>
      <w:r w:rsidRPr="00380492">
        <w:rPr>
          <w:rFonts w:ascii="Times New Roman" w:eastAsia="Calibri" w:hAnsi="Times New Roman" w:cs="Times New Roman"/>
          <w:b/>
          <w:sz w:val="24"/>
          <w:szCs w:val="24"/>
        </w:rPr>
        <w:t>de amnistía que así lo requieran, conforme a la legislación aplicable, así como ejercer</w:t>
      </w:r>
      <w:r w:rsidRPr="00380492">
        <w:rPr>
          <w:rFonts w:ascii="Times New Roman" w:eastAsia="Calibri" w:hAnsi="Times New Roman" w:cs="Times New Roman"/>
          <w:b/>
          <w:spacing w:val="-11"/>
          <w:sz w:val="24"/>
          <w:szCs w:val="24"/>
        </w:rPr>
        <w:t xml:space="preserve"> </w:t>
      </w:r>
      <w:r w:rsidRPr="00380492">
        <w:rPr>
          <w:rFonts w:ascii="Times New Roman" w:eastAsia="Calibri" w:hAnsi="Times New Roman" w:cs="Times New Roman"/>
          <w:b/>
          <w:sz w:val="24"/>
          <w:szCs w:val="24"/>
        </w:rPr>
        <w:t>su</w:t>
      </w:r>
      <w:r w:rsidRPr="00380492">
        <w:rPr>
          <w:rFonts w:ascii="Times New Roman" w:eastAsia="Calibri" w:hAnsi="Times New Roman" w:cs="Times New Roman"/>
          <w:b/>
          <w:spacing w:val="-10"/>
          <w:sz w:val="24"/>
          <w:szCs w:val="24"/>
        </w:rPr>
        <w:t xml:space="preserve"> </w:t>
      </w:r>
      <w:r w:rsidRPr="00380492">
        <w:rPr>
          <w:rFonts w:ascii="Times New Roman" w:eastAsia="Calibri" w:hAnsi="Times New Roman" w:cs="Times New Roman"/>
          <w:b/>
          <w:sz w:val="24"/>
          <w:szCs w:val="24"/>
        </w:rPr>
        <w:t>representación</w:t>
      </w:r>
      <w:r w:rsidRPr="00380492">
        <w:rPr>
          <w:rFonts w:ascii="Times New Roman" w:eastAsia="Calibri" w:hAnsi="Times New Roman" w:cs="Times New Roman"/>
          <w:b/>
          <w:spacing w:val="-10"/>
          <w:sz w:val="24"/>
          <w:szCs w:val="24"/>
        </w:rPr>
        <w:t xml:space="preserve"> </w:t>
      </w:r>
      <w:r w:rsidRPr="00380492">
        <w:rPr>
          <w:rFonts w:ascii="Times New Roman" w:eastAsia="Calibri" w:hAnsi="Times New Roman" w:cs="Times New Roman"/>
          <w:b/>
          <w:sz w:val="24"/>
          <w:szCs w:val="24"/>
        </w:rPr>
        <w:t>legal,</w:t>
      </w:r>
      <w:r w:rsidRPr="00380492">
        <w:rPr>
          <w:rFonts w:ascii="Times New Roman" w:eastAsia="Calibri" w:hAnsi="Times New Roman" w:cs="Times New Roman"/>
          <w:b/>
          <w:spacing w:val="-11"/>
          <w:sz w:val="24"/>
          <w:szCs w:val="24"/>
        </w:rPr>
        <w:t xml:space="preserve"> </w:t>
      </w:r>
      <w:r w:rsidRPr="00380492">
        <w:rPr>
          <w:rFonts w:ascii="Times New Roman" w:eastAsia="Calibri" w:hAnsi="Times New Roman" w:cs="Times New Roman"/>
          <w:b/>
          <w:sz w:val="24"/>
          <w:szCs w:val="24"/>
        </w:rPr>
        <w:t>cuando</w:t>
      </w:r>
      <w:r w:rsidRPr="00380492">
        <w:rPr>
          <w:rFonts w:ascii="Times New Roman" w:eastAsia="Calibri" w:hAnsi="Times New Roman" w:cs="Times New Roman"/>
          <w:b/>
          <w:spacing w:val="-10"/>
          <w:sz w:val="24"/>
          <w:szCs w:val="24"/>
        </w:rPr>
        <w:t xml:space="preserve"> </w:t>
      </w:r>
      <w:r w:rsidRPr="00380492">
        <w:rPr>
          <w:rFonts w:ascii="Times New Roman" w:eastAsia="Calibri" w:hAnsi="Times New Roman" w:cs="Times New Roman"/>
          <w:b/>
          <w:sz w:val="24"/>
          <w:szCs w:val="24"/>
        </w:rPr>
        <w:t>así</w:t>
      </w:r>
      <w:r w:rsidRPr="00380492">
        <w:rPr>
          <w:rFonts w:ascii="Times New Roman" w:eastAsia="Calibri" w:hAnsi="Times New Roman" w:cs="Times New Roman"/>
          <w:b/>
          <w:spacing w:val="-9"/>
          <w:sz w:val="24"/>
          <w:szCs w:val="24"/>
        </w:rPr>
        <w:t xml:space="preserve"> </w:t>
      </w:r>
      <w:r w:rsidRPr="00380492">
        <w:rPr>
          <w:rFonts w:ascii="Times New Roman" w:eastAsia="Calibri" w:hAnsi="Times New Roman" w:cs="Times New Roman"/>
          <w:b/>
          <w:sz w:val="24"/>
          <w:szCs w:val="24"/>
        </w:rPr>
        <w:t>corresponda,</w:t>
      </w:r>
      <w:r w:rsidRPr="00380492">
        <w:rPr>
          <w:rFonts w:ascii="Times New Roman" w:eastAsia="Calibri" w:hAnsi="Times New Roman" w:cs="Times New Roman"/>
          <w:b/>
          <w:spacing w:val="-11"/>
          <w:sz w:val="24"/>
          <w:szCs w:val="24"/>
        </w:rPr>
        <w:t xml:space="preserve"> </w:t>
      </w:r>
      <w:r w:rsidRPr="00380492">
        <w:rPr>
          <w:rFonts w:ascii="Times New Roman" w:eastAsia="Calibri" w:hAnsi="Times New Roman" w:cs="Times New Roman"/>
          <w:b/>
          <w:sz w:val="24"/>
          <w:szCs w:val="24"/>
        </w:rPr>
        <w:t>ante</w:t>
      </w:r>
      <w:r w:rsidRPr="00380492">
        <w:rPr>
          <w:rFonts w:ascii="Times New Roman" w:eastAsia="Calibri" w:hAnsi="Times New Roman" w:cs="Times New Roman"/>
          <w:b/>
          <w:spacing w:val="-11"/>
          <w:sz w:val="24"/>
          <w:szCs w:val="24"/>
        </w:rPr>
        <w:t xml:space="preserve"> </w:t>
      </w:r>
      <w:r w:rsidRPr="00380492">
        <w:rPr>
          <w:rFonts w:ascii="Times New Roman" w:eastAsia="Calibri" w:hAnsi="Times New Roman" w:cs="Times New Roman"/>
          <w:b/>
          <w:sz w:val="24"/>
          <w:szCs w:val="24"/>
        </w:rPr>
        <w:t>las</w:t>
      </w:r>
      <w:r w:rsidRPr="00380492">
        <w:rPr>
          <w:rFonts w:ascii="Times New Roman" w:eastAsia="Calibri" w:hAnsi="Times New Roman" w:cs="Times New Roman"/>
          <w:b/>
          <w:spacing w:val="-11"/>
          <w:sz w:val="24"/>
          <w:szCs w:val="24"/>
        </w:rPr>
        <w:t xml:space="preserve"> </w:t>
      </w:r>
      <w:r w:rsidRPr="00380492">
        <w:rPr>
          <w:rFonts w:ascii="Times New Roman" w:eastAsia="Calibri" w:hAnsi="Times New Roman" w:cs="Times New Roman"/>
          <w:b/>
          <w:sz w:val="24"/>
          <w:szCs w:val="24"/>
        </w:rPr>
        <w:t xml:space="preserve">autoridades </w:t>
      </w:r>
      <w:r w:rsidRPr="00380492">
        <w:rPr>
          <w:rFonts w:ascii="Times New Roman" w:eastAsia="Calibri" w:hAnsi="Times New Roman" w:cs="Times New Roman"/>
          <w:b/>
          <w:spacing w:val="-2"/>
          <w:sz w:val="24"/>
          <w:szCs w:val="24"/>
        </w:rPr>
        <w:t>competentes.</w:t>
      </w:r>
    </w:p>
    <w:p w:rsidR="00A87643" w:rsidRPr="00380492" w:rsidRDefault="00A87643" w:rsidP="00A1654A">
      <w:pPr>
        <w:spacing w:after="0" w:line="240" w:lineRule="auto"/>
        <w:ind w:right="254" w:hanging="10"/>
        <w:contextualSpacing/>
        <w:jc w:val="both"/>
        <w:rPr>
          <w:rFonts w:ascii="Times New Roman" w:eastAsia="Calibri" w:hAnsi="Times New Roman" w:cs="Times New Roman"/>
          <w:b/>
          <w:sz w:val="24"/>
          <w:szCs w:val="24"/>
        </w:rPr>
      </w:pPr>
    </w:p>
    <w:p w:rsidR="00A87643" w:rsidRPr="00380492" w:rsidRDefault="00A87643" w:rsidP="00A1654A">
      <w:pPr>
        <w:spacing w:after="0" w:line="240" w:lineRule="auto"/>
        <w:ind w:right="258"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La Comisión de Derechos Humanos del Estado de México deberá proporcionar</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orientación</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jurídica</w:t>
      </w:r>
      <w:r w:rsidRPr="00380492">
        <w:rPr>
          <w:rFonts w:ascii="Times New Roman" w:eastAsia="Calibri" w:hAnsi="Times New Roman" w:cs="Times New Roman"/>
          <w:b/>
          <w:spacing w:val="-8"/>
          <w:sz w:val="24"/>
          <w:szCs w:val="24"/>
        </w:rPr>
        <w:t xml:space="preserve"> </w:t>
      </w:r>
      <w:r w:rsidRPr="00380492">
        <w:rPr>
          <w:rFonts w:ascii="Times New Roman" w:eastAsia="Calibri" w:hAnsi="Times New Roman" w:cs="Times New Roman"/>
          <w:b/>
          <w:sz w:val="24"/>
          <w:szCs w:val="24"/>
        </w:rPr>
        <w:t>especializada</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a</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las</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personas</w:t>
      </w:r>
      <w:r w:rsidRPr="00380492">
        <w:rPr>
          <w:rFonts w:ascii="Times New Roman" w:eastAsia="Calibri" w:hAnsi="Times New Roman" w:cs="Times New Roman"/>
          <w:b/>
          <w:spacing w:val="-8"/>
          <w:sz w:val="24"/>
          <w:szCs w:val="24"/>
        </w:rPr>
        <w:t xml:space="preserve"> </w:t>
      </w:r>
      <w:r w:rsidRPr="00380492">
        <w:rPr>
          <w:rFonts w:ascii="Times New Roman" w:eastAsia="Calibri" w:hAnsi="Times New Roman" w:cs="Times New Roman"/>
          <w:b/>
          <w:sz w:val="24"/>
          <w:szCs w:val="24"/>
        </w:rPr>
        <w:t>solicitantes</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de amnistía, respecto de la identificación de posibles violaciones a derechos humanos o al debido proceso.</w:t>
      </w:r>
    </w:p>
    <w:p w:rsidR="00A87643" w:rsidRPr="00380492" w:rsidRDefault="00A87643" w:rsidP="00A1654A">
      <w:pPr>
        <w:spacing w:after="0" w:line="240" w:lineRule="auto"/>
        <w:ind w:right="258" w:hanging="10"/>
        <w:contextualSpacing/>
        <w:jc w:val="both"/>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ind w:right="255" w:hanging="10"/>
        <w:contextualSpacing/>
        <w:jc w:val="both"/>
        <w:rPr>
          <w:rFonts w:ascii="Times New Roman" w:eastAsia="Arial MT" w:hAnsi="Times New Roman" w:cs="Times New Roman"/>
          <w:spacing w:val="-2"/>
          <w:sz w:val="24"/>
          <w:szCs w:val="24"/>
        </w:rPr>
      </w:pPr>
      <w:r w:rsidRPr="00380492">
        <w:rPr>
          <w:rFonts w:ascii="Times New Roman" w:eastAsia="Arial MT" w:hAnsi="Times New Roman" w:cs="Times New Roman"/>
          <w:b/>
          <w:sz w:val="24"/>
          <w:szCs w:val="24"/>
        </w:rPr>
        <w:t xml:space="preserve">Artículo 16.- El Congreso del Estado de México </w:t>
      </w:r>
      <w:r w:rsidRPr="00380492">
        <w:rPr>
          <w:rFonts w:ascii="Times New Roman" w:eastAsia="Arial MT" w:hAnsi="Times New Roman" w:cs="Times New Roman"/>
          <w:sz w:val="24"/>
          <w:szCs w:val="24"/>
        </w:rPr>
        <w:t>con base en su normatividad, integrará</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una</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Comisión</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b/>
          <w:sz w:val="24"/>
          <w:szCs w:val="24"/>
        </w:rPr>
        <w:t>Legislativa</w:t>
      </w:r>
      <w:r w:rsidRPr="00380492">
        <w:rPr>
          <w:rFonts w:ascii="Times New Roman" w:eastAsia="Arial MT" w:hAnsi="Times New Roman" w:cs="Times New Roman"/>
          <w:sz w:val="24"/>
          <w:szCs w:val="24"/>
        </w:rPr>
        <w:t>,</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con</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fin</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dar</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seguimiento</w:t>
      </w:r>
      <w:r w:rsidRPr="00380492">
        <w:rPr>
          <w:rFonts w:ascii="Times New Roman" w:eastAsia="Arial MT" w:hAnsi="Times New Roman" w:cs="Times New Roman"/>
          <w:spacing w:val="-4"/>
          <w:sz w:val="24"/>
          <w:szCs w:val="24"/>
        </w:rPr>
        <w:t xml:space="preserve"> </w:t>
      </w:r>
      <w:r w:rsidRPr="00380492">
        <w:rPr>
          <w:rFonts w:ascii="Times New Roman" w:eastAsia="Arial MT" w:hAnsi="Times New Roman" w:cs="Times New Roman"/>
          <w:sz w:val="24"/>
          <w:szCs w:val="24"/>
        </w:rPr>
        <w:t>a</w:t>
      </w:r>
      <w:r w:rsidRPr="00380492">
        <w:rPr>
          <w:rFonts w:ascii="Times New Roman" w:eastAsia="Arial MT" w:hAnsi="Times New Roman" w:cs="Times New Roman"/>
          <w:spacing w:val="-4"/>
          <w:sz w:val="24"/>
          <w:szCs w:val="24"/>
        </w:rPr>
        <w:t xml:space="preserve"> </w:t>
      </w:r>
      <w:r w:rsidRPr="00380492">
        <w:rPr>
          <w:rFonts w:ascii="Times New Roman" w:eastAsia="Arial MT" w:hAnsi="Times New Roman" w:cs="Times New Roman"/>
          <w:sz w:val="24"/>
          <w:szCs w:val="24"/>
        </w:rPr>
        <w:t>lo</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ordenado</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 xml:space="preserve">en esta </w:t>
      </w:r>
      <w:r w:rsidRPr="00380492">
        <w:rPr>
          <w:rFonts w:ascii="Times New Roman" w:eastAsia="Arial MT" w:hAnsi="Times New Roman" w:cs="Times New Roman"/>
          <w:b/>
          <w:sz w:val="24"/>
          <w:szCs w:val="24"/>
        </w:rPr>
        <w:t>L</w:t>
      </w:r>
      <w:r w:rsidRPr="00380492">
        <w:rPr>
          <w:rFonts w:ascii="Times New Roman" w:eastAsia="Arial MT" w:hAnsi="Times New Roman" w:cs="Times New Roman"/>
          <w:sz w:val="24"/>
          <w:szCs w:val="24"/>
        </w:rPr>
        <w:t>ey, así como para conocer de aquellos casos que por su relevancia son puestos</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a</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su</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consideración</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por</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medio</w:t>
      </w:r>
      <w:r w:rsidRPr="00380492">
        <w:rPr>
          <w:rFonts w:ascii="Times New Roman" w:eastAsia="Arial MT" w:hAnsi="Times New Roman" w:cs="Times New Roman"/>
          <w:spacing w:val="-4"/>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4"/>
          <w:sz w:val="24"/>
          <w:szCs w:val="24"/>
        </w:rPr>
        <w:t xml:space="preserve"> </w:t>
      </w:r>
      <w:r w:rsidRPr="00380492">
        <w:rPr>
          <w:rFonts w:ascii="Times New Roman" w:eastAsia="Arial MT" w:hAnsi="Times New Roman" w:cs="Times New Roman"/>
          <w:sz w:val="24"/>
          <w:szCs w:val="24"/>
        </w:rPr>
        <w:t>las</w:t>
      </w:r>
      <w:r w:rsidRPr="00380492">
        <w:rPr>
          <w:rFonts w:ascii="Times New Roman" w:eastAsia="Arial MT" w:hAnsi="Times New Roman" w:cs="Times New Roman"/>
          <w:spacing w:val="-5"/>
          <w:sz w:val="24"/>
          <w:szCs w:val="24"/>
        </w:rPr>
        <w:t xml:space="preserve"> </w:t>
      </w:r>
      <w:r w:rsidRPr="00380492">
        <w:rPr>
          <w:rFonts w:ascii="Times New Roman" w:eastAsia="Arial MT" w:hAnsi="Times New Roman" w:cs="Times New Roman"/>
          <w:sz w:val="24"/>
          <w:szCs w:val="24"/>
        </w:rPr>
        <w:t>personas</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a</w:t>
      </w:r>
      <w:r w:rsidRPr="00380492">
        <w:rPr>
          <w:rFonts w:ascii="Times New Roman" w:eastAsia="Arial MT" w:hAnsi="Times New Roman" w:cs="Times New Roman"/>
          <w:spacing w:val="-4"/>
          <w:sz w:val="24"/>
          <w:szCs w:val="24"/>
        </w:rPr>
        <w:t xml:space="preserve"> </w:t>
      </w:r>
      <w:r w:rsidRPr="00380492">
        <w:rPr>
          <w:rFonts w:ascii="Times New Roman" w:eastAsia="Arial MT" w:hAnsi="Times New Roman" w:cs="Times New Roman"/>
          <w:sz w:val="24"/>
          <w:szCs w:val="24"/>
        </w:rPr>
        <w:t>que</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se</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refiere</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3"/>
          <w:sz w:val="24"/>
          <w:szCs w:val="24"/>
        </w:rPr>
        <w:t xml:space="preserve"> </w:t>
      </w:r>
      <w:r w:rsidRPr="00380492">
        <w:rPr>
          <w:rFonts w:ascii="Times New Roman" w:eastAsia="Arial MT" w:hAnsi="Times New Roman" w:cs="Times New Roman"/>
          <w:sz w:val="24"/>
          <w:szCs w:val="24"/>
        </w:rPr>
        <w:t>artículo</w:t>
      </w:r>
      <w:r w:rsidRPr="00380492">
        <w:rPr>
          <w:rFonts w:ascii="Times New Roman" w:eastAsia="Arial MT" w:hAnsi="Times New Roman" w:cs="Times New Roman"/>
          <w:spacing w:val="-4"/>
          <w:sz w:val="24"/>
          <w:szCs w:val="24"/>
        </w:rPr>
        <w:t xml:space="preserve"> </w:t>
      </w:r>
      <w:r w:rsidRPr="00380492">
        <w:rPr>
          <w:rFonts w:ascii="Times New Roman" w:eastAsia="Arial MT" w:hAnsi="Times New Roman" w:cs="Times New Roman"/>
          <w:sz w:val="24"/>
          <w:szCs w:val="24"/>
        </w:rPr>
        <w:t xml:space="preserve">7 de esta Ley y organismos defensores de derechos humanos, por encuadrar en supuestos de violación de derechos o fallas en la aplicación de alguno de los principios penales del sistema acusatorio, o la plena presunción de fabricación de </w:t>
      </w:r>
      <w:r w:rsidRPr="00380492">
        <w:rPr>
          <w:rFonts w:ascii="Times New Roman" w:eastAsia="Arial MT" w:hAnsi="Times New Roman" w:cs="Times New Roman"/>
          <w:spacing w:val="-2"/>
          <w:sz w:val="24"/>
          <w:szCs w:val="24"/>
        </w:rPr>
        <w:t>delitos.</w:t>
      </w:r>
    </w:p>
    <w:p w:rsidR="00A87643" w:rsidRPr="00380492" w:rsidRDefault="00A87643" w:rsidP="00A1654A">
      <w:pPr>
        <w:widowControl w:val="0"/>
        <w:autoSpaceDE w:val="0"/>
        <w:autoSpaceDN w:val="0"/>
        <w:spacing w:after="0" w:line="240" w:lineRule="auto"/>
        <w:ind w:right="255" w:hanging="10"/>
        <w:contextualSpacing/>
        <w:jc w:val="both"/>
        <w:rPr>
          <w:rFonts w:ascii="Times New Roman" w:eastAsia="Arial MT" w:hAnsi="Times New Roman" w:cs="Times New Roman"/>
          <w:sz w:val="24"/>
          <w:szCs w:val="24"/>
        </w:rPr>
      </w:pPr>
    </w:p>
    <w:p w:rsidR="00A87643" w:rsidRPr="00380492" w:rsidRDefault="00A87643" w:rsidP="00A1654A">
      <w:pPr>
        <w:spacing w:after="0" w:line="240" w:lineRule="auto"/>
        <w:ind w:right="259"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La Comisión Legislativa de</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Amnistía se integrará conforme a lo dispuesto en la Ley Orgánica y el Reglamento del Poder Legislativo del Estado de México, a</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propuesta</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Junta</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Coordinación</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Política</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y con</w:t>
      </w:r>
      <w:r w:rsidRPr="00380492">
        <w:rPr>
          <w:rFonts w:ascii="Times New Roman" w:eastAsia="Calibri" w:hAnsi="Times New Roman" w:cs="Times New Roman"/>
          <w:b/>
          <w:spacing w:val="-4"/>
          <w:sz w:val="24"/>
          <w:szCs w:val="24"/>
        </w:rPr>
        <w:t xml:space="preserve"> </w:t>
      </w:r>
      <w:r w:rsidRPr="00380492">
        <w:rPr>
          <w:rFonts w:ascii="Times New Roman" w:eastAsia="Calibri" w:hAnsi="Times New Roman" w:cs="Times New Roman"/>
          <w:b/>
          <w:sz w:val="24"/>
          <w:szCs w:val="24"/>
        </w:rPr>
        <w:t>aprobación</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del</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Pleno.</w:t>
      </w:r>
    </w:p>
    <w:p w:rsidR="00A87643" w:rsidRPr="00380492" w:rsidRDefault="00A87643" w:rsidP="00A1654A">
      <w:pPr>
        <w:spacing w:after="0" w:line="240" w:lineRule="auto"/>
        <w:ind w:right="259" w:hanging="10"/>
        <w:contextualSpacing/>
        <w:jc w:val="both"/>
        <w:rPr>
          <w:rFonts w:ascii="Times New Roman" w:eastAsia="Calibri" w:hAnsi="Times New Roman" w:cs="Times New Roman"/>
          <w:b/>
          <w:sz w:val="24"/>
          <w:szCs w:val="24"/>
        </w:rPr>
      </w:pPr>
    </w:p>
    <w:p w:rsidR="00A87643" w:rsidRPr="00380492" w:rsidRDefault="00A87643" w:rsidP="00A1654A">
      <w:pPr>
        <w:spacing w:after="0" w:line="240" w:lineRule="auto"/>
        <w:ind w:right="258"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En su integración se considerará la participación de los distintos grupos parlamentarios, respetando en todo momento los principios de pluralidad, paridad y proporcionalidad.</w:t>
      </w:r>
    </w:p>
    <w:p w:rsidR="00A87643" w:rsidRPr="00380492" w:rsidRDefault="00A87643" w:rsidP="00A1654A">
      <w:pPr>
        <w:spacing w:after="0" w:line="240" w:lineRule="auto"/>
        <w:contextualSpacing/>
        <w:jc w:val="both"/>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ind w:right="252"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 xml:space="preserve">Artículo 17.- </w:t>
      </w:r>
      <w:r w:rsidRPr="00380492">
        <w:rPr>
          <w:rFonts w:ascii="Times New Roman" w:eastAsia="Arial MT" w:hAnsi="Times New Roman" w:cs="Times New Roman"/>
          <w:sz w:val="24"/>
          <w:szCs w:val="24"/>
        </w:rPr>
        <w:t xml:space="preserve">La Comisión </w:t>
      </w:r>
      <w:r w:rsidRPr="00380492">
        <w:rPr>
          <w:rFonts w:ascii="Times New Roman" w:eastAsia="Arial MT" w:hAnsi="Times New Roman" w:cs="Times New Roman"/>
          <w:b/>
          <w:sz w:val="24"/>
          <w:szCs w:val="24"/>
        </w:rPr>
        <w:t xml:space="preserve">Legislativa </w:t>
      </w:r>
      <w:r w:rsidRPr="00380492">
        <w:rPr>
          <w:rFonts w:ascii="Times New Roman" w:eastAsia="Arial MT" w:hAnsi="Times New Roman" w:cs="Times New Roman"/>
          <w:sz w:val="24"/>
          <w:szCs w:val="24"/>
        </w:rPr>
        <w:t xml:space="preserve">al conocer de la solicitud a que se refiere el artículo anterior, solicitará la opinión consultiva de la Comisión de Derechos Humanos, de la Fiscalía General de Justicia, del Poder Judicial y del Poder Ejecutivo, </w:t>
      </w:r>
      <w:r w:rsidRPr="00380492">
        <w:rPr>
          <w:rFonts w:ascii="Times New Roman" w:eastAsia="Arial MT" w:hAnsi="Times New Roman" w:cs="Times New Roman"/>
          <w:b/>
          <w:sz w:val="24"/>
          <w:szCs w:val="24"/>
        </w:rPr>
        <w:t xml:space="preserve">todos del Estado de México, éste último, </w:t>
      </w:r>
      <w:r w:rsidRPr="00380492">
        <w:rPr>
          <w:rFonts w:ascii="Times New Roman" w:eastAsia="Arial MT" w:hAnsi="Times New Roman" w:cs="Times New Roman"/>
          <w:sz w:val="24"/>
          <w:szCs w:val="24"/>
        </w:rPr>
        <w:t xml:space="preserve">a través de la </w:t>
      </w:r>
      <w:r w:rsidRPr="00380492">
        <w:rPr>
          <w:rFonts w:ascii="Times New Roman" w:eastAsia="Arial MT" w:hAnsi="Times New Roman" w:cs="Times New Roman"/>
          <w:b/>
          <w:sz w:val="24"/>
          <w:szCs w:val="24"/>
        </w:rPr>
        <w:t>Consejería Jurídica</w:t>
      </w:r>
      <w:r w:rsidRPr="00380492">
        <w:rPr>
          <w:rFonts w:ascii="Times New Roman" w:eastAsia="Arial MT" w:hAnsi="Times New Roman" w:cs="Times New Roman"/>
          <w:sz w:val="24"/>
          <w:szCs w:val="24"/>
        </w:rPr>
        <w:t xml:space="preserve">, así como de </w:t>
      </w:r>
      <w:r w:rsidRPr="00380492">
        <w:rPr>
          <w:rFonts w:ascii="Times New Roman" w:eastAsia="Arial MT" w:hAnsi="Times New Roman" w:cs="Times New Roman"/>
          <w:b/>
          <w:sz w:val="24"/>
          <w:szCs w:val="24"/>
        </w:rPr>
        <w:t xml:space="preserve">las </w:t>
      </w:r>
      <w:r w:rsidRPr="00380492">
        <w:rPr>
          <w:rFonts w:ascii="Times New Roman" w:eastAsia="Arial MT" w:hAnsi="Times New Roman" w:cs="Times New Roman"/>
          <w:sz w:val="24"/>
          <w:szCs w:val="24"/>
        </w:rPr>
        <w:t>Organizaciones de la Sociedad Civil debidamente registradas,</w:t>
      </w:r>
      <w:r w:rsidRPr="00380492">
        <w:rPr>
          <w:rFonts w:ascii="Times New Roman" w:eastAsia="Arial MT" w:hAnsi="Times New Roman" w:cs="Times New Roman"/>
          <w:spacing w:val="-14"/>
          <w:sz w:val="24"/>
          <w:szCs w:val="24"/>
        </w:rPr>
        <w:t xml:space="preserve"> </w:t>
      </w:r>
      <w:r w:rsidRPr="00380492">
        <w:rPr>
          <w:rFonts w:ascii="Times New Roman" w:eastAsia="Arial MT" w:hAnsi="Times New Roman" w:cs="Times New Roman"/>
          <w:sz w:val="24"/>
          <w:szCs w:val="24"/>
        </w:rPr>
        <w:t>cuyo</w:t>
      </w:r>
      <w:r w:rsidRPr="00380492">
        <w:rPr>
          <w:rFonts w:ascii="Times New Roman" w:eastAsia="Arial MT" w:hAnsi="Times New Roman" w:cs="Times New Roman"/>
          <w:spacing w:val="-14"/>
          <w:sz w:val="24"/>
          <w:szCs w:val="24"/>
        </w:rPr>
        <w:t xml:space="preserve"> </w:t>
      </w:r>
      <w:r w:rsidRPr="00380492">
        <w:rPr>
          <w:rFonts w:ascii="Times New Roman" w:eastAsia="Arial MT" w:hAnsi="Times New Roman" w:cs="Times New Roman"/>
          <w:sz w:val="24"/>
          <w:szCs w:val="24"/>
        </w:rPr>
        <w:t>objeto</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sea</w:t>
      </w:r>
      <w:r w:rsidRPr="00380492">
        <w:rPr>
          <w:rFonts w:ascii="Times New Roman" w:eastAsia="Arial MT" w:hAnsi="Times New Roman" w:cs="Times New Roman"/>
          <w:spacing w:val="-14"/>
          <w:sz w:val="24"/>
          <w:szCs w:val="24"/>
        </w:rPr>
        <w:t xml:space="preserve"> </w:t>
      </w:r>
      <w:r w:rsidRPr="00380492">
        <w:rPr>
          <w:rFonts w:ascii="Times New Roman" w:eastAsia="Arial MT" w:hAnsi="Times New Roman" w:cs="Times New Roman"/>
          <w:sz w:val="24"/>
          <w:szCs w:val="24"/>
        </w:rPr>
        <w:t>la</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protección</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y</w:t>
      </w:r>
      <w:r w:rsidRPr="00380492">
        <w:rPr>
          <w:rFonts w:ascii="Times New Roman" w:eastAsia="Arial MT" w:hAnsi="Times New Roman" w:cs="Times New Roman"/>
          <w:spacing w:val="-13"/>
          <w:sz w:val="24"/>
          <w:szCs w:val="24"/>
        </w:rPr>
        <w:t xml:space="preserve"> </w:t>
      </w:r>
      <w:r w:rsidRPr="00380492">
        <w:rPr>
          <w:rFonts w:ascii="Times New Roman" w:eastAsia="Arial MT" w:hAnsi="Times New Roman" w:cs="Times New Roman"/>
          <w:sz w:val="24"/>
          <w:szCs w:val="24"/>
        </w:rPr>
        <w:t>defensa</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derechos</w:t>
      </w:r>
      <w:r w:rsidRPr="00380492">
        <w:rPr>
          <w:rFonts w:ascii="Times New Roman" w:eastAsia="Arial MT" w:hAnsi="Times New Roman" w:cs="Times New Roman"/>
          <w:spacing w:val="-13"/>
          <w:sz w:val="24"/>
          <w:szCs w:val="24"/>
        </w:rPr>
        <w:t xml:space="preserve"> </w:t>
      </w:r>
      <w:r w:rsidRPr="00380492">
        <w:rPr>
          <w:rFonts w:ascii="Times New Roman" w:eastAsia="Arial MT" w:hAnsi="Times New Roman" w:cs="Times New Roman"/>
          <w:sz w:val="24"/>
          <w:szCs w:val="24"/>
        </w:rPr>
        <w:t>humanos,</w:t>
      </w:r>
      <w:r w:rsidRPr="00380492">
        <w:rPr>
          <w:rFonts w:ascii="Times New Roman" w:eastAsia="Arial MT" w:hAnsi="Times New Roman" w:cs="Times New Roman"/>
          <w:spacing w:val="-14"/>
          <w:sz w:val="24"/>
          <w:szCs w:val="24"/>
        </w:rPr>
        <w:t xml:space="preserve"> </w:t>
      </w:r>
      <w:r w:rsidRPr="00380492">
        <w:rPr>
          <w:rFonts w:ascii="Times New Roman" w:eastAsia="Arial MT" w:hAnsi="Times New Roman" w:cs="Times New Roman"/>
          <w:sz w:val="24"/>
          <w:szCs w:val="24"/>
        </w:rPr>
        <w:t>quienes deberán emitir la opinión en un plazo razonable.</w:t>
      </w:r>
    </w:p>
    <w:p w:rsidR="00A87643" w:rsidRPr="00380492" w:rsidRDefault="00A87643" w:rsidP="00A1654A">
      <w:pPr>
        <w:widowControl w:val="0"/>
        <w:autoSpaceDE w:val="0"/>
        <w:autoSpaceDN w:val="0"/>
        <w:spacing w:after="0" w:line="240" w:lineRule="auto"/>
        <w:ind w:right="252" w:hanging="10"/>
        <w:contextualSpacing/>
        <w:jc w:val="both"/>
        <w:rPr>
          <w:rFonts w:ascii="Times New Roman" w:eastAsia="Arial MT" w:hAnsi="Times New Roman" w:cs="Times New Roman"/>
          <w:sz w:val="24"/>
          <w:szCs w:val="24"/>
        </w:rPr>
      </w:pPr>
    </w:p>
    <w:p w:rsidR="00A87643" w:rsidRPr="00380492" w:rsidRDefault="00A87643" w:rsidP="00A1654A">
      <w:pPr>
        <w:spacing w:after="0" w:line="240" w:lineRule="auto"/>
        <w:ind w:right="260"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Además,</w:t>
      </w:r>
      <w:r w:rsidRPr="00380492">
        <w:rPr>
          <w:rFonts w:ascii="Times New Roman" w:eastAsia="Calibri" w:hAnsi="Times New Roman" w:cs="Times New Roman"/>
          <w:b/>
          <w:spacing w:val="-5"/>
          <w:sz w:val="24"/>
          <w:szCs w:val="24"/>
        </w:rPr>
        <w:t xml:space="preserve"> </w:t>
      </w:r>
      <w:r w:rsidRPr="00380492">
        <w:rPr>
          <w:rFonts w:ascii="Times New Roman" w:eastAsia="Calibri" w:hAnsi="Times New Roman" w:cs="Times New Roman"/>
          <w:b/>
          <w:sz w:val="24"/>
          <w:szCs w:val="24"/>
        </w:rPr>
        <w:t>podrá</w:t>
      </w:r>
      <w:r w:rsidRPr="00380492">
        <w:rPr>
          <w:rFonts w:ascii="Times New Roman" w:eastAsia="Calibri" w:hAnsi="Times New Roman" w:cs="Times New Roman"/>
          <w:b/>
          <w:spacing w:val="-5"/>
          <w:sz w:val="24"/>
          <w:szCs w:val="24"/>
        </w:rPr>
        <w:t xml:space="preserve"> </w:t>
      </w:r>
      <w:r w:rsidRPr="00380492">
        <w:rPr>
          <w:rFonts w:ascii="Times New Roman" w:eastAsia="Calibri" w:hAnsi="Times New Roman" w:cs="Times New Roman"/>
          <w:b/>
          <w:sz w:val="24"/>
          <w:szCs w:val="24"/>
        </w:rPr>
        <w:t>convocar</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participación</w:t>
      </w:r>
      <w:r w:rsidRPr="00380492">
        <w:rPr>
          <w:rFonts w:ascii="Times New Roman" w:eastAsia="Calibri" w:hAnsi="Times New Roman" w:cs="Times New Roman"/>
          <w:b/>
          <w:spacing w:val="-8"/>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personas</w:t>
      </w:r>
      <w:r w:rsidRPr="00380492">
        <w:rPr>
          <w:rFonts w:ascii="Times New Roman" w:eastAsia="Calibri" w:hAnsi="Times New Roman" w:cs="Times New Roman"/>
          <w:b/>
          <w:spacing w:val="-4"/>
          <w:sz w:val="24"/>
          <w:szCs w:val="24"/>
        </w:rPr>
        <w:t xml:space="preserve"> </w:t>
      </w:r>
      <w:r w:rsidRPr="00380492">
        <w:rPr>
          <w:rFonts w:ascii="Times New Roman" w:eastAsia="Calibri" w:hAnsi="Times New Roman" w:cs="Times New Roman"/>
          <w:b/>
          <w:sz w:val="24"/>
          <w:szCs w:val="24"/>
        </w:rPr>
        <w:t>expertas,</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instituciones académicas y organizaciones de la sociedad civil, cuando la naturaleza del asunto lo amerite.</w:t>
      </w:r>
    </w:p>
    <w:p w:rsidR="00A87643" w:rsidRPr="00380492" w:rsidRDefault="00A87643" w:rsidP="00A1654A">
      <w:pPr>
        <w:spacing w:after="0" w:line="240" w:lineRule="auto"/>
        <w:ind w:right="260" w:hanging="10"/>
        <w:contextualSpacing/>
        <w:jc w:val="both"/>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ind w:right="261"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En atención a las facultades señaladas en el párrafo anterior, tratándose de solicitudes de amnistía, la recepción de la solicitud por parte de la Comisión </w:t>
      </w:r>
      <w:r w:rsidRPr="00380492">
        <w:rPr>
          <w:rFonts w:ascii="Times New Roman" w:eastAsia="Arial MT" w:hAnsi="Times New Roman" w:cs="Times New Roman"/>
          <w:b/>
          <w:sz w:val="24"/>
          <w:szCs w:val="24"/>
        </w:rPr>
        <w:t xml:space="preserve">Legislativa </w:t>
      </w:r>
      <w:r w:rsidRPr="00380492">
        <w:rPr>
          <w:rFonts w:ascii="Times New Roman" w:eastAsia="Arial MT" w:hAnsi="Times New Roman" w:cs="Times New Roman"/>
          <w:sz w:val="24"/>
          <w:szCs w:val="24"/>
        </w:rPr>
        <w:t>no implica el otorgamiento de la misma.</w:t>
      </w:r>
    </w:p>
    <w:p w:rsidR="00A87643" w:rsidRPr="00380492" w:rsidRDefault="00A87643" w:rsidP="00A1654A">
      <w:pPr>
        <w:spacing w:after="0" w:line="240" w:lineRule="auto"/>
        <w:ind w:right="248" w:hanging="10"/>
        <w:contextualSpacing/>
        <w:jc w:val="both"/>
        <w:rPr>
          <w:rFonts w:ascii="Times New Roman" w:eastAsia="Calibri" w:hAnsi="Times New Roman" w:cs="Times New Roman"/>
          <w:b/>
          <w:sz w:val="24"/>
          <w:szCs w:val="24"/>
        </w:rPr>
      </w:pPr>
    </w:p>
    <w:p w:rsidR="00A87643" w:rsidRPr="00380492" w:rsidRDefault="00A87643" w:rsidP="00A1654A">
      <w:pPr>
        <w:spacing w:after="0" w:line="240" w:lineRule="auto"/>
        <w:ind w:right="248" w:hanging="10"/>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Artículo</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18.-</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sz w:val="24"/>
          <w:szCs w:val="24"/>
        </w:rPr>
        <w:t>La</w:t>
      </w:r>
      <w:r w:rsidRPr="00380492">
        <w:rPr>
          <w:rFonts w:ascii="Times New Roman" w:eastAsia="Calibri" w:hAnsi="Times New Roman" w:cs="Times New Roman"/>
          <w:spacing w:val="-2"/>
          <w:sz w:val="24"/>
          <w:szCs w:val="24"/>
        </w:rPr>
        <w:t xml:space="preserve"> </w:t>
      </w:r>
      <w:r w:rsidRPr="00380492">
        <w:rPr>
          <w:rFonts w:ascii="Times New Roman" w:eastAsia="Calibri" w:hAnsi="Times New Roman" w:cs="Times New Roman"/>
          <w:b/>
          <w:sz w:val="24"/>
          <w:szCs w:val="24"/>
        </w:rPr>
        <w:t>Comisión</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Legislativa, con</w:t>
      </w:r>
      <w:r w:rsidRPr="00380492">
        <w:rPr>
          <w:rFonts w:ascii="Times New Roman" w:eastAsia="Calibri" w:hAnsi="Times New Roman" w:cs="Times New Roman"/>
          <w:b/>
          <w:spacing w:val="-4"/>
          <w:sz w:val="24"/>
          <w:szCs w:val="24"/>
        </w:rPr>
        <w:t xml:space="preserve"> </w:t>
      </w:r>
      <w:r w:rsidRPr="00380492">
        <w:rPr>
          <w:rFonts w:ascii="Times New Roman" w:eastAsia="Calibri" w:hAnsi="Times New Roman" w:cs="Times New Roman"/>
          <w:b/>
          <w:sz w:val="24"/>
          <w:szCs w:val="24"/>
        </w:rPr>
        <w:t>base</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en</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presunción</w:t>
      </w:r>
      <w:r w:rsidRPr="00380492">
        <w:rPr>
          <w:rFonts w:ascii="Times New Roman" w:eastAsia="Calibri" w:hAnsi="Times New Roman" w:cs="Times New Roman"/>
          <w:b/>
          <w:spacing w:val="-6"/>
          <w:sz w:val="24"/>
          <w:szCs w:val="24"/>
        </w:rPr>
        <w:t xml:space="preserve"> </w:t>
      </w:r>
      <w:r w:rsidRPr="00380492">
        <w:rPr>
          <w:rFonts w:ascii="Times New Roman" w:eastAsia="Calibri" w:hAnsi="Times New Roman" w:cs="Times New Roman"/>
          <w:b/>
          <w:sz w:val="24"/>
          <w:szCs w:val="24"/>
        </w:rPr>
        <w:t>de inocencia, el debido proceso y</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de los demás principios penales</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 xml:space="preserve">aplicables, derivado del </w:t>
      </w:r>
      <w:r w:rsidRPr="00380492">
        <w:rPr>
          <w:rFonts w:ascii="Times New Roman" w:eastAsia="Calibri" w:hAnsi="Times New Roman" w:cs="Times New Roman"/>
          <w:sz w:val="24"/>
          <w:szCs w:val="24"/>
        </w:rPr>
        <w:t xml:space="preserve">análisis </w:t>
      </w:r>
      <w:r w:rsidRPr="00380492">
        <w:rPr>
          <w:rFonts w:ascii="Times New Roman" w:eastAsia="Calibri" w:hAnsi="Times New Roman" w:cs="Times New Roman"/>
          <w:b/>
          <w:sz w:val="24"/>
          <w:szCs w:val="24"/>
        </w:rPr>
        <w:t>exhaustivo, profesional, imparcial, y libre de estereotipos y de discriminación</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sz w:val="24"/>
          <w:szCs w:val="24"/>
        </w:rPr>
        <w:t>de</w:t>
      </w:r>
      <w:r w:rsidRPr="00380492">
        <w:rPr>
          <w:rFonts w:ascii="Times New Roman" w:eastAsia="Calibri" w:hAnsi="Times New Roman" w:cs="Times New Roman"/>
          <w:spacing w:val="-14"/>
          <w:sz w:val="24"/>
          <w:szCs w:val="24"/>
        </w:rPr>
        <w:t xml:space="preserve"> </w:t>
      </w:r>
      <w:r w:rsidRPr="00380492">
        <w:rPr>
          <w:rFonts w:ascii="Times New Roman" w:eastAsia="Calibri" w:hAnsi="Times New Roman" w:cs="Times New Roman"/>
          <w:sz w:val="24"/>
          <w:szCs w:val="24"/>
        </w:rPr>
        <w:t>cada</w:t>
      </w:r>
      <w:r w:rsidRPr="00380492">
        <w:rPr>
          <w:rFonts w:ascii="Times New Roman" w:eastAsia="Calibri" w:hAnsi="Times New Roman" w:cs="Times New Roman"/>
          <w:spacing w:val="-14"/>
          <w:sz w:val="24"/>
          <w:szCs w:val="24"/>
        </w:rPr>
        <w:t xml:space="preserve"> </w:t>
      </w:r>
      <w:r w:rsidRPr="00380492">
        <w:rPr>
          <w:rFonts w:ascii="Times New Roman" w:eastAsia="Calibri" w:hAnsi="Times New Roman" w:cs="Times New Roman"/>
          <w:sz w:val="24"/>
          <w:szCs w:val="24"/>
        </w:rPr>
        <w:t>caso</w:t>
      </w:r>
      <w:r w:rsidRPr="00380492">
        <w:rPr>
          <w:rFonts w:ascii="Times New Roman" w:eastAsia="Calibri" w:hAnsi="Times New Roman" w:cs="Times New Roman"/>
          <w:spacing w:val="-12"/>
          <w:sz w:val="24"/>
          <w:szCs w:val="24"/>
        </w:rPr>
        <w:t xml:space="preserve"> </w:t>
      </w:r>
      <w:r w:rsidRPr="00380492">
        <w:rPr>
          <w:rFonts w:ascii="Times New Roman" w:eastAsia="Calibri" w:hAnsi="Times New Roman" w:cs="Times New Roman"/>
          <w:sz w:val="24"/>
          <w:szCs w:val="24"/>
        </w:rPr>
        <w:t>,</w:t>
      </w:r>
      <w:r w:rsidRPr="00380492">
        <w:rPr>
          <w:rFonts w:ascii="Times New Roman" w:eastAsia="Calibri" w:hAnsi="Times New Roman" w:cs="Times New Roman"/>
          <w:spacing w:val="-14"/>
          <w:sz w:val="24"/>
          <w:szCs w:val="24"/>
        </w:rPr>
        <w:t xml:space="preserve"> </w:t>
      </w:r>
      <w:r w:rsidRPr="00380492">
        <w:rPr>
          <w:rFonts w:ascii="Times New Roman" w:eastAsia="Calibri" w:hAnsi="Times New Roman" w:cs="Times New Roman"/>
          <w:b/>
          <w:sz w:val="24"/>
          <w:szCs w:val="24"/>
        </w:rPr>
        <w:t>solicitará</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al</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Instituto</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Defensoría</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Pública</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 xml:space="preserve">del Estado de México, para que a través de su conducto o de su defensa, previa recepción del expediente y dictaminación correspondiente, presente la solicitud de amnistía en términos del artículo 6 de esta Ley, </w:t>
      </w:r>
      <w:r w:rsidRPr="00380492">
        <w:rPr>
          <w:rFonts w:ascii="Times New Roman" w:eastAsia="Calibri" w:hAnsi="Times New Roman" w:cs="Times New Roman"/>
          <w:sz w:val="24"/>
          <w:szCs w:val="24"/>
        </w:rPr>
        <w:t>a la autoridad judicial o procuradora de justicia a efecto de que se r</w:t>
      </w:r>
      <w:r w:rsidRPr="00380492">
        <w:rPr>
          <w:rFonts w:ascii="Times New Roman" w:eastAsia="Calibri" w:hAnsi="Times New Roman" w:cs="Times New Roman"/>
          <w:b/>
          <w:sz w:val="24"/>
          <w:szCs w:val="24"/>
        </w:rPr>
        <w:t>ealice el trámite correspondiente de amnistía en los términos de la presente Ley.</w:t>
      </w:r>
    </w:p>
    <w:p w:rsidR="00A87643" w:rsidRPr="00380492" w:rsidRDefault="00A87643" w:rsidP="00A1654A">
      <w:pPr>
        <w:spacing w:after="0" w:line="240" w:lineRule="auto"/>
        <w:ind w:right="248" w:hanging="10"/>
        <w:contextualSpacing/>
        <w:jc w:val="both"/>
        <w:rPr>
          <w:rFonts w:ascii="Times New Roman" w:eastAsia="Calibri" w:hAnsi="Times New Roman" w:cs="Times New Roman"/>
          <w:b/>
          <w:sz w:val="24"/>
          <w:szCs w:val="24"/>
        </w:rPr>
      </w:pPr>
    </w:p>
    <w:p w:rsidR="00A87643" w:rsidRPr="00380492" w:rsidRDefault="00A87643" w:rsidP="00A1654A">
      <w:pPr>
        <w:keepNext/>
        <w:spacing w:after="0" w:line="240" w:lineRule="auto"/>
        <w:contextualSpacing/>
        <w:jc w:val="center"/>
        <w:outlineLvl w:val="0"/>
        <w:rPr>
          <w:rFonts w:ascii="Times New Roman" w:eastAsia="Times New Roman" w:hAnsi="Times New Roman" w:cs="Times New Roman"/>
          <w:b/>
          <w:bCs/>
          <w:kern w:val="32"/>
          <w:sz w:val="24"/>
          <w:szCs w:val="24"/>
        </w:rPr>
      </w:pPr>
      <w:r w:rsidRPr="00380492">
        <w:rPr>
          <w:rFonts w:ascii="Times New Roman" w:eastAsia="Times New Roman" w:hAnsi="Times New Roman" w:cs="Times New Roman"/>
          <w:b/>
          <w:bCs/>
          <w:spacing w:val="-2"/>
          <w:kern w:val="32"/>
          <w:sz w:val="24"/>
          <w:szCs w:val="24"/>
        </w:rPr>
        <w:t>T R A N S I T O R I O S</w:t>
      </w:r>
    </w:p>
    <w:p w:rsidR="00A87643" w:rsidRPr="00380492" w:rsidRDefault="00A87643" w:rsidP="00A1654A">
      <w:pPr>
        <w:widowControl w:val="0"/>
        <w:autoSpaceDE w:val="0"/>
        <w:autoSpaceDN w:val="0"/>
        <w:spacing w:after="0" w:line="240" w:lineRule="auto"/>
        <w:contextualSpacing/>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ind w:right="258"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 xml:space="preserve">PRIMERO. </w:t>
      </w:r>
      <w:r w:rsidRPr="00380492">
        <w:rPr>
          <w:rFonts w:ascii="Times New Roman" w:eastAsia="Arial MT" w:hAnsi="Times New Roman" w:cs="Times New Roman"/>
          <w:sz w:val="24"/>
          <w:szCs w:val="24"/>
        </w:rPr>
        <w:t xml:space="preserve">Publíquese el presente Decreto en el Periódico Oficial “Gaceta del </w:t>
      </w:r>
      <w:r w:rsidRPr="00380492">
        <w:rPr>
          <w:rFonts w:ascii="Times New Roman" w:eastAsia="Arial MT" w:hAnsi="Times New Roman" w:cs="Times New Roman"/>
          <w:spacing w:val="-2"/>
          <w:sz w:val="24"/>
          <w:szCs w:val="24"/>
        </w:rPr>
        <w:t>Gobierno”.</w:t>
      </w:r>
    </w:p>
    <w:p w:rsidR="00A87643" w:rsidRPr="00380492" w:rsidRDefault="00A87643" w:rsidP="00A1654A">
      <w:pPr>
        <w:widowControl w:val="0"/>
        <w:autoSpaceDE w:val="0"/>
        <w:autoSpaceDN w:val="0"/>
        <w:spacing w:after="0" w:line="240" w:lineRule="auto"/>
        <w:ind w:right="261" w:hanging="10"/>
        <w:contextualSpacing/>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ind w:right="261"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 xml:space="preserve">SEGUNDO. </w:t>
      </w:r>
      <w:r w:rsidRPr="00380492">
        <w:rPr>
          <w:rFonts w:ascii="Times New Roman" w:eastAsia="Arial MT" w:hAnsi="Times New Roman" w:cs="Times New Roman"/>
          <w:sz w:val="24"/>
          <w:szCs w:val="24"/>
        </w:rPr>
        <w:t>El presente Decreto entrará en vigor el día de su publicación en el Periódico Oficial “Gaceta del Gobierno”.</w:t>
      </w:r>
    </w:p>
    <w:p w:rsidR="00A87643" w:rsidRPr="00380492" w:rsidRDefault="00A87643" w:rsidP="00A1654A">
      <w:pPr>
        <w:widowControl w:val="0"/>
        <w:autoSpaceDE w:val="0"/>
        <w:autoSpaceDN w:val="0"/>
        <w:spacing w:after="0" w:line="240" w:lineRule="auto"/>
        <w:ind w:right="260" w:hanging="10"/>
        <w:contextualSpacing/>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ind w:right="260"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 xml:space="preserve">TERCERO. </w:t>
      </w:r>
      <w:r w:rsidRPr="00380492">
        <w:rPr>
          <w:rFonts w:ascii="Times New Roman" w:eastAsia="Arial MT" w:hAnsi="Times New Roman" w:cs="Times New Roman"/>
          <w:sz w:val="24"/>
          <w:szCs w:val="24"/>
        </w:rPr>
        <w:t>Se derogan las disposiciones de igual o menor jerarquía que se opongan a lo establecido en el presente Decreto.</w:t>
      </w:r>
    </w:p>
    <w:p w:rsidR="00A87643" w:rsidRPr="00380492" w:rsidRDefault="00A87643" w:rsidP="00A1654A">
      <w:pPr>
        <w:widowControl w:val="0"/>
        <w:autoSpaceDE w:val="0"/>
        <w:autoSpaceDN w:val="0"/>
        <w:spacing w:after="0" w:line="240" w:lineRule="auto"/>
        <w:ind w:right="261" w:hanging="10"/>
        <w:contextualSpacing/>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ind w:right="261" w:hanging="10"/>
        <w:contextualSpacing/>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 xml:space="preserve">CUARTO. </w:t>
      </w:r>
      <w:r w:rsidRPr="00380492">
        <w:rPr>
          <w:rFonts w:ascii="Times New Roman" w:eastAsia="Arial MT" w:hAnsi="Times New Roman" w:cs="Times New Roman"/>
          <w:sz w:val="24"/>
          <w:szCs w:val="24"/>
        </w:rPr>
        <w:t>Las erogaciones que se generen con motivo de la entrada en vigor del presente Decreto se sujetarán a la disponibilidad de recursos y se cubrirán con cargo al presupuesto aprobado a las dependencias o entidades competentes para el ejercicio fiscal en curso y subsecuentes.</w:t>
      </w:r>
    </w:p>
    <w:p w:rsidR="00A87643" w:rsidRPr="00380492" w:rsidRDefault="00A87643" w:rsidP="00A1654A">
      <w:pPr>
        <w:widowControl w:val="0"/>
        <w:autoSpaceDE w:val="0"/>
        <w:autoSpaceDN w:val="0"/>
        <w:spacing w:after="0" w:line="240" w:lineRule="auto"/>
        <w:ind w:right="261" w:hanging="10"/>
        <w:contextualSpacing/>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Lo tendrá entendido la Gobernadora del Estado, haciendo que se publique y se cumpla.</w:t>
      </w:r>
    </w:p>
    <w:p w:rsidR="00A87643" w:rsidRPr="00380492" w:rsidRDefault="00A87643" w:rsidP="00A1654A">
      <w:pPr>
        <w:widowControl w:val="0"/>
        <w:autoSpaceDE w:val="0"/>
        <w:autoSpaceDN w:val="0"/>
        <w:spacing w:after="0" w:line="240" w:lineRule="auto"/>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Dado en el Palacio del Poder Legislativo, en la ciudad de Toluca de Lerdo, Capital del Estado de </w:t>
      </w:r>
      <w:r w:rsidRPr="00380492">
        <w:rPr>
          <w:rFonts w:ascii="Times New Roman" w:eastAsia="Arial MT" w:hAnsi="Times New Roman" w:cs="Times New Roman"/>
          <w:sz w:val="24"/>
          <w:szCs w:val="24"/>
        </w:rPr>
        <w:lastRenderedPageBreak/>
        <w:t xml:space="preserve">México, a los nueve días del mes de abril del dos mil veintiséis. </w:t>
      </w:r>
    </w:p>
    <w:p w:rsidR="00A87643" w:rsidRPr="00380492" w:rsidRDefault="00A87643" w:rsidP="00A1654A">
      <w:pPr>
        <w:spacing w:after="0" w:line="240" w:lineRule="auto"/>
        <w:jc w:val="center"/>
        <w:rPr>
          <w:rFonts w:ascii="Times New Roman" w:eastAsia="Calibri" w:hAnsi="Times New Roman" w:cs="Times New Roman"/>
          <w:b/>
          <w:sz w:val="24"/>
          <w:szCs w:val="24"/>
        </w:rPr>
      </w:pPr>
    </w:p>
    <w:p w:rsidR="00A87643" w:rsidRPr="00380492" w:rsidRDefault="00A87643" w:rsidP="00A1654A">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PRESIDENTA</w:t>
      </w:r>
    </w:p>
    <w:p w:rsidR="00A87643" w:rsidRPr="00380492" w:rsidRDefault="00A87643" w:rsidP="00A1654A">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MARTHA AZUCENA CAMACHO REYNOSO</w:t>
      </w:r>
    </w:p>
    <w:p w:rsidR="00A87643" w:rsidRPr="00380492" w:rsidRDefault="00A87643" w:rsidP="00A1654A">
      <w:pPr>
        <w:spacing w:after="0" w:line="240" w:lineRule="auto"/>
        <w:jc w:val="center"/>
        <w:rPr>
          <w:rFonts w:ascii="Times New Roman" w:eastAsia="Calibri" w:hAnsi="Times New Roman" w:cs="Times New Roman"/>
          <w:b/>
          <w:sz w:val="24"/>
          <w:szCs w:val="24"/>
        </w:rPr>
      </w:pPr>
    </w:p>
    <w:p w:rsidR="00A87643" w:rsidRPr="00380492" w:rsidRDefault="00A87643" w:rsidP="00A1654A">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SECRETARIO</w:t>
      </w:r>
    </w:p>
    <w:p w:rsidR="00A87643" w:rsidRPr="00380492" w:rsidRDefault="00A87643" w:rsidP="00A1654A">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OSVALDO CORTÉS CONTRERAS</w:t>
      </w:r>
    </w:p>
    <w:p w:rsidR="00A87643" w:rsidRPr="00380492" w:rsidRDefault="00A87643" w:rsidP="00A1654A">
      <w:pPr>
        <w:spacing w:after="0" w:line="240" w:lineRule="auto"/>
        <w:jc w:val="center"/>
        <w:rPr>
          <w:rFonts w:ascii="Times New Roman" w:eastAsia="Calibri" w:hAnsi="Times New Roman" w:cs="Times New Roman"/>
          <w:b/>
          <w:sz w:val="24"/>
          <w:szCs w:val="24"/>
        </w:rPr>
      </w:pPr>
    </w:p>
    <w:p w:rsidR="00A87643" w:rsidRPr="00380492" w:rsidRDefault="00A87643" w:rsidP="00A1654A">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4702"/>
        <w:gridCol w:w="4703"/>
      </w:tblGrid>
      <w:tr w:rsidR="00A87643" w:rsidRPr="00380492" w:rsidTr="00A1654A">
        <w:trPr>
          <w:jc w:val="center"/>
        </w:trPr>
        <w:tc>
          <w:tcPr>
            <w:tcW w:w="4702" w:type="dxa"/>
            <w:hideMark/>
          </w:tcPr>
          <w:p w:rsidR="00A87643" w:rsidRPr="00380492" w:rsidRDefault="00A87643" w:rsidP="00A1654A">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LETICIA MEJÍA GARCÍA</w:t>
            </w:r>
          </w:p>
        </w:tc>
        <w:tc>
          <w:tcPr>
            <w:tcW w:w="4703" w:type="dxa"/>
            <w:hideMark/>
          </w:tcPr>
          <w:p w:rsidR="00A87643" w:rsidRPr="00380492" w:rsidRDefault="00A87643" w:rsidP="00A1654A">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RUTH SALINAS REYES</w:t>
            </w:r>
          </w:p>
        </w:tc>
      </w:tr>
    </w:tbl>
    <w:p w:rsidR="00A87643" w:rsidRPr="00380492" w:rsidRDefault="00A87643" w:rsidP="00A1654A">
      <w:pPr>
        <w:spacing w:after="0" w:line="240" w:lineRule="auto"/>
        <w:jc w:val="center"/>
        <w:rPr>
          <w:rFonts w:ascii="Times New Roman" w:eastAsia="Calibri" w:hAnsi="Times New Roman" w:cs="Times New Roman"/>
          <w:sz w:val="24"/>
          <w:szCs w:val="24"/>
        </w:rPr>
      </w:pPr>
    </w:p>
    <w:p w:rsidR="00EB57E2" w:rsidRPr="00380492" w:rsidRDefault="00EB57E2" w:rsidP="00A1654A">
      <w:pPr>
        <w:spacing w:after="0" w:line="240" w:lineRule="auto"/>
        <w:jc w:val="center"/>
        <w:rPr>
          <w:rFonts w:ascii="Times New Roman" w:hAnsi="Times New Roman" w:cs="Times New Roman"/>
          <w:sz w:val="24"/>
          <w:szCs w:val="24"/>
        </w:rPr>
      </w:pPr>
    </w:p>
    <w:p w:rsidR="00A87643" w:rsidRPr="00380492" w:rsidRDefault="00A87643" w:rsidP="00A1654A">
      <w:pPr>
        <w:keepNext/>
        <w:spacing w:after="0" w:line="240" w:lineRule="auto"/>
        <w:mirrorIndents/>
        <w:jc w:val="both"/>
        <w:outlineLvl w:val="0"/>
        <w:rPr>
          <w:rFonts w:ascii="Times New Roman" w:eastAsia="Times New Roman" w:hAnsi="Times New Roman" w:cs="Times New Roman"/>
          <w:b/>
          <w:bCs/>
          <w:kern w:val="32"/>
          <w:sz w:val="24"/>
          <w:szCs w:val="24"/>
        </w:rPr>
      </w:pPr>
      <w:r w:rsidRPr="00380492">
        <w:rPr>
          <w:rFonts w:ascii="Times New Roman" w:eastAsia="Times New Roman" w:hAnsi="Times New Roman" w:cs="Times New Roman"/>
          <w:b/>
          <w:bCs/>
          <w:kern w:val="32"/>
          <w:sz w:val="24"/>
          <w:szCs w:val="24"/>
        </w:rPr>
        <w:t>DECRETO</w:t>
      </w:r>
      <w:r w:rsidRPr="00380492">
        <w:rPr>
          <w:rFonts w:ascii="Times New Roman" w:eastAsia="Times New Roman" w:hAnsi="Times New Roman" w:cs="Times New Roman"/>
          <w:b/>
          <w:bCs/>
          <w:spacing w:val="-9"/>
          <w:kern w:val="32"/>
          <w:sz w:val="24"/>
          <w:szCs w:val="24"/>
        </w:rPr>
        <w:t xml:space="preserve"> </w:t>
      </w:r>
      <w:r w:rsidRPr="00380492">
        <w:rPr>
          <w:rFonts w:ascii="Times New Roman" w:eastAsia="Times New Roman" w:hAnsi="Times New Roman" w:cs="Times New Roman"/>
          <w:b/>
          <w:bCs/>
          <w:spacing w:val="-2"/>
          <w:kern w:val="32"/>
          <w:sz w:val="24"/>
          <w:szCs w:val="24"/>
        </w:rPr>
        <w:t>NÚMERO</w:t>
      </w: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H.</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“LXII”</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 xml:space="preserve">LEGISLATURA </w:t>
      </w: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DEL ESTADO DE MÉXICO </w:t>
      </w: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pacing w:val="-2"/>
          <w:sz w:val="24"/>
          <w:szCs w:val="24"/>
        </w:rPr>
        <w:t>DECRETA:</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 xml:space="preserve">ARTÍCULO PRIMERO. </w:t>
      </w:r>
      <w:bookmarkStart w:id="45" w:name="_Hlk226502688"/>
      <w:r w:rsidRPr="00380492">
        <w:rPr>
          <w:rFonts w:ascii="Times New Roman" w:eastAsia="Arial MT" w:hAnsi="Times New Roman" w:cs="Times New Roman"/>
          <w:sz w:val="24"/>
          <w:szCs w:val="24"/>
        </w:rPr>
        <w:t xml:space="preserve">Se reforma </w:t>
      </w:r>
      <w:bookmarkStart w:id="46" w:name="_Hlk226502490"/>
      <w:r w:rsidRPr="00380492">
        <w:rPr>
          <w:rFonts w:ascii="Times New Roman" w:eastAsia="Arial MT" w:hAnsi="Times New Roman" w:cs="Times New Roman"/>
          <w:sz w:val="24"/>
          <w:szCs w:val="24"/>
        </w:rPr>
        <w:t>la fracción XL del artículo 69; y se adiciona la</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fracción</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XLI</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al</w:t>
      </w:r>
      <w:r w:rsidRPr="00380492">
        <w:rPr>
          <w:rFonts w:ascii="Times New Roman" w:eastAsia="Arial MT" w:hAnsi="Times New Roman" w:cs="Times New Roman"/>
          <w:spacing w:val="-12"/>
          <w:sz w:val="24"/>
          <w:szCs w:val="24"/>
        </w:rPr>
        <w:t xml:space="preserve"> </w:t>
      </w:r>
      <w:r w:rsidRPr="00380492">
        <w:rPr>
          <w:rFonts w:ascii="Times New Roman" w:eastAsia="Arial MT" w:hAnsi="Times New Roman" w:cs="Times New Roman"/>
          <w:sz w:val="24"/>
          <w:szCs w:val="24"/>
        </w:rPr>
        <w:t>artículo</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69</w:t>
      </w:r>
      <w:r w:rsidRPr="00380492">
        <w:rPr>
          <w:rFonts w:ascii="Times New Roman" w:eastAsia="Arial MT" w:hAnsi="Times New Roman" w:cs="Times New Roman"/>
          <w:spacing w:val="-10"/>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la</w:t>
      </w:r>
      <w:r w:rsidRPr="00380492">
        <w:rPr>
          <w:rFonts w:ascii="Times New Roman" w:eastAsia="Arial MT" w:hAnsi="Times New Roman" w:cs="Times New Roman"/>
          <w:spacing w:val="-8"/>
          <w:sz w:val="24"/>
          <w:szCs w:val="24"/>
        </w:rPr>
        <w:t xml:space="preserve"> </w:t>
      </w:r>
      <w:r w:rsidRPr="00380492">
        <w:rPr>
          <w:rFonts w:ascii="Times New Roman" w:eastAsia="Arial MT" w:hAnsi="Times New Roman" w:cs="Times New Roman"/>
          <w:sz w:val="24"/>
          <w:szCs w:val="24"/>
        </w:rPr>
        <w:t>Ley</w:t>
      </w:r>
      <w:r w:rsidRPr="00380492">
        <w:rPr>
          <w:rFonts w:ascii="Times New Roman" w:eastAsia="Arial MT" w:hAnsi="Times New Roman" w:cs="Times New Roman"/>
          <w:spacing w:val="-9"/>
          <w:sz w:val="24"/>
          <w:szCs w:val="24"/>
        </w:rPr>
        <w:t xml:space="preserve"> </w:t>
      </w:r>
      <w:r w:rsidRPr="00380492">
        <w:rPr>
          <w:rFonts w:ascii="Times New Roman" w:eastAsia="Arial MT" w:hAnsi="Times New Roman" w:cs="Times New Roman"/>
          <w:sz w:val="24"/>
          <w:szCs w:val="24"/>
        </w:rPr>
        <w:t>Orgánica del Poder Legislativo del Estado Libre y Soberano de México</w:t>
      </w:r>
      <w:bookmarkEnd w:id="45"/>
      <w:r w:rsidRPr="00380492">
        <w:rPr>
          <w:rFonts w:ascii="Times New Roman" w:eastAsia="Arial MT" w:hAnsi="Times New Roman" w:cs="Times New Roman"/>
          <w:sz w:val="24"/>
          <w:szCs w:val="24"/>
        </w:rPr>
        <w:t>,</w:t>
      </w:r>
      <w:bookmarkEnd w:id="46"/>
      <w:r w:rsidRPr="00380492">
        <w:rPr>
          <w:rFonts w:ascii="Times New Roman" w:eastAsia="Arial MT" w:hAnsi="Times New Roman" w:cs="Times New Roman"/>
          <w:sz w:val="24"/>
          <w:szCs w:val="24"/>
        </w:rPr>
        <w:t xml:space="preserve"> para quedar como </w:t>
      </w:r>
      <w:r w:rsidRPr="00380492">
        <w:rPr>
          <w:rFonts w:ascii="Times New Roman" w:eastAsia="Arial MT" w:hAnsi="Times New Roman" w:cs="Times New Roman"/>
          <w:spacing w:val="-2"/>
          <w:sz w:val="24"/>
          <w:szCs w:val="24"/>
        </w:rPr>
        <w:t>sigue:</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spacing w:after="0" w:line="240" w:lineRule="auto"/>
        <w:mirrorIndents/>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Artículo 69.-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spacing w:after="0" w:line="240" w:lineRule="auto"/>
        <w:mirrorIndents/>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I.</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z w:val="24"/>
          <w:szCs w:val="24"/>
        </w:rPr>
        <w:t>a</w:t>
      </w:r>
      <w:r w:rsidRPr="00380492">
        <w:rPr>
          <w:rFonts w:ascii="Times New Roman" w:eastAsia="Calibri" w:hAnsi="Times New Roman" w:cs="Times New Roman"/>
          <w:spacing w:val="-2"/>
          <w:sz w:val="24"/>
          <w:szCs w:val="24"/>
        </w:rPr>
        <w:t xml:space="preserve"> </w:t>
      </w:r>
      <w:r w:rsidRPr="00380492">
        <w:rPr>
          <w:rFonts w:ascii="Times New Roman" w:eastAsia="Calibri" w:hAnsi="Times New Roman" w:cs="Times New Roman"/>
          <w:b/>
          <w:sz w:val="24"/>
          <w:szCs w:val="24"/>
        </w:rPr>
        <w:t>XXXIX.</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pacing w:val="-12"/>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r w:rsidRPr="00380492">
        <w:rPr>
          <w:rFonts w:ascii="Times New Roman" w:eastAsia="Arial MT" w:hAnsi="Times New Roman" w:cs="Times New Roman"/>
          <w:b/>
          <w:sz w:val="24"/>
          <w:szCs w:val="24"/>
        </w:rPr>
        <w:t>XL.</w:t>
      </w:r>
      <w:r w:rsidRPr="00380492">
        <w:rPr>
          <w:rFonts w:ascii="Times New Roman" w:eastAsia="Arial MT" w:hAnsi="Times New Roman" w:cs="Times New Roman"/>
          <w:sz w:val="24"/>
          <w:szCs w:val="24"/>
        </w:rPr>
        <w:t xml:space="preserve"> Para el Seguimiento al Plan de Desarrollo del Estado de México</w:t>
      </w:r>
      <w:r w:rsidRPr="00380492">
        <w:rPr>
          <w:rFonts w:ascii="Times New Roman" w:eastAsia="Arial MT" w:hAnsi="Times New Roman" w:cs="Times New Roman"/>
          <w:b/>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XLI.</w:t>
      </w:r>
      <w:r w:rsidRPr="00380492">
        <w:rPr>
          <w:rFonts w:ascii="Times New Roman" w:eastAsia="Calibri" w:hAnsi="Times New Roman" w:cs="Times New Roman"/>
          <w:b/>
          <w:spacing w:val="-4"/>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Seguimiento</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a</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los</w:t>
      </w:r>
      <w:r w:rsidRPr="00380492">
        <w:rPr>
          <w:rFonts w:ascii="Times New Roman" w:eastAsia="Calibri" w:hAnsi="Times New Roman" w:cs="Times New Roman"/>
          <w:b/>
          <w:spacing w:val="-3"/>
          <w:sz w:val="24"/>
          <w:szCs w:val="24"/>
        </w:rPr>
        <w:t xml:space="preserve"> </w:t>
      </w:r>
      <w:r w:rsidRPr="00380492">
        <w:rPr>
          <w:rFonts w:ascii="Times New Roman" w:eastAsia="Calibri" w:hAnsi="Times New Roman" w:cs="Times New Roman"/>
          <w:b/>
          <w:sz w:val="24"/>
          <w:szCs w:val="24"/>
        </w:rPr>
        <w:t>casos</w:t>
      </w:r>
      <w:r w:rsidRPr="00380492">
        <w:rPr>
          <w:rFonts w:ascii="Times New Roman" w:eastAsia="Calibri" w:hAnsi="Times New Roman" w:cs="Times New Roman"/>
          <w:b/>
          <w:spacing w:val="-4"/>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0"/>
          <w:sz w:val="24"/>
          <w:szCs w:val="24"/>
        </w:rPr>
        <w:t xml:space="preserve"> </w:t>
      </w:r>
      <w:r w:rsidRPr="00380492">
        <w:rPr>
          <w:rFonts w:ascii="Times New Roman" w:eastAsia="Calibri" w:hAnsi="Times New Roman" w:cs="Times New Roman"/>
          <w:b/>
          <w:spacing w:val="-2"/>
          <w:sz w:val="24"/>
          <w:szCs w:val="24"/>
        </w:rPr>
        <w:t>Amnistía.</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r w:rsidRPr="00380492">
        <w:rPr>
          <w:rFonts w:ascii="Times New Roman" w:eastAsia="Arial MT" w:hAnsi="Times New Roman" w:cs="Times New Roman"/>
          <w:b/>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pacing w:val="-2"/>
          <w:sz w:val="24"/>
          <w:szCs w:val="24"/>
        </w:rPr>
      </w:pPr>
      <w:r w:rsidRPr="00380492">
        <w:rPr>
          <w:rFonts w:ascii="Times New Roman" w:eastAsia="Arial MT" w:hAnsi="Times New Roman" w:cs="Times New Roman"/>
          <w:b/>
          <w:sz w:val="24"/>
          <w:szCs w:val="24"/>
        </w:rPr>
        <w:t xml:space="preserve">ARTÍCULO SEGUNDO. </w:t>
      </w:r>
      <w:r w:rsidRPr="00380492">
        <w:rPr>
          <w:rFonts w:ascii="Times New Roman" w:eastAsia="Arial MT" w:hAnsi="Times New Roman" w:cs="Times New Roman"/>
          <w:sz w:val="24"/>
          <w:szCs w:val="24"/>
        </w:rPr>
        <w:t>Se</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adiciona la</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fracción XLI</w:t>
      </w:r>
      <w:r w:rsidRPr="00380492">
        <w:rPr>
          <w:rFonts w:ascii="Times New Roman" w:eastAsia="Arial MT" w:hAnsi="Times New Roman" w:cs="Times New Roman"/>
          <w:spacing w:val="-9"/>
          <w:sz w:val="24"/>
          <w:szCs w:val="24"/>
        </w:rPr>
        <w:t xml:space="preserve"> </w:t>
      </w:r>
      <w:r w:rsidRPr="00380492">
        <w:rPr>
          <w:rFonts w:ascii="Times New Roman" w:eastAsia="Arial MT" w:hAnsi="Times New Roman" w:cs="Times New Roman"/>
          <w:sz w:val="24"/>
          <w:szCs w:val="24"/>
        </w:rPr>
        <w:t>al</w:t>
      </w:r>
      <w:r w:rsidRPr="00380492">
        <w:rPr>
          <w:rFonts w:ascii="Times New Roman" w:eastAsia="Arial MT" w:hAnsi="Times New Roman" w:cs="Times New Roman"/>
          <w:spacing w:val="-2"/>
          <w:sz w:val="24"/>
          <w:szCs w:val="24"/>
        </w:rPr>
        <w:t xml:space="preserve"> </w:t>
      </w:r>
      <w:r w:rsidRPr="00380492">
        <w:rPr>
          <w:rFonts w:ascii="Times New Roman" w:eastAsia="Arial MT" w:hAnsi="Times New Roman" w:cs="Times New Roman"/>
          <w:sz w:val="24"/>
          <w:szCs w:val="24"/>
        </w:rPr>
        <w:t>artículo</w:t>
      </w:r>
      <w:r w:rsidRPr="00380492">
        <w:rPr>
          <w:rFonts w:ascii="Times New Roman" w:eastAsia="Arial MT" w:hAnsi="Times New Roman" w:cs="Times New Roman"/>
          <w:spacing w:val="-1"/>
          <w:sz w:val="24"/>
          <w:szCs w:val="24"/>
        </w:rPr>
        <w:t xml:space="preserve"> </w:t>
      </w:r>
      <w:r w:rsidRPr="00380492">
        <w:rPr>
          <w:rFonts w:ascii="Times New Roman" w:eastAsia="Arial MT" w:hAnsi="Times New Roman" w:cs="Times New Roman"/>
          <w:sz w:val="24"/>
          <w:szCs w:val="24"/>
        </w:rPr>
        <w:t>13</w:t>
      </w:r>
      <w:r w:rsidRPr="00380492">
        <w:rPr>
          <w:rFonts w:ascii="Times New Roman" w:eastAsia="Arial MT" w:hAnsi="Times New Roman" w:cs="Times New Roman"/>
          <w:spacing w:val="-14"/>
          <w:sz w:val="24"/>
          <w:szCs w:val="24"/>
        </w:rPr>
        <w:t xml:space="preserve"> </w:t>
      </w:r>
      <w:r w:rsidRPr="00380492">
        <w:rPr>
          <w:rFonts w:ascii="Times New Roman" w:eastAsia="Arial MT" w:hAnsi="Times New Roman" w:cs="Times New Roman"/>
          <w:sz w:val="24"/>
          <w:szCs w:val="24"/>
        </w:rPr>
        <w:t>A</w:t>
      </w:r>
      <w:r w:rsidRPr="00380492">
        <w:rPr>
          <w:rFonts w:ascii="Times New Roman" w:eastAsia="Arial MT" w:hAnsi="Times New Roman" w:cs="Times New Roman"/>
          <w:spacing w:val="-14"/>
          <w:sz w:val="24"/>
          <w:szCs w:val="24"/>
        </w:rPr>
        <w:t xml:space="preserve"> </w:t>
      </w:r>
      <w:r w:rsidRPr="00380492">
        <w:rPr>
          <w:rFonts w:ascii="Times New Roman" w:eastAsia="Arial MT" w:hAnsi="Times New Roman" w:cs="Times New Roman"/>
          <w:sz w:val="24"/>
          <w:szCs w:val="24"/>
        </w:rPr>
        <w:t xml:space="preserve">del Reglamento del Poder Legislativo del Estado Libre y Soberano de México, para quedar como </w:t>
      </w:r>
      <w:r w:rsidRPr="00380492">
        <w:rPr>
          <w:rFonts w:ascii="Times New Roman" w:eastAsia="Arial MT" w:hAnsi="Times New Roman" w:cs="Times New Roman"/>
          <w:spacing w:val="-2"/>
          <w:sz w:val="24"/>
          <w:szCs w:val="24"/>
        </w:rPr>
        <w:t>sigue:</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Artículo</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b/>
          <w:sz w:val="24"/>
          <w:szCs w:val="24"/>
        </w:rPr>
        <w:t>13</w:t>
      </w:r>
      <w:r w:rsidRPr="00380492">
        <w:rPr>
          <w:rFonts w:ascii="Times New Roman" w:eastAsia="Calibri" w:hAnsi="Times New Roman" w:cs="Times New Roman"/>
          <w:b/>
          <w:spacing w:val="-9"/>
          <w:sz w:val="24"/>
          <w:szCs w:val="24"/>
        </w:rPr>
        <w:t xml:space="preserve"> </w:t>
      </w:r>
      <w:r w:rsidRPr="00380492">
        <w:rPr>
          <w:rFonts w:ascii="Times New Roman" w:eastAsia="Calibri" w:hAnsi="Times New Roman" w:cs="Times New Roman"/>
          <w:b/>
          <w:sz w:val="24"/>
          <w:szCs w:val="24"/>
        </w:rPr>
        <w:t>A.-</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I.</w:t>
      </w:r>
      <w:r w:rsidRPr="00380492">
        <w:rPr>
          <w:rFonts w:ascii="Times New Roman" w:eastAsia="Calibri" w:hAnsi="Times New Roman" w:cs="Times New Roman"/>
          <w:b/>
          <w:spacing w:val="-1"/>
          <w:sz w:val="24"/>
          <w:szCs w:val="24"/>
        </w:rPr>
        <w:t xml:space="preserve"> </w:t>
      </w:r>
      <w:r w:rsidRPr="00380492">
        <w:rPr>
          <w:rFonts w:ascii="Times New Roman" w:eastAsia="Calibri" w:hAnsi="Times New Roman" w:cs="Times New Roman"/>
          <w:sz w:val="24"/>
          <w:szCs w:val="24"/>
        </w:rPr>
        <w:t>a</w:t>
      </w:r>
      <w:r w:rsidRPr="00380492">
        <w:rPr>
          <w:rFonts w:ascii="Times New Roman" w:eastAsia="Calibri" w:hAnsi="Times New Roman" w:cs="Times New Roman"/>
          <w:b/>
          <w:spacing w:val="-2"/>
          <w:sz w:val="24"/>
          <w:szCs w:val="24"/>
        </w:rPr>
        <w:t xml:space="preserve"> </w:t>
      </w:r>
      <w:r w:rsidRPr="00380492">
        <w:rPr>
          <w:rFonts w:ascii="Times New Roman" w:eastAsia="Calibri" w:hAnsi="Times New Roman" w:cs="Times New Roman"/>
          <w:b/>
          <w:sz w:val="24"/>
          <w:szCs w:val="24"/>
        </w:rPr>
        <w:t xml:space="preserve">XL. </w:t>
      </w:r>
      <w:r w:rsidRPr="00380492">
        <w:rPr>
          <w:rFonts w:ascii="Times New Roman" w:eastAsia="Calibri" w:hAnsi="Times New Roman" w:cs="Times New Roman"/>
          <w:spacing w:val="-10"/>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XLI.</w:t>
      </w:r>
      <w:r w:rsidRPr="00380492">
        <w:rPr>
          <w:rFonts w:ascii="Times New Roman" w:eastAsia="Calibri" w:hAnsi="Times New Roman" w:cs="Times New Roman"/>
          <w:b/>
          <w:spacing w:val="-17"/>
          <w:sz w:val="24"/>
          <w:szCs w:val="24"/>
        </w:rPr>
        <w:t xml:space="preserve"> La </w:t>
      </w:r>
      <w:r w:rsidRPr="00380492">
        <w:rPr>
          <w:rFonts w:ascii="Times New Roman" w:eastAsia="Calibri" w:hAnsi="Times New Roman" w:cs="Times New Roman"/>
          <w:b/>
          <w:sz w:val="24"/>
          <w:szCs w:val="24"/>
        </w:rPr>
        <w:t>Comisión</w:t>
      </w:r>
      <w:r w:rsidRPr="00380492">
        <w:rPr>
          <w:rFonts w:ascii="Times New Roman" w:eastAsia="Calibri" w:hAnsi="Times New Roman" w:cs="Times New Roman"/>
          <w:b/>
          <w:spacing w:val="-15"/>
          <w:sz w:val="24"/>
          <w:szCs w:val="24"/>
        </w:rPr>
        <w:t xml:space="preserve"> d</w:t>
      </w:r>
      <w:r w:rsidRPr="00380492">
        <w:rPr>
          <w:rFonts w:ascii="Times New Roman" w:eastAsia="Calibri" w:hAnsi="Times New Roman" w:cs="Times New Roman"/>
          <w:b/>
          <w:sz w:val="24"/>
          <w:szCs w:val="24"/>
        </w:rPr>
        <w:t>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Seguimiento</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a</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los</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Casos</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9"/>
          <w:sz w:val="24"/>
          <w:szCs w:val="24"/>
        </w:rPr>
        <w:t xml:space="preserve"> </w:t>
      </w:r>
      <w:r w:rsidRPr="00380492">
        <w:rPr>
          <w:rFonts w:ascii="Times New Roman" w:eastAsia="Calibri" w:hAnsi="Times New Roman" w:cs="Times New Roman"/>
          <w:b/>
          <w:sz w:val="24"/>
          <w:szCs w:val="24"/>
        </w:rPr>
        <w:t>Amnistía,</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conocerá</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5"/>
          <w:sz w:val="24"/>
          <w:szCs w:val="24"/>
        </w:rPr>
        <w:t xml:space="preserve"> </w:t>
      </w:r>
      <w:r w:rsidRPr="00380492">
        <w:rPr>
          <w:rFonts w:ascii="Times New Roman" w:eastAsia="Calibri" w:hAnsi="Times New Roman" w:cs="Times New Roman"/>
          <w:b/>
          <w:sz w:val="24"/>
          <w:szCs w:val="24"/>
        </w:rPr>
        <w:t>los</w:t>
      </w:r>
      <w:r w:rsidRPr="00380492">
        <w:rPr>
          <w:rFonts w:ascii="Times New Roman" w:eastAsia="Calibri" w:hAnsi="Times New Roman" w:cs="Times New Roman"/>
          <w:b/>
          <w:spacing w:val="-14"/>
          <w:sz w:val="24"/>
          <w:szCs w:val="24"/>
        </w:rPr>
        <w:t xml:space="preserve"> </w:t>
      </w:r>
      <w:r w:rsidRPr="00380492">
        <w:rPr>
          <w:rFonts w:ascii="Times New Roman" w:eastAsia="Calibri" w:hAnsi="Times New Roman" w:cs="Times New Roman"/>
          <w:b/>
          <w:sz w:val="24"/>
          <w:szCs w:val="24"/>
        </w:rPr>
        <w:t xml:space="preserve">temas, </w:t>
      </w:r>
      <w:r w:rsidRPr="00380492">
        <w:rPr>
          <w:rFonts w:ascii="Times New Roman" w:eastAsia="Calibri" w:hAnsi="Times New Roman" w:cs="Times New Roman"/>
          <w:b/>
          <w:spacing w:val="-2"/>
          <w:sz w:val="24"/>
          <w:szCs w:val="24"/>
        </w:rPr>
        <w:t>siguientes:</w:t>
      </w: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 De</w:t>
      </w:r>
      <w:r w:rsidRPr="00380492">
        <w:rPr>
          <w:rFonts w:ascii="Times New Roman" w:eastAsia="Calibri" w:hAnsi="Times New Roman" w:cs="Times New Roman"/>
          <w:b/>
          <w:spacing w:val="39"/>
          <w:sz w:val="24"/>
          <w:szCs w:val="24"/>
        </w:rPr>
        <w:t xml:space="preserve"> </w:t>
      </w:r>
      <w:r w:rsidRPr="00380492">
        <w:rPr>
          <w:rFonts w:ascii="Times New Roman" w:eastAsia="Calibri" w:hAnsi="Times New Roman" w:cs="Times New Roman"/>
          <w:b/>
          <w:sz w:val="24"/>
          <w:szCs w:val="24"/>
        </w:rPr>
        <w:t>las</w:t>
      </w:r>
      <w:r w:rsidRPr="00380492">
        <w:rPr>
          <w:rFonts w:ascii="Times New Roman" w:eastAsia="Calibri" w:hAnsi="Times New Roman" w:cs="Times New Roman"/>
          <w:b/>
          <w:spacing w:val="39"/>
          <w:sz w:val="24"/>
          <w:szCs w:val="24"/>
        </w:rPr>
        <w:t xml:space="preserve"> </w:t>
      </w:r>
      <w:r w:rsidRPr="00380492">
        <w:rPr>
          <w:rFonts w:ascii="Times New Roman" w:eastAsia="Calibri" w:hAnsi="Times New Roman" w:cs="Times New Roman"/>
          <w:b/>
          <w:sz w:val="24"/>
          <w:szCs w:val="24"/>
        </w:rPr>
        <w:t>iniciativas</w:t>
      </w:r>
      <w:r w:rsidRPr="00380492">
        <w:rPr>
          <w:rFonts w:ascii="Times New Roman" w:eastAsia="Calibri" w:hAnsi="Times New Roman" w:cs="Times New Roman"/>
          <w:b/>
          <w:spacing w:val="37"/>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39"/>
          <w:sz w:val="24"/>
          <w:szCs w:val="24"/>
        </w:rPr>
        <w:t xml:space="preserve"> </w:t>
      </w:r>
      <w:r w:rsidRPr="00380492">
        <w:rPr>
          <w:rFonts w:ascii="Times New Roman" w:eastAsia="Calibri" w:hAnsi="Times New Roman" w:cs="Times New Roman"/>
          <w:b/>
          <w:sz w:val="24"/>
          <w:szCs w:val="24"/>
        </w:rPr>
        <w:t>ley,</w:t>
      </w:r>
      <w:r w:rsidRPr="00380492">
        <w:rPr>
          <w:rFonts w:ascii="Times New Roman" w:eastAsia="Calibri" w:hAnsi="Times New Roman" w:cs="Times New Roman"/>
          <w:b/>
          <w:spacing w:val="39"/>
          <w:sz w:val="24"/>
          <w:szCs w:val="24"/>
        </w:rPr>
        <w:t xml:space="preserve"> </w:t>
      </w:r>
      <w:r w:rsidRPr="00380492">
        <w:rPr>
          <w:rFonts w:ascii="Times New Roman" w:eastAsia="Calibri" w:hAnsi="Times New Roman" w:cs="Times New Roman"/>
          <w:b/>
          <w:sz w:val="24"/>
          <w:szCs w:val="24"/>
        </w:rPr>
        <w:t>decreto</w:t>
      </w:r>
      <w:r w:rsidRPr="00380492">
        <w:rPr>
          <w:rFonts w:ascii="Times New Roman" w:eastAsia="Calibri" w:hAnsi="Times New Roman" w:cs="Times New Roman"/>
          <w:b/>
          <w:spacing w:val="37"/>
          <w:sz w:val="24"/>
          <w:szCs w:val="24"/>
        </w:rPr>
        <w:t xml:space="preserve"> </w:t>
      </w:r>
      <w:r w:rsidRPr="00380492">
        <w:rPr>
          <w:rFonts w:ascii="Times New Roman" w:eastAsia="Calibri" w:hAnsi="Times New Roman" w:cs="Times New Roman"/>
          <w:b/>
          <w:sz w:val="24"/>
          <w:szCs w:val="24"/>
        </w:rPr>
        <w:t>o</w:t>
      </w:r>
      <w:r w:rsidRPr="00380492">
        <w:rPr>
          <w:rFonts w:ascii="Times New Roman" w:eastAsia="Calibri" w:hAnsi="Times New Roman" w:cs="Times New Roman"/>
          <w:b/>
          <w:spacing w:val="36"/>
          <w:sz w:val="24"/>
          <w:szCs w:val="24"/>
        </w:rPr>
        <w:t xml:space="preserve"> </w:t>
      </w:r>
      <w:r w:rsidRPr="00380492">
        <w:rPr>
          <w:rFonts w:ascii="Times New Roman" w:eastAsia="Calibri" w:hAnsi="Times New Roman" w:cs="Times New Roman"/>
          <w:b/>
          <w:sz w:val="24"/>
          <w:szCs w:val="24"/>
        </w:rPr>
        <w:t>acuerdo</w:t>
      </w:r>
      <w:r w:rsidRPr="00380492">
        <w:rPr>
          <w:rFonts w:ascii="Times New Roman" w:eastAsia="Calibri" w:hAnsi="Times New Roman" w:cs="Times New Roman"/>
          <w:b/>
          <w:spacing w:val="38"/>
          <w:sz w:val="24"/>
          <w:szCs w:val="24"/>
        </w:rPr>
        <w:t xml:space="preserve"> </w:t>
      </w:r>
      <w:r w:rsidRPr="00380492">
        <w:rPr>
          <w:rFonts w:ascii="Times New Roman" w:eastAsia="Calibri" w:hAnsi="Times New Roman" w:cs="Times New Roman"/>
          <w:b/>
          <w:sz w:val="24"/>
          <w:szCs w:val="24"/>
        </w:rPr>
        <w:t>relacionadas</w:t>
      </w:r>
      <w:r w:rsidRPr="00380492">
        <w:rPr>
          <w:rFonts w:ascii="Times New Roman" w:eastAsia="Calibri" w:hAnsi="Times New Roman" w:cs="Times New Roman"/>
          <w:b/>
          <w:spacing w:val="37"/>
          <w:sz w:val="24"/>
          <w:szCs w:val="24"/>
        </w:rPr>
        <w:t xml:space="preserve"> </w:t>
      </w:r>
      <w:r w:rsidRPr="00380492">
        <w:rPr>
          <w:rFonts w:ascii="Times New Roman" w:eastAsia="Calibri" w:hAnsi="Times New Roman" w:cs="Times New Roman"/>
          <w:b/>
          <w:sz w:val="24"/>
          <w:szCs w:val="24"/>
        </w:rPr>
        <w:t>con</w:t>
      </w:r>
      <w:r w:rsidRPr="00380492">
        <w:rPr>
          <w:rFonts w:ascii="Times New Roman" w:eastAsia="Calibri" w:hAnsi="Times New Roman" w:cs="Times New Roman"/>
          <w:b/>
          <w:spacing w:val="38"/>
          <w:sz w:val="24"/>
          <w:szCs w:val="24"/>
        </w:rPr>
        <w:t xml:space="preserve"> </w:t>
      </w: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39"/>
          <w:sz w:val="24"/>
          <w:szCs w:val="24"/>
        </w:rPr>
        <w:t xml:space="preserve"> </w:t>
      </w:r>
      <w:r w:rsidRPr="00380492">
        <w:rPr>
          <w:rFonts w:ascii="Times New Roman" w:eastAsia="Calibri" w:hAnsi="Times New Roman" w:cs="Times New Roman"/>
          <w:b/>
          <w:sz w:val="24"/>
          <w:szCs w:val="24"/>
        </w:rPr>
        <w:t>Ley</w:t>
      </w:r>
      <w:r w:rsidRPr="00380492">
        <w:rPr>
          <w:rFonts w:ascii="Times New Roman" w:eastAsia="Calibri" w:hAnsi="Times New Roman" w:cs="Times New Roman"/>
          <w:b/>
          <w:spacing w:val="39"/>
          <w:sz w:val="24"/>
          <w:szCs w:val="24"/>
        </w:rPr>
        <w:t xml:space="preserve"> </w:t>
      </w:r>
      <w:r w:rsidRPr="00380492">
        <w:rPr>
          <w:rFonts w:ascii="Times New Roman" w:eastAsia="Calibri" w:hAnsi="Times New Roman" w:cs="Times New Roman"/>
          <w:b/>
          <w:sz w:val="24"/>
          <w:szCs w:val="24"/>
        </w:rPr>
        <w:t>de Amnistía del Estado de México;</w:t>
      </w: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b) De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los</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asuntos</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que,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en</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términos</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la</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Ley</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24"/>
          <w:sz w:val="24"/>
          <w:szCs w:val="24"/>
        </w:rPr>
        <w:t xml:space="preserve"> </w:t>
      </w:r>
      <w:r w:rsidRPr="00380492">
        <w:rPr>
          <w:rFonts w:ascii="Times New Roman" w:eastAsia="Calibri" w:hAnsi="Times New Roman" w:cs="Times New Roman"/>
          <w:b/>
          <w:sz w:val="24"/>
          <w:szCs w:val="24"/>
        </w:rPr>
        <w:t>Amnistía</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del</w:t>
      </w:r>
      <w:r w:rsidRPr="00380492">
        <w:rPr>
          <w:rFonts w:ascii="Times New Roman" w:eastAsia="Calibri" w:hAnsi="Times New Roman" w:cs="Times New Roman"/>
          <w:b/>
          <w:spacing w:val="-16"/>
          <w:sz w:val="24"/>
          <w:szCs w:val="24"/>
        </w:rPr>
        <w:t xml:space="preserve"> </w:t>
      </w:r>
      <w:r w:rsidRPr="00380492">
        <w:rPr>
          <w:rFonts w:ascii="Times New Roman" w:eastAsia="Calibri" w:hAnsi="Times New Roman" w:cs="Times New Roman"/>
          <w:b/>
          <w:sz w:val="24"/>
          <w:szCs w:val="24"/>
        </w:rPr>
        <w:t>Estado</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de</w:t>
      </w:r>
      <w:r w:rsidRPr="00380492">
        <w:rPr>
          <w:rFonts w:ascii="Times New Roman" w:eastAsia="Calibri" w:hAnsi="Times New Roman" w:cs="Times New Roman"/>
          <w:b/>
          <w:spacing w:val="-17"/>
          <w:sz w:val="24"/>
          <w:szCs w:val="24"/>
        </w:rPr>
        <w:t xml:space="preserve"> </w:t>
      </w:r>
      <w:r w:rsidRPr="00380492">
        <w:rPr>
          <w:rFonts w:ascii="Times New Roman" w:eastAsia="Calibri" w:hAnsi="Times New Roman" w:cs="Times New Roman"/>
          <w:b/>
          <w:sz w:val="24"/>
          <w:szCs w:val="24"/>
        </w:rPr>
        <w:t>México, correspondan a la Legislatura;</w:t>
      </w:r>
    </w:p>
    <w:p w:rsidR="00A87643" w:rsidRPr="00380492" w:rsidRDefault="00A87643" w:rsidP="00A1654A">
      <w:pPr>
        <w:spacing w:after="0" w:line="240" w:lineRule="auto"/>
        <w:mirrorIndents/>
        <w:jc w:val="both"/>
        <w:rPr>
          <w:rFonts w:ascii="Times New Roman" w:eastAsia="Calibri"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c) Los demás asuntos que se le asignen en la Legislatura, en la Diputación</w:t>
      </w:r>
      <w:r w:rsidRPr="00380492">
        <w:rPr>
          <w:rFonts w:ascii="Times New Roman" w:eastAsia="Calibri" w:hAnsi="Times New Roman" w:cs="Times New Roman"/>
          <w:b/>
          <w:spacing w:val="40"/>
          <w:sz w:val="24"/>
          <w:szCs w:val="24"/>
        </w:rPr>
        <w:t xml:space="preserve"> </w:t>
      </w:r>
      <w:r w:rsidRPr="00380492">
        <w:rPr>
          <w:rFonts w:ascii="Times New Roman" w:eastAsia="Calibri" w:hAnsi="Times New Roman" w:cs="Times New Roman"/>
          <w:b/>
          <w:sz w:val="24"/>
          <w:szCs w:val="24"/>
        </w:rPr>
        <w:t>Permanente o en la Junta de Coordinación Política.</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lastRenderedPageBreak/>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keepNext/>
        <w:spacing w:after="0" w:line="240" w:lineRule="auto"/>
        <w:mirrorIndents/>
        <w:jc w:val="center"/>
        <w:outlineLvl w:val="0"/>
        <w:rPr>
          <w:rFonts w:ascii="Times New Roman" w:eastAsia="Times New Roman" w:hAnsi="Times New Roman" w:cs="Times New Roman"/>
          <w:b/>
          <w:bCs/>
          <w:spacing w:val="-2"/>
          <w:kern w:val="32"/>
          <w:sz w:val="24"/>
          <w:szCs w:val="24"/>
        </w:rPr>
      </w:pPr>
      <w:r w:rsidRPr="00380492">
        <w:rPr>
          <w:rFonts w:ascii="Times New Roman" w:eastAsia="Times New Roman" w:hAnsi="Times New Roman" w:cs="Times New Roman"/>
          <w:b/>
          <w:bCs/>
          <w:spacing w:val="-2"/>
          <w:kern w:val="32"/>
          <w:sz w:val="24"/>
          <w:szCs w:val="24"/>
        </w:rPr>
        <w:t>T R A N S I T O R I O S</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b/>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pacing w:val="-2"/>
          <w:sz w:val="24"/>
          <w:szCs w:val="24"/>
        </w:rPr>
      </w:pPr>
      <w:r w:rsidRPr="00380492">
        <w:rPr>
          <w:rFonts w:ascii="Times New Roman" w:eastAsia="Arial MT" w:hAnsi="Times New Roman" w:cs="Times New Roman"/>
          <w:b/>
          <w:sz w:val="24"/>
          <w:szCs w:val="24"/>
        </w:rPr>
        <w:t>PRIMERO.</w:t>
      </w:r>
      <w:r w:rsidRPr="00380492">
        <w:rPr>
          <w:rFonts w:ascii="Times New Roman" w:eastAsia="Arial MT" w:hAnsi="Times New Roman" w:cs="Times New Roman"/>
          <w:b/>
          <w:spacing w:val="40"/>
          <w:sz w:val="24"/>
          <w:szCs w:val="24"/>
        </w:rPr>
        <w:t xml:space="preserve"> </w:t>
      </w:r>
      <w:r w:rsidRPr="00380492">
        <w:rPr>
          <w:rFonts w:ascii="Times New Roman" w:eastAsia="Arial MT" w:hAnsi="Times New Roman" w:cs="Times New Roman"/>
          <w:sz w:val="24"/>
          <w:szCs w:val="24"/>
        </w:rPr>
        <w:t>Publíquese</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presente</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Decreto</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en</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Periódico</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Oficial</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“Gaceta</w:t>
      </w:r>
      <w:r w:rsidRPr="00380492">
        <w:rPr>
          <w:rFonts w:ascii="Times New Roman" w:eastAsia="Arial MT" w:hAnsi="Times New Roman" w:cs="Times New Roman"/>
          <w:spacing w:val="40"/>
          <w:sz w:val="24"/>
          <w:szCs w:val="24"/>
        </w:rPr>
        <w:t xml:space="preserve"> </w:t>
      </w:r>
      <w:r w:rsidRPr="00380492">
        <w:rPr>
          <w:rFonts w:ascii="Times New Roman" w:eastAsia="Arial MT" w:hAnsi="Times New Roman" w:cs="Times New Roman"/>
          <w:sz w:val="24"/>
          <w:szCs w:val="24"/>
        </w:rPr>
        <w:t xml:space="preserve">del </w:t>
      </w:r>
      <w:r w:rsidRPr="00380492">
        <w:rPr>
          <w:rFonts w:ascii="Times New Roman" w:eastAsia="Arial MT" w:hAnsi="Times New Roman" w:cs="Times New Roman"/>
          <w:spacing w:val="-2"/>
          <w:sz w:val="24"/>
          <w:szCs w:val="24"/>
        </w:rPr>
        <w:t>Gobierno”.</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SEGUNDO.</w:t>
      </w:r>
      <w:r w:rsidRPr="00380492">
        <w:rPr>
          <w:rFonts w:ascii="Times New Roman" w:eastAsia="Arial MT" w:hAnsi="Times New Roman" w:cs="Times New Roman"/>
          <w:b/>
          <w:spacing w:val="35"/>
          <w:sz w:val="24"/>
          <w:szCs w:val="24"/>
        </w:rPr>
        <w:t xml:space="preserve">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33"/>
          <w:sz w:val="24"/>
          <w:szCs w:val="24"/>
        </w:rPr>
        <w:t xml:space="preserve"> </w:t>
      </w:r>
      <w:r w:rsidRPr="00380492">
        <w:rPr>
          <w:rFonts w:ascii="Times New Roman" w:eastAsia="Arial MT" w:hAnsi="Times New Roman" w:cs="Times New Roman"/>
          <w:sz w:val="24"/>
          <w:szCs w:val="24"/>
        </w:rPr>
        <w:t>presente</w:t>
      </w:r>
      <w:r w:rsidRPr="00380492">
        <w:rPr>
          <w:rFonts w:ascii="Times New Roman" w:eastAsia="Arial MT" w:hAnsi="Times New Roman" w:cs="Times New Roman"/>
          <w:spacing w:val="34"/>
          <w:sz w:val="24"/>
          <w:szCs w:val="24"/>
        </w:rPr>
        <w:t xml:space="preserve"> </w:t>
      </w:r>
      <w:r w:rsidRPr="00380492">
        <w:rPr>
          <w:rFonts w:ascii="Times New Roman" w:eastAsia="Arial MT" w:hAnsi="Times New Roman" w:cs="Times New Roman"/>
          <w:sz w:val="24"/>
          <w:szCs w:val="24"/>
        </w:rPr>
        <w:t>Decreto</w:t>
      </w:r>
      <w:r w:rsidRPr="00380492">
        <w:rPr>
          <w:rFonts w:ascii="Times New Roman" w:eastAsia="Arial MT" w:hAnsi="Times New Roman" w:cs="Times New Roman"/>
          <w:spacing w:val="31"/>
          <w:sz w:val="24"/>
          <w:szCs w:val="24"/>
        </w:rPr>
        <w:t xml:space="preserve"> </w:t>
      </w:r>
      <w:r w:rsidRPr="00380492">
        <w:rPr>
          <w:rFonts w:ascii="Times New Roman" w:eastAsia="Arial MT" w:hAnsi="Times New Roman" w:cs="Times New Roman"/>
          <w:sz w:val="24"/>
          <w:szCs w:val="24"/>
        </w:rPr>
        <w:t>entrará</w:t>
      </w:r>
      <w:r w:rsidRPr="00380492">
        <w:rPr>
          <w:rFonts w:ascii="Times New Roman" w:eastAsia="Arial MT" w:hAnsi="Times New Roman" w:cs="Times New Roman"/>
          <w:spacing w:val="31"/>
          <w:sz w:val="24"/>
          <w:szCs w:val="24"/>
        </w:rPr>
        <w:t xml:space="preserve"> </w:t>
      </w:r>
      <w:r w:rsidRPr="00380492">
        <w:rPr>
          <w:rFonts w:ascii="Times New Roman" w:eastAsia="Arial MT" w:hAnsi="Times New Roman" w:cs="Times New Roman"/>
          <w:sz w:val="24"/>
          <w:szCs w:val="24"/>
        </w:rPr>
        <w:t>en</w:t>
      </w:r>
      <w:r w:rsidRPr="00380492">
        <w:rPr>
          <w:rFonts w:ascii="Times New Roman" w:eastAsia="Arial MT" w:hAnsi="Times New Roman" w:cs="Times New Roman"/>
          <w:spacing w:val="32"/>
          <w:sz w:val="24"/>
          <w:szCs w:val="24"/>
        </w:rPr>
        <w:t xml:space="preserve"> </w:t>
      </w:r>
      <w:r w:rsidRPr="00380492">
        <w:rPr>
          <w:rFonts w:ascii="Times New Roman" w:eastAsia="Arial MT" w:hAnsi="Times New Roman" w:cs="Times New Roman"/>
          <w:sz w:val="24"/>
          <w:szCs w:val="24"/>
        </w:rPr>
        <w:t>vigor</w:t>
      </w:r>
      <w:r w:rsidRPr="00380492">
        <w:rPr>
          <w:rFonts w:ascii="Times New Roman" w:eastAsia="Arial MT" w:hAnsi="Times New Roman" w:cs="Times New Roman"/>
          <w:spacing w:val="32"/>
          <w:sz w:val="24"/>
          <w:szCs w:val="24"/>
        </w:rPr>
        <w:t xml:space="preserve"> </w:t>
      </w:r>
      <w:r w:rsidRPr="00380492">
        <w:rPr>
          <w:rFonts w:ascii="Times New Roman" w:eastAsia="Arial MT" w:hAnsi="Times New Roman" w:cs="Times New Roman"/>
          <w:sz w:val="24"/>
          <w:szCs w:val="24"/>
        </w:rPr>
        <w:t>el</w:t>
      </w:r>
      <w:r w:rsidRPr="00380492">
        <w:rPr>
          <w:rFonts w:ascii="Times New Roman" w:eastAsia="Arial MT" w:hAnsi="Times New Roman" w:cs="Times New Roman"/>
          <w:spacing w:val="33"/>
          <w:sz w:val="24"/>
          <w:szCs w:val="24"/>
        </w:rPr>
        <w:t xml:space="preserve"> </w:t>
      </w:r>
      <w:r w:rsidRPr="00380492">
        <w:rPr>
          <w:rFonts w:ascii="Times New Roman" w:eastAsia="Arial MT" w:hAnsi="Times New Roman" w:cs="Times New Roman"/>
          <w:sz w:val="24"/>
          <w:szCs w:val="24"/>
        </w:rPr>
        <w:t>día</w:t>
      </w:r>
      <w:r w:rsidRPr="00380492">
        <w:rPr>
          <w:rFonts w:ascii="Times New Roman" w:eastAsia="Arial MT" w:hAnsi="Times New Roman" w:cs="Times New Roman"/>
          <w:spacing w:val="34"/>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34"/>
          <w:sz w:val="24"/>
          <w:szCs w:val="24"/>
        </w:rPr>
        <w:t xml:space="preserve"> </w:t>
      </w:r>
      <w:r w:rsidRPr="00380492">
        <w:rPr>
          <w:rFonts w:ascii="Times New Roman" w:eastAsia="Arial MT" w:hAnsi="Times New Roman" w:cs="Times New Roman"/>
          <w:sz w:val="24"/>
          <w:szCs w:val="24"/>
        </w:rPr>
        <w:t>su</w:t>
      </w:r>
      <w:r w:rsidRPr="00380492">
        <w:rPr>
          <w:rFonts w:ascii="Times New Roman" w:eastAsia="Arial MT" w:hAnsi="Times New Roman" w:cs="Times New Roman"/>
          <w:spacing w:val="34"/>
          <w:sz w:val="24"/>
          <w:szCs w:val="24"/>
        </w:rPr>
        <w:t xml:space="preserve"> </w:t>
      </w:r>
      <w:r w:rsidRPr="00380492">
        <w:rPr>
          <w:rFonts w:ascii="Times New Roman" w:eastAsia="Arial MT" w:hAnsi="Times New Roman" w:cs="Times New Roman"/>
          <w:sz w:val="24"/>
          <w:szCs w:val="24"/>
        </w:rPr>
        <w:t>publicación</w:t>
      </w:r>
      <w:r w:rsidRPr="00380492">
        <w:rPr>
          <w:rFonts w:ascii="Times New Roman" w:eastAsia="Arial MT" w:hAnsi="Times New Roman" w:cs="Times New Roman"/>
          <w:spacing w:val="34"/>
          <w:sz w:val="24"/>
          <w:szCs w:val="24"/>
        </w:rPr>
        <w:t xml:space="preserve"> </w:t>
      </w:r>
      <w:r w:rsidRPr="00380492">
        <w:rPr>
          <w:rFonts w:ascii="Times New Roman" w:eastAsia="Arial MT" w:hAnsi="Times New Roman" w:cs="Times New Roman"/>
          <w:sz w:val="24"/>
          <w:szCs w:val="24"/>
        </w:rPr>
        <w:t>en</w:t>
      </w:r>
      <w:r w:rsidRPr="00380492">
        <w:rPr>
          <w:rFonts w:ascii="Times New Roman" w:eastAsia="Arial MT" w:hAnsi="Times New Roman" w:cs="Times New Roman"/>
          <w:spacing w:val="34"/>
          <w:sz w:val="24"/>
          <w:szCs w:val="24"/>
        </w:rPr>
        <w:t xml:space="preserve"> </w:t>
      </w:r>
      <w:r w:rsidRPr="00380492">
        <w:rPr>
          <w:rFonts w:ascii="Times New Roman" w:eastAsia="Arial MT" w:hAnsi="Times New Roman" w:cs="Times New Roman"/>
          <w:sz w:val="24"/>
          <w:szCs w:val="24"/>
        </w:rPr>
        <w:t>el Periódico Oficial “Gaceta del Gobierno”.</w:t>
      </w: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r w:rsidRPr="00380492">
        <w:rPr>
          <w:rFonts w:ascii="Times New Roman" w:eastAsia="Arial MT" w:hAnsi="Times New Roman" w:cs="Times New Roman"/>
          <w:b/>
          <w:sz w:val="24"/>
          <w:szCs w:val="24"/>
        </w:rPr>
        <w:t>TERCERO.</w:t>
      </w:r>
      <w:r w:rsidRPr="00380492">
        <w:rPr>
          <w:rFonts w:ascii="Times New Roman" w:eastAsia="Arial MT" w:hAnsi="Times New Roman" w:cs="Times New Roman"/>
          <w:spacing w:val="75"/>
          <w:sz w:val="24"/>
          <w:szCs w:val="24"/>
        </w:rPr>
        <w:t xml:space="preserve"> </w:t>
      </w:r>
      <w:r w:rsidRPr="00380492">
        <w:rPr>
          <w:rFonts w:ascii="Times New Roman" w:eastAsia="Arial MT" w:hAnsi="Times New Roman" w:cs="Times New Roman"/>
          <w:sz w:val="24"/>
          <w:szCs w:val="24"/>
        </w:rPr>
        <w:t>La</w:t>
      </w:r>
      <w:r w:rsidRPr="00380492">
        <w:rPr>
          <w:rFonts w:ascii="Times New Roman" w:eastAsia="Arial MT" w:hAnsi="Times New Roman" w:cs="Times New Roman"/>
          <w:spacing w:val="75"/>
          <w:sz w:val="24"/>
          <w:szCs w:val="24"/>
        </w:rPr>
        <w:t xml:space="preserve"> </w:t>
      </w:r>
      <w:r w:rsidRPr="00380492">
        <w:rPr>
          <w:rFonts w:ascii="Times New Roman" w:eastAsia="Arial MT" w:hAnsi="Times New Roman" w:cs="Times New Roman"/>
          <w:sz w:val="24"/>
          <w:szCs w:val="24"/>
        </w:rPr>
        <w:t>Junta</w:t>
      </w:r>
      <w:r w:rsidRPr="00380492">
        <w:rPr>
          <w:rFonts w:ascii="Times New Roman" w:eastAsia="Arial MT" w:hAnsi="Times New Roman" w:cs="Times New Roman"/>
          <w:spacing w:val="73"/>
          <w:sz w:val="24"/>
          <w:szCs w:val="24"/>
        </w:rPr>
        <w:t xml:space="preserve"> </w:t>
      </w:r>
      <w:r w:rsidRPr="00380492">
        <w:rPr>
          <w:rFonts w:ascii="Times New Roman" w:eastAsia="Arial MT" w:hAnsi="Times New Roman" w:cs="Times New Roman"/>
          <w:sz w:val="24"/>
          <w:szCs w:val="24"/>
        </w:rPr>
        <w:t>de</w:t>
      </w:r>
      <w:r w:rsidRPr="00380492">
        <w:rPr>
          <w:rFonts w:ascii="Times New Roman" w:eastAsia="Arial MT" w:hAnsi="Times New Roman" w:cs="Times New Roman"/>
          <w:spacing w:val="73"/>
          <w:sz w:val="24"/>
          <w:szCs w:val="24"/>
        </w:rPr>
        <w:t xml:space="preserve"> </w:t>
      </w:r>
      <w:r w:rsidRPr="00380492">
        <w:rPr>
          <w:rFonts w:ascii="Times New Roman" w:eastAsia="Arial MT" w:hAnsi="Times New Roman" w:cs="Times New Roman"/>
          <w:sz w:val="24"/>
          <w:szCs w:val="24"/>
        </w:rPr>
        <w:t>Coordinación</w:t>
      </w:r>
      <w:r w:rsidRPr="00380492">
        <w:rPr>
          <w:rFonts w:ascii="Times New Roman" w:eastAsia="Arial MT" w:hAnsi="Times New Roman" w:cs="Times New Roman"/>
          <w:spacing w:val="73"/>
          <w:sz w:val="24"/>
          <w:szCs w:val="24"/>
        </w:rPr>
        <w:t xml:space="preserve"> </w:t>
      </w:r>
      <w:r w:rsidRPr="00380492">
        <w:rPr>
          <w:rFonts w:ascii="Times New Roman" w:eastAsia="Arial MT" w:hAnsi="Times New Roman" w:cs="Times New Roman"/>
          <w:sz w:val="24"/>
          <w:szCs w:val="24"/>
        </w:rPr>
        <w:t>Política</w:t>
      </w:r>
      <w:r w:rsidRPr="00380492">
        <w:rPr>
          <w:rFonts w:ascii="Times New Roman" w:eastAsia="Arial MT" w:hAnsi="Times New Roman" w:cs="Times New Roman"/>
          <w:spacing w:val="75"/>
          <w:sz w:val="24"/>
          <w:szCs w:val="24"/>
        </w:rPr>
        <w:t xml:space="preserve"> </w:t>
      </w:r>
      <w:r w:rsidRPr="00380492">
        <w:rPr>
          <w:rFonts w:ascii="Times New Roman" w:eastAsia="Arial MT" w:hAnsi="Times New Roman" w:cs="Times New Roman"/>
          <w:sz w:val="24"/>
          <w:szCs w:val="24"/>
        </w:rPr>
        <w:t>proveerá</w:t>
      </w:r>
      <w:r w:rsidRPr="00380492">
        <w:rPr>
          <w:rFonts w:ascii="Times New Roman" w:eastAsia="Arial MT" w:hAnsi="Times New Roman" w:cs="Times New Roman"/>
          <w:spacing w:val="72"/>
          <w:sz w:val="24"/>
          <w:szCs w:val="24"/>
        </w:rPr>
        <w:t xml:space="preserve"> </w:t>
      </w:r>
      <w:r w:rsidRPr="00380492">
        <w:rPr>
          <w:rFonts w:ascii="Times New Roman" w:eastAsia="Arial MT" w:hAnsi="Times New Roman" w:cs="Times New Roman"/>
          <w:sz w:val="24"/>
          <w:szCs w:val="24"/>
        </w:rPr>
        <w:t>lo</w:t>
      </w:r>
      <w:r w:rsidRPr="00380492">
        <w:rPr>
          <w:rFonts w:ascii="Times New Roman" w:eastAsia="Arial MT" w:hAnsi="Times New Roman" w:cs="Times New Roman"/>
          <w:spacing w:val="72"/>
          <w:sz w:val="24"/>
          <w:szCs w:val="24"/>
        </w:rPr>
        <w:t xml:space="preserve"> </w:t>
      </w:r>
      <w:r w:rsidRPr="00380492">
        <w:rPr>
          <w:rFonts w:ascii="Times New Roman" w:eastAsia="Arial MT" w:hAnsi="Times New Roman" w:cs="Times New Roman"/>
          <w:sz w:val="24"/>
          <w:szCs w:val="24"/>
        </w:rPr>
        <w:t>necesario</w:t>
      </w:r>
      <w:r w:rsidRPr="00380492">
        <w:rPr>
          <w:rFonts w:ascii="Times New Roman" w:eastAsia="Arial MT" w:hAnsi="Times New Roman" w:cs="Times New Roman"/>
          <w:spacing w:val="75"/>
          <w:sz w:val="24"/>
          <w:szCs w:val="24"/>
        </w:rPr>
        <w:t xml:space="preserve"> </w:t>
      </w:r>
      <w:r w:rsidRPr="00380492">
        <w:rPr>
          <w:rFonts w:ascii="Times New Roman" w:eastAsia="Arial MT" w:hAnsi="Times New Roman" w:cs="Times New Roman"/>
          <w:sz w:val="24"/>
          <w:szCs w:val="24"/>
        </w:rPr>
        <w:t>para</w:t>
      </w:r>
      <w:r w:rsidRPr="00380492">
        <w:rPr>
          <w:rFonts w:ascii="Times New Roman" w:eastAsia="Arial MT" w:hAnsi="Times New Roman" w:cs="Times New Roman"/>
          <w:spacing w:val="75"/>
          <w:sz w:val="24"/>
          <w:szCs w:val="24"/>
        </w:rPr>
        <w:t xml:space="preserve"> </w:t>
      </w:r>
      <w:r w:rsidRPr="00380492">
        <w:rPr>
          <w:rFonts w:ascii="Times New Roman" w:eastAsia="Arial MT" w:hAnsi="Times New Roman" w:cs="Times New Roman"/>
          <w:sz w:val="24"/>
          <w:szCs w:val="24"/>
        </w:rPr>
        <w:t>la integración e instalación de la Comisión de Seguimiento a los casos de</w:t>
      </w:r>
      <w:r w:rsidRPr="00380492">
        <w:rPr>
          <w:rFonts w:ascii="Times New Roman" w:eastAsia="Arial MT" w:hAnsi="Times New Roman" w:cs="Times New Roman"/>
          <w:spacing w:val="-6"/>
          <w:sz w:val="24"/>
          <w:szCs w:val="24"/>
        </w:rPr>
        <w:t xml:space="preserve"> </w:t>
      </w:r>
      <w:r w:rsidRPr="00380492">
        <w:rPr>
          <w:rFonts w:ascii="Times New Roman" w:eastAsia="Arial MT" w:hAnsi="Times New Roman" w:cs="Times New Roman"/>
          <w:sz w:val="24"/>
          <w:szCs w:val="24"/>
        </w:rPr>
        <w:t>Amnistía.</w:t>
      </w:r>
    </w:p>
    <w:p w:rsidR="00A87643" w:rsidRPr="00380492" w:rsidRDefault="00A87643" w:rsidP="00A1654A">
      <w:pPr>
        <w:spacing w:after="0" w:line="240" w:lineRule="auto"/>
        <w:mirrorIndents/>
        <w:jc w:val="both"/>
        <w:rPr>
          <w:rFonts w:ascii="Times New Roman" w:eastAsia="Calibri" w:hAnsi="Times New Roman" w:cs="Times New Roman"/>
          <w:sz w:val="24"/>
          <w:szCs w:val="24"/>
        </w:rPr>
      </w:pPr>
    </w:p>
    <w:p w:rsidR="00A87643" w:rsidRPr="00380492" w:rsidRDefault="00A87643" w:rsidP="00A1654A">
      <w:pPr>
        <w:widowControl w:val="0"/>
        <w:autoSpaceDE w:val="0"/>
        <w:autoSpaceDN w:val="0"/>
        <w:spacing w:after="0" w:line="240" w:lineRule="auto"/>
        <w:mirrorIndents/>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PRESIDENTA</w:t>
      </w: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MARTHA AZUCENA CAMACHO REYNOSO</w:t>
      </w: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SECRETARIO</w:t>
      </w: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OSVALDO CORTÉS CONTRERAS</w:t>
      </w: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p>
    <w:p w:rsidR="00A87643" w:rsidRPr="00380492" w:rsidRDefault="00A87643" w:rsidP="00A1654A">
      <w:pPr>
        <w:spacing w:after="0" w:line="240" w:lineRule="auto"/>
        <w:mirrorIndents/>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4702"/>
        <w:gridCol w:w="4703"/>
      </w:tblGrid>
      <w:tr w:rsidR="00A87643" w:rsidRPr="00380492" w:rsidTr="00A1654A">
        <w:trPr>
          <w:jc w:val="center"/>
        </w:trPr>
        <w:tc>
          <w:tcPr>
            <w:tcW w:w="4702" w:type="dxa"/>
            <w:hideMark/>
          </w:tcPr>
          <w:p w:rsidR="00A87643" w:rsidRPr="00380492" w:rsidRDefault="00A87643" w:rsidP="00A1654A">
            <w:pPr>
              <w:spacing w:after="0" w:line="240" w:lineRule="auto"/>
              <w:mirrorIndents/>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LETICIA MEJÍA GARCÍA</w:t>
            </w:r>
          </w:p>
        </w:tc>
        <w:tc>
          <w:tcPr>
            <w:tcW w:w="4703" w:type="dxa"/>
            <w:hideMark/>
          </w:tcPr>
          <w:p w:rsidR="00A87643" w:rsidRPr="00380492" w:rsidRDefault="00A87643" w:rsidP="00A1654A">
            <w:pPr>
              <w:spacing w:after="0" w:line="240" w:lineRule="auto"/>
              <w:mirrorIndents/>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RUTH SALINAS REYES</w:t>
            </w:r>
          </w:p>
        </w:tc>
      </w:tr>
    </w:tbl>
    <w:p w:rsidR="00EB57E2" w:rsidRPr="00380492" w:rsidRDefault="00EB57E2" w:rsidP="00A1654A">
      <w:pPr>
        <w:spacing w:after="0" w:line="240" w:lineRule="auto"/>
        <w:jc w:val="center"/>
        <w:rPr>
          <w:rFonts w:ascii="Times New Roman" w:hAnsi="Times New Roman" w:cs="Times New Roman"/>
          <w:sz w:val="24"/>
          <w:szCs w:val="24"/>
        </w:rPr>
      </w:pPr>
    </w:p>
    <w:p w:rsidR="00EB57E2" w:rsidRPr="00380492" w:rsidRDefault="00EB57E2" w:rsidP="00475392">
      <w:pPr>
        <w:spacing w:after="0" w:line="240" w:lineRule="auto"/>
        <w:jc w:val="center"/>
        <w:rPr>
          <w:rFonts w:ascii="Times New Roman" w:hAnsi="Times New Roman"/>
          <w:i/>
          <w:sz w:val="24"/>
          <w:szCs w:val="24"/>
        </w:rPr>
      </w:pPr>
      <w:r w:rsidRPr="00380492">
        <w:rPr>
          <w:rFonts w:ascii="Times New Roman" w:hAnsi="Times New Roman"/>
          <w:i/>
          <w:sz w:val="24"/>
          <w:szCs w:val="24"/>
        </w:rPr>
        <w:t>(Fin del documento)</w:t>
      </w:r>
    </w:p>
    <w:p w:rsidR="00EB57E2" w:rsidRPr="00380492" w:rsidRDefault="00EB57E2" w:rsidP="00475392">
      <w:pPr>
        <w:spacing w:after="0" w:line="240" w:lineRule="auto"/>
        <w:jc w:val="center"/>
        <w:rPr>
          <w:rFonts w:ascii="Times New Roman" w:hAnsi="Times New Roman"/>
          <w:sz w:val="24"/>
          <w:szCs w:val="24"/>
        </w:rPr>
      </w:pP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diputado Octavio Martínez Vargas.</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Leído el dictamen con sus antecedentes, pido a quienes estén por su turno a discusión, se sirvan levantar la mano.</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SECRETARIA DIP. RUTH SALINAS REYES. La propuesta ha sido aprobada por unanimidad de votos.</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PRESIDENTA DIP. MARTHA AZUCENA CAMACHO REYNOSO. Gracias Secretaria.</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Abro la discusión en lo general del proyecto de decreto relativo a las reformas, adiciones y derogaciones, a la Ley de Amnistía del Estado de México y consulto a las diputadas, los diputados y le diputade ¿Si desean hacer uso de la palabra?</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Pido a la Secretaría, registre el turno de oradores.</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SECRETARIA DIP. RUTH SALINAS REYES. Gracias Presidenta.</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Registro la de la voz, Ruth Salinas Reyes, al diputado Mariano Camacho San Martín, en contra, sería la lista de oradoras y oradores diputada Presidenta.</w:t>
      </w:r>
    </w:p>
    <w:p w:rsidR="00243E9B"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Iniciará el diputado Mariano Camacho San Martín en contra.</w:t>
      </w:r>
    </w:p>
    <w:p w:rsidR="004F2FCA" w:rsidRPr="00380492" w:rsidRDefault="00243E9B"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DIP. MARIANO CAMACHO SAN MARTÍN. Con su permiso querida Presidenta, compañeras y compañeros</w:t>
      </w:r>
      <w:r w:rsidR="007339FE" w:rsidRPr="00380492">
        <w:rPr>
          <w:rFonts w:ascii="Times New Roman" w:hAnsi="Times New Roman" w:cs="Times New Roman"/>
          <w:sz w:val="24"/>
          <w:szCs w:val="24"/>
        </w:rPr>
        <w:t>.</w:t>
      </w:r>
      <w:r w:rsidRPr="00380492">
        <w:rPr>
          <w:rFonts w:ascii="Times New Roman" w:hAnsi="Times New Roman" w:cs="Times New Roman"/>
          <w:sz w:val="24"/>
          <w:szCs w:val="24"/>
        </w:rPr>
        <w:t xml:space="preserve"> </w:t>
      </w:r>
    </w:p>
    <w:p w:rsidR="007A2B11" w:rsidRPr="00380492" w:rsidRDefault="007A2B11" w:rsidP="009B554A">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lastRenderedPageBreak/>
        <w:t>Hoy este debate no puede limitarse a una discusión técnica, estamos hablando de algo mucho más profundo, a la manera en que se imparte justicia en nuestra Entidad, la confianza hoy está fracturada, no es una percepción aislada es una realidad que millones de personas viven todos los días.</w:t>
      </w:r>
    </w:p>
    <w:p w:rsidR="007A2B11" w:rsidRPr="00380492" w:rsidRDefault="007A2B11" w:rsidP="009B554A">
      <w:pPr>
        <w:pStyle w:val="Sinespaciado"/>
        <w:ind w:firstLine="708"/>
        <w:jc w:val="both"/>
        <w:rPr>
          <w:rFonts w:cs="Times New Roman"/>
          <w:szCs w:val="24"/>
        </w:rPr>
      </w:pPr>
      <w:r w:rsidRPr="00380492">
        <w:rPr>
          <w:rFonts w:cs="Times New Roman"/>
          <w:szCs w:val="24"/>
        </w:rPr>
        <w:t>De acuerdo con la ENVIPE del 2024 en el Estado de México el 67.6% de la población considera la inseguridad como el problema más importante que aqueja a nuestra Entidad, personas que no confían en la denuncia, víctimas que no encuentran respuesta y ciudadanos que sienten que la ley no se aplica igual para todas y todos; ese es el contexto en el que hoy se plantea esta nueva amnistía, este no es un tema de seguridad, este es un tema de justicia, de cómo se toman decisiones que pueden cambiar la vida de personas. La amnistía en sí misma puede ser una herramienta válida, útil, puede corregir errores, puede atender injusticias, puede ser un acto de estado cuando se aplica correctamente; pero hoy todo depende de quién la aplica y en qué condiciones.</w:t>
      </w:r>
    </w:p>
    <w:p w:rsidR="007A2B11" w:rsidRPr="00380492" w:rsidRDefault="007A2B11" w:rsidP="009B554A">
      <w:pPr>
        <w:pStyle w:val="Sinespaciado"/>
        <w:ind w:firstLine="708"/>
        <w:jc w:val="both"/>
        <w:rPr>
          <w:rFonts w:cs="Times New Roman"/>
          <w:szCs w:val="24"/>
        </w:rPr>
      </w:pPr>
      <w:r w:rsidRPr="00380492">
        <w:rPr>
          <w:rFonts w:cs="Times New Roman"/>
          <w:szCs w:val="24"/>
        </w:rPr>
        <w:t>Cuando el sistema de impartición de justicia genera desconfianza, cualquier decisión que dependa de él se vuelve cuestionable, porque entonces la amnistía puede dejar de ser un instrumento y convertirse en una decisión discrecional, resulta profundamente contradictorio que por un lado</w:t>
      </w:r>
      <w:r w:rsidR="00B114DC" w:rsidRPr="00380492">
        <w:rPr>
          <w:rFonts w:cs="Times New Roman"/>
          <w:szCs w:val="24"/>
        </w:rPr>
        <w:t>,</w:t>
      </w:r>
      <w:r w:rsidRPr="00380492">
        <w:rPr>
          <w:rFonts w:cs="Times New Roman"/>
          <w:szCs w:val="24"/>
        </w:rPr>
        <w:t xml:space="preserve"> se reconozca que existen fallas graves en el sistema de justicia que puedan llevar a personas inocentes a prisión; pero por otro lado, durante años se haya ampliado el catálogo de delitos con prisión preventiva oficiosa, manteniendo en prisión a miles de personas que ni siquiera han sido sentenciadas, por ejemplo, según el INEGI, 36.3% de las personas privadas de su libertad en México; es decir, 85 mil</w:t>
      </w:r>
      <w:r w:rsidR="001E4F9F" w:rsidRPr="00380492">
        <w:rPr>
          <w:rFonts w:cs="Times New Roman"/>
          <w:szCs w:val="24"/>
        </w:rPr>
        <w:t>,</w:t>
      </w:r>
      <w:r w:rsidRPr="00380492">
        <w:rPr>
          <w:rFonts w:cs="Times New Roman"/>
          <w:szCs w:val="24"/>
        </w:rPr>
        <w:t xml:space="preserve"> no cuentan con sentencia definitiva</w:t>
      </w:r>
      <w:r w:rsidR="001E4F9F" w:rsidRPr="00380492">
        <w:rPr>
          <w:rFonts w:cs="Times New Roman"/>
          <w:szCs w:val="24"/>
        </w:rPr>
        <w:t>;</w:t>
      </w:r>
      <w:r w:rsidRPr="00380492">
        <w:rPr>
          <w:rFonts w:cs="Times New Roman"/>
          <w:szCs w:val="24"/>
        </w:rPr>
        <w:t xml:space="preserve"> entre 10 mil y 12 mil mexiquenses se encuentran privados de su libertad sin sentencia y bajo la figura de prisión preventiva</w:t>
      </w:r>
    </w:p>
    <w:p w:rsidR="007A2B11" w:rsidRPr="00380492" w:rsidRDefault="007A2B11" w:rsidP="009B554A">
      <w:pPr>
        <w:pStyle w:val="Sinespaciado"/>
        <w:ind w:firstLine="708"/>
        <w:jc w:val="both"/>
        <w:rPr>
          <w:rFonts w:cs="Times New Roman"/>
          <w:szCs w:val="24"/>
        </w:rPr>
      </w:pPr>
      <w:r w:rsidRPr="00380492">
        <w:rPr>
          <w:rFonts w:cs="Times New Roman"/>
          <w:szCs w:val="24"/>
        </w:rPr>
        <w:t>Y hay que decirlo con mucha responsabilidad, en un entorno donde las decisiones pueden verse influenciadas por factores políticos, existe el riesgo de que se otorgue amnistía a quien no lo merece o que se le niegue a quien sí lo necesita, ese es el verdadero problema, no se trata de estar a favor o en contra de la amnistía, se trata de reconocer que sin un sistema sólido, imparcial y confiable, cualquier mecanismo extraordinario puede terminar generando nuevas injusticias; si la justicia no es autónoma, entonces el riesgo de discrecionalidad crece; si la justicia no es autónoma</w:t>
      </w:r>
      <w:r w:rsidR="00BB592A" w:rsidRPr="00380492">
        <w:rPr>
          <w:rFonts w:cs="Times New Roman"/>
          <w:szCs w:val="24"/>
        </w:rPr>
        <w:t>;</w:t>
      </w:r>
      <w:r w:rsidRPr="00380492">
        <w:rPr>
          <w:rFonts w:cs="Times New Roman"/>
          <w:szCs w:val="24"/>
        </w:rPr>
        <w:t xml:space="preserve"> entonces el riesgo de no tener un sistema confiable perpetua y con ello también el riesgo de la impunidad.</w:t>
      </w:r>
    </w:p>
    <w:p w:rsidR="007A2B11" w:rsidRPr="00380492" w:rsidRDefault="007A2B11" w:rsidP="009B554A">
      <w:pPr>
        <w:pStyle w:val="Sinespaciado"/>
        <w:ind w:firstLine="708"/>
        <w:jc w:val="both"/>
        <w:rPr>
          <w:rFonts w:cs="Times New Roman"/>
          <w:szCs w:val="24"/>
        </w:rPr>
      </w:pPr>
      <w:r w:rsidRPr="00380492">
        <w:rPr>
          <w:rFonts w:cs="Times New Roman"/>
          <w:szCs w:val="24"/>
        </w:rPr>
        <w:t>Por eso el debate de fondo no es ampliar figuras legales, es fortalecer la forma en que se imparte justicia, si hay errores, corrijámoslos; si hay personas sin defensa adecuada, atendámosla; si hay fallas estructurales, transformémoslas</w:t>
      </w:r>
      <w:r w:rsidR="00044682" w:rsidRPr="00380492">
        <w:rPr>
          <w:rFonts w:cs="Times New Roman"/>
          <w:szCs w:val="24"/>
        </w:rPr>
        <w:t>;</w:t>
      </w:r>
      <w:r w:rsidRPr="00380492">
        <w:rPr>
          <w:rFonts w:cs="Times New Roman"/>
          <w:szCs w:val="24"/>
        </w:rPr>
        <w:t xml:space="preserve"> pero no transformemos estas deficiencias a decisiones que pueden abrir la puerta a más incertidumbre, porque la justicia no se construye con excepciones, se construye con instituciones fortalecidas. Hoy el Estado de México necesita precisamente eso, confianza en los procesos, imparcialidad en las decisiones y confianza en quien tiene la responsabilidad de aplicarlas.</w:t>
      </w:r>
    </w:p>
    <w:p w:rsidR="007A2B11" w:rsidRPr="00380492" w:rsidRDefault="007A2B11" w:rsidP="009B554A">
      <w:pPr>
        <w:pStyle w:val="Sinespaciado"/>
        <w:ind w:firstLine="708"/>
        <w:jc w:val="both"/>
        <w:rPr>
          <w:rFonts w:cs="Times New Roman"/>
          <w:szCs w:val="24"/>
        </w:rPr>
      </w:pPr>
      <w:r w:rsidRPr="00380492">
        <w:rPr>
          <w:rFonts w:cs="Times New Roman"/>
          <w:szCs w:val="24"/>
        </w:rPr>
        <w:t>Desde el PRI venimos a proponer, venimos a sostener que la estrategia adecuada debe poner en el centro y tener prioridades: primero, la prevención social de la violencia y del delito; segundo, corrección del actuar ministerial y judicial para evitar injusticias y tercero, la reinserción social efectiva con trabajo, educación y capacitación, no con decisiones generalizadas que pueden terminar premiando la ineficiencia institucional.</w:t>
      </w:r>
    </w:p>
    <w:p w:rsidR="002F0858" w:rsidRPr="00380492" w:rsidRDefault="007A2B11" w:rsidP="009B554A">
      <w:pPr>
        <w:pStyle w:val="Sinespaciado"/>
        <w:ind w:firstLine="708"/>
        <w:jc w:val="both"/>
        <w:rPr>
          <w:rFonts w:cs="Times New Roman"/>
          <w:szCs w:val="24"/>
        </w:rPr>
      </w:pPr>
      <w:r w:rsidRPr="00380492">
        <w:rPr>
          <w:rFonts w:cs="Times New Roman"/>
          <w:szCs w:val="24"/>
        </w:rPr>
        <w:t>Por eso lo decimos con responsabilidad, no acompañaremos esta propuesta que sin un sistema plenamente confiable puede derivar en más incertidumbre de justicia, la justicia no puede depender del poder, si depende del poder, deja de ser justicia</w:t>
      </w:r>
      <w:r w:rsidR="0058109C" w:rsidRPr="00380492">
        <w:rPr>
          <w:rFonts w:cs="Times New Roman"/>
          <w:szCs w:val="24"/>
        </w:rPr>
        <w:t xml:space="preserve"> y</w:t>
      </w:r>
      <w:r w:rsidR="002F0858" w:rsidRPr="00380492">
        <w:rPr>
          <w:rFonts w:cs="Times New Roman"/>
          <w:szCs w:val="24"/>
        </w:rPr>
        <w:t xml:space="preserve"> eso en el Estado de México no lo vamos a poder normalizar. </w:t>
      </w:r>
    </w:p>
    <w:p w:rsidR="002F0858" w:rsidRPr="00380492" w:rsidRDefault="002F0858" w:rsidP="009B554A">
      <w:pPr>
        <w:pStyle w:val="Sinespaciado"/>
        <w:jc w:val="both"/>
        <w:rPr>
          <w:rFonts w:cs="Times New Roman"/>
          <w:szCs w:val="24"/>
        </w:rPr>
      </w:pPr>
      <w:r w:rsidRPr="00380492">
        <w:rPr>
          <w:rFonts w:cs="Times New Roman"/>
          <w:szCs w:val="24"/>
        </w:rPr>
        <w:tab/>
        <w:t xml:space="preserve">Es cuanto presidenta. </w:t>
      </w:r>
    </w:p>
    <w:p w:rsidR="002F0858" w:rsidRPr="00380492" w:rsidRDefault="002F0858" w:rsidP="009B554A">
      <w:pPr>
        <w:pStyle w:val="Sinespaciado"/>
        <w:jc w:val="both"/>
        <w:rPr>
          <w:rFonts w:cs="Times New Roman"/>
          <w:szCs w:val="24"/>
        </w:rPr>
      </w:pPr>
      <w:r w:rsidRPr="00380492">
        <w:rPr>
          <w:rFonts w:cs="Times New Roman"/>
          <w:szCs w:val="24"/>
        </w:rPr>
        <w:t xml:space="preserve">PRESIDENTA DIP. MARTHA AZUCENA CAMACHO REYNOSO. Gracias diputado Mariano Camacho San Martín. </w:t>
      </w:r>
    </w:p>
    <w:p w:rsidR="002F0858" w:rsidRPr="00380492" w:rsidRDefault="002F0858" w:rsidP="009B554A">
      <w:pPr>
        <w:pStyle w:val="Sinespaciado"/>
        <w:jc w:val="both"/>
        <w:rPr>
          <w:rFonts w:cs="Times New Roman"/>
          <w:szCs w:val="24"/>
        </w:rPr>
      </w:pPr>
      <w:r w:rsidRPr="00380492">
        <w:rPr>
          <w:rFonts w:cs="Times New Roman"/>
          <w:szCs w:val="24"/>
        </w:rPr>
        <w:tab/>
        <w:t xml:space="preserve">Tiene el uso de la voz la diputada Ruth Salinas Reyes. </w:t>
      </w:r>
    </w:p>
    <w:p w:rsidR="002F0858" w:rsidRPr="00380492" w:rsidRDefault="002F0858" w:rsidP="009B554A">
      <w:pPr>
        <w:pStyle w:val="Sinespaciado"/>
        <w:jc w:val="both"/>
        <w:rPr>
          <w:rFonts w:cs="Times New Roman"/>
          <w:szCs w:val="24"/>
        </w:rPr>
      </w:pPr>
      <w:r w:rsidRPr="00380492">
        <w:rPr>
          <w:rFonts w:cs="Times New Roman"/>
          <w:szCs w:val="24"/>
        </w:rPr>
        <w:lastRenderedPageBreak/>
        <w:t xml:space="preserve">DIP. RUTH SALINAS REYES. Con su permiso Presidenta, la de mis compañeras, compañeros diputados, </w:t>
      </w:r>
      <w:proofErr w:type="spellStart"/>
      <w:r w:rsidRPr="00380492">
        <w:rPr>
          <w:rFonts w:cs="Times New Roman"/>
          <w:szCs w:val="24"/>
        </w:rPr>
        <w:t>compañere</w:t>
      </w:r>
      <w:proofErr w:type="spellEnd"/>
      <w:r w:rsidRPr="00380492">
        <w:rPr>
          <w:rFonts w:cs="Times New Roman"/>
          <w:szCs w:val="24"/>
        </w:rPr>
        <w:t>.</w:t>
      </w:r>
    </w:p>
    <w:p w:rsidR="002F0858" w:rsidRPr="00380492" w:rsidRDefault="002F0858" w:rsidP="009B554A">
      <w:pPr>
        <w:pStyle w:val="Sinespaciado"/>
        <w:jc w:val="both"/>
        <w:rPr>
          <w:rFonts w:cs="Times New Roman"/>
          <w:szCs w:val="24"/>
        </w:rPr>
      </w:pPr>
      <w:r w:rsidRPr="00380492">
        <w:rPr>
          <w:rFonts w:cs="Times New Roman"/>
          <w:szCs w:val="24"/>
        </w:rPr>
        <w:tab/>
        <w:t xml:space="preserve">La libertad de las personas no es un juego, ni un tema menor, la correcta administración de la justicia es una de las responsabilidades más importantes que la ciudadanía le confía al Estado y que lamentablemente por años se ha ignorado. </w:t>
      </w:r>
    </w:p>
    <w:p w:rsidR="002F0858" w:rsidRPr="00380492" w:rsidRDefault="002F0858" w:rsidP="009B554A">
      <w:pPr>
        <w:pStyle w:val="Sinespaciado"/>
        <w:jc w:val="both"/>
        <w:rPr>
          <w:rFonts w:cs="Times New Roman"/>
          <w:szCs w:val="24"/>
        </w:rPr>
      </w:pPr>
      <w:r w:rsidRPr="00380492">
        <w:rPr>
          <w:rFonts w:cs="Times New Roman"/>
          <w:szCs w:val="24"/>
        </w:rPr>
        <w:tab/>
        <w:t xml:space="preserve">No se trata de llenar las cárceles de personas, se trata de impartir justicia. </w:t>
      </w:r>
    </w:p>
    <w:p w:rsidR="002F0858" w:rsidRPr="00380492" w:rsidRDefault="002F0858" w:rsidP="009B554A">
      <w:pPr>
        <w:pStyle w:val="Sinespaciado"/>
        <w:jc w:val="both"/>
        <w:rPr>
          <w:rFonts w:cs="Times New Roman"/>
          <w:szCs w:val="24"/>
        </w:rPr>
      </w:pPr>
      <w:r w:rsidRPr="00380492">
        <w:rPr>
          <w:rFonts w:cs="Times New Roman"/>
          <w:szCs w:val="24"/>
        </w:rPr>
        <w:tab/>
        <w:t>No se trata de simular que se está cumpliendo con la seguridad, con estadísticas artificiales, se trata de garantizar que se procese y sancione a las personas que lo merezcan. Con fiscalías que no realizan correctamente su trabajo, con un sistema de impartición de justicia deficiente en el que no hay suficientes magistrados para integrar tribunales de alzada y en donde prevalece la corrupción e impunidad, la consecuencia lógica es que nuestros reclusorios</w:t>
      </w:r>
      <w:r w:rsidR="008F08F5" w:rsidRPr="00380492">
        <w:rPr>
          <w:rFonts w:cs="Times New Roman"/>
          <w:szCs w:val="24"/>
        </w:rPr>
        <w:t>,</w:t>
      </w:r>
      <w:r w:rsidRPr="00380492">
        <w:rPr>
          <w:rFonts w:cs="Times New Roman"/>
          <w:szCs w:val="24"/>
        </w:rPr>
        <w:t xml:space="preserve"> estén llenos de inocentes que recibieron una sentencia condenatoria o peor aún, que llevan años sin recibirla y que por falta de recursos económicos</w:t>
      </w:r>
      <w:r w:rsidR="00B82719" w:rsidRPr="00380492">
        <w:rPr>
          <w:rFonts w:cs="Times New Roman"/>
          <w:szCs w:val="24"/>
        </w:rPr>
        <w:t>,</w:t>
      </w:r>
      <w:r w:rsidRPr="00380492">
        <w:rPr>
          <w:rFonts w:cs="Times New Roman"/>
          <w:szCs w:val="24"/>
        </w:rPr>
        <w:t xml:space="preserve"> no pueden obtener una defensa adecuada, porque nuestro país se le da justicia al que más tiene, no al que menos.</w:t>
      </w:r>
    </w:p>
    <w:p w:rsidR="002F0858" w:rsidRPr="00380492" w:rsidRDefault="002F0858" w:rsidP="009B554A">
      <w:pPr>
        <w:pStyle w:val="Sinespaciado"/>
        <w:jc w:val="both"/>
        <w:rPr>
          <w:rFonts w:cs="Times New Roman"/>
          <w:szCs w:val="24"/>
        </w:rPr>
      </w:pPr>
      <w:r w:rsidRPr="00380492">
        <w:rPr>
          <w:rFonts w:cs="Times New Roman"/>
          <w:szCs w:val="24"/>
        </w:rPr>
        <w:tab/>
        <w:t>El INEGI nos lo grita, nos revela que el 100% de las personas que se encuentran en la cárcel no han recibido sentencia, se encuentran ahí de forma preventiva, aun cuando esto es una violación a sus derechos humanos, porque en teoría</w:t>
      </w:r>
      <w:r w:rsidR="00B82719" w:rsidRPr="00380492">
        <w:rPr>
          <w:rFonts w:cs="Times New Roman"/>
          <w:szCs w:val="24"/>
        </w:rPr>
        <w:t>,</w:t>
      </w:r>
      <w:r w:rsidRPr="00380492">
        <w:rPr>
          <w:rFonts w:cs="Times New Roman"/>
          <w:szCs w:val="24"/>
        </w:rPr>
        <w:t xml:space="preserve"> toda persona es inocente hasta que se demuestre lo contrario y por ello</w:t>
      </w:r>
      <w:r w:rsidR="00B82719" w:rsidRPr="00380492">
        <w:rPr>
          <w:rFonts w:cs="Times New Roman"/>
          <w:szCs w:val="24"/>
        </w:rPr>
        <w:t>,</w:t>
      </w:r>
      <w:r w:rsidRPr="00380492">
        <w:rPr>
          <w:rFonts w:cs="Times New Roman"/>
          <w:szCs w:val="24"/>
        </w:rPr>
        <w:t xml:space="preserve"> nadie debiera ser privado de su libertad sin antes haber obtenido una sentencia, lamentablemente en México</w:t>
      </w:r>
      <w:r w:rsidR="00B82719" w:rsidRPr="00380492">
        <w:rPr>
          <w:rFonts w:cs="Times New Roman"/>
          <w:szCs w:val="24"/>
        </w:rPr>
        <w:t>,</w:t>
      </w:r>
      <w:r w:rsidRPr="00380492">
        <w:rPr>
          <w:rFonts w:cs="Times New Roman"/>
          <w:szCs w:val="24"/>
        </w:rPr>
        <w:t xml:space="preserve"> parece que se entiende al revés y se les trata como culpables, ante este contexto, claro que existen vulneraciones a los derechos humanos. </w:t>
      </w:r>
    </w:p>
    <w:p w:rsidR="002F0858" w:rsidRPr="00380492" w:rsidRDefault="002F0858" w:rsidP="009B554A">
      <w:pPr>
        <w:pStyle w:val="Sinespaciado"/>
        <w:jc w:val="both"/>
        <w:rPr>
          <w:rFonts w:cs="Times New Roman"/>
          <w:szCs w:val="24"/>
        </w:rPr>
      </w:pPr>
      <w:r w:rsidRPr="00380492">
        <w:rPr>
          <w:rFonts w:cs="Times New Roman"/>
          <w:szCs w:val="24"/>
        </w:rPr>
        <w:tab/>
        <w:t xml:space="preserve">Ayer apenas nos visitaba una vez más, por más de </w:t>
      </w:r>
      <w:r w:rsidR="00B82719" w:rsidRPr="00380492">
        <w:rPr>
          <w:rFonts w:cs="Times New Roman"/>
          <w:szCs w:val="24"/>
        </w:rPr>
        <w:t>3</w:t>
      </w:r>
      <w:r w:rsidRPr="00380492">
        <w:rPr>
          <w:rFonts w:cs="Times New Roman"/>
          <w:szCs w:val="24"/>
        </w:rPr>
        <w:t xml:space="preserve"> años, el señor Benjamín Peralta, quien fue detenido al igual que su hijo, a quienes se le fabricaron pruebas y que su hijo sigue detenido. </w:t>
      </w:r>
    </w:p>
    <w:p w:rsidR="002F0858" w:rsidRPr="00380492" w:rsidRDefault="002F0858" w:rsidP="009B554A">
      <w:pPr>
        <w:pStyle w:val="Sinespaciado"/>
        <w:jc w:val="both"/>
        <w:rPr>
          <w:rFonts w:cs="Times New Roman"/>
          <w:szCs w:val="24"/>
        </w:rPr>
      </w:pPr>
      <w:r w:rsidRPr="00380492">
        <w:rPr>
          <w:rFonts w:cs="Times New Roman"/>
          <w:szCs w:val="24"/>
        </w:rPr>
        <w:tab/>
        <w:t>Un señor de más de 70 años que sigue acudiendo a este Congreso, al Poder Judicial, a pedir libertad de su hijo.</w:t>
      </w:r>
    </w:p>
    <w:p w:rsidR="002F0858" w:rsidRPr="00380492" w:rsidRDefault="002F0858" w:rsidP="009B554A">
      <w:pPr>
        <w:pStyle w:val="Sinespaciado"/>
        <w:jc w:val="both"/>
        <w:rPr>
          <w:rFonts w:cs="Times New Roman"/>
          <w:szCs w:val="24"/>
        </w:rPr>
      </w:pPr>
      <w:r w:rsidRPr="00380492">
        <w:rPr>
          <w:rFonts w:cs="Times New Roman"/>
          <w:szCs w:val="24"/>
        </w:rPr>
        <w:tab/>
        <w:t xml:space="preserve">Por esta razón, y por muchos nombres más en nuestro Estado de México, nos sumamos a esta iniciativa que amplía los supuestos en los que una persona puede solicitar ser beneficiaria de Amnistía y hacemos un llamado a revisar los casos pendientes con esta visión ampliada de derechos humanos. </w:t>
      </w:r>
    </w:p>
    <w:p w:rsidR="00364C11" w:rsidRPr="00380492" w:rsidRDefault="002F0858" w:rsidP="009B554A">
      <w:pPr>
        <w:pStyle w:val="Sinespaciado"/>
        <w:jc w:val="both"/>
        <w:rPr>
          <w:rFonts w:cs="Times New Roman"/>
          <w:szCs w:val="24"/>
        </w:rPr>
      </w:pPr>
      <w:r w:rsidRPr="00380492">
        <w:rPr>
          <w:rFonts w:cs="Times New Roman"/>
          <w:szCs w:val="24"/>
        </w:rPr>
        <w:tab/>
        <w:t>En este contexto, la amnistía debe ser otorgada también a mujeres que no fueron juzgadas con perspectiva de género o con perspectiva de derechos humanos y a personas que hayan cometido delito bajo una situación de vulnerabilidad manifiesta, desventaja, asimetría o existencia de alguna categoría sospechosa</w:t>
      </w:r>
      <w:r w:rsidR="00364C11" w:rsidRPr="00380492">
        <w:rPr>
          <w:rFonts w:cs="Times New Roman"/>
          <w:szCs w:val="24"/>
        </w:rPr>
        <w:t>.</w:t>
      </w:r>
    </w:p>
    <w:p w:rsidR="00603C93" w:rsidRPr="00380492" w:rsidRDefault="00364C11" w:rsidP="00364C11">
      <w:pPr>
        <w:pStyle w:val="Sinespaciado"/>
        <w:ind w:firstLine="709"/>
        <w:jc w:val="both"/>
        <w:rPr>
          <w:rFonts w:cs="Times New Roman"/>
          <w:szCs w:val="24"/>
        </w:rPr>
      </w:pPr>
      <w:r w:rsidRPr="00380492">
        <w:rPr>
          <w:rFonts w:cs="Times New Roman"/>
          <w:szCs w:val="24"/>
        </w:rPr>
        <w:t xml:space="preserve">Desde </w:t>
      </w:r>
      <w:r w:rsidR="002F0858" w:rsidRPr="00380492">
        <w:rPr>
          <w:rFonts w:cs="Times New Roman"/>
          <w:szCs w:val="24"/>
        </w:rPr>
        <w:t>nuestra bancada naranja manifestamos que seguimos teniendo ocupación con el hecho de estar legislando de manera apartada a una distribución de recursos financieros para que se haga realidad en la vida de las personas, lo que aquí estamos aprobando ¿A qué nos referimos concretamente? En letra, se escuchará muy bien esta iniciativa que hoy se aprueba, pero sin recurso económico, va a ser difícil porque se aumentan atribuciones a la Defensoría Pública del Estado de México, que ahora deberá proporcionar asesoría jurídica y defensa técnica a las personas</w:t>
      </w:r>
      <w:r w:rsidR="00BD4150" w:rsidRPr="00380492">
        <w:rPr>
          <w:rFonts w:cs="Times New Roman"/>
          <w:szCs w:val="24"/>
        </w:rPr>
        <w:t xml:space="preserve"> solicitantes </w:t>
      </w:r>
      <w:r w:rsidR="00603C93" w:rsidRPr="00380492">
        <w:rPr>
          <w:rFonts w:cs="Times New Roman"/>
          <w:szCs w:val="24"/>
        </w:rPr>
        <w:t>de amnistía que así lo requieran</w:t>
      </w:r>
      <w:r w:rsidRPr="00380492">
        <w:rPr>
          <w:rFonts w:cs="Times New Roman"/>
          <w:szCs w:val="24"/>
        </w:rPr>
        <w:t>;</w:t>
      </w:r>
      <w:r w:rsidR="00603C93" w:rsidRPr="00380492">
        <w:rPr>
          <w:rFonts w:cs="Times New Roman"/>
          <w:szCs w:val="24"/>
        </w:rPr>
        <w:t xml:space="preserve"> así como ejercer su representación legal cuando así corresponda y, por otro lado, nuestra Comisión de Derechos Humanos</w:t>
      </w:r>
      <w:r w:rsidRPr="00380492">
        <w:rPr>
          <w:rFonts w:cs="Times New Roman"/>
          <w:szCs w:val="24"/>
        </w:rPr>
        <w:t>,</w:t>
      </w:r>
      <w:r w:rsidR="00603C93" w:rsidRPr="00380492">
        <w:rPr>
          <w:rFonts w:cs="Times New Roman"/>
          <w:szCs w:val="24"/>
        </w:rPr>
        <w:t xml:space="preserve"> tendrá que proporcionar orientación jurídica especializada a las personas solicitantes respecto de la identificación de posibles violaciones a derechos humanos y al debido proceso. </w:t>
      </w:r>
    </w:p>
    <w:p w:rsidR="00603C93" w:rsidRPr="00380492" w:rsidRDefault="00603C93" w:rsidP="009B554A">
      <w:pPr>
        <w:pStyle w:val="Sinespaciado"/>
        <w:jc w:val="both"/>
        <w:rPr>
          <w:rFonts w:cs="Times New Roman"/>
          <w:szCs w:val="24"/>
        </w:rPr>
      </w:pPr>
      <w:r w:rsidRPr="00380492">
        <w:rPr>
          <w:rFonts w:cs="Times New Roman"/>
          <w:szCs w:val="24"/>
        </w:rPr>
        <w:tab/>
        <w:t xml:space="preserve">Por eso, compañeras y compañeros, es necesario y urgente </w:t>
      </w:r>
      <w:r w:rsidR="00673D7E" w:rsidRPr="00380492">
        <w:rPr>
          <w:rFonts w:cs="Times New Roman"/>
          <w:szCs w:val="24"/>
        </w:rPr>
        <w:t>que,</w:t>
      </w:r>
      <w:r w:rsidRPr="00380492">
        <w:rPr>
          <w:rFonts w:cs="Times New Roman"/>
          <w:szCs w:val="24"/>
        </w:rPr>
        <w:t xml:space="preserve"> de aprobarse esta reforma</w:t>
      </w:r>
      <w:r w:rsidR="00673D7E" w:rsidRPr="00380492">
        <w:rPr>
          <w:rFonts w:cs="Times New Roman"/>
          <w:szCs w:val="24"/>
        </w:rPr>
        <w:t>,</w:t>
      </w:r>
      <w:r w:rsidRPr="00380492">
        <w:rPr>
          <w:rFonts w:cs="Times New Roman"/>
          <w:szCs w:val="24"/>
        </w:rPr>
        <w:t xml:space="preserve"> estemos atendiendo en el próximo ejercicio fiscal el considerar una ampliación de presupuesto que garantice la capacitación de su personal y la contratación de personas expertas en el tema</w:t>
      </w:r>
      <w:r w:rsidR="00673D7E" w:rsidRPr="00380492">
        <w:rPr>
          <w:rFonts w:cs="Times New Roman"/>
          <w:szCs w:val="24"/>
        </w:rPr>
        <w:t>,</w:t>
      </w:r>
      <w:r w:rsidRPr="00380492">
        <w:rPr>
          <w:rFonts w:cs="Times New Roman"/>
          <w:szCs w:val="24"/>
        </w:rPr>
        <w:t xml:space="preserve"> porque si nuevos recursos solo será letra muerta. A cumplir nuevas atribuciones, sí, pero también de buenas intenciones no vamos a vivir, necesitamos inyectarles recursos. </w:t>
      </w:r>
    </w:p>
    <w:p w:rsidR="00603C93" w:rsidRPr="00380492" w:rsidRDefault="00603C93" w:rsidP="009B554A">
      <w:pPr>
        <w:pStyle w:val="Sinespaciado"/>
        <w:jc w:val="both"/>
        <w:rPr>
          <w:rFonts w:cs="Times New Roman"/>
          <w:szCs w:val="24"/>
        </w:rPr>
      </w:pPr>
      <w:r w:rsidRPr="00380492">
        <w:rPr>
          <w:rFonts w:cs="Times New Roman"/>
          <w:szCs w:val="24"/>
        </w:rPr>
        <w:tab/>
        <w:t>Es cuanto Presidenta. Muchas gracias.</w:t>
      </w:r>
    </w:p>
    <w:p w:rsidR="00603C93" w:rsidRPr="00380492" w:rsidRDefault="00603C93" w:rsidP="009B554A">
      <w:pPr>
        <w:pStyle w:val="Sinespaciado"/>
        <w:jc w:val="both"/>
        <w:rPr>
          <w:rFonts w:cs="Times New Roman"/>
          <w:szCs w:val="24"/>
        </w:rPr>
      </w:pPr>
      <w:r w:rsidRPr="00380492">
        <w:rPr>
          <w:rFonts w:cs="Times New Roman"/>
          <w:szCs w:val="24"/>
        </w:rPr>
        <w:t xml:space="preserve">PRESIDENTA DIP. MARTHA AZUCENA CAMACHO. Gracias Diputada Ruth Saldías Reyes. </w:t>
      </w:r>
    </w:p>
    <w:p w:rsidR="00603C93" w:rsidRPr="00380492" w:rsidRDefault="00603C93" w:rsidP="009B554A">
      <w:pPr>
        <w:pStyle w:val="Sinespaciado"/>
        <w:jc w:val="both"/>
        <w:rPr>
          <w:rFonts w:cs="Times New Roman"/>
          <w:szCs w:val="24"/>
        </w:rPr>
      </w:pPr>
      <w:r w:rsidRPr="00380492">
        <w:rPr>
          <w:rFonts w:cs="Times New Roman"/>
          <w:szCs w:val="24"/>
        </w:rPr>
        <w:lastRenderedPageBreak/>
        <w:tab/>
        <w:t>Pregúntale a la Legislatura si consideran suficientemente discutidos en lo general el Dictamen y el Proyecto de Decreto y pido a quienes estén por ello se sirvan levantar la mano ¿</w:t>
      </w:r>
      <w:r w:rsidR="00673D7E" w:rsidRPr="00380492">
        <w:rPr>
          <w:rFonts w:cs="Times New Roman"/>
          <w:szCs w:val="24"/>
        </w:rPr>
        <w:t xml:space="preserve">En </w:t>
      </w:r>
      <w:r w:rsidRPr="00380492">
        <w:rPr>
          <w:rFonts w:cs="Times New Roman"/>
          <w:szCs w:val="24"/>
        </w:rPr>
        <w:t>contra? ¿En abstención?</w:t>
      </w:r>
    </w:p>
    <w:p w:rsidR="00603C93" w:rsidRPr="00380492" w:rsidRDefault="00603C93" w:rsidP="009B554A">
      <w:pPr>
        <w:pStyle w:val="Sinespaciado"/>
        <w:jc w:val="both"/>
        <w:rPr>
          <w:rFonts w:cs="Times New Roman"/>
          <w:szCs w:val="24"/>
        </w:rPr>
      </w:pPr>
      <w:r w:rsidRPr="00380492">
        <w:rPr>
          <w:rFonts w:cs="Times New Roman"/>
          <w:szCs w:val="24"/>
        </w:rPr>
        <w:t>VICEPRESIDENTA DIP. ITZEL GUADALUPE PÉREZ CORREA. La Legislatura considera suficientemente discutidos en lo general el Dictamen y el Proyecto de Decreto.</w:t>
      </w:r>
    </w:p>
    <w:p w:rsidR="00603C93" w:rsidRPr="00380492" w:rsidRDefault="00603C93" w:rsidP="009B554A">
      <w:pPr>
        <w:pStyle w:val="Sinespaciado"/>
        <w:jc w:val="both"/>
        <w:rPr>
          <w:rFonts w:cs="Times New Roman"/>
          <w:szCs w:val="24"/>
        </w:rPr>
      </w:pPr>
      <w:r w:rsidRPr="00380492">
        <w:rPr>
          <w:rFonts w:cs="Times New Roman"/>
          <w:szCs w:val="24"/>
        </w:rPr>
        <w:t xml:space="preserve">PRESIDENTA DIP. MARTHA AZUCENA CAMACHO. Gracias. </w:t>
      </w:r>
    </w:p>
    <w:p w:rsidR="00603C93" w:rsidRPr="00380492" w:rsidRDefault="00603C93" w:rsidP="009B554A">
      <w:pPr>
        <w:pStyle w:val="Sinespaciado"/>
        <w:jc w:val="both"/>
        <w:rPr>
          <w:rFonts w:cs="Times New Roman"/>
          <w:szCs w:val="24"/>
        </w:rPr>
      </w:pPr>
      <w:r w:rsidRPr="00380492">
        <w:rPr>
          <w:rFonts w:cs="Times New Roman"/>
          <w:szCs w:val="24"/>
        </w:rPr>
        <w:tab/>
        <w:t xml:space="preserve">Para recabar la votación en lo general, pido a la Secretaría abra el sistema de votación hasta por </w:t>
      </w:r>
      <w:r w:rsidR="00D93FFF" w:rsidRPr="00380492">
        <w:rPr>
          <w:rFonts w:cs="Times New Roman"/>
          <w:szCs w:val="24"/>
        </w:rPr>
        <w:t>2</w:t>
      </w:r>
      <w:r w:rsidRPr="00380492">
        <w:rPr>
          <w:rFonts w:cs="Times New Roman"/>
          <w:szCs w:val="24"/>
        </w:rPr>
        <w:t xml:space="preserve"> minutos, si alguien desea separar algún artículo en lo particular, sírvase referirlo.</w:t>
      </w:r>
    </w:p>
    <w:p w:rsidR="00603C93" w:rsidRPr="00380492" w:rsidRDefault="00603C93" w:rsidP="009B554A">
      <w:pPr>
        <w:pStyle w:val="Sinespaciado"/>
        <w:jc w:val="both"/>
        <w:rPr>
          <w:rFonts w:cs="Times New Roman"/>
          <w:szCs w:val="24"/>
        </w:rPr>
      </w:pPr>
      <w:r w:rsidRPr="00380492">
        <w:rPr>
          <w:rFonts w:cs="Times New Roman"/>
          <w:szCs w:val="24"/>
        </w:rPr>
        <w:t xml:space="preserve">SECRETARIA DIP. DIP. RUTH SALINAS REYES. Ábrase el sistema de votación hasta por </w:t>
      </w:r>
      <w:r w:rsidR="00F22D3D" w:rsidRPr="00380492">
        <w:rPr>
          <w:rFonts w:cs="Times New Roman"/>
          <w:szCs w:val="24"/>
        </w:rPr>
        <w:t>2</w:t>
      </w:r>
      <w:r w:rsidRPr="00380492">
        <w:rPr>
          <w:rFonts w:cs="Times New Roman"/>
          <w:szCs w:val="24"/>
        </w:rPr>
        <w:t xml:space="preserve"> minutos.</w:t>
      </w:r>
    </w:p>
    <w:p w:rsidR="00603C93" w:rsidRPr="00380492" w:rsidRDefault="00603C93" w:rsidP="009B554A">
      <w:pPr>
        <w:pStyle w:val="Sinespaciado"/>
        <w:jc w:val="center"/>
        <w:rPr>
          <w:rFonts w:cs="Times New Roman"/>
          <w:i/>
          <w:szCs w:val="24"/>
        </w:rPr>
      </w:pPr>
      <w:r w:rsidRPr="00380492">
        <w:rPr>
          <w:rFonts w:cs="Times New Roman"/>
          <w:i/>
          <w:szCs w:val="24"/>
        </w:rPr>
        <w:t>(Votación nominal)</w:t>
      </w:r>
    </w:p>
    <w:p w:rsidR="00603C93" w:rsidRPr="00380492" w:rsidRDefault="00603C93" w:rsidP="009B554A">
      <w:pPr>
        <w:pStyle w:val="Sinespaciado"/>
        <w:jc w:val="both"/>
        <w:rPr>
          <w:rFonts w:cs="Times New Roman"/>
          <w:szCs w:val="24"/>
        </w:rPr>
      </w:pPr>
      <w:r w:rsidRPr="00380492">
        <w:rPr>
          <w:rFonts w:cs="Times New Roman"/>
          <w:szCs w:val="24"/>
        </w:rPr>
        <w:t>SECRETARIA DIP. DIP. RUTH SALINAS REYES. ¿Alguien falta de emitir su voto?</w:t>
      </w:r>
    </w:p>
    <w:p w:rsidR="00603C93" w:rsidRPr="00380492" w:rsidRDefault="00603C93" w:rsidP="009B554A">
      <w:pPr>
        <w:pStyle w:val="Sinespaciado"/>
        <w:jc w:val="both"/>
        <w:rPr>
          <w:rFonts w:cs="Times New Roman"/>
          <w:i/>
          <w:szCs w:val="24"/>
        </w:rPr>
      </w:pPr>
      <w:r w:rsidRPr="00380492">
        <w:rPr>
          <w:rFonts w:cs="Times New Roman"/>
          <w:szCs w:val="24"/>
        </w:rPr>
        <w:tab/>
        <w:t>Presidenta el Dictamen y el Proyecto de Decreto han sido votados por unanimidad en lo general de votos</w:t>
      </w:r>
      <w:r w:rsidR="00695D81" w:rsidRPr="00380492">
        <w:rPr>
          <w:rFonts w:cs="Times New Roman"/>
          <w:szCs w:val="24"/>
        </w:rPr>
        <w:t xml:space="preserve">, </w:t>
      </w:r>
      <w:r w:rsidRPr="00380492">
        <w:rPr>
          <w:rFonts w:cs="Times New Roman"/>
          <w:szCs w:val="24"/>
        </w:rPr>
        <w:t>por mayoría de votos.</w:t>
      </w:r>
    </w:p>
    <w:p w:rsidR="00603C93" w:rsidRPr="00380492" w:rsidRDefault="00603C93" w:rsidP="009B554A">
      <w:pPr>
        <w:pStyle w:val="Sinespaciado"/>
        <w:jc w:val="both"/>
        <w:rPr>
          <w:rFonts w:cs="Times New Roman"/>
          <w:szCs w:val="24"/>
        </w:rPr>
      </w:pPr>
      <w:r w:rsidRPr="00380492">
        <w:rPr>
          <w:rFonts w:cs="Times New Roman"/>
          <w:szCs w:val="24"/>
        </w:rPr>
        <w:t>PRESIDENTA DIP. MARTHA AZUCENA CAMACHO. Gracias Secretaria.</w:t>
      </w:r>
    </w:p>
    <w:p w:rsidR="00603C93" w:rsidRPr="00380492" w:rsidRDefault="00603C93" w:rsidP="009B554A">
      <w:pPr>
        <w:pStyle w:val="Sinespaciado"/>
        <w:jc w:val="both"/>
        <w:rPr>
          <w:rFonts w:cs="Times New Roman"/>
          <w:szCs w:val="24"/>
        </w:rPr>
      </w:pPr>
      <w:r w:rsidRPr="00380492">
        <w:rPr>
          <w:rFonts w:cs="Times New Roman"/>
          <w:szCs w:val="24"/>
        </w:rPr>
        <w:tab/>
        <w:t xml:space="preserve"> Se tiene aprobado en lo general el dictamen y el proyecto de decreto se </w:t>
      </w:r>
      <w:r w:rsidR="00A85145" w:rsidRPr="00380492">
        <w:rPr>
          <w:rFonts w:cs="Times New Roman"/>
          <w:szCs w:val="24"/>
        </w:rPr>
        <w:t>declara</w:t>
      </w:r>
      <w:r w:rsidRPr="00380492">
        <w:rPr>
          <w:rFonts w:cs="Times New Roman"/>
          <w:szCs w:val="24"/>
        </w:rPr>
        <w:t xml:space="preserve"> también su aprobación en lo particular. </w:t>
      </w:r>
    </w:p>
    <w:p w:rsidR="00603C93" w:rsidRPr="00380492" w:rsidRDefault="00603C93" w:rsidP="009B554A">
      <w:pPr>
        <w:pStyle w:val="Sinespaciado"/>
        <w:jc w:val="both"/>
        <w:rPr>
          <w:rFonts w:cs="Times New Roman"/>
          <w:szCs w:val="24"/>
        </w:rPr>
      </w:pPr>
      <w:r w:rsidRPr="00380492">
        <w:rPr>
          <w:rFonts w:cs="Times New Roman"/>
          <w:szCs w:val="24"/>
        </w:rPr>
        <w:tab/>
        <w:t xml:space="preserve">Para recabar la votación de lo general, pido a la Secretaría abra el sistema de votación hasta por </w:t>
      </w:r>
      <w:r w:rsidR="00695D81" w:rsidRPr="00380492">
        <w:rPr>
          <w:rFonts w:cs="Times New Roman"/>
          <w:szCs w:val="24"/>
        </w:rPr>
        <w:t xml:space="preserve">2 </w:t>
      </w:r>
      <w:r w:rsidRPr="00380492">
        <w:rPr>
          <w:rFonts w:cs="Times New Roman"/>
          <w:szCs w:val="24"/>
        </w:rPr>
        <w:t>minutos, si alguien desea separar algún artículo en lo particular, sírvase mencionarlo.</w:t>
      </w:r>
    </w:p>
    <w:p w:rsidR="00603C93" w:rsidRPr="00380492" w:rsidRDefault="00603C93" w:rsidP="009B554A">
      <w:pPr>
        <w:pStyle w:val="Sinespaciado"/>
        <w:jc w:val="both"/>
        <w:rPr>
          <w:rFonts w:cs="Times New Roman"/>
          <w:szCs w:val="24"/>
        </w:rPr>
      </w:pPr>
      <w:r w:rsidRPr="00380492">
        <w:rPr>
          <w:rFonts w:cs="Times New Roman"/>
          <w:szCs w:val="24"/>
        </w:rPr>
        <w:t xml:space="preserve">SECRETARIA DIP. DIP. RUTH SALINAS REYES. Ábrase el sistema de votación hasta por </w:t>
      </w:r>
      <w:r w:rsidR="00695D81" w:rsidRPr="00380492">
        <w:rPr>
          <w:rFonts w:cs="Times New Roman"/>
          <w:szCs w:val="24"/>
        </w:rPr>
        <w:t>2</w:t>
      </w:r>
      <w:r w:rsidRPr="00380492">
        <w:rPr>
          <w:rFonts w:cs="Times New Roman"/>
          <w:szCs w:val="24"/>
        </w:rPr>
        <w:t xml:space="preserve"> minutos.</w:t>
      </w:r>
    </w:p>
    <w:p w:rsidR="006408CC" w:rsidRPr="00380492" w:rsidRDefault="00603C93" w:rsidP="009B554A">
      <w:pPr>
        <w:pStyle w:val="Sinespaciado"/>
        <w:jc w:val="center"/>
        <w:rPr>
          <w:rFonts w:cs="Times New Roman"/>
          <w:i/>
          <w:szCs w:val="24"/>
        </w:rPr>
      </w:pPr>
      <w:r w:rsidRPr="00380492">
        <w:rPr>
          <w:rFonts w:cs="Times New Roman"/>
          <w:i/>
          <w:szCs w:val="24"/>
        </w:rPr>
        <w:t>(Votación nominal)</w:t>
      </w:r>
    </w:p>
    <w:p w:rsidR="006408CC" w:rsidRPr="00380492" w:rsidRDefault="006408CC" w:rsidP="009B554A">
      <w:pPr>
        <w:pStyle w:val="Sinespaciado"/>
        <w:jc w:val="both"/>
        <w:rPr>
          <w:rFonts w:cs="Times New Roman"/>
          <w:szCs w:val="24"/>
        </w:rPr>
      </w:pPr>
      <w:r w:rsidRPr="00380492">
        <w:rPr>
          <w:rFonts w:cs="Times New Roman"/>
          <w:szCs w:val="24"/>
        </w:rPr>
        <w:t>SECRETARIA DIP. DIP. RUTH SALINAS REYES ¿Alguien falta por emitir su voto?</w:t>
      </w:r>
    </w:p>
    <w:p w:rsidR="006408CC" w:rsidRPr="00380492" w:rsidRDefault="006408CC" w:rsidP="009B554A">
      <w:pPr>
        <w:pStyle w:val="Sinespaciado"/>
        <w:ind w:firstLine="708"/>
        <w:jc w:val="both"/>
        <w:rPr>
          <w:rFonts w:cs="Times New Roman"/>
          <w:szCs w:val="24"/>
        </w:rPr>
      </w:pPr>
      <w:r w:rsidRPr="00380492">
        <w:rPr>
          <w:rFonts w:cs="Times New Roman"/>
          <w:szCs w:val="24"/>
        </w:rPr>
        <w:t>Ojalá me puedan apoyar con el sentido de mi voto</w:t>
      </w:r>
      <w:r w:rsidR="00497373" w:rsidRPr="00380492">
        <w:rPr>
          <w:rFonts w:cs="Times New Roman"/>
          <w:szCs w:val="24"/>
        </w:rPr>
        <w:t>,</w:t>
      </w:r>
      <w:r w:rsidRPr="00380492">
        <w:rPr>
          <w:rFonts w:cs="Times New Roman"/>
          <w:szCs w:val="24"/>
        </w:rPr>
        <w:t xml:space="preserve"> a favor. </w:t>
      </w:r>
    </w:p>
    <w:p w:rsidR="006408CC" w:rsidRPr="00380492" w:rsidRDefault="006408CC" w:rsidP="009B554A">
      <w:pPr>
        <w:pStyle w:val="Sinespaciado"/>
        <w:ind w:firstLine="708"/>
        <w:jc w:val="both"/>
        <w:rPr>
          <w:rFonts w:cs="Times New Roman"/>
          <w:szCs w:val="24"/>
        </w:rPr>
      </w:pPr>
      <w:r w:rsidRPr="00380492">
        <w:rPr>
          <w:rFonts w:cs="Times New Roman"/>
          <w:szCs w:val="24"/>
        </w:rPr>
        <w:t xml:space="preserve">El Dictamen y el Proyecto de Decreto han sido aprobados en lo general por mayoría de votos Presidenta. </w:t>
      </w:r>
    </w:p>
    <w:p w:rsidR="006408CC" w:rsidRPr="00380492" w:rsidRDefault="006408CC" w:rsidP="009B554A">
      <w:pPr>
        <w:pStyle w:val="Sinespaciado"/>
        <w:jc w:val="both"/>
        <w:rPr>
          <w:rFonts w:cs="Times New Roman"/>
          <w:szCs w:val="24"/>
        </w:rPr>
      </w:pPr>
      <w:r w:rsidRPr="00380492">
        <w:rPr>
          <w:rFonts w:cs="Times New Roman"/>
          <w:szCs w:val="24"/>
        </w:rPr>
        <w:t>PRESIDENTA DIP. MARTHA AZUCENA CAMACHO REYNOSO. Gracias Secretaría.</w:t>
      </w:r>
    </w:p>
    <w:p w:rsidR="006408CC" w:rsidRPr="00380492" w:rsidRDefault="006408CC" w:rsidP="009B554A">
      <w:pPr>
        <w:pStyle w:val="Sinespaciado"/>
        <w:ind w:firstLine="708"/>
        <w:jc w:val="both"/>
        <w:rPr>
          <w:rFonts w:cs="Times New Roman"/>
          <w:szCs w:val="24"/>
        </w:rPr>
      </w:pPr>
      <w:r w:rsidRPr="00380492">
        <w:rPr>
          <w:rFonts w:cs="Times New Roman"/>
          <w:szCs w:val="24"/>
        </w:rPr>
        <w:t>Se tiene por aprobado en lo general el Dictamen y el Proyecto de Decreto, se declara también su aprobación en lo particular.</w:t>
      </w:r>
    </w:p>
    <w:p w:rsidR="006408CC" w:rsidRPr="00380492" w:rsidRDefault="006408CC" w:rsidP="009B554A">
      <w:pPr>
        <w:pStyle w:val="Sinespaciado"/>
        <w:ind w:firstLine="708"/>
        <w:jc w:val="both"/>
        <w:rPr>
          <w:rFonts w:cs="Times New Roman"/>
          <w:szCs w:val="24"/>
        </w:rPr>
      </w:pPr>
      <w:r w:rsidRPr="00380492">
        <w:rPr>
          <w:rFonts w:cs="Times New Roman"/>
          <w:szCs w:val="24"/>
        </w:rPr>
        <w:t>Para el punto número 7, la diputada Sofía Martínez Molina, leerá el dictamen de la de la Iniciativa de Decreto por el que se reforman diversas disposiciones del Código Penal del Estado de México, presentada por la Titular del Ejecutivo Estatal; y de la Iniciativa con Proyecto de Decreto por el que se reforman los artículos 23, 68, 94 segundo párrafo, 242 fracciones II, III, IV y V</w:t>
      </w:r>
      <w:r w:rsidR="00C77475" w:rsidRPr="00380492">
        <w:rPr>
          <w:rFonts w:cs="Times New Roman"/>
          <w:szCs w:val="24"/>
        </w:rPr>
        <w:t xml:space="preserve"> y</w:t>
      </w:r>
      <w:r w:rsidRPr="00380492">
        <w:rPr>
          <w:rFonts w:cs="Times New Roman"/>
          <w:szCs w:val="24"/>
        </w:rPr>
        <w:t xml:space="preserve"> 266 tercer párrafo, 274 fracciones I y IV, 281 fracción VI</w:t>
      </w:r>
      <w:r w:rsidR="00980110" w:rsidRPr="00380492">
        <w:rPr>
          <w:rFonts w:cs="Times New Roman"/>
          <w:szCs w:val="24"/>
        </w:rPr>
        <w:t>II</w:t>
      </w:r>
      <w:r w:rsidR="00C77475" w:rsidRPr="00380492">
        <w:rPr>
          <w:rFonts w:cs="Times New Roman"/>
          <w:szCs w:val="24"/>
        </w:rPr>
        <w:t>,</w:t>
      </w:r>
      <w:r w:rsidRPr="00380492">
        <w:rPr>
          <w:rFonts w:cs="Times New Roman"/>
          <w:szCs w:val="24"/>
        </w:rPr>
        <w:t xml:space="preserve"> 290 fracción IV; del Código Penal del Estado de México, presentada por la Diputada Sofía Martínez Molina, en nombre del Grupo Parlamentario del Partido del Trabajo, ambas en materia de eliminación de la prisión vitalicia y proporcionalidad de penas, formulado por la Comisión Legislativa de Procuración y Administración de Justicia.</w:t>
      </w:r>
    </w:p>
    <w:p w:rsidR="006408CC" w:rsidRPr="00380492" w:rsidRDefault="006408CC" w:rsidP="009B554A">
      <w:pPr>
        <w:pStyle w:val="Sinespaciado"/>
        <w:jc w:val="both"/>
        <w:rPr>
          <w:rFonts w:cs="Times New Roman"/>
          <w:szCs w:val="24"/>
        </w:rPr>
      </w:pPr>
      <w:r w:rsidRPr="00380492">
        <w:rPr>
          <w:rFonts w:cs="Times New Roman"/>
          <w:szCs w:val="24"/>
        </w:rPr>
        <w:t xml:space="preserve">DIP. SOFÍA MARTÍNEZ MOLINA. Buenas tardes. </w:t>
      </w:r>
    </w:p>
    <w:p w:rsidR="006408CC" w:rsidRPr="00380492" w:rsidRDefault="006408CC" w:rsidP="009B554A">
      <w:pPr>
        <w:pStyle w:val="Sinespaciado"/>
        <w:ind w:firstLine="708"/>
        <w:jc w:val="both"/>
        <w:rPr>
          <w:rFonts w:cs="Times New Roman"/>
          <w:szCs w:val="24"/>
        </w:rPr>
      </w:pPr>
      <w:r w:rsidRPr="00380492">
        <w:rPr>
          <w:rFonts w:cs="Times New Roman"/>
          <w:szCs w:val="24"/>
        </w:rPr>
        <w:t xml:space="preserve">Con el permiso de la Mesa Directiva. </w:t>
      </w:r>
    </w:p>
    <w:p w:rsidR="006408CC" w:rsidRPr="00380492" w:rsidRDefault="006408CC" w:rsidP="009B554A">
      <w:pPr>
        <w:pStyle w:val="Sinespaciado"/>
        <w:ind w:firstLine="708"/>
        <w:jc w:val="both"/>
        <w:rPr>
          <w:rFonts w:cs="Times New Roman"/>
          <w:szCs w:val="24"/>
        </w:rPr>
      </w:pPr>
      <w:r w:rsidRPr="00380492">
        <w:rPr>
          <w:rFonts w:cs="Times New Roman"/>
          <w:szCs w:val="24"/>
        </w:rPr>
        <w:t>Dictamen formulado a la Iniciativa de Decreto por el que se reforman diversas disposiciones del Código Penal del Estado de México, presentada por la Titular del Ejecutivo Estatal y a la Iniciativa con Proyecto de Decreto por el que se reforman los</w:t>
      </w:r>
      <w:r w:rsidR="00C77475" w:rsidRPr="00380492">
        <w:rPr>
          <w:rFonts w:cs="Times New Roman"/>
          <w:szCs w:val="24"/>
        </w:rPr>
        <w:t xml:space="preserve"> artículos</w:t>
      </w:r>
      <w:r w:rsidRPr="00380492">
        <w:rPr>
          <w:rFonts w:cs="Times New Roman"/>
          <w:szCs w:val="24"/>
        </w:rPr>
        <w:t xml:space="preserve"> 23, 68, 94 segundo párrafo, 242 fracciones II, III, IV y V, 266 tercer párrafo, 274 fracciones I y IV, 281 fracción VIII</w:t>
      </w:r>
      <w:r w:rsidR="00346097" w:rsidRPr="00380492">
        <w:rPr>
          <w:rFonts w:cs="Times New Roman"/>
          <w:szCs w:val="24"/>
        </w:rPr>
        <w:t>,</w:t>
      </w:r>
      <w:r w:rsidRPr="00380492">
        <w:rPr>
          <w:rFonts w:cs="Times New Roman"/>
          <w:szCs w:val="24"/>
        </w:rPr>
        <w:t xml:space="preserve"> 290 fracción IV; del Código Penal del Estado de México, presentada por la Diputada Sofía Martínez Molina, en nombre del Grupo Parlamentario del Partido del Trabajo </w:t>
      </w:r>
    </w:p>
    <w:p w:rsidR="006408CC" w:rsidRPr="00380492" w:rsidRDefault="006408CC" w:rsidP="009B554A">
      <w:pPr>
        <w:pStyle w:val="Sinespaciado"/>
        <w:ind w:firstLine="708"/>
        <w:jc w:val="both"/>
        <w:rPr>
          <w:rFonts w:cs="Times New Roman"/>
          <w:szCs w:val="24"/>
        </w:rPr>
      </w:pPr>
      <w:r w:rsidRPr="00380492">
        <w:rPr>
          <w:rFonts w:cs="Times New Roman"/>
          <w:szCs w:val="24"/>
        </w:rPr>
        <w:t xml:space="preserve">HONORABLE ASAMBLEA. </w:t>
      </w:r>
    </w:p>
    <w:p w:rsidR="006408CC" w:rsidRPr="00380492" w:rsidRDefault="006408CC" w:rsidP="009B554A">
      <w:pPr>
        <w:pStyle w:val="Sinespaciado"/>
        <w:ind w:firstLine="708"/>
        <w:jc w:val="both"/>
        <w:rPr>
          <w:rFonts w:cs="Times New Roman"/>
          <w:szCs w:val="24"/>
        </w:rPr>
      </w:pPr>
      <w:r w:rsidRPr="00380492">
        <w:rPr>
          <w:rFonts w:cs="Times New Roman"/>
          <w:szCs w:val="24"/>
        </w:rPr>
        <w:t>La Presidencia de la LXII Legislatura remitió a la Comisión Legislativa de Procuración y Administración de Justicia</w:t>
      </w:r>
      <w:r w:rsidR="008D2DF8" w:rsidRPr="00380492">
        <w:rPr>
          <w:rFonts w:cs="Times New Roman"/>
          <w:szCs w:val="24"/>
        </w:rPr>
        <w:t>,</w:t>
      </w:r>
      <w:r w:rsidRPr="00380492">
        <w:rPr>
          <w:rFonts w:cs="Times New Roman"/>
          <w:szCs w:val="24"/>
        </w:rPr>
        <w:t xml:space="preserve"> para su estudio y dictamen, la Iniciativa de Decreto por el que se </w:t>
      </w:r>
      <w:r w:rsidRPr="00380492">
        <w:rPr>
          <w:rFonts w:cs="Times New Roman"/>
          <w:szCs w:val="24"/>
        </w:rPr>
        <w:lastRenderedPageBreak/>
        <w:t>reforman diversas disposiciones del Código Penal del Estado de México, presentada por la Titular del Ejecutivo Estatal y la Iniciativa con Proyecto de Decreto por el que se reforman 23, 68, 94 segundo párrafo, 242 fracciones II, III, IV y V, 266 tercer párrafo, 274 fracciones I y IV, 281 fracción V</w:t>
      </w:r>
      <w:r w:rsidR="001071B6" w:rsidRPr="00380492">
        <w:rPr>
          <w:rFonts w:cs="Times New Roman"/>
          <w:szCs w:val="24"/>
        </w:rPr>
        <w:t>III</w:t>
      </w:r>
      <w:r w:rsidRPr="00380492">
        <w:rPr>
          <w:rFonts w:cs="Times New Roman"/>
          <w:szCs w:val="24"/>
        </w:rPr>
        <w:t xml:space="preserve"> y 290 fracción IV; del Código Penal del Estado de México, presentada por la Diputada Sofía Martínez Molina, en nombre del Grupo Parlamentario del Partido del Trabajo.</w:t>
      </w:r>
    </w:p>
    <w:p w:rsidR="006408CC" w:rsidRPr="00380492" w:rsidRDefault="006408CC" w:rsidP="009B554A">
      <w:pPr>
        <w:pStyle w:val="Sinespaciado"/>
        <w:ind w:firstLine="708"/>
        <w:jc w:val="both"/>
        <w:rPr>
          <w:rFonts w:cs="Times New Roman"/>
          <w:szCs w:val="24"/>
        </w:rPr>
      </w:pPr>
      <w:r w:rsidRPr="00380492">
        <w:rPr>
          <w:rFonts w:cs="Times New Roman"/>
          <w:szCs w:val="24"/>
        </w:rPr>
        <w:t>Con base en la técnica legislativa y con sujeción al principio de economía procesal, existiendo identidad de materia, determinamos llevar a cabo el estudio conjunto de las iniciativas y construir un Dictamen y un Proyecto de Decreto que expresan los aspectos sobresalientes de las iniciativas y la normatividad jurídica procedente.</w:t>
      </w:r>
    </w:p>
    <w:p w:rsidR="006408CC" w:rsidRPr="00380492" w:rsidRDefault="006408CC" w:rsidP="009B554A">
      <w:pPr>
        <w:pStyle w:val="Sinespaciado"/>
        <w:ind w:firstLine="708"/>
        <w:jc w:val="both"/>
        <w:rPr>
          <w:rFonts w:cs="Times New Roman"/>
          <w:szCs w:val="24"/>
        </w:rPr>
      </w:pPr>
      <w:r w:rsidRPr="00380492">
        <w:rPr>
          <w:rFonts w:cs="Times New Roman"/>
          <w:szCs w:val="24"/>
        </w:rPr>
        <w:t>Sustanciado el estudio de las iniciativas y ampliamente discutido en la Comisión Legislativa nos permitimos, con fundamento en lo establecido en los artículos 68, 70 y 82 de la Ley Orgánica del Poder Legislativo, en relación con lo previsto en los artículos 13 A, 70, 73, 75, 78, 79 y 80 del Reglamento del Poder Legislativo Emitir el siguiente:</w:t>
      </w:r>
    </w:p>
    <w:p w:rsidR="006408CC" w:rsidRPr="00380492" w:rsidRDefault="006408CC" w:rsidP="00166257">
      <w:pPr>
        <w:pStyle w:val="Sinespaciado"/>
        <w:jc w:val="center"/>
        <w:rPr>
          <w:rFonts w:cs="Times New Roman"/>
          <w:szCs w:val="24"/>
        </w:rPr>
      </w:pPr>
      <w:r w:rsidRPr="00380492">
        <w:rPr>
          <w:rFonts w:cs="Times New Roman"/>
          <w:szCs w:val="24"/>
        </w:rPr>
        <w:t>DICTAMEN</w:t>
      </w:r>
    </w:p>
    <w:p w:rsidR="006408CC" w:rsidRPr="00380492" w:rsidRDefault="006408CC" w:rsidP="009B554A">
      <w:pPr>
        <w:pStyle w:val="Sinespaciado"/>
        <w:ind w:firstLine="708"/>
        <w:jc w:val="both"/>
        <w:rPr>
          <w:rFonts w:cs="Times New Roman"/>
          <w:szCs w:val="24"/>
        </w:rPr>
      </w:pPr>
      <w:r w:rsidRPr="00380492">
        <w:rPr>
          <w:rFonts w:cs="Times New Roman"/>
          <w:szCs w:val="24"/>
        </w:rPr>
        <w:t xml:space="preserve">ANTECEDENTES Y CONCLUSIÓN DEL ESTUDIO. </w:t>
      </w:r>
    </w:p>
    <w:p w:rsidR="0058109C" w:rsidRPr="00380492" w:rsidRDefault="008C7AC0" w:rsidP="009B554A">
      <w:pPr>
        <w:pStyle w:val="Sinespaciado"/>
        <w:ind w:firstLine="708"/>
        <w:jc w:val="both"/>
        <w:rPr>
          <w:rFonts w:cs="Times New Roman"/>
          <w:szCs w:val="24"/>
        </w:rPr>
      </w:pPr>
      <w:r w:rsidRPr="00380492">
        <w:rPr>
          <w:rFonts w:cs="Times New Roman"/>
          <w:szCs w:val="24"/>
        </w:rPr>
        <w:t xml:space="preserve">1. </w:t>
      </w:r>
      <w:r w:rsidR="006408CC" w:rsidRPr="00380492">
        <w:rPr>
          <w:rFonts w:cs="Times New Roman"/>
          <w:szCs w:val="24"/>
        </w:rPr>
        <w:t>En sesión de la LXII Legislatura realizamos el día veintiséis de marzo del dos mil veinticinco, la Titular del Ejecutivo Estatal, en el ejercicio de las facultades que le confieren los artículos 51, fracción I y 77 fracción V de la Constitución Política del Estado</w:t>
      </w:r>
      <w:r w:rsidR="00DD412E" w:rsidRPr="00380492">
        <w:rPr>
          <w:rFonts w:cs="Times New Roman"/>
          <w:szCs w:val="24"/>
        </w:rPr>
        <w:t xml:space="preserve"> Libre </w:t>
      </w:r>
      <w:r w:rsidR="0058109C" w:rsidRPr="00380492">
        <w:rPr>
          <w:rFonts w:cs="Times New Roman"/>
          <w:szCs w:val="24"/>
        </w:rPr>
        <w:t>y Soberano de México y con fundamento en el numeral 56 del mismo ordenamiento sometió a la consideración de la Soberanía Popular la Iniciativa de Decreto por el que se reforman diversas disposiciones del Código Penal del Estado de México.</w:t>
      </w:r>
    </w:p>
    <w:p w:rsidR="0058109C" w:rsidRPr="00380492" w:rsidRDefault="0058109C"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En atención del estudio realizado advertimos que la iniciativa propone la prisión, propone eliminar la </w:t>
      </w:r>
      <w:r w:rsidR="001376BC" w:rsidRPr="00380492">
        <w:rPr>
          <w:rFonts w:ascii="Times New Roman" w:hAnsi="Times New Roman" w:cs="Times New Roman"/>
          <w:sz w:val="24"/>
          <w:szCs w:val="24"/>
        </w:rPr>
        <w:t>“</w:t>
      </w:r>
      <w:r w:rsidRPr="00380492">
        <w:rPr>
          <w:rFonts w:ascii="Times New Roman" w:hAnsi="Times New Roman" w:cs="Times New Roman"/>
          <w:sz w:val="24"/>
          <w:szCs w:val="24"/>
        </w:rPr>
        <w:t>prisión vitalicia</w:t>
      </w:r>
      <w:r w:rsidR="001376BC" w:rsidRPr="00380492">
        <w:rPr>
          <w:rFonts w:ascii="Times New Roman" w:hAnsi="Times New Roman" w:cs="Times New Roman"/>
          <w:sz w:val="24"/>
          <w:szCs w:val="24"/>
        </w:rPr>
        <w:t>”,</w:t>
      </w:r>
      <w:r w:rsidRPr="00380492">
        <w:rPr>
          <w:rFonts w:ascii="Times New Roman" w:hAnsi="Times New Roman" w:cs="Times New Roman"/>
          <w:sz w:val="24"/>
          <w:szCs w:val="24"/>
        </w:rPr>
        <w:t xml:space="preserve"> y ajustar la proporcionalidad en penas.</w:t>
      </w:r>
    </w:p>
    <w:p w:rsidR="008C7AC0" w:rsidRPr="00380492" w:rsidRDefault="0058109C"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2. En la sesión de la LXII Legislatura celebrada el día </w:t>
      </w:r>
      <w:r w:rsidR="001376BC" w:rsidRPr="00380492">
        <w:rPr>
          <w:rFonts w:ascii="Times New Roman" w:hAnsi="Times New Roman" w:cs="Times New Roman"/>
          <w:sz w:val="24"/>
          <w:szCs w:val="24"/>
        </w:rPr>
        <w:t>dos</w:t>
      </w:r>
      <w:r w:rsidRPr="00380492">
        <w:rPr>
          <w:rFonts w:ascii="Times New Roman" w:hAnsi="Times New Roman" w:cs="Times New Roman"/>
          <w:sz w:val="24"/>
          <w:szCs w:val="24"/>
        </w:rPr>
        <w:t xml:space="preserve"> de abril del 2025, la diputada Sofía Martínez Molina, en nombre del Grupo Parlamentario del Partido del Trabajo, en uso del derecho de iniciativa legislativa y de conformidad con los artículo 6 y 116 de la Constitución Política de los Estados Unidos Mexicanos</w:t>
      </w:r>
      <w:r w:rsidR="00366676" w:rsidRPr="00380492">
        <w:rPr>
          <w:rFonts w:ascii="Times New Roman" w:hAnsi="Times New Roman" w:cs="Times New Roman"/>
          <w:sz w:val="24"/>
          <w:szCs w:val="24"/>
        </w:rPr>
        <w:t>;</w:t>
      </w:r>
      <w:r w:rsidRPr="00380492">
        <w:rPr>
          <w:rFonts w:ascii="Times New Roman" w:hAnsi="Times New Roman" w:cs="Times New Roman"/>
          <w:sz w:val="24"/>
          <w:szCs w:val="24"/>
        </w:rPr>
        <w:t xml:space="preserve"> 51 fracción II, 57 y 61 fracción I de la Constitución Política del Estado Libre y Soberano de México</w:t>
      </w:r>
      <w:r w:rsidR="00366676" w:rsidRPr="00380492">
        <w:rPr>
          <w:rFonts w:ascii="Times New Roman" w:hAnsi="Times New Roman" w:cs="Times New Roman"/>
          <w:sz w:val="24"/>
          <w:szCs w:val="24"/>
        </w:rPr>
        <w:t xml:space="preserve"> y</w:t>
      </w:r>
      <w:r w:rsidRPr="00380492">
        <w:rPr>
          <w:rFonts w:ascii="Times New Roman" w:hAnsi="Times New Roman" w:cs="Times New Roman"/>
          <w:sz w:val="24"/>
          <w:szCs w:val="24"/>
        </w:rPr>
        <w:t xml:space="preserve"> 28 fracción I, 30, 38 fracción IV, 79 y 81 de la Ley Orgánica del Poder Legislativo del Estado Libre y Soberano de México, sometió a la consideración de la Soberanía Popular la Iniciativa con Proyecto de Decreto por el que se reforman los artículos 23, 68, 94 segundo párrafo, 242 fracción II, III, IV y V, 266 tercer párrafo, 274 fracción I y IV, 281 fracción VIII y 290 fracción IV del Código Penal del Estado de México</w:t>
      </w:r>
      <w:r w:rsidR="008C7AC0" w:rsidRPr="00380492">
        <w:rPr>
          <w:rFonts w:ascii="Times New Roman" w:hAnsi="Times New Roman" w:cs="Times New Roman"/>
          <w:sz w:val="24"/>
          <w:szCs w:val="24"/>
        </w:rPr>
        <w:t>.</w:t>
      </w:r>
    </w:p>
    <w:p w:rsidR="0058109C" w:rsidRPr="00380492" w:rsidRDefault="008C7AC0" w:rsidP="008C7AC0">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rPr>
        <w:t xml:space="preserve">De </w:t>
      </w:r>
      <w:r w:rsidR="0058109C" w:rsidRPr="00380492">
        <w:rPr>
          <w:rFonts w:ascii="Times New Roman" w:hAnsi="Times New Roman" w:cs="Times New Roman"/>
          <w:sz w:val="24"/>
          <w:szCs w:val="24"/>
        </w:rPr>
        <w:t xml:space="preserve">conformidad con el estudio que realizamos encontramos que la iniciativa propone eliminar la </w:t>
      </w:r>
      <w:r w:rsidR="00E36BF2" w:rsidRPr="00380492">
        <w:rPr>
          <w:rFonts w:ascii="Times New Roman" w:hAnsi="Times New Roman" w:cs="Times New Roman"/>
          <w:sz w:val="24"/>
          <w:szCs w:val="24"/>
        </w:rPr>
        <w:t>“</w:t>
      </w:r>
      <w:r w:rsidR="0058109C" w:rsidRPr="00380492">
        <w:rPr>
          <w:rFonts w:ascii="Times New Roman" w:hAnsi="Times New Roman" w:cs="Times New Roman"/>
          <w:sz w:val="24"/>
          <w:szCs w:val="24"/>
        </w:rPr>
        <w:t>prisión vitalicia</w:t>
      </w:r>
      <w:r w:rsidR="00366676" w:rsidRPr="00380492">
        <w:rPr>
          <w:rFonts w:ascii="Times New Roman" w:hAnsi="Times New Roman" w:cs="Times New Roman"/>
          <w:sz w:val="24"/>
          <w:szCs w:val="24"/>
        </w:rPr>
        <w:t>”</w:t>
      </w:r>
      <w:r w:rsidR="0058109C" w:rsidRPr="00380492">
        <w:rPr>
          <w:rFonts w:ascii="Times New Roman" w:hAnsi="Times New Roman" w:cs="Times New Roman"/>
          <w:sz w:val="24"/>
          <w:szCs w:val="24"/>
        </w:rPr>
        <w:t>.</w:t>
      </w:r>
    </w:p>
    <w:p w:rsidR="0058109C" w:rsidRPr="00380492" w:rsidRDefault="0058109C"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3. Los días 31 del 2025 y 26 del, 26 de marzo del 2026 la Comisión Legislativa de Procuración y Administración de Justicia realizó una reunión de estudio de las iniciativas contando con la presencia y participación del encargado del despacho de la Dirección General de Legislación y del Periódico Oficial Gaceta del Gobierno, del Director General del Instituto de la Defensoría Pública y la diputada promovente, quienes fortalecieron el estudio de las propuestas legislativas, complementaron la información y resaltaron los aspectos fundamentales de las iniciativas.</w:t>
      </w:r>
    </w:p>
    <w:p w:rsidR="0058109C" w:rsidRPr="00380492" w:rsidRDefault="0058109C"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4. En términos del estudio correspondiente y con la importante participación de los integrantes de distintos grupos parlamentarios, conformamos un proyecto de decreto concordante con los propósitos de las iniciativas</w:t>
      </w:r>
      <w:r w:rsidR="0021727C" w:rsidRPr="00380492">
        <w:rPr>
          <w:rFonts w:ascii="Times New Roman" w:hAnsi="Times New Roman" w:cs="Times New Roman"/>
          <w:sz w:val="24"/>
          <w:szCs w:val="24"/>
        </w:rPr>
        <w:t>.</w:t>
      </w:r>
      <w:r w:rsidRPr="00380492">
        <w:rPr>
          <w:rFonts w:ascii="Times New Roman" w:hAnsi="Times New Roman" w:cs="Times New Roman"/>
          <w:sz w:val="24"/>
          <w:szCs w:val="24"/>
        </w:rPr>
        <w:t xml:space="preserve"> </w:t>
      </w:r>
      <w:r w:rsidR="0021727C" w:rsidRPr="00380492">
        <w:rPr>
          <w:rFonts w:ascii="Times New Roman" w:hAnsi="Times New Roman" w:cs="Times New Roman"/>
          <w:sz w:val="24"/>
          <w:szCs w:val="24"/>
        </w:rPr>
        <w:t xml:space="preserve">Por </w:t>
      </w:r>
      <w:r w:rsidRPr="00380492">
        <w:rPr>
          <w:rFonts w:ascii="Times New Roman" w:hAnsi="Times New Roman" w:cs="Times New Roman"/>
          <w:sz w:val="24"/>
          <w:szCs w:val="24"/>
        </w:rPr>
        <w:t xml:space="preserve">ello, es procedente reformar los artículos 23 y 68, el párrafo segundo del artículo 94, las fracciones II, III, IV y V del artículo 242, </w:t>
      </w:r>
      <w:r w:rsidR="0021727C" w:rsidRPr="00380492">
        <w:rPr>
          <w:rFonts w:ascii="Times New Roman" w:hAnsi="Times New Roman" w:cs="Times New Roman"/>
          <w:sz w:val="24"/>
          <w:szCs w:val="24"/>
        </w:rPr>
        <w:t>las fracciones</w:t>
      </w:r>
      <w:r w:rsidRPr="00380492">
        <w:rPr>
          <w:rFonts w:ascii="Times New Roman" w:hAnsi="Times New Roman" w:cs="Times New Roman"/>
          <w:sz w:val="24"/>
          <w:szCs w:val="24"/>
        </w:rPr>
        <w:t xml:space="preserve"> I y IV del artículo 274, el párrafo segundo del artículo 281 y la fracción IV del artículo 290 del Código Penal del Estado de México.</w:t>
      </w:r>
    </w:p>
    <w:p w:rsidR="00B36BC4" w:rsidRPr="00380492" w:rsidRDefault="0058109C"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5. Coincidimos en la supresión de la prisión vitalicia</w:t>
      </w:r>
      <w:r w:rsidR="0021727C" w:rsidRPr="00380492">
        <w:rPr>
          <w:rFonts w:ascii="Times New Roman" w:hAnsi="Times New Roman" w:cs="Times New Roman"/>
          <w:sz w:val="24"/>
          <w:szCs w:val="24"/>
        </w:rPr>
        <w:t>,</w:t>
      </w:r>
      <w:r w:rsidRPr="00380492">
        <w:rPr>
          <w:rFonts w:ascii="Times New Roman" w:hAnsi="Times New Roman" w:cs="Times New Roman"/>
          <w:sz w:val="24"/>
          <w:szCs w:val="24"/>
        </w:rPr>
        <w:t xml:space="preserve"> como se refieren las propuestas legislativas, implica la privación perpetua de la libertad sin posibilidad de revisión o reducción de la pena, anula por completo cualquier expectativa de reinserción y convierte la sanción en una </w:t>
      </w:r>
      <w:r w:rsidRPr="00380492">
        <w:rPr>
          <w:rFonts w:ascii="Times New Roman" w:hAnsi="Times New Roman" w:cs="Times New Roman"/>
          <w:sz w:val="24"/>
          <w:szCs w:val="24"/>
        </w:rPr>
        <w:lastRenderedPageBreak/>
        <w:t>medida puramente retributiva</w:t>
      </w:r>
      <w:r w:rsidR="006F20FA" w:rsidRPr="00380492">
        <w:rPr>
          <w:rFonts w:ascii="Times New Roman" w:hAnsi="Times New Roman" w:cs="Times New Roman"/>
          <w:sz w:val="24"/>
          <w:szCs w:val="24"/>
        </w:rPr>
        <w:t>.</w:t>
      </w:r>
      <w:r w:rsidRPr="00380492">
        <w:rPr>
          <w:rFonts w:ascii="Times New Roman" w:hAnsi="Times New Roman" w:cs="Times New Roman"/>
          <w:sz w:val="24"/>
          <w:szCs w:val="24"/>
        </w:rPr>
        <w:t xml:space="preserve"> </w:t>
      </w:r>
      <w:r w:rsidR="006F20FA" w:rsidRPr="00380492">
        <w:rPr>
          <w:rFonts w:ascii="Times New Roman" w:hAnsi="Times New Roman" w:cs="Times New Roman"/>
          <w:sz w:val="24"/>
          <w:szCs w:val="24"/>
        </w:rPr>
        <w:t xml:space="preserve">Para </w:t>
      </w:r>
      <w:r w:rsidRPr="00380492">
        <w:rPr>
          <w:rFonts w:ascii="Times New Roman" w:hAnsi="Times New Roman" w:cs="Times New Roman"/>
          <w:sz w:val="24"/>
          <w:szCs w:val="24"/>
        </w:rPr>
        <w:t xml:space="preserve">la </w:t>
      </w:r>
      <w:r w:rsidR="006F20FA" w:rsidRPr="00380492">
        <w:rPr>
          <w:rFonts w:ascii="Times New Roman" w:hAnsi="Times New Roman" w:cs="Times New Roman"/>
          <w:sz w:val="24"/>
          <w:szCs w:val="24"/>
        </w:rPr>
        <w:t xml:space="preserve">Corte </w:t>
      </w:r>
      <w:r w:rsidRPr="00380492">
        <w:rPr>
          <w:rFonts w:ascii="Times New Roman" w:hAnsi="Times New Roman" w:cs="Times New Roman"/>
          <w:sz w:val="24"/>
          <w:szCs w:val="24"/>
        </w:rPr>
        <w:t>esto contradice la finalidad del sistema penitenciario y es incompatible con el estándar constitucional que exige la existencia de mecanismos que permitan evaluar el progreso del sentenciado y en su caso, su incorporación a la sociedad</w:t>
      </w:r>
      <w:r w:rsidR="00B36BC4" w:rsidRPr="00380492">
        <w:rPr>
          <w:rFonts w:ascii="Times New Roman" w:hAnsi="Times New Roman" w:cs="Times New Roman"/>
          <w:sz w:val="24"/>
          <w:szCs w:val="24"/>
        </w:rPr>
        <w:t>.</w:t>
      </w:r>
    </w:p>
    <w:p w:rsidR="0058109C" w:rsidRPr="00380492" w:rsidRDefault="00B36BC4" w:rsidP="00B36BC4">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rPr>
        <w:t>Asimismo</w:t>
      </w:r>
      <w:r w:rsidR="0058109C" w:rsidRPr="00380492">
        <w:rPr>
          <w:rFonts w:ascii="Times New Roman" w:hAnsi="Times New Roman" w:cs="Times New Roman"/>
          <w:sz w:val="24"/>
          <w:szCs w:val="24"/>
        </w:rPr>
        <w:t>, reconocemos el principio de proporcionalidad que cumple un rol crucial en la protección de derechos humanos dentro del Sistema de Justicia Penal, evitando penas que pudieran ser vistas como arbitrarias o como violaciones a la dignidad humana.</w:t>
      </w:r>
    </w:p>
    <w:p w:rsidR="0058109C" w:rsidRPr="00380492" w:rsidRDefault="0058109C" w:rsidP="009B554A">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RESOLUTIVOS</w:t>
      </w:r>
    </w:p>
    <w:p w:rsidR="0058109C" w:rsidRPr="00380492" w:rsidRDefault="0058109C"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PRIMERO. Son de aprobarse en lo contundente conforme al Proyecto de Decreto que ha integrado la Iniciativa de Decreto por el que se reforman diversas disposiciones del Código Penal del Estado de México, presentada por la Titular del Ejecutivo Estatal, y la Iniciativa con Proyecto de Decreto por el que se reforman diversas disposiciones del Código Penal del Estado de México, presentada por la diputada Sofía Martínez Molina, en nombre del Grupo Parlamentario del Partido del Trabajo.</w:t>
      </w:r>
    </w:p>
    <w:p w:rsidR="00CF3CD5" w:rsidRPr="00380492" w:rsidRDefault="0058109C"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SEGUNDO. Se adjunta el Proyecto de Decreto por el que se reforman los artículos 23, 68, 94 segundo párrafo</w:t>
      </w:r>
      <w:r w:rsidR="00DD412E" w:rsidRPr="00380492">
        <w:rPr>
          <w:rFonts w:ascii="Times New Roman" w:hAnsi="Times New Roman" w:cs="Times New Roman"/>
          <w:sz w:val="24"/>
          <w:szCs w:val="24"/>
        </w:rPr>
        <w:t xml:space="preserve"> </w:t>
      </w:r>
      <w:r w:rsidR="00A413CE" w:rsidRPr="00380492">
        <w:rPr>
          <w:rFonts w:ascii="Times New Roman" w:hAnsi="Times New Roman" w:cs="Times New Roman"/>
          <w:sz w:val="24"/>
          <w:szCs w:val="24"/>
        </w:rPr>
        <w:t xml:space="preserve">242 </w:t>
      </w:r>
      <w:r w:rsidR="00980110" w:rsidRPr="00380492">
        <w:rPr>
          <w:rFonts w:ascii="Times New Roman" w:hAnsi="Times New Roman" w:cs="Times New Roman"/>
          <w:sz w:val="24"/>
          <w:szCs w:val="24"/>
        </w:rPr>
        <w:t>fracción</w:t>
      </w:r>
      <w:r w:rsidR="00A413CE" w:rsidRPr="00380492">
        <w:rPr>
          <w:rFonts w:ascii="Times New Roman" w:hAnsi="Times New Roman" w:cs="Times New Roman"/>
          <w:sz w:val="24"/>
          <w:szCs w:val="24"/>
        </w:rPr>
        <w:t xml:space="preserve"> II, III, IV y 5</w:t>
      </w:r>
      <w:r w:rsidR="00CF3CD5" w:rsidRPr="00380492">
        <w:rPr>
          <w:rFonts w:ascii="Times New Roman" w:hAnsi="Times New Roman" w:cs="Times New Roman"/>
          <w:sz w:val="24"/>
          <w:szCs w:val="24"/>
          <w:lang w:eastAsia="es-MX"/>
        </w:rPr>
        <w:t xml:space="preserve">, 266. Tercer Párrafo, 274 fracción I y IV, 281fracción VIII y 290 fracción IV del Código Penal del Estado de México. </w:t>
      </w:r>
    </w:p>
    <w:p w:rsidR="00CF3CD5" w:rsidRPr="00380492" w:rsidRDefault="00CF3CD5" w:rsidP="009B554A">
      <w:pPr>
        <w:pStyle w:val="Sinespaciado"/>
        <w:jc w:val="both"/>
        <w:rPr>
          <w:rFonts w:cs="Times New Roman"/>
          <w:szCs w:val="24"/>
          <w:lang w:eastAsia="es-MX"/>
        </w:rPr>
      </w:pPr>
      <w:r w:rsidRPr="00380492">
        <w:rPr>
          <w:rFonts w:cs="Times New Roman"/>
          <w:szCs w:val="24"/>
          <w:lang w:eastAsia="es-MX"/>
        </w:rPr>
        <w:t xml:space="preserve">TERCERO. Previa discusión y aprobación por la Legislatura en </w:t>
      </w:r>
      <w:r w:rsidR="003059E4" w:rsidRPr="00380492">
        <w:rPr>
          <w:rFonts w:cs="Times New Roman"/>
          <w:szCs w:val="24"/>
          <w:lang w:eastAsia="es-MX"/>
        </w:rPr>
        <w:t>Pleno</w:t>
      </w:r>
      <w:r w:rsidRPr="00380492">
        <w:rPr>
          <w:rFonts w:cs="Times New Roman"/>
          <w:szCs w:val="24"/>
          <w:lang w:eastAsia="es-MX"/>
        </w:rPr>
        <w:t xml:space="preserve">, remítase a la persona Titular del Ejecutivo Estatal para los efectos procedentes. </w:t>
      </w:r>
    </w:p>
    <w:p w:rsidR="00CF3CD5" w:rsidRPr="00380492" w:rsidRDefault="00CF3CD5" w:rsidP="009B554A">
      <w:pPr>
        <w:pStyle w:val="Sinespaciado"/>
        <w:ind w:firstLine="708"/>
        <w:jc w:val="both"/>
        <w:rPr>
          <w:rFonts w:cs="Times New Roman"/>
          <w:szCs w:val="24"/>
          <w:lang w:eastAsia="es-MX"/>
        </w:rPr>
      </w:pPr>
      <w:r w:rsidRPr="00380492">
        <w:rPr>
          <w:rFonts w:cs="Times New Roman"/>
          <w:szCs w:val="24"/>
          <w:lang w:eastAsia="es-MX"/>
        </w:rPr>
        <w:t xml:space="preserve">Dado en el Palacio del Poder Legislativo en la </w:t>
      </w:r>
      <w:r w:rsidR="003059E4" w:rsidRPr="00380492">
        <w:rPr>
          <w:rFonts w:cs="Times New Roman"/>
          <w:szCs w:val="24"/>
          <w:lang w:eastAsia="es-MX"/>
        </w:rPr>
        <w:t xml:space="preserve">Ciudad </w:t>
      </w:r>
      <w:r w:rsidRPr="00380492">
        <w:rPr>
          <w:rFonts w:cs="Times New Roman"/>
          <w:szCs w:val="24"/>
          <w:lang w:eastAsia="es-MX"/>
        </w:rPr>
        <w:t xml:space="preserve">de Toluca de Lerdo, </w:t>
      </w:r>
      <w:r w:rsidR="003059E4" w:rsidRPr="00380492">
        <w:rPr>
          <w:rFonts w:cs="Times New Roman"/>
          <w:szCs w:val="24"/>
          <w:lang w:eastAsia="es-MX"/>
        </w:rPr>
        <w:t xml:space="preserve">Capital </w:t>
      </w:r>
      <w:r w:rsidRPr="00380492">
        <w:rPr>
          <w:rFonts w:cs="Times New Roman"/>
          <w:szCs w:val="24"/>
          <w:lang w:eastAsia="es-MX"/>
        </w:rPr>
        <w:t xml:space="preserve">del Estado de México, a los 26 días del mes marzo del 2006, Comisión Legislativa de Procuración y Administración de Justicia. Es </w:t>
      </w:r>
      <w:proofErr w:type="spellStart"/>
      <w:r w:rsidRPr="00380492">
        <w:rPr>
          <w:rFonts w:cs="Times New Roman"/>
          <w:szCs w:val="24"/>
          <w:lang w:eastAsia="es-MX"/>
        </w:rPr>
        <w:t>cuanto</w:t>
      </w:r>
      <w:proofErr w:type="spellEnd"/>
      <w:r w:rsidRPr="00380492">
        <w:rPr>
          <w:rFonts w:cs="Times New Roman"/>
          <w:szCs w:val="24"/>
          <w:lang w:eastAsia="es-MX"/>
        </w:rPr>
        <w:t xml:space="preserve">. </w:t>
      </w:r>
    </w:p>
    <w:p w:rsidR="0085714D" w:rsidRPr="00380492" w:rsidRDefault="0085714D" w:rsidP="008C15AB">
      <w:pPr>
        <w:pStyle w:val="Sinespaciado"/>
        <w:jc w:val="both"/>
        <w:rPr>
          <w:rFonts w:cs="Times New Roman"/>
          <w:szCs w:val="24"/>
        </w:rPr>
      </w:pPr>
    </w:p>
    <w:p w:rsidR="0085714D" w:rsidRPr="00380492" w:rsidRDefault="0085714D" w:rsidP="008C15AB">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(Se inserta documento)</w:t>
      </w:r>
    </w:p>
    <w:p w:rsidR="0085714D" w:rsidRPr="00380492" w:rsidRDefault="0085714D" w:rsidP="008C15AB">
      <w:pPr>
        <w:spacing w:after="0" w:line="240" w:lineRule="auto"/>
        <w:jc w:val="center"/>
        <w:rPr>
          <w:rFonts w:ascii="Times New Roman"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sz w:val="24"/>
          <w:szCs w:val="24"/>
        </w:rPr>
        <w:t xml:space="preserve">DICTAMEN FORMULADO A LA </w:t>
      </w:r>
      <w:r w:rsidRPr="00380492">
        <w:rPr>
          <w:rFonts w:ascii="Times New Roman" w:eastAsia="Calibri" w:hAnsi="Times New Roman" w:cs="Times New Roman"/>
          <w:b/>
          <w:bCs/>
          <w:sz w:val="24"/>
          <w:szCs w:val="24"/>
        </w:rPr>
        <w:t xml:space="preserve">INICIATIVA </w:t>
      </w:r>
      <w:r w:rsidRPr="00380492">
        <w:rPr>
          <w:rFonts w:ascii="Times New Roman" w:eastAsia="Calibri" w:hAnsi="Times New Roman" w:cs="Times New Roman"/>
          <w:b/>
          <w:sz w:val="24"/>
          <w:szCs w:val="24"/>
        </w:rPr>
        <w:t xml:space="preserve">DE DECRETO POR EL QUE SE REFORMAN DIVERSAS DISPOSICIONES DEL </w:t>
      </w:r>
      <w:r w:rsidRPr="00380492">
        <w:rPr>
          <w:rFonts w:ascii="Times New Roman" w:eastAsia="Calibri" w:hAnsi="Times New Roman" w:cs="Times New Roman"/>
          <w:b/>
          <w:bCs/>
          <w:sz w:val="24"/>
          <w:szCs w:val="24"/>
        </w:rPr>
        <w:t>CÓDIGO PENAL DEL ESTADO DE MÉXICO, PRESENTADA POR LA TITULAR DEL EJECUTIVO ESTATAL Y A LA INICIATIVA CON PROYECTO DE DECRETO POR EL QUE SE REFORMAN LOS ARTÍCULOS 23, 68, 94 SEGUNDO PÁRRAFO, 242 FRACCIONES II, III, IV Y V, 266 TERCER PÁRRAFO, 274 FRACCIONES I Y IV, 281 FRACCIÓN VIII Y 290 FRACCIÓN IV DEL CÓDIGO PENAL DEL ESTADO DE MÉXICO, PRESENTADA POR LA DIPUTADA SOFÍA MARTÍNEZ MOLINA, EN NOMBRE DEL GRUPO PARLAMENTARIO DEL PARTIDO DEL TRABAJO.</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HONORABLE ASAMBLEA:</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sz w:val="24"/>
          <w:szCs w:val="24"/>
        </w:rPr>
        <w:t xml:space="preserve">La Presidencia de la "LXII" Legislatura remitió a la Comisión Legislativa de Procuración y Administración de Justicia, para su estudio y dictamen, la </w:t>
      </w:r>
      <w:r w:rsidRPr="00380492">
        <w:rPr>
          <w:rFonts w:ascii="Times New Roman" w:eastAsia="Calibri" w:hAnsi="Times New Roman" w:cs="Times New Roman"/>
          <w:bCs/>
          <w:sz w:val="24"/>
          <w:szCs w:val="24"/>
        </w:rPr>
        <w:t xml:space="preserve">Iniciativa </w:t>
      </w:r>
      <w:r w:rsidRPr="00380492">
        <w:rPr>
          <w:rFonts w:ascii="Times New Roman" w:eastAsia="Calibri" w:hAnsi="Times New Roman" w:cs="Times New Roman"/>
          <w:sz w:val="24"/>
          <w:szCs w:val="24"/>
        </w:rPr>
        <w:t xml:space="preserve">de Decreto por el que se reforman diversas disposiciones del </w:t>
      </w:r>
      <w:r w:rsidRPr="00380492">
        <w:rPr>
          <w:rFonts w:ascii="Times New Roman" w:eastAsia="Calibri" w:hAnsi="Times New Roman" w:cs="Times New Roman"/>
          <w:bCs/>
          <w:sz w:val="24"/>
          <w:szCs w:val="24"/>
        </w:rPr>
        <w:t xml:space="preserve">Código Penal del Estado de México, presentada por la Titular del Ejecutivo Estatal y la Iniciativa con Proyecto de Decreto por el que </w:t>
      </w:r>
      <w:bookmarkStart w:id="47" w:name="_Hlk225390275"/>
      <w:r w:rsidRPr="00380492">
        <w:rPr>
          <w:rFonts w:ascii="Times New Roman" w:eastAsia="Calibri" w:hAnsi="Times New Roman" w:cs="Times New Roman"/>
          <w:bCs/>
          <w:sz w:val="24"/>
          <w:szCs w:val="24"/>
        </w:rPr>
        <w:t>se reforman los artículos 23, 68, 94 segundo párrafo, 242 fracciones II, III, IV y V, 266 tercer párrafo, 274 fracciones I y IV, 281 fracción VIII y 290 fracción IV del Código Penal del Estado de México</w:t>
      </w:r>
      <w:bookmarkEnd w:id="47"/>
      <w:r w:rsidRPr="00380492">
        <w:rPr>
          <w:rFonts w:ascii="Times New Roman" w:eastAsia="Calibri" w:hAnsi="Times New Roman" w:cs="Times New Roman"/>
          <w:bCs/>
          <w:sz w:val="24"/>
          <w:szCs w:val="24"/>
        </w:rPr>
        <w:t>, presentada por la Diputada Sofía Martínez Molina, en nombre del Grupo Parlamentario del Partido del Trabajo.</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 base en la técnica legislativa y con sujeción al Principio de Economía Procesal, existiendo identidad de materia, determinamos llevar a cabo el estudio conjunto de las iniciativas y construir un dictamen y un Proyecto de Decreto, que expresan los aspectos sobresalientes de las iniciativas y la normativa jurídica procedente.</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lastRenderedPageBreak/>
        <w:t>Sustanciado el estudio de las iniciativas y ampliamente discutido en la comisión legislativa, nos permitimos, con fundamento en lo establecido en los artículos 68, 70 y 82 de la Ley Orgánica del Poder Legislativo, en relación con lo previsto en los artículos 13 A, 70, 73, 75, 78, 79 y 80 del Reglamento del Poder Legislativo, emitir el siguiente:</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DICTAMEN</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ANTECEDENTES Y CONCLUSIÓN DEL ESTUDIO.</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1.-</w:t>
      </w:r>
      <w:r w:rsidRPr="00380492">
        <w:rPr>
          <w:rFonts w:ascii="Times New Roman" w:eastAsia="Calibri" w:hAnsi="Times New Roman" w:cs="Times New Roman"/>
          <w:sz w:val="24"/>
          <w:szCs w:val="24"/>
        </w:rPr>
        <w:t xml:space="preserve"> En sesión de la “LXII” Legislatura realizada el día veintiséis de marzo de dos mil veinticinco, la Titular del Ejecutivo Estatal, en ejercicio de las facultades que le confieren los artículos 51 fracción I, y 77 fracción V de la Constitución Política del Estado Libre y Soberano de México, y con fundamento en el numeral 56 del mismo ordenamiento, sometió a la consideración de la Soberanía Popular la </w:t>
      </w:r>
      <w:r w:rsidRPr="00380492">
        <w:rPr>
          <w:rFonts w:ascii="Times New Roman" w:eastAsia="Calibri" w:hAnsi="Times New Roman" w:cs="Times New Roman"/>
          <w:bCs/>
          <w:sz w:val="24"/>
          <w:szCs w:val="24"/>
        </w:rPr>
        <w:t xml:space="preserve">Iniciativa </w:t>
      </w:r>
      <w:r w:rsidRPr="00380492">
        <w:rPr>
          <w:rFonts w:ascii="Times New Roman" w:eastAsia="Calibri" w:hAnsi="Times New Roman" w:cs="Times New Roman"/>
          <w:sz w:val="24"/>
          <w:szCs w:val="24"/>
        </w:rPr>
        <w:t xml:space="preserve">de Decreto por el que se reforman diversas disposiciones del </w:t>
      </w:r>
      <w:r w:rsidRPr="00380492">
        <w:rPr>
          <w:rFonts w:ascii="Times New Roman" w:eastAsia="Calibri" w:hAnsi="Times New Roman" w:cs="Times New Roman"/>
          <w:bCs/>
          <w:sz w:val="24"/>
          <w:szCs w:val="24"/>
        </w:rPr>
        <w:t>Código Penal del Estado de México</w:t>
      </w:r>
      <w:r w:rsidRPr="00380492">
        <w:rPr>
          <w:rFonts w:ascii="Times New Roman" w:eastAsia="Calibri" w:hAnsi="Times New Roman" w:cs="Times New Roman"/>
          <w:sz w:val="24"/>
          <w:szCs w:val="24"/>
        </w:rPr>
        <w:t>.</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En atención del estudio realizado advertimos que la iniciativa propone eliminar la “prisión vitalicia”, y ajustar la proporcionalidad en penas.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2.-</w:t>
      </w:r>
      <w:r w:rsidRPr="00380492">
        <w:rPr>
          <w:rFonts w:ascii="Times New Roman" w:eastAsia="Calibri" w:hAnsi="Times New Roman" w:cs="Times New Roman"/>
          <w:sz w:val="24"/>
          <w:szCs w:val="24"/>
        </w:rPr>
        <w:t xml:space="preserve"> En sesión de la “LXII” Legislatura celebrada el día dos de abril de dos mil veinticinco, </w:t>
      </w:r>
      <w:r w:rsidRPr="00380492">
        <w:rPr>
          <w:rFonts w:ascii="Times New Roman" w:eastAsia="Calibri" w:hAnsi="Times New Roman" w:cs="Times New Roman"/>
          <w:bCs/>
          <w:sz w:val="24"/>
          <w:szCs w:val="24"/>
        </w:rPr>
        <w:t>la Diputada Sofía Martínez Molina, en nombre del Grupo Parlamentario del Partido del Trabajo</w:t>
      </w:r>
      <w:r w:rsidRPr="00380492">
        <w:rPr>
          <w:rFonts w:ascii="Times New Roman" w:eastAsia="Calibri" w:hAnsi="Times New Roman" w:cs="Times New Roman"/>
          <w:sz w:val="24"/>
          <w:szCs w:val="24"/>
        </w:rPr>
        <w:t xml:space="preserve">, en uso del derecho de iniciativa legislativa y de conformidad con los artículos 6 y 116 de la Constitución Política de los Estados Unidos Mexicanos; 51 fracción II, 57 y 61 fracción I de la Constitución Política del Estado Libre y Soberano de México; y 28 fracción I, 30, 38 fracción IV, 79 y 81 de la Ley Orgánica del Poder Legislativo del Estado Libre y Soberano de México, sometió a la consideración de la Soberanía Popular, la </w:t>
      </w:r>
      <w:r w:rsidRPr="00380492">
        <w:rPr>
          <w:rFonts w:ascii="Times New Roman" w:eastAsia="Calibri" w:hAnsi="Times New Roman" w:cs="Times New Roman"/>
          <w:bCs/>
          <w:sz w:val="24"/>
          <w:szCs w:val="24"/>
        </w:rPr>
        <w:t xml:space="preserve">Iniciativa </w:t>
      </w:r>
      <w:r w:rsidRPr="00380492">
        <w:rPr>
          <w:rFonts w:ascii="Times New Roman" w:eastAsia="Calibri" w:hAnsi="Times New Roman" w:cs="Times New Roman"/>
          <w:sz w:val="24"/>
          <w:szCs w:val="24"/>
        </w:rPr>
        <w:t xml:space="preserve">con Proyecto de Decreto por el que se reforman los artículos 23, 68, 94 segundo párrafo, 242 fracciones II, III, IV y V, 266 tercer párrafo, 274 fracciones I y IV, 281 fracción VIII y 290 fracción IV </w:t>
      </w:r>
      <w:r w:rsidRPr="00380492">
        <w:rPr>
          <w:rFonts w:ascii="Times New Roman" w:eastAsia="Calibri" w:hAnsi="Times New Roman" w:cs="Times New Roman"/>
          <w:bCs/>
          <w:sz w:val="24"/>
          <w:szCs w:val="24"/>
        </w:rPr>
        <w:t>del Código Penal del Estado de México</w:t>
      </w:r>
      <w:r w:rsidRPr="00380492">
        <w:rPr>
          <w:rFonts w:ascii="Times New Roman" w:eastAsia="Calibri" w:hAnsi="Times New Roman" w:cs="Times New Roman"/>
          <w:sz w:val="24"/>
          <w:szCs w:val="24"/>
        </w:rPr>
        <w:t>.</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De conformidad con el estudio que realizamos encontramos que la iniciativa propone eliminar la "prisión vitalicia".</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3.-</w:t>
      </w:r>
      <w:r w:rsidRPr="00380492">
        <w:rPr>
          <w:rFonts w:ascii="Times New Roman" w:eastAsia="Calibri" w:hAnsi="Times New Roman" w:cs="Times New Roman"/>
          <w:bCs/>
          <w:sz w:val="24"/>
          <w:szCs w:val="24"/>
        </w:rPr>
        <w:t xml:space="preserve"> Los días treinta y uno de marzo de dos mil veinticinco y veintiséis de marzo de dos mil veintiséis, la Comisión Legislativa de Procuración y Administración de Justicia, realizó reunión de estudio de las iniciativas, contando con la presencia y participación del Encargado de Despacho de la Dirección General de Legislación y del Periódico Oficial “Gaceta del Gobierno”, del </w:t>
      </w:r>
      <w:bookmarkStart w:id="48" w:name="_Hlk225372510"/>
      <w:r w:rsidRPr="00380492">
        <w:rPr>
          <w:rFonts w:ascii="Times New Roman" w:eastAsia="Calibri" w:hAnsi="Times New Roman" w:cs="Times New Roman"/>
          <w:bCs/>
          <w:sz w:val="24"/>
          <w:szCs w:val="24"/>
        </w:rPr>
        <w:t>Director General del Instituto de la Defensoría Pública</w:t>
      </w:r>
      <w:bookmarkEnd w:id="48"/>
      <w:r w:rsidRPr="00380492">
        <w:rPr>
          <w:rFonts w:ascii="Times New Roman" w:eastAsia="Calibri" w:hAnsi="Times New Roman" w:cs="Times New Roman"/>
          <w:bCs/>
          <w:sz w:val="24"/>
          <w:szCs w:val="24"/>
        </w:rPr>
        <w:t xml:space="preserve"> y de la Diputada promovente, quienes fortalecieron el estudio de las propuestas legislativas; complementaron la información y resaltaron los aspectos fundamentales de las iniciativas.</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4.-</w:t>
      </w:r>
      <w:r w:rsidRPr="00380492">
        <w:rPr>
          <w:rFonts w:ascii="Times New Roman" w:eastAsia="Calibri" w:hAnsi="Times New Roman" w:cs="Times New Roman"/>
          <w:bCs/>
          <w:sz w:val="24"/>
          <w:szCs w:val="24"/>
        </w:rPr>
        <w:t xml:space="preserve"> En términos del estudio correspondiente y con la importante participación de integrantes de los distintos Grupos Parlamentarios, conformamos un Proyecto de Decreto, concordante con los propósitos de las iniciativas.  Por ello, es procedente</w:t>
      </w:r>
      <w:r w:rsidRPr="00380492">
        <w:rPr>
          <w:rFonts w:ascii="Times New Roman" w:eastAsia="Calibri" w:hAnsi="Times New Roman" w:cs="Times New Roman"/>
          <w:color w:val="000000"/>
          <w:sz w:val="24"/>
          <w:szCs w:val="24"/>
          <w:lang w:eastAsia="es-MX"/>
        </w:rPr>
        <w:t xml:space="preserve"> </w:t>
      </w:r>
      <w:r w:rsidRPr="00380492">
        <w:rPr>
          <w:rFonts w:ascii="Times New Roman" w:eastAsia="Calibri" w:hAnsi="Times New Roman" w:cs="Times New Roman"/>
          <w:bCs/>
          <w:sz w:val="24"/>
          <w:szCs w:val="24"/>
        </w:rPr>
        <w:t>reformar los artículos 23 y 68, el párrafo segundo del artículo 94, las fracciones II, III, IV y V del artículo 242, las fracciones I y IV del artículo 274, el párrafo segundo del artículo 281 y la fracción IV del artículo 290 del Código Penal del Estado de México.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5.-</w:t>
      </w:r>
      <w:r w:rsidRPr="00380492">
        <w:rPr>
          <w:rFonts w:ascii="Times New Roman" w:eastAsia="Calibri" w:hAnsi="Times New Roman" w:cs="Times New Roman"/>
          <w:bCs/>
          <w:sz w:val="24"/>
          <w:szCs w:val="24"/>
        </w:rPr>
        <w:t xml:space="preserve"> Coincidimos en la supresión de la prisión vitalicia, pues como se refiere en las propuestas legislativas implica la privación perpetua de la libertad sin posibilidad de revisión o reducción de </w:t>
      </w:r>
      <w:r w:rsidRPr="00380492">
        <w:rPr>
          <w:rFonts w:ascii="Times New Roman" w:eastAsia="Calibri" w:hAnsi="Times New Roman" w:cs="Times New Roman"/>
          <w:bCs/>
          <w:sz w:val="24"/>
          <w:szCs w:val="24"/>
        </w:rPr>
        <w:lastRenderedPageBreak/>
        <w:t>la pena, anula por completo cualquier expectativa de reinserción y convierte la sanción en una medida puramente retributiva. Para la Corte, esto contradice la finalidad del Sistema Penitenciario y es incompatible con el estándar constitucional que exige la existencia de mecanismos que permitan evaluar el progreso del sentenciado y, en su caso, su reincorporación a la sociedad.</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Asimismo, reconocemos el principio de proporcionalidad que cumple un rol crucial en la protección de derechos humanos dentro del Sistema de Justicia Penal, evitando penas que pudieran ser vistas como arbitrarias o como violaciones a la dignidad humana.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CONSIDERACIONES.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Compete a la “LXII” Legislatura conocer y resolver las iniciativas con Proyecto Decreto, en términos a lo previsto en el artículo 61 fracción I de la Constitución Política del Estado Libre y Soberano de México, que la faculta a</w:t>
      </w:r>
      <w:r w:rsidRPr="00380492">
        <w:rPr>
          <w:rFonts w:ascii="Times New Roman" w:eastAsia="Times New Roman" w:hAnsi="Times New Roman" w:cs="Times New Roman"/>
          <w:sz w:val="24"/>
          <w:szCs w:val="24"/>
          <w:lang w:eastAsia="es-ES"/>
        </w:rPr>
        <w:t xml:space="preserve"> </w:t>
      </w:r>
      <w:r w:rsidRPr="00380492">
        <w:rPr>
          <w:rFonts w:ascii="Times New Roman" w:eastAsia="Calibri" w:hAnsi="Times New Roman" w:cs="Times New Roman"/>
          <w:bCs/>
          <w:sz w:val="24"/>
          <w:szCs w:val="24"/>
        </w:rPr>
        <w:t>expedir leyes, decretos o acuerdos para el régimen interior del Estado, en todos los ramos de la administración del gobierno.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ASPECTOS SOBRESALIENTES DE LA PARTE EXPOSITIVA DE LAS INICIATIVAS.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 xml:space="preserve">Iniciativa </w:t>
      </w:r>
      <w:r w:rsidRPr="00380492">
        <w:rPr>
          <w:rFonts w:ascii="Times New Roman" w:eastAsia="Calibri" w:hAnsi="Times New Roman" w:cs="Times New Roman"/>
          <w:b/>
          <w:sz w:val="24"/>
          <w:szCs w:val="24"/>
        </w:rPr>
        <w:t xml:space="preserve">de Decreto por el que se reforman diversas disposiciones del </w:t>
      </w:r>
      <w:r w:rsidRPr="00380492">
        <w:rPr>
          <w:rFonts w:ascii="Times New Roman" w:eastAsia="Calibri" w:hAnsi="Times New Roman" w:cs="Times New Roman"/>
          <w:b/>
          <w:bCs/>
          <w:sz w:val="24"/>
          <w:szCs w:val="24"/>
        </w:rPr>
        <w:t>Código Penal del Estado de México, presentada por la Titular del Ejecutivo Estatal.</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Resalta que el principio de proporcionalidad de las penas garantizado en el artículo 22 de la Constitución Política de los Estados Unidos Mexicanos, fue incorporado al sistema penal mexicano, mediante la reforma publicada en el Diario Oficial de la Federación el 18 de junio de 2008. De este proceso de reforma constitucional se ha inferido que la intención del Constituyente permanente fue, que el Poder Legislativo tomará en cuenta la importancia del bien jurídico vulnerado por una conducta delictiva al determinar las penas correspondientes para dicha conducta.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Precisa que, el principio de proporcionalidad de las penas es un concepto fundamental en el derecho penal, basado en la idea de que la severidad de una pena debe ser coherente con la gravedad del delito y la importancia del bien jurídico que se protege. En otras palabras, cuanto más grave es el daño o riesgo generado por una conducta, mayor puede ser la pena asignada, siempre dentro de límites razonables y justificables.</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Puntualiza que para determinar si una pena es proporcional, la Suprema Corte de Justicia de la Nación (SCJN) ha desarrollado criterios específicos para analizar si una pena respeta este principio, utilizando un esquema conocido como el "test de proporcionalidad", que examina los límites constitucionales para determinar si una pena es idónea, necesaria y estrictamente proporcional al fin legítimo que persigue.</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Explica que en su aplicación, el test de proporcionalidad sigue una secuencia de análisis que se centra en tres aspectos fundamentales. En principio, se evalúa la idoneidad de la pena, lo que implica examinar si la sanción es apropiada y está razonablemente relacionada con el fin que se busca alcanzar. Este análisis permite verificar si la pena realmente contribuye a proteger el bien jurídico afectado o a disuadir conductas similares. La idoneidad busca confirmar que la pena tenga una justificación en cuanto a su impacto positivo en la prevención o sanción del delito, manteniéndose relevante para los objetivos del sistema de justicia penal. Luego se analiza la necesidad de la pena, lo que supone examinar si la sanción aplicada es la menos lesiva entre las posibles opciones para lograr el fin deseado. En este contexto, el test de proporcionalidad busca </w:t>
      </w:r>
      <w:r w:rsidRPr="00380492">
        <w:rPr>
          <w:rFonts w:ascii="Times New Roman" w:eastAsia="Calibri" w:hAnsi="Times New Roman" w:cs="Times New Roman"/>
          <w:bCs/>
          <w:sz w:val="24"/>
          <w:szCs w:val="24"/>
        </w:rPr>
        <w:lastRenderedPageBreak/>
        <w:t>determinar si existen medidas alternativas o menos restrictivas que puedan cumplir con el objetivo de proteger el bien jurídico sin imponer una carga excesiva sobre el sancionado. Si se encuentra una medida menos severa que cumpla con la misma función de protección o disuasión, el principio de proporcionalidad exige que esa alternativa se prefiera sobre una más onerosa.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Afirma que el análisis también incluyó la prohibición de penas inusitadas destacando que las penas inusitadas son aquellas que han sido abolidas por inhumanas, crueles o desproporcionadas, o aquellas que no cumplen con los fines de la política penal. En este sentido, se concluyó que la prisión vitalicia es una pena inusitada en tanto impone una sanción que carece de toda proporcionalidad y elimina la posibilidad de adaptación del castigo a las circunstancias individuales del sentenciado. La Corte resaltó que esta pena se traduce en la neutralización total del individuo, en tanto la duración de la sanción es idéntica a su vida, lo que suprime completamente la finalidad de la pena de prisión y convierte a la sanción en un mecanismo de exclusión absoluta del condenado de la sociedad. En la discusión también se abordó la diferencia entre la prisión vitalicia y las penas de larga duración que pueden superar la expectativa de vida de una persona debido a la acumulación de penas por distintos delitos. La Corte precisó que la invalidez de la prisión vitalicia no implica la prohibición de penas prolongadas resultantes de la acumulación de sanciones en casos de múltiples delitos, sino que la cuestión a resolver en este caso era la imposición de una pena única e inmodificable por el resto de la vida del sentenciado.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Comenta que de acuerdo con el principio de proporcionalidad de la pena, es necesario reconsiderar los parámetros mínimos y máximos de algunas de las conductas tipificadas en nuestro Código Penal, tales como el homicidio calificado o múltiple, y cuando con motivo de un robo se causare la muerte de la persona, las cuales, para poder ajustarse a los parámetros y evitar considerarse inusitadas, por lo que dichas penas pasarían de un parámetro de cuarenta a setenta años a un rango de veinticinco a cincuenta y cinco años de prisión.</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Menciona que, por último, se aplica el análisis de proporcionalidad en sentido estricto, que implica sopesar la severidad de la pena en relación con la magnitud del daño causado y el beneficio obtenido al imponer la sanción. En este punto, se busca un balance entre el castigo y la infracción, asegurando que la intensidad de la pena sea justa y razonable respecto a la conducta delictiva y el bien jurídico que se protege. Este análisis final pretende evitar penas desmedidas y garantiza que el impacto de la sanción sobre la persona no sea desproporcionado en relación con el beneficio de tutela al bien jurídico.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Precisa que, derivado de una revisión exhaustiva de la legislación penal, se desprende que el delito de extorsión, no es el único que contempla como pena privativa de la libertad la duración igual a la vida del sentenciado; al respecto, el 28 de enero de 2025, la Suprema Corte de Justicia de la Nación resolvió la Acción de Inconstitucionalidad 78/2019 promovida por la Comisión Nacional de los Derechos Humanos, en la que impugnó la constitucionalidad de la pena de prisión vitalicia establecida en el artículo 242, fracción V, del Código Penal del Estado de México, adicionada mediante Decreto número 48 publicado en el Periódico Oficial "Gaceta del Gobierno" del doce de junio de dos mil diecinueve, en donde uno de los argumentos centrales en resolución fue el principio de reinserción social, previsto en el artículo 18 constitucional, el cual establece que el sistema penitenciario debe orientarse a la rehabilitación del sentenciado y su posible reintegración a la sociedad.</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Aclara que si bien, la resolución adoptada por el Pleno estableció la invalidez únicamente de la porción normativa "o prisión vitalicia" contenida en el artículo 242, fracción V, del Código Penal </w:t>
      </w:r>
      <w:r w:rsidRPr="00380492">
        <w:rPr>
          <w:rFonts w:ascii="Times New Roman" w:eastAsia="Calibri" w:hAnsi="Times New Roman" w:cs="Times New Roman"/>
          <w:bCs/>
          <w:sz w:val="24"/>
          <w:szCs w:val="24"/>
        </w:rPr>
        <w:lastRenderedPageBreak/>
        <w:t>del Estado de México, descartando la extensión de efectos a otras disposiciones legales que contemplaban la misma pena, se considera justo y necesario derogar esta figura en su totalidad, ya que se comparten las mismas razones de inconstitucionalidad señaladas por la Corte, resultando incongruente sostener que es inconstitucional para ciertos delitos y válida para otros, como la extorsión, el homicidio calificado, la violación, el feminicidio y el robo que causare la muerte, pues su incompatibilidad con los principios de reinserción social y proporcionalidad no varía según la conducta sancionada.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Señala que de tal manera, la SCJN ha revisado la constitucionalidad de diversas penas previstas en el fuero local, tal es el caso del Amparo Directo en Revisión 3551/2020, que se centró en el estudio de la pena de cuarenta a setenta años de prisión establecida en las fracciones I, V y VI del artículo 266 del Código Penal del Estado de México para el delito de extorsión agravada.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Expone el argumento de la parte quejosa, en el sentido de que esta pena es desproporcionada, ya que no toma en cuenta circunstancias atenuantes, como la falta de consumación total del delito o la mínima participación del inculpado, alegando que la pena de extorsión agravada resulta equivalente a las penas de delitos como el secuestro y el homicidio, los cuales protegen bienes jurídicos de mayor valor y, por lo tanto, deberían tener penas superiores. En ese contexto, la Primera Sala de la SCJN concluyó que la pena de extorsión agravada en el artículo impugnado es desproporcionada en comparación con otros delitos que protegen bienes similares, dando como resultado que, la SCJN revocó la sentencia del Tribunal Colegiado, instruyéndolo a reconsiderar la pena impuesta ajustándola a un marco de proporcionalidad conforme a los principios constitucionales.</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Agrega que, mediante el Amparo Directo en Revisión 242/2023, se abordó la misma pena prevista en el artículo 266 del Código Penal del Estado de México para el delito de extorsión, pero ahora respecto a la conducta agravada determinada en la fracción VII: Con motivo de la amenaza de muerte al pasivo o un tercero, intimidación y/o violencia cometidas por el activo del delito, entreguen o dejen a disposición del sujeto activo o de un tercero, ya sea la víctima o un tercero, alguna cantidad de dinero o cosas, o bien otorguen beneficios tales como contratos, empleos, cargos o comisiones, para evitar cualquier daño, en su persona, familia о bienes, lo anterior aun cuando se cumpla en apariencia los procedimientos para tal efecto.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Subraya que, la SCJN concluye que la pena impugnada no cumple con el principio de proporcionalidad previsto en el artículo 22 de la Constitución Federal, dado que resulta significativamente más alta que las penas de delitos similares o incluso más graves, como el asalto agravado.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Estima que, para ello, se debe realizar un </w:t>
      </w:r>
      <w:proofErr w:type="spellStart"/>
      <w:r w:rsidRPr="00380492">
        <w:rPr>
          <w:rFonts w:ascii="Times New Roman" w:eastAsia="Calibri" w:hAnsi="Times New Roman" w:cs="Times New Roman"/>
          <w:bCs/>
          <w:sz w:val="24"/>
          <w:szCs w:val="24"/>
        </w:rPr>
        <w:t>tertium</w:t>
      </w:r>
      <w:proofErr w:type="spellEnd"/>
      <w:r w:rsidRPr="00380492">
        <w:rPr>
          <w:rFonts w:ascii="Times New Roman" w:eastAsia="Calibri" w:hAnsi="Times New Roman" w:cs="Times New Roman"/>
          <w:bCs/>
          <w:sz w:val="24"/>
          <w:szCs w:val="24"/>
        </w:rPr>
        <w:t xml:space="preserve"> </w:t>
      </w:r>
      <w:proofErr w:type="spellStart"/>
      <w:r w:rsidRPr="00380492">
        <w:rPr>
          <w:rFonts w:ascii="Times New Roman" w:eastAsia="Calibri" w:hAnsi="Times New Roman" w:cs="Times New Roman"/>
          <w:bCs/>
          <w:sz w:val="24"/>
          <w:szCs w:val="24"/>
        </w:rPr>
        <w:t>comparationis</w:t>
      </w:r>
      <w:proofErr w:type="spellEnd"/>
      <w:r w:rsidRPr="00380492">
        <w:rPr>
          <w:rFonts w:ascii="Times New Roman" w:eastAsia="Calibri" w:hAnsi="Times New Roman" w:cs="Times New Roman"/>
          <w:bCs/>
          <w:sz w:val="24"/>
          <w:szCs w:val="24"/>
        </w:rPr>
        <w:t>, mediante un contraste de la pena de prisión prevista para el delito de extorsión agravada, con las penas privativas de libertad establecidas para las conductas delictivas establecidas en el Título Tercero, Subtitulo Tercero, Delitos contra la libertad, Seguridad y Tranquilidad de las Personas.</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Observa que, antes de la reforma publicada en el Periódico Oficial "Gaceta del Gobierno" mediante Decreto 125, del 20 de agosto de 2013, la pena para extorsión era de tres a nueve años de prisión y de cien a quinientos días multa. Estableciéndose la pena para la extorsión agravada prevista en el segundo párrafo, de cinco a diez años de prisión y de cien a quinientos días multa. Así también, por reforma publicada en el Periódico Oficial "Gaceta de Gobierno" mediante Decreto 394 de fecha 26 de enero del 2015, se adecuaron las penas a la realidad social ante el incremento de este delito, </w:t>
      </w:r>
      <w:r w:rsidRPr="00380492">
        <w:rPr>
          <w:rFonts w:ascii="Times New Roman" w:eastAsia="Calibri" w:hAnsi="Times New Roman" w:cs="Times New Roman"/>
          <w:bCs/>
          <w:sz w:val="24"/>
          <w:szCs w:val="24"/>
        </w:rPr>
        <w:lastRenderedPageBreak/>
        <w:t>de ocho a doce años de prisión y de mil a mil quinientos días multa, para la extorsión agravada conforme a la hipótesis del segundo párrafo, de doce a quince años de prisión y de mil quinientos a dos mil días multa.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Aclara que, la presente iniciativa de reforma al artículo 266 del Código Penal del Estado de México busca una adecuación de la pena prevista para el delito de extorsión agravada, que se adicionó por Decreto 51 publicado en el Periódico Oficial "Gaceta de Gobierno" en fecha 21 de febrero del 2013, en cumplimiento del mandato constitucional de proporcionalidad y en respuesta a los criterios establecidos recientemente por la SCJN, con la finalidad de establecer un marco punitivo que respete el derecho a una sanción proporcional, preservando a su vez la seguridad jurídica y el interés social.</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Estima que la modificación propuesta, que reduce la pena a un rango de quince a cuarenta años, toma en consideración los criterios señalados en estas resoluciones de la SCJN y responde a la necesidad de que las penas en el Estado de México se mantengan dentro de límites razonables, permitiendo un margen adecuado para la individualización de la sanción según las particularidades de cada caso. Esto permite que se valoren factores como el grado de participación del sujeto activo, el impacto psicológico o material en la víctima, y las circunstancias agravantes, asegurando que el juzgador disponga de herramientas suficientes para determinar una pena justa y acorde a la gravedad de la afectación al bien jurídico tutelado por la ley que en el delito de extorsión es la libertad, la seguridad y tranquilidad de las personas.</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Iniciativa con Proyecto de Decreto por el que se reforman los artículos 23, 68, 94 segundo párrafo, 242 fracciones II, III, IV y V, 266 tercer párrafo, 274 fracciones I y IV, 281 fracción VIII y 290 fracción IV del Código Penal del Estado de México, presentada por la Diputada Sofía Martínez Molina, en nombre del Grupo Parlamentario del Partido del Trabajo.</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Comenta que desde 2008, el debate sobre la prisión vitalicia, comúnmente conocida como "cadena perpetua", se intensificó tras la reforma al artículo 18 de la Constitución Política de los Estados Unidos Mexicanos. Dicha reforma estableció la reinserción social como un derecho fundamental para las personas privadas de la libertad, lo que implicó que el sistema penitenciario se organizara con base en el respeto a los derechos humanos.  Además, se estableció la obligación de fomentar en los sentenciados el trabajo, la capacitación, la educación, la salud y el deporte como medios esenciales para su reintegración a la sociedad.</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Refiere que, el Código Penal Federal, en concordancia con la Constitución, no contempla la prisión vitalicia como una modalidad de cumplimiento de la pena privativa de libertad. En su artículo 25, establece que el tiempo máximo de reclusión será de 60 años, salvo en los casos excepcionales previstos en otras leyes.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Afirma que, hasta la fecha, el Código Penal del Estado de México aún contempla la pena de prisión vitalicia para diversos delitos. Esto se establece en su artículo 23.</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Aclara que, la prisión vitalicia está regulada en el Código Penal del Estado de México en diversos artículos, entre ellos el 23, 68, 94 (segundo párrafo), 242 (fracciones ll, III, IV y V), 266 (tercer párrafo), 274 (fracciones I y IV), 281 (segundo párrafo) y 290 (fracción IV). La última reforma que incorporó esta pena se realizó mediante la adición de la fracción V del artículo 242, establecida en el Decreto Número 48, publicado en el Periódico Oficial Gaceta de Gobierno el 12 de junio de 2019.</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Expone que derivado de esta reforma en la que se adiciona la fracción V del artículo 242, la Comisión Nacional de los Derechos Humanos (CNDH) interpuso una demanda de acción de inconstitucionalidad, recaída en la Suprema Corte de Justicia de la Nación (SCJN) con el número 78/2019, en la cual impugna validez constitucional de la porción normativa "o </w:t>
      </w:r>
      <w:r w:rsidRPr="00380492">
        <w:rPr>
          <w:rFonts w:ascii="Times New Roman" w:eastAsia="Calibri" w:hAnsi="Times New Roman" w:cs="Times New Roman"/>
          <w:noProof/>
          <w:sz w:val="24"/>
          <w:szCs w:val="24"/>
        </w:rPr>
        <w:drawing>
          <wp:inline distT="0" distB="0" distL="0" distR="0">
            <wp:extent cx="6985" cy="698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prisión vitalicia".</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Comenta que el pasado 28 de enero de 2025 el pleno de la SCJN resolvió este recurso en sesión número 9 ordinaria. En donde se determinó que: "Es procedente y fundada la presente acción de inconstitucionalidad. Y que "Se declara la invalidez del artículo 242, fracción V, en su porción normativa 'o prisión vitalicia', del Código Penal del Estado de México, </w:t>
      </w:r>
      <w:r w:rsidRPr="00380492">
        <w:rPr>
          <w:rFonts w:ascii="Times New Roman" w:eastAsia="Calibri" w:hAnsi="Times New Roman" w:cs="Times New Roman"/>
          <w:noProof/>
          <w:sz w:val="24"/>
          <w:szCs w:val="24"/>
        </w:rPr>
        <w:drawing>
          <wp:inline distT="0" distB="0" distL="0" distR="0">
            <wp:extent cx="6985" cy="698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 xml:space="preserve">adicionado mediante el DECRETO NÚMERO 48, publicado en el Periódico Oficial de </w:t>
      </w:r>
      <w:r w:rsidRPr="00380492">
        <w:rPr>
          <w:rFonts w:ascii="Times New Roman" w:eastAsia="Calibri" w:hAnsi="Times New Roman" w:cs="Times New Roman"/>
          <w:noProof/>
          <w:sz w:val="24"/>
          <w:szCs w:val="24"/>
        </w:rPr>
        <w:drawing>
          <wp:inline distT="0" distB="0" distL="0" distR="0">
            <wp:extent cx="6985" cy="698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 xml:space="preserve">dicha entidad federativa el doce de junio de dos mil diecinueve, la cual surtirá sus efectos </w:t>
      </w:r>
      <w:r w:rsidRPr="00380492">
        <w:rPr>
          <w:rFonts w:ascii="Times New Roman" w:eastAsia="Calibri" w:hAnsi="Times New Roman" w:cs="Times New Roman"/>
          <w:noProof/>
          <w:sz w:val="24"/>
          <w:szCs w:val="24"/>
        </w:rPr>
        <w:drawing>
          <wp:inline distT="0" distB="0" distL="0" distR="0">
            <wp:extent cx="6985" cy="698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retroactivos al trece de junio de dos mil diecinueve, a partir de la notificación de estos puntos resolutivos al Congreso del referido Estado."</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Destaca que dentro del proyecto del magistrado que formula el proyecto de </w:t>
      </w:r>
      <w:r w:rsidRPr="00380492">
        <w:rPr>
          <w:rFonts w:ascii="Times New Roman" w:eastAsia="Calibri" w:hAnsi="Times New Roman" w:cs="Times New Roman"/>
          <w:noProof/>
          <w:sz w:val="24"/>
          <w:szCs w:val="24"/>
        </w:rPr>
        <w:drawing>
          <wp:inline distT="0" distB="0" distL="0" distR="0">
            <wp:extent cx="6985" cy="698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 xml:space="preserve">resolución, menciona que "por extensión de efectos" debería ser también declarada la invalidez de la porción normativa de prisión vitalicia en los artículos 23, 68, 94, párrafo segundo, 242, fracción ll, y 274, fracción IV, y de los artículos 242, fracciones III y IV, 266, </w:t>
      </w:r>
      <w:r w:rsidRPr="00380492">
        <w:rPr>
          <w:rFonts w:ascii="Times New Roman" w:eastAsia="Calibri" w:hAnsi="Times New Roman" w:cs="Times New Roman"/>
          <w:noProof/>
          <w:sz w:val="24"/>
          <w:szCs w:val="24"/>
        </w:rPr>
        <w:drawing>
          <wp:inline distT="0" distB="0" distL="0" distR="0">
            <wp:extent cx="6985" cy="698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párrafo tercero, 274, fracción l, y 290, fracción IV.  Además de lo anterior, durante la deliberación, los ministros de la Suprema Corte de Justicia de la Nación, expusieron que "la prisión vitalicia viola el principio de proporcionalidad al impedir una valoración judicial individualizada". Asimismo, se argumentó que "esta pena niega el derecho a un proyecto de vida futuro, contraviniendo estándares del Tribunal Europeo de Derechos Humanos".</w:t>
      </w:r>
      <w:r w:rsidRPr="00380492">
        <w:rPr>
          <w:rFonts w:ascii="Times New Roman" w:eastAsia="Calibri" w:hAnsi="Times New Roman" w:cs="Times New Roman"/>
          <w:noProof/>
          <w:sz w:val="24"/>
          <w:szCs w:val="24"/>
        </w:rPr>
        <w:drawing>
          <wp:inline distT="0" distB="0" distL="0" distR="0">
            <wp:extent cx="6985" cy="1333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9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985" cy="13335"/>
                    </a:xfrm>
                    <a:prstGeom prst="rect">
                      <a:avLst/>
                    </a:prstGeom>
                    <a:noFill/>
                    <a:ln>
                      <a:noFill/>
                    </a:ln>
                  </pic:spPr>
                </pic:pic>
              </a:graphicData>
            </a:graphic>
          </wp:inline>
        </w:drawing>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Puntualiza que esta decisión sienta un precedente fundamental en la prohibición de la prisión vitalicia. Aunque solo se declaró inválida una porción normativa, la lógica jurídica indica que </w:t>
      </w:r>
      <w:r w:rsidRPr="00380492">
        <w:rPr>
          <w:rFonts w:ascii="Times New Roman" w:eastAsia="Calibri" w:hAnsi="Times New Roman" w:cs="Times New Roman"/>
          <w:noProof/>
          <w:sz w:val="24"/>
          <w:szCs w:val="24"/>
        </w:rPr>
        <w:drawing>
          <wp:inline distT="0" distB="0" distL="0" distR="0">
            <wp:extent cx="6985" cy="698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 xml:space="preserve">ninguna otra disposición que contemple esta pena, debe permanecer vigente en la legislación del Estado de México. La impugnación presentada por la CNDH y la resolución de la SCJN, evidencian la necesidad de reformar el Código Penal del Estado de México para armonizarlo con los derechos fundamentales reconocidos en la Constitución y en los </w:t>
      </w:r>
      <w:r w:rsidRPr="00380492">
        <w:rPr>
          <w:rFonts w:ascii="Times New Roman" w:eastAsia="Calibri" w:hAnsi="Times New Roman" w:cs="Times New Roman"/>
          <w:noProof/>
          <w:sz w:val="24"/>
          <w:szCs w:val="24"/>
        </w:rPr>
        <w:drawing>
          <wp:inline distT="0" distB="0" distL="0" distR="0">
            <wp:extent cx="6985" cy="698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tratados internacionales.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Considera relevante mencionar que esta reforma no elimina las sanciones para delitos </w:t>
      </w:r>
      <w:r w:rsidRPr="00380492">
        <w:rPr>
          <w:rFonts w:ascii="Times New Roman" w:eastAsia="Calibri" w:hAnsi="Times New Roman" w:cs="Times New Roman"/>
          <w:noProof/>
          <w:sz w:val="24"/>
          <w:szCs w:val="24"/>
        </w:rPr>
        <w:drawing>
          <wp:inline distT="0" distB="0" distL="0" distR="0">
            <wp:extent cx="6985" cy="67945"/>
            <wp:effectExtent l="0" t="0" r="31115" b="825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9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85" cy="67945"/>
                    </a:xfrm>
                    <a:prstGeom prst="rect">
                      <a:avLst/>
                    </a:prstGeom>
                    <a:noFill/>
                    <a:ln>
                      <a:noFill/>
                    </a:ln>
                  </pic:spPr>
                </pic:pic>
              </a:graphicData>
            </a:graphic>
          </wp:inline>
        </w:drawing>
      </w:r>
      <w:r w:rsidRPr="00380492">
        <w:rPr>
          <w:rFonts w:ascii="Times New Roman" w:eastAsia="Calibri" w:hAnsi="Times New Roman" w:cs="Times New Roman"/>
          <w:sz w:val="24"/>
          <w:szCs w:val="24"/>
        </w:rPr>
        <w:t xml:space="preserve">graves, sino que las alinea con los principios constitucionales, garantizando castigos </w:t>
      </w:r>
      <w:r w:rsidRPr="00380492">
        <w:rPr>
          <w:rFonts w:ascii="Times New Roman" w:eastAsia="Calibri" w:hAnsi="Times New Roman" w:cs="Times New Roman"/>
          <w:noProof/>
          <w:sz w:val="24"/>
          <w:szCs w:val="24"/>
        </w:rPr>
        <w:drawing>
          <wp:inline distT="0" distB="0" distL="0" distR="0">
            <wp:extent cx="6985" cy="698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 xml:space="preserve">proporcionales, respetuosos de la dignidad humana y orientados a la reinserción social. </w:t>
      </w:r>
      <w:r w:rsidRPr="00380492">
        <w:rPr>
          <w:rFonts w:ascii="Times New Roman" w:eastAsia="Calibri" w:hAnsi="Times New Roman" w:cs="Times New Roman"/>
          <w:noProof/>
          <w:sz w:val="24"/>
          <w:szCs w:val="24"/>
        </w:rPr>
        <w:drawing>
          <wp:inline distT="0" distB="0" distL="0" distR="0">
            <wp:extent cx="6985" cy="698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380492">
        <w:rPr>
          <w:rFonts w:ascii="Times New Roman" w:eastAsia="Calibri" w:hAnsi="Times New Roman" w:cs="Times New Roman"/>
          <w:sz w:val="24"/>
          <w:szCs w:val="24"/>
        </w:rPr>
        <w:t>La eliminación de la prisión vitalicia no equivale a impunidad, sino que fortalece un sistema penal más justo y eficaz, conforme a los estándares internacionales en materia de derechos humanos.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ANÁLISIS Y VALORACIÓN DE LOS ARGUMENTOS.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Las iniciativas proponen reformas para suprimir la “prisión vitalicia”, en concordancia, con el criterio de la Suprema Corte de Justicia de la Nación y con la normativa nacional e internacional en la materia.</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La prisión vitalicia es considerada desproporcional y no ha sido un factor específico para inhibir la comisión de delitos.  Es una pena inusitada cuya severidad no atiende los fines del derecho penal sancionador.  Implica que la persona nunca podrá ser reinsertada a la sociedad y por eso esta proporcionalidad es rebasada y resulta inconstitucional.</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La adecuación de la pena favorece la reinserción social, en congruencia con los propósitos del Sistema Penitenciario.</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La reducción de las penas no implica en absoluto que se le reste importancia a la persecución de los delitos de alto impacto, el cual provoca un profundo daño en el tejido social. Esta adecuación busca, en cambio, equilibrar la política criminal con los principios constitucionales y de seguridad jurídica, garantizando que las sanciones penales no solo sean efectivas en la disuasión y castigo de conductas ilícitas, sino también respetuosas del marco constitucional que exige proporcionalidad en la aplicación de las penas; por lo que además de ser disuasiva, permite que el Sistema de Justicia Penal contribuya efectivamente a la rehabilitación y reintegración social del infractor. Con ello, el Estado de México reafirma su compromiso de sancionar las conductas delictivas con penas adecuadas y respetuosas de los derechos humanos, promoviendo una justicia que esté al servicio de la sociedad y en armonía con los principios fundamentales del derecho penal mexicano.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Las reformas propuestas conllevan la intención de mantener un Sistema Penal justo, efectivo y en línea con los preceptos constitucionales, asegurando que la legislación en el Estado de México cumpla con estándares de justicia penal que equilibren la protección de la sociedad con el respeto a los derechos humanos.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Se da en concordancia a lo pretendido por el Plan de Desarrollo del Estado de México 2023-2029 de la Gobernadora Delfina Gómez Álvarez, específicamente con el Eje Transversal 2, "Construcción de la paz y seguridad", debido a que en el punto de Acceso a la Justicia y Sistema Penitenciario. Este enfoque reconoce los desafíos históricos de los Centros Penitenciarios y de Reinserción Social, impulsando un modelo basado en derechos humanos que mejore la calidad de vida de las Personas Privadas de la Libertad y garantice un proceso efectivo de reinserción.</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Coincidimos en que es indispensable reformar el Código Penal del Estado de México </w:t>
      </w:r>
      <w:r w:rsidRPr="00380492">
        <w:rPr>
          <w:rFonts w:ascii="Times New Roman" w:eastAsia="Calibri" w:hAnsi="Times New Roman" w:cs="Times New Roman"/>
          <w:noProof/>
          <w:sz w:val="24"/>
          <w:szCs w:val="24"/>
        </w:rPr>
        <w:drawing>
          <wp:inline distT="0" distB="0" distL="0" distR="0">
            <wp:extent cx="6985" cy="109220"/>
            <wp:effectExtent l="0" t="0" r="31115" b="508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9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985" cy="109220"/>
                    </a:xfrm>
                    <a:prstGeom prst="rect">
                      <a:avLst/>
                    </a:prstGeom>
                    <a:noFill/>
                    <a:ln>
                      <a:noFill/>
                    </a:ln>
                  </pic:spPr>
                </pic:pic>
              </a:graphicData>
            </a:graphic>
          </wp:inline>
        </w:drawing>
      </w:r>
      <w:r w:rsidRPr="00380492">
        <w:rPr>
          <w:rFonts w:ascii="Times New Roman" w:eastAsia="Calibri" w:hAnsi="Times New Roman" w:cs="Times New Roman"/>
          <w:sz w:val="24"/>
          <w:szCs w:val="24"/>
        </w:rPr>
        <w:t>para eliminar toda referencia a la prisión vitalicia y sustituirla por un sistema de sanciones proporcionales, temporales y, en su caso, sujetas a revisión.</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ANÁLISIS Y ESTUDIO TÉCNICO DEL TEXTO NORMATIVO.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De conformidad con el estudio realizado y con la participación y aportaciones de integrantes de los distintos Grupos Parlamentarios, construimos un Proyecto de Decreto.  Por lo tanto, procede reformar</w:t>
      </w:r>
      <w:r w:rsidRPr="00380492">
        <w:rPr>
          <w:rFonts w:ascii="Times New Roman" w:eastAsia="Calibri" w:hAnsi="Times New Roman" w:cs="Times New Roman"/>
          <w:b/>
          <w:bCs/>
          <w:sz w:val="24"/>
          <w:szCs w:val="24"/>
        </w:rPr>
        <w:t xml:space="preserve"> </w:t>
      </w:r>
      <w:r w:rsidRPr="00380492">
        <w:rPr>
          <w:rFonts w:ascii="Times New Roman" w:eastAsia="Calibri" w:hAnsi="Times New Roman" w:cs="Times New Roman"/>
          <w:bCs/>
          <w:sz w:val="24"/>
          <w:szCs w:val="24"/>
        </w:rPr>
        <w:t>los artículos 23 y 68, el párrafo segundo del artículo 94, las fracciones II, III, IV y V del artículo 242, las fracciones I y IV del artículo 274, el párrafo segundo del artículo 281 y la fracción IV del artículo 290 del Código Penal del Estado de México.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este tenor, se establece en el artículo 23 que la prisión consiste en la privación de la libertad, la que podrá ser de tres meses a setenta años y se cumplirá en los términos y con las modalidades previstas en las leyes de la materia. </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el artículo 68 se dispone que en caso de concurso se impondrá la pena correspondiente al delito que merezca la mayor, la que deberá aumentarse inclusive hasta la suma de las penas de los demás delitos sin que el total exceda de setenta años de prisión. </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Por lo que hace al artículo 94 sobre la prescripción que extingue la pretensión punitiva y las penas se determina que serán imprescriptibles los delitos que establezcan como pena máxima setenta años y aquellos que sean en perjuicio de niñas, niños, adolescentes y mujeres víctimas de violencia de género. </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lastRenderedPageBreak/>
        <w:t xml:space="preserve">En lo que corresponde al artículo 242 fracciones II, III, IV y V sobre la sanción del delito de homicidio se dispone, en lo conducente, que, al responsable de homicidio calificado, se le impondrán de veinticinco a setenta años de prisión y de setecientos a cinco mil días multa. </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Asimismo, que, al responsable de homicidio cometido en contra de su cónyuge, concubina, concubinario, ascendientes, descendientes consanguíneos en línea recta o hermanos, teniendo conocimiento el inculpado del parentesco, se le impondrán de cuarenta a setenta años de prisión y de setecientos a cinco mil días multa.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De igual forma, que, al responsable del homicidio de dos o más personas, en el mismo o en distintos hechos, se le impondrán de veinticinco a setenta años de prisión y de setecientos a cinco mil días multa; y</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Así como, que, al responsable del delito de homicidio con ensañamiento, crueldad o de odio manifiesto motivado por discriminación, aversión o rechazo a la víctima por su condición social o económica, religión, origen étnico, raza, discapacidad, orientación sexual o identidad de género de la víctima, se le impondrán de cuarenta a sesenta años de prisión y de setecientos a cinco mil días multa.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Por lo que hace al artículo 274 fracciones I y IV se señala que, cuando en la comisión del delito de violación participen dos o más personas se impondrán de cuarenta a setenta años de prisión y de seiscientos a cuatro mil días multa y que cuando por razón del delito de violación se causare la muerte, se impondrán de cuarenta a setenta años de prisión y de setecientos a cinco mil días multa.</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el párrafo segundo del artículo 281 se puntualiza que en los casos a que se refiere el artículo, la penalidad será de cuarenta a setenta años de prisión y de setecientos a cinco mil días multa, misma pena se aplicará, cuando se cometa frente a las hijas o hijos de la víctima directa. </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Para el artículo 290 fracción IV relativo a circunstancia que agravan la penalidad en el delito de robo y sanciones, además de las penas señaladas en el artículo que le precede, se sancionará cuando por motivo del delito de robo se causare la muerte, se impondrán de veinticinco a setenta años de prisión y de setecientos a cinco mil días multa. </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 lo concerniente al régimen transitorio estimamos pertinente precisar que en los procesos penales en los que se hubiera impuesto la pena de prisión vitalicia, por la vía incidental, la autoridad jurisdiccional deberá revisar y adecuar la pena de prisión impuesta conforme al grado de culpabilidad establecido en cada caso concreto y de acuerdo con el parámetro de punibilidad contemplado en el delito de que se trate. </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Por otra parte, que las erogaciones que se generen con motivo de la entrada en vigor del presente Decreto se sujetarán a la disponibilidad de recursos y se cubrirán con cargo al presupuesto aprobado a las dependencias o entidades competentes para el ejercicio fiscal en curso y subsecuentes.</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Por las razones expuestas, </w:t>
      </w:r>
      <w:r w:rsidRPr="00380492">
        <w:rPr>
          <w:rFonts w:ascii="Times New Roman" w:eastAsia="Arial" w:hAnsi="Times New Roman" w:cs="Times New Roman"/>
          <w:iCs/>
          <w:sz w:val="24"/>
          <w:szCs w:val="24"/>
        </w:rPr>
        <w:t>valorados los argumentos, desarrollado el estudio técnico del Proyecto de Decreto, acreditado el beneficio social de las iniciativas de Decreto, y satisfechos los r</w:t>
      </w:r>
      <w:r w:rsidRPr="00380492">
        <w:rPr>
          <w:rFonts w:ascii="Times New Roman" w:eastAsia="Calibri" w:hAnsi="Times New Roman" w:cs="Times New Roman"/>
          <w:sz w:val="24"/>
          <w:szCs w:val="24"/>
        </w:rPr>
        <w:t xml:space="preserve">equisitos de fondo y forma, nos permitimos concluir con los siguientes: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RESOLUTIVOS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lastRenderedPageBreak/>
        <w:t>PRIMERO.-</w:t>
      </w:r>
      <w:r w:rsidRPr="00380492">
        <w:rPr>
          <w:rFonts w:ascii="Times New Roman" w:eastAsia="Calibri" w:hAnsi="Times New Roman" w:cs="Times New Roman"/>
          <w:sz w:val="24"/>
          <w:szCs w:val="24"/>
        </w:rPr>
        <w:t xml:space="preserve"> Son de aprobarse, en lo conducente, conforme al Proyecto de Decreto que ha sido integrado, la </w:t>
      </w:r>
      <w:r w:rsidRPr="00380492">
        <w:rPr>
          <w:rFonts w:ascii="Times New Roman" w:eastAsia="Calibri" w:hAnsi="Times New Roman" w:cs="Times New Roman"/>
          <w:bCs/>
          <w:sz w:val="24"/>
          <w:szCs w:val="24"/>
        </w:rPr>
        <w:t xml:space="preserve">Iniciativa </w:t>
      </w:r>
      <w:r w:rsidRPr="00380492">
        <w:rPr>
          <w:rFonts w:ascii="Times New Roman" w:eastAsia="Calibri" w:hAnsi="Times New Roman" w:cs="Times New Roman"/>
          <w:sz w:val="24"/>
          <w:szCs w:val="24"/>
        </w:rPr>
        <w:t xml:space="preserve">de Decreto por el que se reforman diversas disposiciones del </w:t>
      </w:r>
      <w:r w:rsidRPr="00380492">
        <w:rPr>
          <w:rFonts w:ascii="Times New Roman" w:eastAsia="Calibri" w:hAnsi="Times New Roman" w:cs="Times New Roman"/>
          <w:bCs/>
          <w:sz w:val="24"/>
          <w:szCs w:val="24"/>
        </w:rPr>
        <w:t>Código Penal del Estado de México, presentada por la Titular del Ejecutivo Estatal y la Iniciativa con Proyecto de Decreto por el que se reforman diversas disposiciones del Código Penal del Estado de México, presentada por la Diputada Sofía Martínez Molina, en nombre del Grupo Parlamentario del Partido del Trabajo</w:t>
      </w:r>
      <w:r w:rsidRPr="00380492">
        <w:rPr>
          <w:rFonts w:ascii="Times New Roman" w:eastAsia="Calibri" w:hAnsi="Times New Roman" w:cs="Times New Roman"/>
          <w:sz w:val="24"/>
          <w:szCs w:val="24"/>
        </w:rPr>
        <w:t>.</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SEGUNDO.-</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sz w:val="24"/>
          <w:szCs w:val="24"/>
        </w:rPr>
        <w:t xml:space="preserve">Se adjunta el Proyecto de Decreto por el que </w:t>
      </w:r>
      <w:r w:rsidRPr="00380492">
        <w:rPr>
          <w:rFonts w:ascii="Times New Roman" w:eastAsia="Calibri" w:hAnsi="Times New Roman" w:cs="Times New Roman"/>
          <w:bCs/>
          <w:sz w:val="24"/>
          <w:szCs w:val="24"/>
        </w:rPr>
        <w:t>se reforman los artículos 23, 68, 94 segundo párrafo, 242 fracciones II, III, IV y V, 266 tercer párrafo, 274 fracciones I y IV, 281 fracción VIII y 290 fracción IV del Código Penal del Estado de México.</w:t>
      </w: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TERCERO.-</w:t>
      </w:r>
      <w:r w:rsidRPr="00380492">
        <w:rPr>
          <w:rFonts w:ascii="Times New Roman" w:eastAsia="Calibri" w:hAnsi="Times New Roman" w:cs="Times New Roman"/>
          <w:bCs/>
          <w:sz w:val="24"/>
          <w:szCs w:val="24"/>
        </w:rPr>
        <w:t xml:space="preserve"> Previa discusión y aprobación por la Legislatura en Pleno, remítase a la Persona Titular del Ejecutivo Estatal para los efectos procedentes.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sz w:val="24"/>
          <w:szCs w:val="24"/>
        </w:rPr>
        <w:t>Dado en el Palacio del Poder Legislativo, en la ciudad de Toluca de Lerdo, capital del Estado de México, a los veintiséis días del mes de marzo de dos mil veintiséis.</w:t>
      </w:r>
    </w:p>
    <w:p w:rsidR="00D50845" w:rsidRPr="00380492" w:rsidRDefault="00D50845" w:rsidP="008C15AB">
      <w:pPr>
        <w:spacing w:after="0" w:line="240" w:lineRule="auto"/>
        <w:contextualSpacing/>
        <w:jc w:val="center"/>
        <w:rPr>
          <w:rFonts w:ascii="Times New Roman" w:eastAsia="Calibri" w:hAnsi="Times New Roman" w:cs="Times New Roman"/>
          <w:b/>
          <w:sz w:val="24"/>
          <w:szCs w:val="24"/>
        </w:rPr>
      </w:pP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LISTA DE VOTACIÓN</w:t>
      </w:r>
    </w:p>
    <w:p w:rsidR="0085714D" w:rsidRPr="00380492" w:rsidRDefault="0085714D" w:rsidP="008C15AB">
      <w:pPr>
        <w:spacing w:after="0" w:line="240" w:lineRule="auto"/>
        <w:contextualSpacing/>
        <w:rPr>
          <w:rFonts w:ascii="Times New Roman" w:eastAsia="Calibri" w:hAnsi="Times New Roman" w:cs="Times New Roman"/>
          <w:b/>
          <w:sz w:val="24"/>
          <w:szCs w:val="24"/>
        </w:rPr>
      </w:pPr>
    </w:p>
    <w:p w:rsidR="0085714D" w:rsidRPr="00380492" w:rsidRDefault="0085714D" w:rsidP="008C15AB">
      <w:pPr>
        <w:spacing w:after="0" w:line="240" w:lineRule="auto"/>
        <w:contextualSpacing/>
        <w:rPr>
          <w:rFonts w:ascii="Times New Roman" w:eastAsia="Calibri" w:hAnsi="Times New Roman" w:cs="Times New Roman"/>
          <w:sz w:val="24"/>
          <w:szCs w:val="24"/>
        </w:rPr>
      </w:pPr>
      <w:r w:rsidRPr="00380492">
        <w:rPr>
          <w:rFonts w:ascii="Times New Roman" w:eastAsia="Calibri" w:hAnsi="Times New Roman" w:cs="Times New Roman"/>
          <w:b/>
          <w:sz w:val="24"/>
          <w:szCs w:val="24"/>
        </w:rPr>
        <w:t>FECHA:</w:t>
      </w:r>
      <w:r w:rsidRPr="00380492">
        <w:rPr>
          <w:rFonts w:ascii="Times New Roman" w:eastAsia="Calibri" w:hAnsi="Times New Roman" w:cs="Times New Roman"/>
          <w:sz w:val="24"/>
          <w:szCs w:val="24"/>
        </w:rPr>
        <w:t xml:space="preserve"> 26/MARZO/2026.</w:t>
      </w:r>
    </w:p>
    <w:p w:rsidR="0085714D" w:rsidRPr="00380492" w:rsidRDefault="0085714D" w:rsidP="008C15AB">
      <w:pPr>
        <w:widowControl w:val="0"/>
        <w:autoSpaceDE w:val="0"/>
        <w:autoSpaceDN w:val="0"/>
        <w:spacing w:after="0" w:line="240" w:lineRule="auto"/>
        <w:ind w:right="-93"/>
        <w:contextualSpacing/>
        <w:jc w:val="both"/>
        <w:outlineLvl w:val="1"/>
        <w:rPr>
          <w:rFonts w:ascii="Times New Roman" w:eastAsia="Arial" w:hAnsi="Times New Roman" w:cs="Times New Roman"/>
          <w:b/>
          <w:bCs/>
          <w:sz w:val="24"/>
          <w:szCs w:val="24"/>
        </w:rPr>
      </w:pPr>
      <w:r w:rsidRPr="00380492">
        <w:rPr>
          <w:rFonts w:ascii="Times New Roman" w:eastAsia="Arial" w:hAnsi="Times New Roman" w:cs="Times New Roman"/>
          <w:b/>
          <w:bCs/>
          <w:sz w:val="24"/>
          <w:szCs w:val="24"/>
        </w:rPr>
        <w:t xml:space="preserve">ASUNTO: </w:t>
      </w:r>
      <w:r w:rsidRPr="00380492">
        <w:rPr>
          <w:rFonts w:ascii="Times New Roman" w:eastAsia="Arial" w:hAnsi="Times New Roman" w:cs="Times New Roman"/>
          <w:bCs/>
          <w:sz w:val="24"/>
          <w:szCs w:val="24"/>
        </w:rPr>
        <w:t>DICTAMEN FORMULADO A LA INICIATIVA DE DECRETO POR EL QUE SE REFORMAN DIVERSAS DISPOSICIONES DEL CÓDIGO PENAL DEL ESTADO DE MÉXICO, PRESENTADA POR LA TITULAR DEL EJECUTIVO ESTATAL Y LA INICIATIVA CON PROYECTO DE DECRETO POR EL QUE SE REFORMAN LOS ARTÍCULOS 23, 68, 94 SEGUNDO PÁRRAFO, 242 FRACCIONES II, III, IV Y V, 266 TERCER PÁRRAFO, 274 FRACCIONES I Y IV, 281 FRACCIÓN VIII Y 290 FRACCIÓN IV DEL CÓDIGO PENAL DEL ESTADO DE MÉXICO, PRESENTADA POR LA DIPUTADA SOFÍA MARTÍNEZ MOLINA, EN NOMBRE DEL GRUPO PARLAMENTARIO DEL PARTIDO DEL TRABAJO.</w:t>
      </w:r>
    </w:p>
    <w:p w:rsidR="0085714D" w:rsidRPr="00380492" w:rsidRDefault="0085714D" w:rsidP="008C15AB">
      <w:pPr>
        <w:widowControl w:val="0"/>
        <w:autoSpaceDE w:val="0"/>
        <w:autoSpaceDN w:val="0"/>
        <w:spacing w:after="0" w:line="240" w:lineRule="auto"/>
        <w:ind w:right="-93"/>
        <w:contextualSpacing/>
        <w:jc w:val="both"/>
        <w:outlineLvl w:val="1"/>
        <w:rPr>
          <w:rFonts w:ascii="Times New Roman" w:eastAsia="Arial" w:hAnsi="Times New Roman" w:cs="Times New Roman"/>
          <w:bCs/>
          <w:sz w:val="24"/>
          <w:szCs w:val="24"/>
        </w:rPr>
      </w:pP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COMISIÓN LEGISLATIVA DE</w:t>
      </w: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PROCURACIÓN Y ADMINISTRACIÓN DE JUSTICIA </w:t>
      </w: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2"/>
        <w:gridCol w:w="2235"/>
        <w:gridCol w:w="2236"/>
        <w:gridCol w:w="2463"/>
      </w:tblGrid>
      <w:tr w:rsidR="0085714D" w:rsidRPr="00380492" w:rsidTr="00AC1DAF">
        <w:trPr>
          <w:trHeight w:val="19"/>
          <w:tblHeader/>
          <w:jc w:val="center"/>
        </w:trPr>
        <w:tc>
          <w:tcPr>
            <w:tcW w:w="241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DIPUTADA(O)</w:t>
            </w:r>
          </w:p>
        </w:tc>
        <w:tc>
          <w:tcPr>
            <w:tcW w:w="6934" w:type="dxa"/>
            <w:gridSpan w:val="3"/>
            <w:tcBorders>
              <w:top w:val="single" w:sz="4" w:space="0" w:color="auto"/>
              <w:left w:val="single" w:sz="4" w:space="0" w:color="auto"/>
              <w:bottom w:val="single" w:sz="4" w:space="0" w:color="auto"/>
              <w:right w:val="single" w:sz="4" w:space="0" w:color="auto"/>
            </w:tcBorders>
            <w:shd w:val="clear" w:color="auto" w:fill="D9D9D9"/>
            <w:hideMark/>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FIRMA</w:t>
            </w:r>
          </w:p>
        </w:tc>
      </w:tr>
      <w:tr w:rsidR="0085714D" w:rsidRPr="00380492" w:rsidTr="00AC1DAF">
        <w:trPr>
          <w:trHeight w:val="19"/>
          <w:tblHeader/>
          <w:jc w:val="center"/>
        </w:trPr>
        <w:tc>
          <w:tcPr>
            <w:tcW w:w="2412" w:type="dxa"/>
            <w:vMerge/>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rPr>
                <w:rFonts w:ascii="Times New Roman" w:eastAsia="Calibri" w:hAnsi="Times New Roman" w:cs="Times New Roman"/>
                <w:b/>
                <w:sz w:val="24"/>
                <w:szCs w:val="24"/>
              </w:rPr>
            </w:pPr>
          </w:p>
        </w:tc>
        <w:tc>
          <w:tcPr>
            <w:tcW w:w="2235" w:type="dxa"/>
            <w:tcBorders>
              <w:top w:val="single" w:sz="4" w:space="0" w:color="auto"/>
              <w:left w:val="single" w:sz="4" w:space="0" w:color="auto"/>
              <w:bottom w:val="single" w:sz="4" w:space="0" w:color="auto"/>
              <w:right w:val="single" w:sz="4" w:space="0" w:color="auto"/>
            </w:tcBorders>
            <w:shd w:val="clear" w:color="auto" w:fill="D9D9D9"/>
            <w:hideMark/>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 FAVOR</w:t>
            </w:r>
          </w:p>
        </w:tc>
        <w:tc>
          <w:tcPr>
            <w:tcW w:w="2236" w:type="dxa"/>
            <w:tcBorders>
              <w:top w:val="single" w:sz="4" w:space="0" w:color="auto"/>
              <w:left w:val="single" w:sz="4" w:space="0" w:color="auto"/>
              <w:bottom w:val="single" w:sz="4" w:space="0" w:color="auto"/>
              <w:right w:val="single" w:sz="4" w:space="0" w:color="auto"/>
            </w:tcBorders>
            <w:shd w:val="clear" w:color="auto" w:fill="D9D9D9"/>
            <w:hideMark/>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EN CONTRA</w:t>
            </w:r>
          </w:p>
        </w:tc>
        <w:tc>
          <w:tcPr>
            <w:tcW w:w="2462" w:type="dxa"/>
            <w:tcBorders>
              <w:top w:val="single" w:sz="4" w:space="0" w:color="auto"/>
              <w:left w:val="single" w:sz="4" w:space="0" w:color="auto"/>
              <w:bottom w:val="single" w:sz="4" w:space="0" w:color="auto"/>
              <w:right w:val="single" w:sz="4" w:space="0" w:color="auto"/>
            </w:tcBorders>
            <w:shd w:val="clear" w:color="auto" w:fill="D9D9D9"/>
            <w:hideMark/>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ABSTENCIÓN</w:t>
            </w: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Presidenta</w:t>
            </w: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Emma Laura Alvarez Villavicencio</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Secretario</w:t>
            </w:r>
          </w:p>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Omar </w:t>
            </w: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Ortega Álvarez</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lang w:eastAsia="es-MX"/>
              </w:rPr>
            </w:pPr>
            <w:r w:rsidRPr="00380492">
              <w:rPr>
                <w:rFonts w:ascii="Times New Roman" w:eastAsia="Calibri" w:hAnsi="Times New Roman" w:cs="Times New Roman"/>
                <w:b/>
                <w:sz w:val="24"/>
                <w:szCs w:val="24"/>
              </w:rPr>
              <w:t>Prosecretario</w:t>
            </w:r>
          </w:p>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Octavio </w:t>
            </w:r>
          </w:p>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Martínez Vargas</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Carlos Antonio Martínez Zurita Trejo</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Vladimir Hernández Villegas</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lastRenderedPageBreak/>
              <w:t>Dip. Nelly Brígida Rivera Sánchez</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Yesica Yanet Rojas Hernández</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Héctor Karim Carvallo Delfín</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Selina </w:t>
            </w:r>
          </w:p>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Trujillo Arizmendi</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Miriam </w:t>
            </w:r>
          </w:p>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Silva Mata</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Ana Yurixi </w:t>
            </w:r>
          </w:p>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Leyva Piñón</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María Mercedes Colín Guadarrama</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r w:rsidR="0085714D" w:rsidRPr="00380492" w:rsidTr="00AC1DAF">
        <w:trPr>
          <w:trHeight w:val="19"/>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Ruth </w:t>
            </w:r>
          </w:p>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Salinas Reyes</w:t>
            </w:r>
          </w:p>
        </w:tc>
        <w:tc>
          <w:tcPr>
            <w:tcW w:w="2235"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36"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c>
          <w:tcPr>
            <w:tcW w:w="2462" w:type="dxa"/>
            <w:tcBorders>
              <w:top w:val="single" w:sz="4" w:space="0" w:color="auto"/>
              <w:left w:val="single" w:sz="4" w:space="0" w:color="auto"/>
              <w:bottom w:val="single" w:sz="4" w:space="0" w:color="auto"/>
              <w:right w:val="single" w:sz="4" w:space="0" w:color="auto"/>
            </w:tcBorders>
            <w:vAlign w:val="center"/>
          </w:tcPr>
          <w:p w:rsidR="0085714D" w:rsidRPr="00380492" w:rsidRDefault="0085714D" w:rsidP="008C15AB">
            <w:pPr>
              <w:spacing w:after="0" w:line="240" w:lineRule="auto"/>
              <w:contextualSpacing/>
              <w:jc w:val="center"/>
              <w:rPr>
                <w:rFonts w:ascii="Times New Roman" w:eastAsia="Calibri" w:hAnsi="Times New Roman" w:cs="Times New Roman"/>
                <w:b/>
                <w:sz w:val="24"/>
                <w:szCs w:val="24"/>
              </w:rPr>
            </w:pPr>
          </w:p>
        </w:tc>
      </w:tr>
    </w:tbl>
    <w:p w:rsidR="0085714D" w:rsidRPr="00380492" w:rsidRDefault="0085714D" w:rsidP="008C15AB">
      <w:pPr>
        <w:spacing w:after="0" w:line="240" w:lineRule="auto"/>
        <w:jc w:val="center"/>
        <w:rPr>
          <w:rFonts w:ascii="Times New Roman"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DECRETO NÚMERO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LA H. “LXII” LEGISLATURA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DEL ESTADO DE MÉXICO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DECRETA: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ÚNICO.- </w:t>
      </w:r>
      <w:r w:rsidRPr="00380492">
        <w:rPr>
          <w:rFonts w:ascii="Times New Roman" w:eastAsia="Calibri" w:hAnsi="Times New Roman" w:cs="Times New Roman"/>
          <w:sz w:val="24"/>
          <w:szCs w:val="24"/>
        </w:rPr>
        <w:t xml:space="preserve">Se </w:t>
      </w:r>
      <w:r w:rsidRPr="00380492">
        <w:rPr>
          <w:rFonts w:ascii="Times New Roman" w:eastAsia="Calibri" w:hAnsi="Times New Roman" w:cs="Times New Roman"/>
          <w:b/>
          <w:bCs/>
          <w:sz w:val="24"/>
          <w:szCs w:val="24"/>
        </w:rPr>
        <w:t xml:space="preserve">reforman </w:t>
      </w:r>
      <w:r w:rsidRPr="00380492">
        <w:rPr>
          <w:rFonts w:ascii="Times New Roman" w:eastAsia="Calibri" w:hAnsi="Times New Roman" w:cs="Times New Roman"/>
          <w:sz w:val="24"/>
          <w:szCs w:val="24"/>
        </w:rPr>
        <w:t xml:space="preserve">los artículos 23 y 68, el párrafo segundo del artículo 94, las fracciones II, III, IV y V del artículo 242, las fracciones I y IV del artículo 274, el párrafo segundo del artículo 281 y la fracción IV del artículo 290 del Código Penal del Estado de México, para quedar como sigue: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23.- </w:t>
      </w:r>
      <w:r w:rsidRPr="00380492">
        <w:rPr>
          <w:rFonts w:ascii="Times New Roman" w:eastAsia="Calibri" w:hAnsi="Times New Roman" w:cs="Times New Roman"/>
          <w:sz w:val="24"/>
          <w:szCs w:val="24"/>
        </w:rPr>
        <w:t xml:space="preserve">La prisión consiste en la privación de la libertad, la que podrá ser de tres meses a </w:t>
      </w:r>
      <w:r w:rsidRPr="00380492">
        <w:rPr>
          <w:rFonts w:ascii="Times New Roman" w:eastAsia="Calibri" w:hAnsi="Times New Roman" w:cs="Times New Roman"/>
          <w:b/>
          <w:bCs/>
          <w:sz w:val="24"/>
          <w:szCs w:val="24"/>
        </w:rPr>
        <w:t xml:space="preserve">setenta años </w:t>
      </w:r>
      <w:r w:rsidRPr="00380492">
        <w:rPr>
          <w:rFonts w:ascii="Times New Roman" w:eastAsia="Calibri" w:hAnsi="Times New Roman" w:cs="Times New Roman"/>
          <w:sz w:val="24"/>
          <w:szCs w:val="24"/>
        </w:rPr>
        <w:t xml:space="preserve">y se cumplirá en los términos y con las modalidades previstas en las leyes de la materia.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68.- </w:t>
      </w:r>
      <w:r w:rsidRPr="00380492">
        <w:rPr>
          <w:rFonts w:ascii="Times New Roman" w:eastAsia="Calibri" w:hAnsi="Times New Roman" w:cs="Times New Roman"/>
          <w:sz w:val="24"/>
          <w:szCs w:val="24"/>
        </w:rPr>
        <w:t xml:space="preserve">En caso de concurso se impondrá la pena correspondiente al delito que merezca la mayor, la que deberá aumentarse inclusive hasta la suma de las penas de los demás delitos sin que el total exceda de setenta años de prisión.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94.- </w:t>
      </w:r>
      <w:r w:rsidRPr="00380492">
        <w:rPr>
          <w:rFonts w:ascii="Times New Roman" w:eastAsia="Calibri" w:hAnsi="Times New Roman" w:cs="Times New Roman"/>
          <w:bCs/>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Serán imprescriptibles los delitos que establezcan como pena máxima </w:t>
      </w:r>
      <w:r w:rsidRPr="00380492">
        <w:rPr>
          <w:rFonts w:ascii="Times New Roman" w:eastAsia="Calibri" w:hAnsi="Times New Roman" w:cs="Times New Roman"/>
          <w:b/>
          <w:bCs/>
          <w:sz w:val="24"/>
          <w:szCs w:val="24"/>
        </w:rPr>
        <w:t xml:space="preserve">setenta años </w:t>
      </w:r>
      <w:r w:rsidRPr="00380492">
        <w:rPr>
          <w:rFonts w:ascii="Times New Roman" w:eastAsia="Calibri" w:hAnsi="Times New Roman" w:cs="Times New Roman"/>
          <w:sz w:val="24"/>
          <w:szCs w:val="24"/>
        </w:rPr>
        <w:t xml:space="preserve">y aquellos que sean en perjuicio de niñas, niños, adolescentes y mujeres víctimas de violencia de género.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242.- </w:t>
      </w:r>
      <w:r w:rsidRPr="00380492">
        <w:rPr>
          <w:rFonts w:ascii="Times New Roman" w:eastAsia="Calibri" w:hAnsi="Times New Roman" w:cs="Times New Roman"/>
          <w:bCs/>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I.</w:t>
      </w:r>
      <w:r w:rsidRPr="00380492">
        <w:rPr>
          <w:rFonts w:ascii="Times New Roman" w:eastAsia="Calibri" w:hAnsi="Times New Roman" w:cs="Times New Roman"/>
          <w:sz w:val="24"/>
          <w:szCs w:val="24"/>
        </w:rPr>
        <w:t xml:space="preserve"> …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II.</w:t>
      </w:r>
      <w:r w:rsidRPr="00380492">
        <w:rPr>
          <w:rFonts w:ascii="Times New Roman" w:eastAsia="Calibri" w:hAnsi="Times New Roman" w:cs="Times New Roman"/>
          <w:sz w:val="24"/>
          <w:szCs w:val="24"/>
        </w:rPr>
        <w:t xml:space="preserve"> Al responsable de homicidio calificado, se le impondrán de </w:t>
      </w:r>
      <w:r w:rsidRPr="00380492">
        <w:rPr>
          <w:rFonts w:ascii="Times New Roman" w:eastAsia="Calibri" w:hAnsi="Times New Roman" w:cs="Times New Roman"/>
          <w:b/>
          <w:bCs/>
          <w:sz w:val="24"/>
          <w:szCs w:val="24"/>
        </w:rPr>
        <w:t xml:space="preserve">veinticinco a setenta </w:t>
      </w:r>
      <w:r w:rsidRPr="00380492">
        <w:rPr>
          <w:rFonts w:ascii="Times New Roman" w:eastAsia="Calibri" w:hAnsi="Times New Roman" w:cs="Times New Roman"/>
          <w:sz w:val="24"/>
          <w:szCs w:val="24"/>
        </w:rPr>
        <w:t xml:space="preserve">años de prisión y de setecientos a cinco mil días multa;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III.</w:t>
      </w:r>
      <w:r w:rsidRPr="00380492">
        <w:rPr>
          <w:rFonts w:ascii="Times New Roman" w:eastAsia="Calibri" w:hAnsi="Times New Roman" w:cs="Times New Roman"/>
          <w:sz w:val="24"/>
          <w:szCs w:val="24"/>
        </w:rPr>
        <w:t xml:space="preserve"> Al responsable de homicidio cometido en contra de su cónyuge, concubina, concubinario, ascendientes, descendientes consanguíneos en línea recta o hermanos, teniendo conocimiento el inculpado del parentesco, se le impondrán de cuarenta a setenta años de prisión y de setecientos a cinco mil días multa;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IV.</w:t>
      </w:r>
      <w:r w:rsidRPr="00380492">
        <w:rPr>
          <w:rFonts w:ascii="Times New Roman" w:eastAsia="Calibri" w:hAnsi="Times New Roman" w:cs="Times New Roman"/>
          <w:sz w:val="24"/>
          <w:szCs w:val="24"/>
        </w:rPr>
        <w:t xml:space="preserve"> Al responsable del homicidio de dos o más personas, en el mismo o en distintos hechos, se le impondrán de </w:t>
      </w:r>
      <w:r w:rsidRPr="00380492">
        <w:rPr>
          <w:rFonts w:ascii="Times New Roman" w:eastAsia="Calibri" w:hAnsi="Times New Roman" w:cs="Times New Roman"/>
          <w:b/>
          <w:bCs/>
          <w:sz w:val="24"/>
          <w:szCs w:val="24"/>
        </w:rPr>
        <w:t xml:space="preserve">veinticinco a setenta </w:t>
      </w:r>
      <w:r w:rsidRPr="00380492">
        <w:rPr>
          <w:rFonts w:ascii="Times New Roman" w:eastAsia="Calibri" w:hAnsi="Times New Roman" w:cs="Times New Roman"/>
          <w:sz w:val="24"/>
          <w:szCs w:val="24"/>
        </w:rPr>
        <w:t>años de prisión y de setecientos a cinco mil días multa; y</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V.</w:t>
      </w:r>
      <w:r w:rsidRPr="00380492">
        <w:rPr>
          <w:rFonts w:ascii="Times New Roman" w:eastAsia="Calibri" w:hAnsi="Times New Roman" w:cs="Times New Roman"/>
          <w:sz w:val="24"/>
          <w:szCs w:val="24"/>
        </w:rPr>
        <w:t xml:space="preserve"> Al responsable del delito de homicidio con ensañamiento, crueldad o de odio manifiesto motivado por discriminación, aversión o rechazo a la víctima por su condición social o económica, religión, origen étnico, raza, discapacidad, orientación sexual o identidad de género de la víctima, se le impondrán de cuarenta a sesenta años de prisión y de setecientos a cinco mil días multa.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274.- </w:t>
      </w:r>
      <w:r w:rsidRPr="00380492">
        <w:rPr>
          <w:rFonts w:ascii="Times New Roman" w:eastAsia="Calibri" w:hAnsi="Times New Roman" w:cs="Times New Roman"/>
          <w:bCs/>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I.</w:t>
      </w:r>
      <w:r w:rsidRPr="00380492">
        <w:rPr>
          <w:rFonts w:ascii="Times New Roman" w:eastAsia="Calibri" w:hAnsi="Times New Roman" w:cs="Times New Roman"/>
          <w:sz w:val="24"/>
          <w:szCs w:val="24"/>
        </w:rPr>
        <w:t xml:space="preserve"> Cuando en la comisión del delito de violación participen dos o más personas se impondrán de cuarenta a setenta años de prisión y de seiscientos a cuatro mil días multa;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II. </w:t>
      </w:r>
      <w:r w:rsidRPr="00380492">
        <w:rPr>
          <w:rFonts w:ascii="Times New Roman" w:eastAsia="Calibri" w:hAnsi="Times New Roman" w:cs="Times New Roman"/>
          <w:sz w:val="24"/>
          <w:szCs w:val="24"/>
        </w:rPr>
        <w:t>y</w:t>
      </w:r>
      <w:r w:rsidRPr="00380492">
        <w:rPr>
          <w:rFonts w:ascii="Times New Roman" w:eastAsia="Calibri" w:hAnsi="Times New Roman" w:cs="Times New Roman"/>
          <w:b/>
          <w:sz w:val="24"/>
          <w:szCs w:val="24"/>
        </w:rPr>
        <w:t xml:space="preserve"> III.</w:t>
      </w:r>
      <w:r w:rsidRPr="00380492">
        <w:rPr>
          <w:rFonts w:ascii="Times New Roman" w:eastAsia="Calibri" w:hAnsi="Times New Roman" w:cs="Times New Roman"/>
          <w:sz w:val="24"/>
          <w:szCs w:val="24"/>
        </w:rPr>
        <w:t xml:space="preserve"> …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IV. </w:t>
      </w:r>
      <w:r w:rsidRPr="00380492">
        <w:rPr>
          <w:rFonts w:ascii="Times New Roman" w:eastAsia="Calibri" w:hAnsi="Times New Roman" w:cs="Times New Roman"/>
          <w:sz w:val="24"/>
          <w:szCs w:val="24"/>
        </w:rPr>
        <w:t xml:space="preserve">Cuando por razón del delito de violación se causare la muerte, se impondrán de cuarenta a setenta años de prisión y de setecientos a cinco mil días multa;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V. </w:t>
      </w:r>
      <w:r w:rsidRPr="00380492">
        <w:rPr>
          <w:rFonts w:ascii="Times New Roman" w:eastAsia="Calibri" w:hAnsi="Times New Roman" w:cs="Times New Roman"/>
          <w:sz w:val="24"/>
          <w:szCs w:val="24"/>
        </w:rPr>
        <w:t>a</w:t>
      </w:r>
      <w:r w:rsidRPr="00380492">
        <w:rPr>
          <w:rFonts w:ascii="Times New Roman" w:eastAsia="Calibri" w:hAnsi="Times New Roman" w:cs="Times New Roman"/>
          <w:b/>
          <w:sz w:val="24"/>
          <w:szCs w:val="24"/>
        </w:rPr>
        <w:t xml:space="preserve"> VIII.</w:t>
      </w:r>
      <w:r w:rsidRPr="00380492">
        <w:rPr>
          <w:rFonts w:ascii="Times New Roman" w:eastAsia="Calibri" w:hAnsi="Times New Roman" w:cs="Times New Roman"/>
          <w:sz w:val="24"/>
          <w:szCs w:val="24"/>
        </w:rPr>
        <w:t xml:space="preserve"> …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281. </w:t>
      </w:r>
      <w:r w:rsidRPr="00380492">
        <w:rPr>
          <w:rFonts w:ascii="Times New Roman" w:eastAsia="Calibri" w:hAnsi="Times New Roman" w:cs="Times New Roman"/>
          <w:bCs/>
          <w:sz w:val="24"/>
          <w:szCs w:val="24"/>
        </w:rPr>
        <w:t>…</w:t>
      </w:r>
      <w:r w:rsidRPr="00380492">
        <w:rPr>
          <w:rFonts w:ascii="Times New Roman" w:eastAsia="Calibri" w:hAnsi="Times New Roman" w:cs="Times New Roman"/>
          <w:b/>
          <w:bCs/>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I. </w:t>
      </w:r>
      <w:r w:rsidRPr="00380492">
        <w:rPr>
          <w:rFonts w:ascii="Times New Roman" w:eastAsia="Calibri" w:hAnsi="Times New Roman" w:cs="Times New Roman"/>
          <w:sz w:val="24"/>
          <w:szCs w:val="24"/>
        </w:rPr>
        <w:t>a</w:t>
      </w:r>
      <w:r w:rsidRPr="00380492">
        <w:rPr>
          <w:rFonts w:ascii="Times New Roman" w:eastAsia="Calibri" w:hAnsi="Times New Roman" w:cs="Times New Roman"/>
          <w:b/>
          <w:sz w:val="24"/>
          <w:szCs w:val="24"/>
        </w:rPr>
        <w:t xml:space="preserve"> VIII.</w:t>
      </w:r>
      <w:r w:rsidRPr="00380492">
        <w:rPr>
          <w:rFonts w:ascii="Times New Roman" w:eastAsia="Calibri" w:hAnsi="Times New Roman" w:cs="Times New Roman"/>
          <w:sz w:val="24"/>
          <w:szCs w:val="24"/>
        </w:rPr>
        <w:t xml:space="preserve"> …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En los casos a que se refiere este artículo, la penalidad será de cuarenta a setenta años de prisión y de setecientos a cinco mil días multa, misma pena se aplicará, cuando se cometa frente a las hijas o hijos de la víctima directa.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1)</w:t>
      </w:r>
      <w:r w:rsidRPr="00380492">
        <w:rPr>
          <w:rFonts w:ascii="Times New Roman" w:eastAsia="Calibri" w:hAnsi="Times New Roman" w:cs="Times New Roman"/>
          <w:sz w:val="24"/>
          <w:szCs w:val="24"/>
        </w:rPr>
        <w:t xml:space="preserve"> a </w:t>
      </w:r>
      <w:r w:rsidRPr="00380492">
        <w:rPr>
          <w:rFonts w:ascii="Times New Roman" w:eastAsia="Calibri" w:hAnsi="Times New Roman" w:cs="Times New Roman"/>
          <w:b/>
          <w:sz w:val="24"/>
          <w:szCs w:val="24"/>
        </w:rPr>
        <w:t>3)</w:t>
      </w:r>
      <w:r w:rsidRPr="00380492">
        <w:rPr>
          <w:rFonts w:ascii="Times New Roman" w:eastAsia="Calibri" w:hAnsi="Times New Roman" w:cs="Times New Roman"/>
          <w:sz w:val="24"/>
          <w:szCs w:val="24"/>
        </w:rPr>
        <w:t xml:space="preserve"> …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290.- </w:t>
      </w:r>
      <w:r w:rsidRPr="00380492">
        <w:rPr>
          <w:rFonts w:ascii="Times New Roman" w:eastAsia="Calibri" w:hAnsi="Times New Roman" w:cs="Times New Roman"/>
          <w:bCs/>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I. </w:t>
      </w:r>
      <w:r w:rsidRPr="00380492">
        <w:rPr>
          <w:rFonts w:ascii="Times New Roman" w:eastAsia="Calibri" w:hAnsi="Times New Roman" w:cs="Times New Roman"/>
          <w:sz w:val="24"/>
          <w:szCs w:val="24"/>
        </w:rPr>
        <w:t>a</w:t>
      </w:r>
      <w:r w:rsidRPr="00380492">
        <w:rPr>
          <w:rFonts w:ascii="Times New Roman" w:eastAsia="Calibri" w:hAnsi="Times New Roman" w:cs="Times New Roman"/>
          <w:b/>
          <w:sz w:val="24"/>
          <w:szCs w:val="24"/>
        </w:rPr>
        <w:t xml:space="preserve"> III.</w:t>
      </w:r>
      <w:r w:rsidRPr="00380492">
        <w:rPr>
          <w:rFonts w:ascii="Times New Roman" w:eastAsia="Calibri" w:hAnsi="Times New Roman" w:cs="Times New Roman"/>
          <w:sz w:val="24"/>
          <w:szCs w:val="24"/>
        </w:rPr>
        <w:t xml:space="preserve"> …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lastRenderedPageBreak/>
        <w:t>IV.</w:t>
      </w:r>
      <w:r w:rsidRPr="00380492">
        <w:rPr>
          <w:rFonts w:ascii="Times New Roman" w:eastAsia="Calibri" w:hAnsi="Times New Roman" w:cs="Times New Roman"/>
          <w:sz w:val="24"/>
          <w:szCs w:val="24"/>
        </w:rPr>
        <w:t xml:space="preserve"> Cuando por motivo del delito de robo se causare la muerte, se impondrán de </w:t>
      </w:r>
      <w:r w:rsidRPr="00380492">
        <w:rPr>
          <w:rFonts w:ascii="Times New Roman" w:eastAsia="Calibri" w:hAnsi="Times New Roman" w:cs="Times New Roman"/>
          <w:b/>
          <w:bCs/>
          <w:sz w:val="24"/>
          <w:szCs w:val="24"/>
        </w:rPr>
        <w:t xml:space="preserve">veinticinco a setenta </w:t>
      </w:r>
      <w:r w:rsidRPr="00380492">
        <w:rPr>
          <w:rFonts w:ascii="Times New Roman" w:eastAsia="Calibri" w:hAnsi="Times New Roman" w:cs="Times New Roman"/>
          <w:sz w:val="24"/>
          <w:szCs w:val="24"/>
        </w:rPr>
        <w:t xml:space="preserve">años de prisión y de setecientos a cinco mil días multa;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V. </w:t>
      </w:r>
      <w:r w:rsidRPr="00380492">
        <w:rPr>
          <w:rFonts w:ascii="Times New Roman" w:eastAsia="Calibri" w:hAnsi="Times New Roman" w:cs="Times New Roman"/>
          <w:sz w:val="24"/>
          <w:szCs w:val="24"/>
        </w:rPr>
        <w:t>a</w:t>
      </w:r>
      <w:r w:rsidRPr="00380492">
        <w:rPr>
          <w:rFonts w:ascii="Times New Roman" w:eastAsia="Calibri" w:hAnsi="Times New Roman" w:cs="Times New Roman"/>
          <w:b/>
          <w:sz w:val="24"/>
          <w:szCs w:val="24"/>
        </w:rPr>
        <w:t xml:space="preserve"> XXIII.</w:t>
      </w:r>
      <w:r w:rsidRPr="00380492">
        <w:rPr>
          <w:rFonts w:ascii="Times New Roman" w:eastAsia="Calibri" w:hAnsi="Times New Roman" w:cs="Times New Roman"/>
          <w:sz w:val="24"/>
          <w:szCs w:val="24"/>
        </w:rPr>
        <w:t xml:space="preserve"> … </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T R A N S I T O R I O S</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PRIMERO. </w:t>
      </w:r>
      <w:r w:rsidRPr="00380492">
        <w:rPr>
          <w:rFonts w:ascii="Times New Roman" w:eastAsia="Calibri" w:hAnsi="Times New Roman" w:cs="Times New Roman"/>
          <w:sz w:val="24"/>
          <w:szCs w:val="24"/>
        </w:rPr>
        <w:t xml:space="preserve">Publíquese el presente Decreto en el Periódico Oficial “Gaceta del Gobierno”.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SEGUNDO. </w:t>
      </w:r>
      <w:r w:rsidRPr="00380492">
        <w:rPr>
          <w:rFonts w:ascii="Times New Roman" w:eastAsia="Calibri" w:hAnsi="Times New Roman" w:cs="Times New Roman"/>
          <w:sz w:val="24"/>
          <w:szCs w:val="24"/>
        </w:rPr>
        <w:t xml:space="preserve">El presente Decreto entrará en vigor al día siguiente de su publicación en el Periódico Oficial “Gaceta del Gobierno”.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TERCERO. </w:t>
      </w:r>
      <w:r w:rsidRPr="00380492">
        <w:rPr>
          <w:rFonts w:ascii="Times New Roman" w:eastAsia="Calibri" w:hAnsi="Times New Roman" w:cs="Times New Roman"/>
          <w:sz w:val="24"/>
          <w:szCs w:val="24"/>
        </w:rPr>
        <w:t xml:space="preserve">En los procesos penales en los que se hubiera impuesto la pena de prisión vitalicia, por la vía incidental, la autoridad jurisdiccional deberá revisar y adecuar la pena de prisión impuesta conforme al grado de culpabilidad establecido en cada caso concreto y de acuerdo con el parámetro de punibilidad contemplado en el delito de que se trate. </w:t>
      </w:r>
    </w:p>
    <w:p w:rsidR="0085714D" w:rsidRPr="00380492" w:rsidRDefault="0085714D" w:rsidP="008C15AB">
      <w:pPr>
        <w:spacing w:after="0" w:line="240" w:lineRule="auto"/>
        <w:contextualSpacing/>
        <w:jc w:val="both"/>
        <w:rPr>
          <w:rFonts w:ascii="Times New Roman" w:eastAsia="Calibri" w:hAnsi="Times New Roman" w:cs="Times New Roman"/>
          <w:b/>
          <w:bCs/>
          <w:sz w:val="24"/>
          <w:szCs w:val="24"/>
        </w:rPr>
      </w:pP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CUARTO. </w:t>
      </w:r>
      <w:r w:rsidRPr="00380492">
        <w:rPr>
          <w:rFonts w:ascii="Times New Roman" w:eastAsia="Calibri" w:hAnsi="Times New Roman" w:cs="Times New Roman"/>
          <w:sz w:val="24"/>
          <w:szCs w:val="24"/>
        </w:rPr>
        <w:t>Las erogaciones que se generen con motivo de la entrada en vigor del presente Decreto se sujetarán a la disponibilidad de recursos y se cubrirán con cargo al presupuesto aprobado a las dependencias o entidades competentes para el ejercicio fiscal en curso y subsecuentes.</w:t>
      </w:r>
    </w:p>
    <w:p w:rsidR="0085714D" w:rsidRPr="00380492" w:rsidRDefault="0085714D" w:rsidP="008C15AB">
      <w:pPr>
        <w:spacing w:after="0" w:line="240" w:lineRule="auto"/>
        <w:contextualSpacing/>
        <w:jc w:val="both"/>
        <w:rPr>
          <w:rFonts w:ascii="Times New Roman" w:eastAsia="Calibri" w:hAnsi="Times New Roman" w:cs="Times New Roman"/>
          <w:sz w:val="24"/>
          <w:szCs w:val="24"/>
        </w:rPr>
      </w:pPr>
    </w:p>
    <w:p w:rsidR="0085714D" w:rsidRPr="00380492" w:rsidRDefault="0085714D" w:rsidP="008C15AB">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Lo tendrá entendido la Gobernadora del Estado, haciendo que se publique y se cumpla.</w:t>
      </w:r>
    </w:p>
    <w:p w:rsidR="0085714D" w:rsidRPr="00380492" w:rsidRDefault="0085714D" w:rsidP="008C15AB">
      <w:pPr>
        <w:widowControl w:val="0"/>
        <w:autoSpaceDE w:val="0"/>
        <w:autoSpaceDN w:val="0"/>
        <w:spacing w:after="0" w:line="240" w:lineRule="auto"/>
        <w:jc w:val="both"/>
        <w:rPr>
          <w:rFonts w:ascii="Times New Roman" w:eastAsia="Arial MT" w:hAnsi="Times New Roman" w:cs="Times New Roman"/>
          <w:sz w:val="24"/>
          <w:szCs w:val="24"/>
        </w:rPr>
      </w:pPr>
    </w:p>
    <w:p w:rsidR="0085714D" w:rsidRPr="00380492" w:rsidRDefault="0085714D" w:rsidP="008C15AB">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85714D" w:rsidRPr="00380492" w:rsidRDefault="0085714D" w:rsidP="008C15AB">
      <w:pPr>
        <w:spacing w:after="0" w:line="240" w:lineRule="auto"/>
        <w:jc w:val="center"/>
        <w:rPr>
          <w:rFonts w:ascii="Times New Roman" w:eastAsia="Calibri" w:hAnsi="Times New Roman" w:cs="Times New Roman"/>
          <w:b/>
          <w:sz w:val="24"/>
          <w:szCs w:val="24"/>
        </w:rPr>
      </w:pPr>
    </w:p>
    <w:p w:rsidR="0085714D" w:rsidRPr="00380492" w:rsidRDefault="0085714D" w:rsidP="008C15AB">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PRESIDENTA</w:t>
      </w:r>
    </w:p>
    <w:p w:rsidR="0085714D" w:rsidRPr="00380492" w:rsidRDefault="0085714D" w:rsidP="008C15AB">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MARTHA AZUCENA CAMACHO REYNOSO</w:t>
      </w:r>
    </w:p>
    <w:p w:rsidR="0085714D" w:rsidRPr="00380492" w:rsidRDefault="0085714D" w:rsidP="008C15AB">
      <w:pPr>
        <w:spacing w:after="0" w:line="240" w:lineRule="auto"/>
        <w:jc w:val="center"/>
        <w:rPr>
          <w:rFonts w:ascii="Times New Roman" w:eastAsia="Calibri" w:hAnsi="Times New Roman" w:cs="Times New Roman"/>
          <w:b/>
          <w:sz w:val="24"/>
          <w:szCs w:val="24"/>
        </w:rPr>
      </w:pPr>
    </w:p>
    <w:p w:rsidR="0085714D" w:rsidRPr="00380492" w:rsidRDefault="0085714D" w:rsidP="008C15AB">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SECRETARIO</w:t>
      </w:r>
    </w:p>
    <w:p w:rsidR="0085714D" w:rsidRPr="00380492" w:rsidRDefault="0085714D" w:rsidP="008C15AB">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OSVALDO CORTÉS CONTRERAS</w:t>
      </w:r>
    </w:p>
    <w:p w:rsidR="0085714D" w:rsidRPr="00380492" w:rsidRDefault="0085714D" w:rsidP="008C15AB">
      <w:pPr>
        <w:spacing w:after="0" w:line="240" w:lineRule="auto"/>
        <w:jc w:val="center"/>
        <w:rPr>
          <w:rFonts w:ascii="Times New Roman" w:eastAsia="Calibri" w:hAnsi="Times New Roman" w:cs="Times New Roman"/>
          <w:b/>
          <w:sz w:val="24"/>
          <w:szCs w:val="24"/>
        </w:rPr>
      </w:pPr>
    </w:p>
    <w:p w:rsidR="0085714D" w:rsidRPr="00380492" w:rsidRDefault="0085714D" w:rsidP="008C15AB">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4702"/>
        <w:gridCol w:w="4703"/>
      </w:tblGrid>
      <w:tr w:rsidR="0085714D" w:rsidRPr="00380492" w:rsidTr="0085714D">
        <w:trPr>
          <w:jc w:val="center"/>
        </w:trPr>
        <w:tc>
          <w:tcPr>
            <w:tcW w:w="4702" w:type="dxa"/>
            <w:hideMark/>
          </w:tcPr>
          <w:p w:rsidR="0085714D" w:rsidRPr="00380492" w:rsidRDefault="0085714D" w:rsidP="008C15AB">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LETICIA MEJÍA GARCÍA</w:t>
            </w:r>
          </w:p>
        </w:tc>
        <w:tc>
          <w:tcPr>
            <w:tcW w:w="4703" w:type="dxa"/>
            <w:hideMark/>
          </w:tcPr>
          <w:p w:rsidR="0085714D" w:rsidRPr="00380492" w:rsidRDefault="0085714D" w:rsidP="008C15AB">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RUTH SALINAS REYES</w:t>
            </w:r>
          </w:p>
        </w:tc>
      </w:tr>
    </w:tbl>
    <w:p w:rsidR="0085714D" w:rsidRPr="00380492" w:rsidRDefault="0085714D" w:rsidP="008C15AB">
      <w:pPr>
        <w:spacing w:after="0" w:line="240" w:lineRule="auto"/>
        <w:jc w:val="center"/>
        <w:rPr>
          <w:rFonts w:ascii="Times New Roman" w:hAnsi="Times New Roman" w:cs="Times New Roman"/>
          <w:sz w:val="24"/>
          <w:szCs w:val="24"/>
        </w:rPr>
      </w:pPr>
    </w:p>
    <w:p w:rsidR="0085714D" w:rsidRPr="00380492" w:rsidRDefault="0085714D" w:rsidP="00DD03C8">
      <w:pPr>
        <w:spacing w:after="0" w:line="240" w:lineRule="auto"/>
        <w:jc w:val="center"/>
        <w:rPr>
          <w:rFonts w:ascii="Times New Roman" w:hAnsi="Times New Roman"/>
          <w:i/>
          <w:sz w:val="24"/>
          <w:szCs w:val="24"/>
        </w:rPr>
      </w:pPr>
      <w:r w:rsidRPr="00380492">
        <w:rPr>
          <w:rFonts w:ascii="Times New Roman" w:hAnsi="Times New Roman"/>
          <w:i/>
          <w:sz w:val="24"/>
          <w:szCs w:val="24"/>
        </w:rPr>
        <w:t>(Fin del documento)</w:t>
      </w:r>
    </w:p>
    <w:p w:rsidR="0085714D" w:rsidRPr="00380492" w:rsidRDefault="0085714D" w:rsidP="00DD03C8">
      <w:pPr>
        <w:spacing w:after="0" w:line="240" w:lineRule="auto"/>
        <w:jc w:val="center"/>
        <w:rPr>
          <w:rFonts w:ascii="Times New Roman" w:hAnsi="Times New Roman"/>
          <w:sz w:val="24"/>
          <w:szCs w:val="24"/>
        </w:rPr>
      </w:pPr>
    </w:p>
    <w:p w:rsidR="00CF3CD5" w:rsidRPr="00380492" w:rsidRDefault="00CF3CD5" w:rsidP="009B554A">
      <w:pPr>
        <w:pStyle w:val="Sinespaciado"/>
        <w:jc w:val="both"/>
        <w:rPr>
          <w:rFonts w:cs="Times New Roman"/>
          <w:szCs w:val="24"/>
          <w:lang w:eastAsia="es-MX"/>
        </w:rPr>
      </w:pPr>
      <w:r w:rsidRPr="00380492">
        <w:rPr>
          <w:rFonts w:cs="Times New Roman"/>
          <w:szCs w:val="24"/>
          <w:lang w:eastAsia="es-MX"/>
        </w:rPr>
        <w:t>PRESIDEN</w:t>
      </w:r>
      <w:r w:rsidR="0085714D" w:rsidRPr="00380492">
        <w:rPr>
          <w:rFonts w:cs="Times New Roman"/>
          <w:szCs w:val="24"/>
          <w:lang w:eastAsia="es-MX"/>
        </w:rPr>
        <w:t>TA</w:t>
      </w:r>
      <w:r w:rsidRPr="00380492">
        <w:rPr>
          <w:rFonts w:cs="Times New Roman"/>
          <w:szCs w:val="24"/>
          <w:lang w:eastAsia="es-MX"/>
        </w:rPr>
        <w:t xml:space="preserve"> DIP. MARTHA AZUCENA CAMACHO REYNOSO. Gracias diputada Sofía Martínez Molina. </w:t>
      </w:r>
    </w:p>
    <w:p w:rsidR="00CF3CD5" w:rsidRPr="00380492" w:rsidRDefault="00CF3CD5" w:rsidP="009B554A">
      <w:pPr>
        <w:pStyle w:val="Sinespaciado"/>
        <w:ind w:firstLine="708"/>
        <w:jc w:val="both"/>
        <w:rPr>
          <w:rFonts w:cs="Times New Roman"/>
          <w:szCs w:val="24"/>
          <w:lang w:eastAsia="es-MX"/>
        </w:rPr>
      </w:pPr>
      <w:r w:rsidRPr="00380492">
        <w:rPr>
          <w:rFonts w:cs="Times New Roman"/>
          <w:szCs w:val="24"/>
          <w:lang w:eastAsia="es-MX"/>
        </w:rPr>
        <w:t>Leído el dictamen con sus antecedentes, pido a quienes estén por su turno a discusión, se sirvan levantar la mano. Gracias Secretaria.</w:t>
      </w:r>
    </w:p>
    <w:p w:rsidR="00CF3CD5" w:rsidRPr="00380492" w:rsidRDefault="00CF3CD5" w:rsidP="009B554A">
      <w:pPr>
        <w:pStyle w:val="Sinespaciado"/>
        <w:ind w:firstLine="708"/>
        <w:jc w:val="both"/>
        <w:rPr>
          <w:rFonts w:cs="Times New Roman"/>
          <w:szCs w:val="24"/>
          <w:lang w:eastAsia="es-MX"/>
        </w:rPr>
      </w:pPr>
      <w:r w:rsidRPr="00380492">
        <w:rPr>
          <w:rFonts w:cs="Times New Roman"/>
          <w:szCs w:val="24"/>
          <w:lang w:eastAsia="es-MX"/>
        </w:rPr>
        <w:t xml:space="preserve">Abro la discusión en lo general y consulto a las y los diputados si desean hacer uso de la palabra. </w:t>
      </w:r>
    </w:p>
    <w:p w:rsidR="00CF3CD5" w:rsidRPr="00380492" w:rsidRDefault="00CF3CD5" w:rsidP="009B554A">
      <w:pPr>
        <w:pStyle w:val="Sinespaciado"/>
        <w:ind w:firstLine="708"/>
        <w:jc w:val="both"/>
        <w:rPr>
          <w:rFonts w:cs="Times New Roman"/>
          <w:szCs w:val="24"/>
          <w:lang w:eastAsia="es-MX"/>
        </w:rPr>
      </w:pPr>
      <w:r w:rsidRPr="00380492">
        <w:rPr>
          <w:rFonts w:cs="Times New Roman"/>
          <w:szCs w:val="24"/>
          <w:lang w:eastAsia="es-MX"/>
        </w:rPr>
        <w:t>Para recabar la votación en lo general, pido a la Secretaría abra el sistema de votación hasta por 2 minutos</w:t>
      </w:r>
      <w:r w:rsidR="003C2265" w:rsidRPr="00380492">
        <w:rPr>
          <w:rFonts w:cs="Times New Roman"/>
          <w:szCs w:val="24"/>
          <w:lang w:eastAsia="es-MX"/>
        </w:rPr>
        <w:t>, s</w:t>
      </w:r>
      <w:r w:rsidRPr="00380492">
        <w:rPr>
          <w:rFonts w:cs="Times New Roman"/>
          <w:szCs w:val="24"/>
          <w:lang w:eastAsia="es-MX"/>
        </w:rPr>
        <w:t xml:space="preserve">i alguien desea separar algún artículo en lo particular, sírvase referirlo. SECRETARIA DIP. LETICIA MEJÍA GARCÍA. Ábrase el sistema de votación hasta por 2 minutos. </w:t>
      </w:r>
    </w:p>
    <w:p w:rsidR="00CF3CD5" w:rsidRPr="00380492" w:rsidRDefault="00CF3CD5" w:rsidP="009B554A">
      <w:pPr>
        <w:pStyle w:val="Sinespaciado"/>
        <w:ind w:firstLine="708"/>
        <w:jc w:val="center"/>
        <w:rPr>
          <w:rFonts w:cs="Times New Roman"/>
          <w:i/>
          <w:szCs w:val="24"/>
          <w:lang w:eastAsia="es-MX"/>
        </w:rPr>
      </w:pPr>
      <w:r w:rsidRPr="00380492">
        <w:rPr>
          <w:rFonts w:cs="Times New Roman"/>
          <w:i/>
          <w:szCs w:val="24"/>
          <w:lang w:eastAsia="es-MX"/>
        </w:rPr>
        <w:lastRenderedPageBreak/>
        <w:t>(Votación nominal)</w:t>
      </w:r>
    </w:p>
    <w:p w:rsidR="00CF3CD5" w:rsidRPr="00380492" w:rsidRDefault="00CF3CD5" w:rsidP="009B554A">
      <w:pPr>
        <w:pStyle w:val="Sinespaciado"/>
        <w:jc w:val="both"/>
        <w:rPr>
          <w:rFonts w:cs="Times New Roman"/>
          <w:szCs w:val="24"/>
          <w:lang w:eastAsia="es-MX"/>
        </w:rPr>
      </w:pPr>
      <w:r w:rsidRPr="00380492">
        <w:rPr>
          <w:rFonts w:cs="Times New Roman"/>
          <w:szCs w:val="24"/>
          <w:lang w:eastAsia="es-MX"/>
        </w:rPr>
        <w:t xml:space="preserve">SECRETARIA DIP. LETICIA MEJÍA GARCÍA. El Dictamen y el Proyecto de Decreto han sido aprobados en lo general por mayoría de votos. </w:t>
      </w:r>
    </w:p>
    <w:p w:rsidR="00CF3CD5" w:rsidRPr="00380492" w:rsidRDefault="00CF3CD5" w:rsidP="009B554A">
      <w:pPr>
        <w:pStyle w:val="Sinespaciado"/>
        <w:jc w:val="both"/>
        <w:rPr>
          <w:rFonts w:cs="Times New Roman"/>
          <w:szCs w:val="24"/>
          <w:lang w:eastAsia="es-MX"/>
        </w:rPr>
      </w:pPr>
      <w:r w:rsidRPr="00380492">
        <w:rPr>
          <w:rFonts w:cs="Times New Roman"/>
          <w:szCs w:val="24"/>
          <w:lang w:eastAsia="es-MX"/>
        </w:rPr>
        <w:t xml:space="preserve">PRESIDENTA DIP. MARTHA AZUCENA CAMACHO REYNOSO. Gracias Secretaría. </w:t>
      </w:r>
    </w:p>
    <w:p w:rsidR="00CF3CD5" w:rsidRPr="00380492" w:rsidRDefault="00CF3CD5" w:rsidP="009B554A">
      <w:pPr>
        <w:pStyle w:val="Sinespaciado"/>
        <w:ind w:firstLine="708"/>
        <w:jc w:val="both"/>
        <w:rPr>
          <w:rFonts w:cs="Times New Roman"/>
          <w:szCs w:val="24"/>
          <w:lang w:eastAsia="es-MX"/>
        </w:rPr>
      </w:pPr>
      <w:r w:rsidRPr="00380492">
        <w:rPr>
          <w:rFonts w:cs="Times New Roman"/>
          <w:szCs w:val="24"/>
          <w:lang w:eastAsia="es-MX"/>
        </w:rPr>
        <w:t xml:space="preserve">Se tiene por aprobado en lo general el Dictamen y el Proyecto de Decreto, se declara también su aprobación en lo particular. </w:t>
      </w:r>
    </w:p>
    <w:p w:rsidR="00CF3CD5" w:rsidRPr="00380492" w:rsidRDefault="00CF3CD5" w:rsidP="009B554A">
      <w:pPr>
        <w:pStyle w:val="Sinespaciado"/>
        <w:ind w:firstLine="708"/>
        <w:jc w:val="both"/>
        <w:rPr>
          <w:rFonts w:cs="Times New Roman"/>
          <w:szCs w:val="24"/>
          <w:lang w:eastAsia="es-MX"/>
        </w:rPr>
      </w:pPr>
      <w:r w:rsidRPr="00380492">
        <w:rPr>
          <w:rFonts w:cs="Times New Roman"/>
          <w:szCs w:val="24"/>
          <w:lang w:eastAsia="es-MX"/>
        </w:rPr>
        <w:t>En cuanto al punto número 8, la diputada Itzel Daniela Ballesteros Lule</w:t>
      </w:r>
      <w:r w:rsidR="009A6411" w:rsidRPr="00380492">
        <w:rPr>
          <w:rFonts w:cs="Times New Roman"/>
          <w:szCs w:val="24"/>
          <w:lang w:eastAsia="es-MX"/>
        </w:rPr>
        <w:t>,</w:t>
      </w:r>
      <w:r w:rsidRPr="00380492">
        <w:rPr>
          <w:rFonts w:cs="Times New Roman"/>
          <w:szCs w:val="24"/>
          <w:lang w:eastAsia="es-MX"/>
        </w:rPr>
        <w:t xml:space="preserve"> leerá el dictamen de la Iniciativa de Decreto por el que se reforman y adicionan diversas disposiciones del Código Civil del Estado de México, presentada por la Titular del Ejecutivo Estatal de la Iniciativa con Proyecto de Decreto por el que se reforma el artículo 2.14 del Código Civil del Estado de México, presentada por la diputada Itzel Daniela Ballesteros Lule, en nombre del Grupo Parlamentario del Partido morena y de la Iniciativa con Proyecto de Decreto que reforma el párrafo tercero de la fracción VI del artículo 342 del Código Civil del Estado de México, presentada por le diputade Luisa Esmeralda Navarro Hernández, en nombre del Grupo Parlamentario del Partido morena, todas en materia de elección de apellidos y reconocimiento de identidad no binaria, formulada por la Comisión Legislativa de Procuración y Administración de Justicia. </w:t>
      </w:r>
    </w:p>
    <w:p w:rsidR="00CF3CD5" w:rsidRPr="00380492" w:rsidRDefault="00CF3CD5" w:rsidP="009B554A">
      <w:pPr>
        <w:pStyle w:val="Sinespaciado"/>
        <w:jc w:val="both"/>
        <w:rPr>
          <w:rFonts w:cs="Times New Roman"/>
          <w:szCs w:val="24"/>
          <w:lang w:eastAsia="es-MX"/>
        </w:rPr>
      </w:pPr>
      <w:r w:rsidRPr="00380492">
        <w:rPr>
          <w:rFonts w:cs="Times New Roman"/>
          <w:szCs w:val="24"/>
          <w:lang w:eastAsia="es-MX"/>
        </w:rPr>
        <w:t xml:space="preserve">DIP. ITZEL DANIELA BALLESTEROS LULE. Con su venia Presidenta. </w:t>
      </w:r>
    </w:p>
    <w:p w:rsidR="0037049F" w:rsidRPr="00380492" w:rsidRDefault="00CF3CD5" w:rsidP="009B554A">
      <w:pPr>
        <w:pStyle w:val="Sinespaciado"/>
        <w:ind w:firstLine="708"/>
        <w:jc w:val="both"/>
        <w:rPr>
          <w:rFonts w:cs="Times New Roman"/>
          <w:szCs w:val="24"/>
          <w:lang w:eastAsia="es-MX"/>
        </w:rPr>
      </w:pPr>
      <w:r w:rsidRPr="00380492">
        <w:rPr>
          <w:rFonts w:cs="Times New Roman"/>
          <w:szCs w:val="24"/>
          <w:lang w:eastAsia="es-MX"/>
        </w:rPr>
        <w:t>Dictamen formulado a la Iniciativa de Decreto por el que se reforman y adicionan diversas disposiciones del Código Civil del Estado de México</w:t>
      </w:r>
      <w:r w:rsidR="0037049F" w:rsidRPr="00380492">
        <w:rPr>
          <w:rFonts w:cs="Times New Roman"/>
          <w:szCs w:val="24"/>
        </w:rPr>
        <w:t xml:space="preserve">, presentada por la Titular del Ejecutivo Estatal, a la iniciativa con proyecto de decreto por el que se reforma el artículo 2.14 del Código Civil del Estado de México, presentada por la diputada Itzel Daniela Ballesteros Lule, integrante del Grupo Parlamentario del Partido morena y a la iniciativa ciudadana en colaboración con </w:t>
      </w:r>
      <w:r w:rsidR="001071B6" w:rsidRPr="00380492">
        <w:rPr>
          <w:rFonts w:cs="Times New Roman"/>
          <w:szCs w:val="24"/>
        </w:rPr>
        <w:t xml:space="preserve">“FUERA DE CLOSET </w:t>
      </w:r>
      <w:r w:rsidR="0037049F" w:rsidRPr="00380492">
        <w:rPr>
          <w:rFonts w:cs="Times New Roman"/>
          <w:szCs w:val="24"/>
        </w:rPr>
        <w:t>A. C</w:t>
      </w:r>
      <w:r w:rsidR="001071B6" w:rsidRPr="00380492">
        <w:rPr>
          <w:rFonts w:cs="Times New Roman"/>
          <w:szCs w:val="24"/>
        </w:rPr>
        <w:t>”</w:t>
      </w:r>
      <w:r w:rsidR="0037049F" w:rsidRPr="00380492">
        <w:rPr>
          <w:rFonts w:cs="Times New Roman"/>
          <w:szCs w:val="24"/>
        </w:rPr>
        <w:t>., con proyecto de decreto que reforma el párrafo tercero de la fracción VI del artículo 3.42 del Código Civil del Estado de México, presentada por le diputade Luisa Esmeralda Navarro Hernández, integrante del Grupo Parlamentario de morena, en materia de elección de apellidos y reconocimiento de identidad no binaria.</w:t>
      </w:r>
    </w:p>
    <w:p w:rsidR="0037049F" w:rsidRPr="00380492" w:rsidRDefault="0037049F" w:rsidP="009B554A">
      <w:pPr>
        <w:pStyle w:val="Sinespaciado"/>
        <w:jc w:val="both"/>
        <w:rPr>
          <w:rFonts w:cs="Times New Roman"/>
          <w:szCs w:val="24"/>
        </w:rPr>
      </w:pPr>
      <w:r w:rsidRPr="00380492">
        <w:rPr>
          <w:rFonts w:cs="Times New Roman"/>
          <w:szCs w:val="24"/>
        </w:rPr>
        <w:tab/>
        <w:t xml:space="preserve">HONORABLE ASAMBLEA </w:t>
      </w:r>
    </w:p>
    <w:p w:rsidR="0037049F" w:rsidRPr="00380492" w:rsidRDefault="0037049F" w:rsidP="009B554A">
      <w:pPr>
        <w:pStyle w:val="Sinespaciado"/>
        <w:jc w:val="both"/>
        <w:rPr>
          <w:rFonts w:cs="Times New Roman"/>
          <w:szCs w:val="24"/>
        </w:rPr>
      </w:pPr>
      <w:r w:rsidRPr="00380492">
        <w:rPr>
          <w:rFonts w:cs="Times New Roman"/>
          <w:szCs w:val="24"/>
        </w:rPr>
        <w:tab/>
        <w:t>La Presidencia de la “LXII” Legislatura remitió a la Comisión Legislativa de Procuración y Administración de Justicia para su estudio y dictamen</w:t>
      </w:r>
      <w:r w:rsidR="00DC4893" w:rsidRPr="00380492">
        <w:rPr>
          <w:rFonts w:cs="Times New Roman"/>
          <w:szCs w:val="24"/>
        </w:rPr>
        <w:t>,</w:t>
      </w:r>
      <w:r w:rsidRPr="00380492">
        <w:rPr>
          <w:rFonts w:cs="Times New Roman"/>
          <w:szCs w:val="24"/>
        </w:rPr>
        <w:t xml:space="preserve"> la iniciativa de decreto por el que se reforman y adicionan diversas disposiciones del Código Civil del Estado de México, presentada por la Titular del Ejecutivo Estatal, la iniciativa con proyecto de decreto por el que se reforma el artículo 2.14 del Código Civil del Estado de México, presentada por la diputada Itzel Daniela Ballesteros Lule, integrante del Grupo Parlamentario del Partido </w:t>
      </w:r>
      <w:r w:rsidR="008F0CEF" w:rsidRPr="00380492">
        <w:rPr>
          <w:rFonts w:cs="Times New Roman"/>
          <w:szCs w:val="24"/>
        </w:rPr>
        <w:t xml:space="preserve">de </w:t>
      </w:r>
      <w:r w:rsidRPr="00380492">
        <w:rPr>
          <w:rFonts w:cs="Times New Roman"/>
          <w:szCs w:val="24"/>
        </w:rPr>
        <w:t xml:space="preserve">morena y la iniciativa ciudadana en colaboración con </w:t>
      </w:r>
      <w:r w:rsidR="001071B6" w:rsidRPr="00380492">
        <w:rPr>
          <w:rFonts w:cs="Times New Roman"/>
          <w:szCs w:val="24"/>
        </w:rPr>
        <w:t xml:space="preserve">“FUERA DE CLOSET </w:t>
      </w:r>
      <w:r w:rsidRPr="00380492">
        <w:rPr>
          <w:rFonts w:cs="Times New Roman"/>
          <w:szCs w:val="24"/>
        </w:rPr>
        <w:t>A. C</w:t>
      </w:r>
      <w:r w:rsidR="001071B6" w:rsidRPr="00380492">
        <w:rPr>
          <w:rFonts w:cs="Times New Roman"/>
          <w:szCs w:val="24"/>
        </w:rPr>
        <w:t>”</w:t>
      </w:r>
      <w:r w:rsidRPr="00380492">
        <w:rPr>
          <w:rFonts w:cs="Times New Roman"/>
          <w:szCs w:val="24"/>
        </w:rPr>
        <w:t>., con proyecto de decreto que reforma el párrafo tercero de la fracción VI del artículo 3.42 del Código Civil del Estado de México, presentada por le diputade Luisa Esmeralda Navarro Hernández, integrante del Grupo Parlamentario del Partido de morena, ambas en materia de elección de apellidos y reconocimiento de identidad no binaria.</w:t>
      </w:r>
    </w:p>
    <w:p w:rsidR="0037049F" w:rsidRPr="00380492" w:rsidRDefault="0037049F" w:rsidP="009B554A">
      <w:pPr>
        <w:pStyle w:val="Sinespaciado"/>
        <w:jc w:val="both"/>
        <w:rPr>
          <w:rFonts w:cs="Times New Roman"/>
          <w:szCs w:val="24"/>
        </w:rPr>
      </w:pPr>
      <w:r w:rsidRPr="00380492">
        <w:rPr>
          <w:rFonts w:cs="Times New Roman"/>
          <w:szCs w:val="24"/>
        </w:rPr>
        <w:tab/>
        <w:t>Con apego a la técnica legislativa y en acatamiento del principio de economía procesal, al darse identidad de materia, acordamos llevar a cabo el estudio de conjunto de las iniciativas e integrar un dictamen y un proyecto de decreto que contienen los aspectos coincidentes y sobre salientes de las iniciativas y las disposiciones jurídicas correspondientes.</w:t>
      </w:r>
    </w:p>
    <w:p w:rsidR="0037049F" w:rsidRPr="00380492" w:rsidRDefault="0037049F" w:rsidP="009B554A">
      <w:pPr>
        <w:pStyle w:val="Sinespaciado"/>
        <w:jc w:val="both"/>
        <w:rPr>
          <w:rFonts w:cs="Times New Roman"/>
          <w:szCs w:val="24"/>
        </w:rPr>
      </w:pPr>
      <w:r w:rsidRPr="00380492">
        <w:rPr>
          <w:rFonts w:cs="Times New Roman"/>
          <w:szCs w:val="24"/>
        </w:rPr>
        <w:tab/>
        <w:t>Desarrollado el estudio de las iniciativas y discutido ampliamente en la comisión legislativa, nos permitimos con sustento en lo dispuesto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37049F" w:rsidRPr="00380492" w:rsidRDefault="0037049F" w:rsidP="009B554A">
      <w:pPr>
        <w:pStyle w:val="Sinespaciado"/>
        <w:jc w:val="center"/>
        <w:rPr>
          <w:rFonts w:cs="Times New Roman"/>
          <w:szCs w:val="24"/>
        </w:rPr>
      </w:pPr>
      <w:r w:rsidRPr="00380492">
        <w:rPr>
          <w:rFonts w:cs="Times New Roman"/>
          <w:szCs w:val="24"/>
        </w:rPr>
        <w:t>DICTAMEN</w:t>
      </w:r>
    </w:p>
    <w:p w:rsidR="0037049F" w:rsidRPr="00380492" w:rsidRDefault="0037049F" w:rsidP="009B554A">
      <w:pPr>
        <w:pStyle w:val="Sinespaciado"/>
        <w:jc w:val="both"/>
        <w:rPr>
          <w:rFonts w:cs="Times New Roman"/>
          <w:szCs w:val="24"/>
        </w:rPr>
      </w:pPr>
      <w:r w:rsidRPr="00380492">
        <w:rPr>
          <w:rFonts w:cs="Times New Roman"/>
          <w:szCs w:val="24"/>
        </w:rPr>
        <w:tab/>
        <w:t>ANTECEDENTES Y CONCLUSIÓN DEL ESTUDIO.</w:t>
      </w:r>
    </w:p>
    <w:p w:rsidR="008D3F39" w:rsidRPr="00380492" w:rsidRDefault="008D3F39" w:rsidP="008D3F39">
      <w:pPr>
        <w:pStyle w:val="Sinespaciado"/>
        <w:ind w:firstLine="709"/>
        <w:jc w:val="both"/>
        <w:rPr>
          <w:rFonts w:cs="Times New Roman"/>
          <w:szCs w:val="24"/>
        </w:rPr>
      </w:pPr>
      <w:r w:rsidRPr="00380492">
        <w:rPr>
          <w:rFonts w:cs="Times New Roman"/>
          <w:szCs w:val="24"/>
        </w:rPr>
        <w:lastRenderedPageBreak/>
        <w:t xml:space="preserve">1. </w:t>
      </w:r>
      <w:r w:rsidR="0037049F" w:rsidRPr="00380492">
        <w:rPr>
          <w:rFonts w:cs="Times New Roman"/>
          <w:szCs w:val="24"/>
        </w:rPr>
        <w:t xml:space="preserve">En sesión de la “LXII” Legislatura, realizada el día </w:t>
      </w:r>
      <w:r w:rsidR="00910B51" w:rsidRPr="00380492">
        <w:rPr>
          <w:rFonts w:cs="Times New Roman"/>
          <w:szCs w:val="24"/>
        </w:rPr>
        <w:t>doce</w:t>
      </w:r>
      <w:r w:rsidR="0037049F" w:rsidRPr="00380492">
        <w:rPr>
          <w:rFonts w:cs="Times New Roman"/>
          <w:szCs w:val="24"/>
        </w:rPr>
        <w:t xml:space="preserve"> de marzo de </w:t>
      </w:r>
      <w:r w:rsidR="00910B51" w:rsidRPr="00380492">
        <w:rPr>
          <w:rFonts w:cs="Times New Roman"/>
          <w:szCs w:val="24"/>
        </w:rPr>
        <w:t xml:space="preserve">dos mil </w:t>
      </w:r>
      <w:r w:rsidRPr="00380492">
        <w:rPr>
          <w:rFonts w:cs="Times New Roman"/>
          <w:szCs w:val="24"/>
        </w:rPr>
        <w:t>veinticinco</w:t>
      </w:r>
      <w:r w:rsidR="0037049F" w:rsidRPr="00380492">
        <w:rPr>
          <w:rFonts w:cs="Times New Roman"/>
          <w:szCs w:val="24"/>
        </w:rPr>
        <w:t xml:space="preserve">, la Titular del Ejecutivo Estatal en ejercicio de las facultades que le confieren los artículos 51 fracción I y 77 fracción V de la Constitución Política del Estado Libre y Soberano de México, sometió a la consideración de la Soberanía Popular, la </w:t>
      </w:r>
      <w:r w:rsidRPr="00380492">
        <w:rPr>
          <w:rFonts w:cs="Times New Roman"/>
          <w:szCs w:val="24"/>
        </w:rPr>
        <w:t xml:space="preserve">Iniciativa </w:t>
      </w:r>
      <w:r w:rsidR="0037049F" w:rsidRPr="00380492">
        <w:rPr>
          <w:rFonts w:cs="Times New Roman"/>
          <w:szCs w:val="24"/>
        </w:rPr>
        <w:t xml:space="preserve">de </w:t>
      </w:r>
      <w:r w:rsidRPr="00380492">
        <w:rPr>
          <w:rFonts w:cs="Times New Roman"/>
          <w:szCs w:val="24"/>
        </w:rPr>
        <w:t xml:space="preserve">Decreto </w:t>
      </w:r>
      <w:r w:rsidR="0037049F" w:rsidRPr="00380492">
        <w:rPr>
          <w:rFonts w:cs="Times New Roman"/>
          <w:szCs w:val="24"/>
        </w:rPr>
        <w:t>por el que se reforman y adicionan diversas disposiciones del Código Civil del Estado de México</w:t>
      </w:r>
      <w:r w:rsidRPr="00380492">
        <w:rPr>
          <w:rFonts w:cs="Times New Roman"/>
          <w:szCs w:val="24"/>
        </w:rPr>
        <w:t>.</w:t>
      </w:r>
    </w:p>
    <w:p w:rsidR="0037049F" w:rsidRPr="00380492" w:rsidRDefault="008D3F39" w:rsidP="008D3F39">
      <w:pPr>
        <w:pStyle w:val="Sinespaciado"/>
        <w:ind w:firstLine="708"/>
        <w:jc w:val="both"/>
        <w:rPr>
          <w:rFonts w:cs="Times New Roman"/>
          <w:szCs w:val="24"/>
        </w:rPr>
      </w:pPr>
      <w:r w:rsidRPr="00380492">
        <w:rPr>
          <w:rFonts w:cs="Times New Roman"/>
          <w:szCs w:val="24"/>
        </w:rPr>
        <w:t xml:space="preserve">Conforme </w:t>
      </w:r>
      <w:r w:rsidR="0037049F" w:rsidRPr="00380492">
        <w:rPr>
          <w:rFonts w:cs="Times New Roman"/>
          <w:szCs w:val="24"/>
        </w:rPr>
        <w:t>el estudio realizado, advertimos que la iniciativa tiene como propósito establecer la normativa que permita que las personas progenitoras elijan cuál de sus apellidos llevarán primero sus descendientes para incluir el género no binario en el Registro Civil y para que en ceremonias de matrimonios se pueda informar a las personas contrayentes</w:t>
      </w:r>
      <w:r w:rsidR="009A783A" w:rsidRPr="00380492">
        <w:rPr>
          <w:rFonts w:cs="Times New Roman"/>
          <w:szCs w:val="24"/>
        </w:rPr>
        <w:t>,</w:t>
      </w:r>
      <w:r w:rsidR="0037049F" w:rsidRPr="00380492">
        <w:rPr>
          <w:rFonts w:cs="Times New Roman"/>
          <w:szCs w:val="24"/>
        </w:rPr>
        <w:t xml:space="preserve"> si alguna de ellas está inscrita en algún registro de obligaciones alimentarias.</w:t>
      </w:r>
    </w:p>
    <w:p w:rsidR="006201C2" w:rsidRPr="00380492" w:rsidRDefault="0037049F" w:rsidP="009B554A">
      <w:pPr>
        <w:pStyle w:val="Sinespaciado"/>
        <w:ind w:firstLine="708"/>
        <w:jc w:val="both"/>
        <w:rPr>
          <w:rFonts w:cs="Times New Roman"/>
          <w:szCs w:val="24"/>
        </w:rPr>
      </w:pPr>
      <w:r w:rsidRPr="00380492">
        <w:rPr>
          <w:rFonts w:cs="Times New Roman"/>
          <w:szCs w:val="24"/>
        </w:rPr>
        <w:t>2. En sesión de la “LXII” Legislatura</w:t>
      </w:r>
      <w:r w:rsidR="009A783A" w:rsidRPr="00380492">
        <w:rPr>
          <w:rFonts w:cs="Times New Roman"/>
          <w:szCs w:val="24"/>
        </w:rPr>
        <w:t>,</w:t>
      </w:r>
      <w:r w:rsidRPr="00380492">
        <w:rPr>
          <w:rFonts w:cs="Times New Roman"/>
          <w:szCs w:val="24"/>
        </w:rPr>
        <w:t xml:space="preserve"> celebrada el día 24 de marzo del 2026, la diputada Itzel Daniela Ballesteros Lule, integrante del Grupo Parlamentario de morena, en atención a lo dispuesto en los artículos 51 fracción II, 56 y 61 fracción I de la Constitución Política del Estado Libre y Soberano de México y 28 fracción I, 79 y 81 de la Ley Orgánica del Poder Legislativo del Estado Libre y Soberano de México, sometió a la consideración de la Soberanía Popular, la iniciativa con proyecto de decreto por el que se reforma el artículo 2.14 del Código Civil del Estado de México</w:t>
      </w:r>
      <w:r w:rsidR="006201C2" w:rsidRPr="00380492">
        <w:rPr>
          <w:rFonts w:cs="Times New Roman"/>
          <w:szCs w:val="24"/>
        </w:rPr>
        <w:t>.</w:t>
      </w:r>
    </w:p>
    <w:p w:rsidR="0037049F" w:rsidRPr="00380492" w:rsidRDefault="006201C2" w:rsidP="009B554A">
      <w:pPr>
        <w:pStyle w:val="Sinespaciado"/>
        <w:ind w:firstLine="708"/>
        <w:jc w:val="both"/>
        <w:rPr>
          <w:rFonts w:cs="Times New Roman"/>
          <w:szCs w:val="24"/>
        </w:rPr>
      </w:pPr>
      <w:r w:rsidRPr="00380492">
        <w:rPr>
          <w:rFonts w:cs="Times New Roman"/>
          <w:szCs w:val="24"/>
        </w:rPr>
        <w:t xml:space="preserve">De </w:t>
      </w:r>
      <w:r w:rsidR="0037049F" w:rsidRPr="00380492">
        <w:rPr>
          <w:rFonts w:cs="Times New Roman"/>
          <w:szCs w:val="24"/>
        </w:rPr>
        <w:t>acuerdo con el estudio correspondiente, destacamos que la iniciativa contiene disposiciones en materia de libertad en la elección de los apellidos.</w:t>
      </w:r>
    </w:p>
    <w:p w:rsidR="00F463CF" w:rsidRPr="00380492" w:rsidRDefault="0037049F" w:rsidP="009B554A">
      <w:pPr>
        <w:pStyle w:val="Sinespaciado"/>
        <w:ind w:firstLine="708"/>
        <w:jc w:val="both"/>
        <w:rPr>
          <w:rFonts w:cs="Times New Roman"/>
          <w:szCs w:val="24"/>
        </w:rPr>
      </w:pPr>
      <w:r w:rsidRPr="00380492">
        <w:rPr>
          <w:rFonts w:cs="Times New Roman"/>
          <w:szCs w:val="24"/>
        </w:rPr>
        <w:t xml:space="preserve">3. En sesión de la “LXII” Legislatura, desarrollada el día 19 de febrero de 2025, le diputade Luisa </w:t>
      </w:r>
      <w:r w:rsidR="003A5AF2" w:rsidRPr="00380492">
        <w:rPr>
          <w:rFonts w:cs="Times New Roman"/>
          <w:szCs w:val="24"/>
        </w:rPr>
        <w:t xml:space="preserve">Esmeralda </w:t>
      </w:r>
      <w:r w:rsidR="00F463CF" w:rsidRPr="00380492">
        <w:rPr>
          <w:rFonts w:eastAsia="Arial" w:cs="Times New Roman"/>
          <w:szCs w:val="24"/>
        </w:rPr>
        <w:t xml:space="preserve">Navarro Hernández, integrante del Grupo Parlamentario de morena, con base en lo señalado en los artículos 51 fracción II, 56 y 61 fracción I de la Constitución Política del Estado Libre y Soberano de México y 28 fracción I, 79 y 81 de la Ley Orgánica del Poder Legislativo del Estado Libre y Soberano de México, sometió a consideración de la Soberanía Popular Iniciativa Ciudadana en colaboración con </w:t>
      </w:r>
      <w:r w:rsidR="006201C2" w:rsidRPr="00380492">
        <w:rPr>
          <w:rFonts w:eastAsia="Arial" w:cs="Times New Roman"/>
          <w:szCs w:val="24"/>
        </w:rPr>
        <w:t xml:space="preserve">“FUERA DE CLÓSET </w:t>
      </w:r>
      <w:r w:rsidR="00F463CF" w:rsidRPr="00380492">
        <w:rPr>
          <w:rFonts w:eastAsia="Arial" w:cs="Times New Roman"/>
          <w:szCs w:val="24"/>
        </w:rPr>
        <w:t>A.</w:t>
      </w:r>
      <w:r w:rsidR="006201C2" w:rsidRPr="00380492">
        <w:rPr>
          <w:rFonts w:eastAsia="Arial" w:cs="Times New Roman"/>
          <w:szCs w:val="24"/>
        </w:rPr>
        <w:t xml:space="preserve"> </w:t>
      </w:r>
      <w:r w:rsidR="00F463CF" w:rsidRPr="00380492">
        <w:rPr>
          <w:rFonts w:eastAsia="Arial" w:cs="Times New Roman"/>
          <w:szCs w:val="24"/>
        </w:rPr>
        <w:t>C.</w:t>
      </w:r>
      <w:r w:rsidR="006201C2" w:rsidRPr="00380492">
        <w:rPr>
          <w:rFonts w:eastAsia="Arial" w:cs="Times New Roman"/>
          <w:szCs w:val="24"/>
        </w:rPr>
        <w:t>”</w:t>
      </w:r>
      <w:r w:rsidR="00084D67" w:rsidRPr="00380492">
        <w:rPr>
          <w:rFonts w:eastAsia="Arial" w:cs="Times New Roman"/>
          <w:szCs w:val="24"/>
        </w:rPr>
        <w:t>,</w:t>
      </w:r>
      <w:r w:rsidR="00F463CF" w:rsidRPr="00380492">
        <w:rPr>
          <w:rFonts w:eastAsia="Arial" w:cs="Times New Roman"/>
          <w:szCs w:val="24"/>
        </w:rPr>
        <w:t xml:space="preserve"> con Proyecto de Decreto que reforma el Párrafo Tercero de la fracción VI del artículo 3.42 del Código Civil del Estado de México. </w:t>
      </w:r>
    </w:p>
    <w:p w:rsidR="00F463CF" w:rsidRPr="00380492" w:rsidRDefault="00F463CF" w:rsidP="009B554A">
      <w:pPr>
        <w:pStyle w:val="Sinespaciado"/>
        <w:ind w:firstLine="708"/>
        <w:jc w:val="both"/>
        <w:rPr>
          <w:rFonts w:eastAsia="Arial" w:cs="Times New Roman"/>
          <w:szCs w:val="24"/>
        </w:rPr>
      </w:pPr>
      <w:r w:rsidRPr="00380492">
        <w:rPr>
          <w:rFonts w:eastAsia="Arial" w:cs="Times New Roman"/>
          <w:szCs w:val="24"/>
        </w:rPr>
        <w:t>En términos del estudio encontramos que la iniciativa tiene como objetivo principal</w:t>
      </w:r>
      <w:r w:rsidR="007F372F" w:rsidRPr="00380492">
        <w:rPr>
          <w:rFonts w:eastAsia="Arial" w:cs="Times New Roman"/>
          <w:szCs w:val="24"/>
        </w:rPr>
        <w:t>,</w:t>
      </w:r>
      <w:r w:rsidRPr="00380492">
        <w:rPr>
          <w:rFonts w:eastAsia="Arial" w:cs="Times New Roman"/>
          <w:szCs w:val="24"/>
        </w:rPr>
        <w:t xml:space="preserve"> seguir reconociendo otras identidades de género, eliminando cualquier obstáculo para que toda persona pueda ser reconocida en la sociedad, de acuerdo con su autopercepción.</w:t>
      </w:r>
    </w:p>
    <w:p w:rsidR="00F463CF" w:rsidRPr="00380492" w:rsidRDefault="007F372F" w:rsidP="009B554A">
      <w:pPr>
        <w:pStyle w:val="Sinespaciado"/>
        <w:ind w:firstLine="708"/>
        <w:jc w:val="both"/>
        <w:rPr>
          <w:rFonts w:eastAsia="Arial" w:cs="Times New Roman"/>
          <w:szCs w:val="24"/>
        </w:rPr>
      </w:pPr>
      <w:r w:rsidRPr="00380492">
        <w:rPr>
          <w:rFonts w:eastAsia="Arial" w:cs="Times New Roman"/>
          <w:szCs w:val="24"/>
        </w:rPr>
        <w:t>4</w:t>
      </w:r>
      <w:r w:rsidR="00F463CF" w:rsidRPr="00380492">
        <w:rPr>
          <w:rFonts w:eastAsia="Arial" w:cs="Times New Roman"/>
          <w:szCs w:val="24"/>
        </w:rPr>
        <w:t xml:space="preserve">. En fecha </w:t>
      </w:r>
      <w:r w:rsidR="00BD6AFD" w:rsidRPr="00380492">
        <w:rPr>
          <w:rFonts w:eastAsia="Arial" w:cs="Times New Roman"/>
          <w:szCs w:val="24"/>
        </w:rPr>
        <w:t>veinticinco</w:t>
      </w:r>
      <w:r w:rsidR="00F463CF" w:rsidRPr="00380492">
        <w:rPr>
          <w:rFonts w:eastAsia="Arial" w:cs="Times New Roman"/>
          <w:szCs w:val="24"/>
        </w:rPr>
        <w:t xml:space="preserve"> de marzo de </w:t>
      </w:r>
      <w:r w:rsidR="00BD6AFD" w:rsidRPr="00380492">
        <w:rPr>
          <w:rFonts w:eastAsia="Arial" w:cs="Times New Roman"/>
          <w:szCs w:val="24"/>
        </w:rPr>
        <w:t>dos mil veinticinco</w:t>
      </w:r>
      <w:r w:rsidR="00F463CF" w:rsidRPr="00380492">
        <w:rPr>
          <w:rFonts w:eastAsia="Arial" w:cs="Times New Roman"/>
          <w:szCs w:val="24"/>
        </w:rPr>
        <w:t xml:space="preserve">, en observancia del proceso legislativo ordinario, la Comisión Legislativa de Procuración y Administración de Justicia celebró reunión de estudio al análisis de la Iniciativa con Proyecto de Decreto por el que se reforman y adicionan diversas disposiciones del Código Civil del Estado de México, presentada por la Titular del Poder Ejecutivo, habiendo participado la Directora General de Registro Civil del Estado de México y el Encargado del Despacho de la Dirección General de Legislación y del Periódico Oficial “Gaceta de Gobierno”, quienes con respecto al principio de la división de poderes hicieron exposición de aspectos relevantes de la iniciativa de la Titular del Ejecutivo Estatal y </w:t>
      </w:r>
      <w:r w:rsidR="00D82582" w:rsidRPr="00380492">
        <w:rPr>
          <w:rFonts w:eastAsia="Arial" w:cs="Times New Roman"/>
          <w:szCs w:val="24"/>
        </w:rPr>
        <w:t>d</w:t>
      </w:r>
      <w:r w:rsidR="00F463CF" w:rsidRPr="00380492">
        <w:rPr>
          <w:rFonts w:eastAsia="Arial" w:cs="Times New Roman"/>
          <w:szCs w:val="24"/>
        </w:rPr>
        <w:t>el día 9 de abril del 2026 fueron dictaminadas las iniciativas.</w:t>
      </w:r>
    </w:p>
    <w:p w:rsidR="00F463CF" w:rsidRPr="00380492" w:rsidRDefault="00D82582" w:rsidP="009B554A">
      <w:pPr>
        <w:pStyle w:val="Sinespaciado"/>
        <w:ind w:firstLine="708"/>
        <w:jc w:val="both"/>
        <w:rPr>
          <w:rFonts w:eastAsia="Arial" w:cs="Times New Roman"/>
          <w:szCs w:val="24"/>
        </w:rPr>
      </w:pPr>
      <w:r w:rsidRPr="00380492">
        <w:rPr>
          <w:rFonts w:eastAsia="Arial" w:cs="Times New Roman"/>
          <w:szCs w:val="24"/>
        </w:rPr>
        <w:t>5</w:t>
      </w:r>
      <w:r w:rsidR="00F463CF" w:rsidRPr="00380492">
        <w:rPr>
          <w:rFonts w:eastAsia="Arial" w:cs="Times New Roman"/>
          <w:szCs w:val="24"/>
        </w:rPr>
        <w:t xml:space="preserve">. Con sujeción al estudio que llevamos a cabo, estimamos procedente reformar al Párrafo Primero del artículo 2.14, el Párrafo Primero del artículo 3.10, el Párrafo Tercero del artículo 3.42, la fracción III y el Párrafo Segundo del artículo 4.2 y se adiciona la fracción X del artículo 3.29 del Código Civil del Estado de México. </w:t>
      </w:r>
    </w:p>
    <w:p w:rsidR="00F463CF" w:rsidRPr="00380492" w:rsidRDefault="00F463CF" w:rsidP="009B554A">
      <w:pPr>
        <w:pStyle w:val="Sinespaciado"/>
        <w:ind w:firstLine="708"/>
        <w:jc w:val="both"/>
        <w:rPr>
          <w:rFonts w:eastAsia="Arial" w:cs="Times New Roman"/>
          <w:szCs w:val="24"/>
        </w:rPr>
      </w:pPr>
      <w:r w:rsidRPr="00380492">
        <w:rPr>
          <w:rFonts w:eastAsia="Arial" w:cs="Times New Roman"/>
          <w:szCs w:val="24"/>
        </w:rPr>
        <w:t>Estamos de acuerdo en que el nombre de las personas físicas</w:t>
      </w:r>
      <w:r w:rsidR="00D82582" w:rsidRPr="00380492">
        <w:rPr>
          <w:rFonts w:eastAsia="Arial" w:cs="Times New Roman"/>
          <w:szCs w:val="24"/>
        </w:rPr>
        <w:t>,</w:t>
      </w:r>
      <w:r w:rsidRPr="00380492">
        <w:rPr>
          <w:rFonts w:eastAsia="Arial" w:cs="Times New Roman"/>
          <w:szCs w:val="24"/>
        </w:rPr>
        <w:t xml:space="preserve"> se forma con el sustantivo propio y un apellido de la madre y un apellido del padre, siendo elección libre de las personas progenitoras, cuál de sus apellidos se asignará, así como el orden de común acuerdo determine; en el caso de que el padre y la madre no llegue a un acuerdo respecto del orden que deben de seguir los apellidos del hijo o hija, se asentarán en el primer lugar el apellido que la madre determine de entre los suyos y en el segundo lugar del apellido que el padre determine de entre los suyos.</w:t>
      </w:r>
    </w:p>
    <w:p w:rsidR="00F463CF" w:rsidRPr="00380492" w:rsidRDefault="00F463CF" w:rsidP="009B554A">
      <w:pPr>
        <w:pStyle w:val="Sinespaciado"/>
        <w:ind w:firstLine="708"/>
        <w:jc w:val="both"/>
        <w:rPr>
          <w:rFonts w:eastAsia="Arial" w:cs="Times New Roman"/>
          <w:szCs w:val="24"/>
        </w:rPr>
      </w:pPr>
      <w:r w:rsidRPr="00380492">
        <w:rPr>
          <w:rFonts w:eastAsia="Arial" w:cs="Times New Roman"/>
          <w:szCs w:val="24"/>
        </w:rPr>
        <w:lastRenderedPageBreak/>
        <w:t>Asimismo, el acta de nacimiento contendrá lugar y fecha de registro; fecha, hora y lugar de nacimiento; el sexo de la persona presentada conforme los datos contenidos en el certificado médico o constancia de alumbramiento; el nombre de la persona registrada de conformidad con las reglas establecidas en este código, la razón de ésta</w:t>
      </w:r>
      <w:r w:rsidR="00935DA8" w:rsidRPr="00380492">
        <w:rPr>
          <w:rFonts w:eastAsia="Arial" w:cs="Times New Roman"/>
          <w:szCs w:val="24"/>
        </w:rPr>
        <w:t>,</w:t>
      </w:r>
      <w:r w:rsidRPr="00380492">
        <w:rPr>
          <w:rFonts w:eastAsia="Arial" w:cs="Times New Roman"/>
          <w:szCs w:val="24"/>
        </w:rPr>
        <w:t xml:space="preserve"> si es presentada viva o muerta, la impresión de la huella digital si está viva y la clave única de registro de población. </w:t>
      </w:r>
    </w:p>
    <w:p w:rsidR="00F463CF" w:rsidRPr="00380492" w:rsidRDefault="00F463CF" w:rsidP="009B554A">
      <w:pPr>
        <w:pStyle w:val="Sinespaciado"/>
        <w:ind w:firstLine="708"/>
        <w:jc w:val="both"/>
        <w:rPr>
          <w:rFonts w:eastAsia="Arial" w:cs="Times New Roman"/>
          <w:szCs w:val="24"/>
        </w:rPr>
      </w:pPr>
      <w:r w:rsidRPr="00380492">
        <w:rPr>
          <w:rFonts w:eastAsia="Arial" w:cs="Times New Roman"/>
          <w:szCs w:val="24"/>
        </w:rPr>
        <w:t xml:space="preserve">De igual forma, en que para que los efectos de este Código se entienden por identidad de género, la convicción personal e interna tal como cada persona se percibe a sí misma, la cual puede corresponder o no al sexo asignado al acta primigenia, incluyendo la identidad no binaria, en ningún caso será requisito acreditar intervención quirúrgica alguna, terapias u otro diagnóstico y/o procedimiento para el reconocimiento de la identidad de género. </w:t>
      </w:r>
    </w:p>
    <w:p w:rsidR="00F463CF" w:rsidRPr="00380492" w:rsidRDefault="00F463CF" w:rsidP="009B554A">
      <w:pPr>
        <w:pStyle w:val="Sinespaciado"/>
        <w:ind w:firstLine="708"/>
        <w:jc w:val="both"/>
        <w:rPr>
          <w:rFonts w:eastAsia="Arial" w:cs="Times New Roman"/>
          <w:szCs w:val="24"/>
        </w:rPr>
      </w:pPr>
      <w:r w:rsidRPr="00380492">
        <w:rPr>
          <w:rFonts w:eastAsia="Arial" w:cs="Times New Roman"/>
          <w:szCs w:val="24"/>
        </w:rPr>
        <w:t>Es conveniente que</w:t>
      </w:r>
      <w:r w:rsidR="00232A1A" w:rsidRPr="00380492">
        <w:rPr>
          <w:rFonts w:eastAsia="Arial" w:cs="Times New Roman"/>
          <w:szCs w:val="24"/>
        </w:rPr>
        <w:t>,</w:t>
      </w:r>
      <w:r w:rsidRPr="00380492">
        <w:rPr>
          <w:rFonts w:eastAsia="Arial" w:cs="Times New Roman"/>
          <w:szCs w:val="24"/>
        </w:rPr>
        <w:t xml:space="preserve"> el Oficial de Registro Civil</w:t>
      </w:r>
      <w:r w:rsidR="00CF6C0E" w:rsidRPr="00380492">
        <w:rPr>
          <w:rFonts w:eastAsia="Arial" w:cs="Times New Roman"/>
          <w:szCs w:val="24"/>
        </w:rPr>
        <w:t>,</w:t>
      </w:r>
      <w:r w:rsidRPr="00380492">
        <w:rPr>
          <w:rFonts w:eastAsia="Arial" w:cs="Times New Roman"/>
          <w:szCs w:val="24"/>
        </w:rPr>
        <w:t xml:space="preserve"> </w:t>
      </w:r>
      <w:r w:rsidR="00CF6C0E" w:rsidRPr="00380492">
        <w:rPr>
          <w:rFonts w:eastAsia="Arial" w:cs="Times New Roman"/>
          <w:szCs w:val="24"/>
        </w:rPr>
        <w:t xml:space="preserve">proporcionará </w:t>
      </w:r>
      <w:r w:rsidRPr="00380492">
        <w:rPr>
          <w:rFonts w:eastAsia="Arial" w:cs="Times New Roman"/>
          <w:szCs w:val="24"/>
        </w:rPr>
        <w:t>a los futuros contrayentes cursos que deberán contener la información sobre los derechos y obligaciones que se derivan del matrimonio, apartados de salud reproductiva, la igualdad y la equidad de género</w:t>
      </w:r>
      <w:r w:rsidR="00CF6C0E" w:rsidRPr="00380492">
        <w:rPr>
          <w:rFonts w:eastAsia="Arial" w:cs="Times New Roman"/>
          <w:szCs w:val="24"/>
        </w:rPr>
        <w:t>;</w:t>
      </w:r>
      <w:r w:rsidRPr="00380492">
        <w:rPr>
          <w:rFonts w:eastAsia="Arial" w:cs="Times New Roman"/>
          <w:szCs w:val="24"/>
        </w:rPr>
        <w:t xml:space="preserve"> así como la prevención de la violencia familiar, para lo cual se auxiliará de los Sistemas de Desarrollo Integral de la Familia</w:t>
      </w:r>
      <w:r w:rsidR="00232A1A" w:rsidRPr="00380492">
        <w:rPr>
          <w:rFonts w:eastAsia="Arial" w:cs="Times New Roman"/>
          <w:szCs w:val="24"/>
        </w:rPr>
        <w:t>,</w:t>
      </w:r>
      <w:r w:rsidRPr="00380492">
        <w:rPr>
          <w:rFonts w:eastAsia="Arial" w:cs="Times New Roman"/>
          <w:szCs w:val="24"/>
        </w:rPr>
        <w:t xml:space="preserve"> </w:t>
      </w:r>
      <w:r w:rsidR="00232A1A" w:rsidRPr="00380492">
        <w:rPr>
          <w:rFonts w:eastAsia="Arial" w:cs="Times New Roman"/>
          <w:szCs w:val="24"/>
        </w:rPr>
        <w:t xml:space="preserve">estatal </w:t>
      </w:r>
      <w:r w:rsidRPr="00380492">
        <w:rPr>
          <w:rFonts w:eastAsia="Arial" w:cs="Times New Roman"/>
          <w:szCs w:val="24"/>
        </w:rPr>
        <w:t xml:space="preserve">o </w:t>
      </w:r>
      <w:r w:rsidR="00232A1A" w:rsidRPr="00380492">
        <w:rPr>
          <w:rFonts w:eastAsia="Arial" w:cs="Times New Roman"/>
          <w:szCs w:val="24"/>
        </w:rPr>
        <w:t>municipales</w:t>
      </w:r>
      <w:r w:rsidRPr="00380492">
        <w:rPr>
          <w:rFonts w:eastAsia="Arial" w:cs="Times New Roman"/>
          <w:szCs w:val="24"/>
        </w:rPr>
        <w:t>.</w:t>
      </w:r>
    </w:p>
    <w:p w:rsidR="00F463CF" w:rsidRPr="00380492" w:rsidRDefault="00F463CF" w:rsidP="009B554A">
      <w:pPr>
        <w:pStyle w:val="Sinespaciado"/>
        <w:jc w:val="center"/>
        <w:rPr>
          <w:rFonts w:eastAsia="Arial" w:cs="Times New Roman"/>
          <w:szCs w:val="24"/>
        </w:rPr>
      </w:pPr>
      <w:r w:rsidRPr="00380492">
        <w:rPr>
          <w:rFonts w:eastAsia="Arial" w:cs="Times New Roman"/>
          <w:szCs w:val="24"/>
        </w:rPr>
        <w:t>RESOLUTIVOS</w:t>
      </w:r>
    </w:p>
    <w:p w:rsidR="00E013FB" w:rsidRPr="00380492" w:rsidRDefault="00F463CF" w:rsidP="009B554A">
      <w:pPr>
        <w:pStyle w:val="Sinespaciado"/>
        <w:ind w:firstLine="708"/>
        <w:jc w:val="both"/>
        <w:rPr>
          <w:rFonts w:cs="Times New Roman"/>
          <w:szCs w:val="24"/>
        </w:rPr>
      </w:pPr>
      <w:r w:rsidRPr="00380492">
        <w:rPr>
          <w:rFonts w:eastAsia="Arial" w:cs="Times New Roman"/>
          <w:szCs w:val="24"/>
        </w:rPr>
        <w:t>PRIMERO. Son de aprobarse</w:t>
      </w:r>
      <w:r w:rsidR="00F01762" w:rsidRPr="00380492">
        <w:rPr>
          <w:rFonts w:eastAsia="Arial" w:cs="Times New Roman"/>
          <w:szCs w:val="24"/>
        </w:rPr>
        <w:t>,</w:t>
      </w:r>
      <w:r w:rsidRPr="00380492">
        <w:rPr>
          <w:rFonts w:eastAsia="Arial" w:cs="Times New Roman"/>
          <w:szCs w:val="24"/>
        </w:rPr>
        <w:t xml:space="preserve"> en lo conducente</w:t>
      </w:r>
      <w:r w:rsidR="00F01762" w:rsidRPr="00380492">
        <w:rPr>
          <w:rFonts w:eastAsia="Arial" w:cs="Times New Roman"/>
          <w:szCs w:val="24"/>
        </w:rPr>
        <w:t>,</w:t>
      </w:r>
      <w:r w:rsidRPr="00380492">
        <w:rPr>
          <w:rFonts w:eastAsia="Arial" w:cs="Times New Roman"/>
          <w:szCs w:val="24"/>
        </w:rPr>
        <w:t xml:space="preserve"> conforme </w:t>
      </w:r>
      <w:r w:rsidR="00F01762" w:rsidRPr="00380492">
        <w:rPr>
          <w:rFonts w:eastAsia="Arial" w:cs="Times New Roman"/>
          <w:szCs w:val="24"/>
        </w:rPr>
        <w:t>e</w:t>
      </w:r>
      <w:r w:rsidRPr="00380492">
        <w:rPr>
          <w:rFonts w:eastAsia="Arial" w:cs="Times New Roman"/>
          <w:szCs w:val="24"/>
        </w:rPr>
        <w:t xml:space="preserve">l Proyecto de Decreto que ha sido integrado a la Iniciativa de Decreto por el que se reforman y adicionan diversas disposiciones del Código Civil del Estado de México, presentada por la Titular del Ejecutivo Estatal, la Iniciativa con Proyecto de Decreto por el que se reforma el artículo 2.14 del Código Civil del Estado de México, presentada por la diputada Itzel Daniela Ballesteros Lule, integrante del Grupo Parlamentario de morena y la Iniciativa Ciudadana en colaboración con </w:t>
      </w:r>
      <w:r w:rsidR="005A1273" w:rsidRPr="00380492">
        <w:rPr>
          <w:rFonts w:eastAsia="Arial" w:cs="Times New Roman"/>
          <w:szCs w:val="24"/>
        </w:rPr>
        <w:t xml:space="preserve">“FUERA DEL CLÓSET </w:t>
      </w:r>
      <w:r w:rsidR="00555812" w:rsidRPr="00380492">
        <w:rPr>
          <w:rFonts w:eastAsia="Arial" w:cs="Times New Roman"/>
          <w:szCs w:val="24"/>
        </w:rPr>
        <w:t>A.</w:t>
      </w:r>
      <w:r w:rsidR="0020000F" w:rsidRPr="00380492">
        <w:rPr>
          <w:rFonts w:eastAsia="Arial" w:cs="Times New Roman"/>
          <w:szCs w:val="24"/>
        </w:rPr>
        <w:t xml:space="preserve"> </w:t>
      </w:r>
      <w:r w:rsidR="00555812" w:rsidRPr="00380492">
        <w:rPr>
          <w:rFonts w:eastAsia="Arial" w:cs="Times New Roman"/>
          <w:szCs w:val="24"/>
        </w:rPr>
        <w:t>C.</w:t>
      </w:r>
      <w:r w:rsidR="005A1273" w:rsidRPr="00380492">
        <w:rPr>
          <w:rFonts w:eastAsia="Arial" w:cs="Times New Roman"/>
          <w:szCs w:val="24"/>
        </w:rPr>
        <w:t>”</w:t>
      </w:r>
      <w:r w:rsidR="00E235EC" w:rsidRPr="00380492">
        <w:rPr>
          <w:rFonts w:eastAsia="Arial" w:cs="Times New Roman"/>
          <w:szCs w:val="24"/>
        </w:rPr>
        <w:t>,</w:t>
      </w:r>
      <w:r w:rsidR="00E013FB" w:rsidRPr="00380492">
        <w:rPr>
          <w:rFonts w:cs="Times New Roman"/>
          <w:szCs w:val="24"/>
        </w:rPr>
        <w:t xml:space="preserve"> con Proyecto de Decreto que reforman diversas disposiciones, el párrafo tercero de la fracción VI del Código Civil del Estado de México, presentada por le diputade Luisa Esmeralda Navarro Hernández, integrante del Grupo Parlamentario del Partido morena. </w:t>
      </w:r>
    </w:p>
    <w:p w:rsidR="00E013FB" w:rsidRPr="00380492" w:rsidRDefault="00E013FB" w:rsidP="009B554A">
      <w:pPr>
        <w:pStyle w:val="Sinespaciado"/>
        <w:jc w:val="both"/>
        <w:rPr>
          <w:rFonts w:cs="Times New Roman"/>
          <w:szCs w:val="24"/>
        </w:rPr>
      </w:pPr>
      <w:r w:rsidRPr="00380492">
        <w:rPr>
          <w:rFonts w:cs="Times New Roman"/>
          <w:szCs w:val="24"/>
        </w:rPr>
        <w:tab/>
        <w:t>SEGUNDO. Se adjunta el Proyecto de Decreto para los efectos procedentes.</w:t>
      </w:r>
    </w:p>
    <w:p w:rsidR="00E013FB" w:rsidRPr="00380492" w:rsidRDefault="00E013FB" w:rsidP="009B554A">
      <w:pPr>
        <w:pStyle w:val="Sinespaciado"/>
        <w:jc w:val="both"/>
        <w:rPr>
          <w:rFonts w:cs="Times New Roman"/>
          <w:szCs w:val="24"/>
        </w:rPr>
      </w:pPr>
      <w:r w:rsidRPr="00380492">
        <w:rPr>
          <w:rFonts w:cs="Times New Roman"/>
          <w:szCs w:val="24"/>
        </w:rPr>
        <w:tab/>
        <w:t>TERCERO. Previa discusión y aprobación por la Legislatura en Pleno, remítase la Titular del Poder Ejecutivo para los efectos procedentes.</w:t>
      </w:r>
    </w:p>
    <w:p w:rsidR="00E013FB" w:rsidRPr="00380492" w:rsidRDefault="00E013FB" w:rsidP="009B554A">
      <w:pPr>
        <w:pStyle w:val="Sinespaciado"/>
        <w:jc w:val="both"/>
        <w:rPr>
          <w:rFonts w:cs="Times New Roman"/>
          <w:szCs w:val="24"/>
        </w:rPr>
      </w:pPr>
      <w:r w:rsidRPr="00380492">
        <w:rPr>
          <w:rFonts w:cs="Times New Roman"/>
          <w:szCs w:val="24"/>
        </w:rPr>
        <w:tab/>
        <w:t xml:space="preserve">Dado en el Palacio del Poder Legislativo en la </w:t>
      </w:r>
      <w:r w:rsidR="00E235EC" w:rsidRPr="00380492">
        <w:rPr>
          <w:rFonts w:cs="Times New Roman"/>
          <w:szCs w:val="24"/>
        </w:rPr>
        <w:t xml:space="preserve">Ciudad </w:t>
      </w:r>
      <w:r w:rsidRPr="00380492">
        <w:rPr>
          <w:rFonts w:cs="Times New Roman"/>
          <w:szCs w:val="24"/>
        </w:rPr>
        <w:t xml:space="preserve">de Toluca de Lerdo, </w:t>
      </w:r>
      <w:r w:rsidR="00E235EC" w:rsidRPr="00380492">
        <w:rPr>
          <w:rFonts w:cs="Times New Roman"/>
          <w:szCs w:val="24"/>
        </w:rPr>
        <w:t xml:space="preserve">Capital </w:t>
      </w:r>
      <w:r w:rsidRPr="00380492">
        <w:rPr>
          <w:rFonts w:cs="Times New Roman"/>
          <w:szCs w:val="24"/>
        </w:rPr>
        <w:t xml:space="preserve">del Estado de México, a los nueve días del mes de abril de dos mil veintiséis. </w:t>
      </w:r>
    </w:p>
    <w:p w:rsidR="00E013FB" w:rsidRPr="00380492" w:rsidRDefault="00E013FB" w:rsidP="009B554A">
      <w:pPr>
        <w:pStyle w:val="Sinespaciado"/>
        <w:jc w:val="both"/>
        <w:rPr>
          <w:rFonts w:cs="Times New Roman"/>
          <w:szCs w:val="24"/>
        </w:rPr>
      </w:pPr>
      <w:r w:rsidRPr="00380492">
        <w:rPr>
          <w:rFonts w:cs="Times New Roman"/>
          <w:szCs w:val="24"/>
        </w:rPr>
        <w:tab/>
        <w:t>As</w:t>
      </w:r>
      <w:r w:rsidR="00E235EC" w:rsidRPr="00380492">
        <w:rPr>
          <w:rFonts w:cs="Times New Roman"/>
          <w:szCs w:val="24"/>
        </w:rPr>
        <w:t>i</w:t>
      </w:r>
      <w:r w:rsidRPr="00380492">
        <w:rPr>
          <w:rFonts w:cs="Times New Roman"/>
          <w:szCs w:val="24"/>
        </w:rPr>
        <w:t>mismo, me permito informar que derivado del seguimiento de cumplimiento de la resolución dictada en la acción de inconstitucionalidad 124/2021 y en atención al contenido del oficio emitido por la Secretaría de Asuntos Parlamentarios</w:t>
      </w:r>
      <w:r w:rsidR="00E502CE" w:rsidRPr="00380492">
        <w:rPr>
          <w:rFonts w:cs="Times New Roman"/>
          <w:szCs w:val="24"/>
        </w:rPr>
        <w:t>,</w:t>
      </w:r>
      <w:r w:rsidRPr="00380492">
        <w:rPr>
          <w:rFonts w:cs="Times New Roman"/>
          <w:szCs w:val="24"/>
        </w:rPr>
        <w:t xml:space="preserve"> remitido previamente a esta comisión legislativa, la Junta de Coordinación Política, determinó hacer de su conocimiento dicho contenido, así como sus efectos vinculantes.</w:t>
      </w:r>
    </w:p>
    <w:p w:rsidR="00E013FB" w:rsidRPr="00380492" w:rsidRDefault="00E013FB" w:rsidP="009B554A">
      <w:pPr>
        <w:pStyle w:val="Sinespaciado"/>
        <w:jc w:val="both"/>
        <w:rPr>
          <w:rFonts w:cs="Times New Roman"/>
          <w:szCs w:val="24"/>
        </w:rPr>
      </w:pPr>
      <w:r w:rsidRPr="00380492">
        <w:rPr>
          <w:rFonts w:cs="Times New Roman"/>
          <w:szCs w:val="24"/>
        </w:rPr>
        <w:tab/>
        <w:t xml:space="preserve">En ese sentido, y conforme a lo establecido en el acuerdo referido, se sometió a consideración de esta comisión legislativa que, en el marco del análisis de las iniciativas, se considerará la incorporación en el Dictamen y Proyecto de Decreto correspondiente, lo ordenado por la Suprema Corte de Justicia de la Nación en la acción de inconstitucionalidad 124/2021 particularmente lo siguiente. </w:t>
      </w:r>
    </w:p>
    <w:p w:rsidR="00E013FB" w:rsidRPr="00380492" w:rsidRDefault="008D574B" w:rsidP="00E502CE">
      <w:pPr>
        <w:pStyle w:val="Sinespaciado"/>
        <w:ind w:firstLine="709"/>
        <w:jc w:val="both"/>
        <w:rPr>
          <w:rFonts w:cs="Times New Roman"/>
          <w:szCs w:val="24"/>
        </w:rPr>
      </w:pPr>
      <w:r w:rsidRPr="00380492">
        <w:rPr>
          <w:rFonts w:cs="Times New Roman"/>
          <w:szCs w:val="24"/>
        </w:rPr>
        <w:t>TERCERO</w:t>
      </w:r>
      <w:r w:rsidR="00E013FB" w:rsidRPr="00380492">
        <w:rPr>
          <w:rFonts w:cs="Times New Roman"/>
          <w:b/>
          <w:szCs w:val="24"/>
        </w:rPr>
        <w:t>.</w:t>
      </w:r>
      <w:r w:rsidR="00E013FB" w:rsidRPr="00380492">
        <w:rPr>
          <w:rFonts w:cs="Times New Roman"/>
          <w:szCs w:val="24"/>
        </w:rPr>
        <w:t xml:space="preserve"> La declaratoria de invalidez de la citada fracción III surtirá sus efectos a los 12 meses siguientes a la notificación de estos puntos resolutivos al Congreso del Estado de México, en la inteligencia de que dentro del referido plazo, ese Congreso </w:t>
      </w:r>
      <w:r w:rsidRPr="00380492">
        <w:rPr>
          <w:rFonts w:cs="Times New Roman"/>
          <w:szCs w:val="24"/>
        </w:rPr>
        <w:t xml:space="preserve">Estatal </w:t>
      </w:r>
      <w:r w:rsidR="00E013FB" w:rsidRPr="00380492">
        <w:rPr>
          <w:rFonts w:cs="Times New Roman"/>
          <w:szCs w:val="24"/>
        </w:rPr>
        <w:t xml:space="preserve">deberá legislar con el objeto de establecer un procedimiento sumario para el levantamiento de una nueva acta de nacimiento para el reconocimiento de la identidad de género </w:t>
      </w:r>
      <w:proofErr w:type="spellStart"/>
      <w:r w:rsidR="00E013FB" w:rsidRPr="00380492">
        <w:rPr>
          <w:rFonts w:cs="Times New Roman"/>
          <w:szCs w:val="24"/>
        </w:rPr>
        <w:t>autopercibida</w:t>
      </w:r>
      <w:proofErr w:type="spellEnd"/>
      <w:r w:rsidR="00E013FB" w:rsidRPr="00380492">
        <w:rPr>
          <w:rFonts w:cs="Times New Roman"/>
          <w:szCs w:val="24"/>
        </w:rPr>
        <w:t xml:space="preserve"> que atienda al interés superior de la niñez, tal como se precisa en el apartado sexto de esta determinación y para ello</w:t>
      </w:r>
      <w:r w:rsidRPr="00380492">
        <w:rPr>
          <w:rFonts w:cs="Times New Roman"/>
          <w:szCs w:val="24"/>
        </w:rPr>
        <w:t>,</w:t>
      </w:r>
      <w:r w:rsidR="00E013FB" w:rsidRPr="00380492">
        <w:rPr>
          <w:rFonts w:cs="Times New Roman"/>
          <w:szCs w:val="24"/>
        </w:rPr>
        <w:t xml:space="preserve"> se presentaron las reservas correspondientes, mismas que fueron discutidas, votadas y desechadas en las comisiones legislativas.</w:t>
      </w:r>
    </w:p>
    <w:p w:rsidR="00E013FB" w:rsidRPr="00380492" w:rsidRDefault="00E013FB" w:rsidP="009B554A">
      <w:pPr>
        <w:pStyle w:val="Sinespaciado"/>
        <w:jc w:val="both"/>
        <w:rPr>
          <w:rFonts w:cs="Times New Roman"/>
          <w:szCs w:val="24"/>
        </w:rPr>
      </w:pPr>
      <w:r w:rsidRPr="00380492">
        <w:rPr>
          <w:rFonts w:cs="Times New Roman"/>
          <w:szCs w:val="24"/>
        </w:rPr>
        <w:tab/>
        <w:t>Es cuanto Presidenta.</w:t>
      </w:r>
    </w:p>
    <w:p w:rsidR="00DD03C8" w:rsidRPr="00380492" w:rsidRDefault="00DD03C8" w:rsidP="00DD03C8">
      <w:pPr>
        <w:pStyle w:val="Sinespaciado"/>
        <w:jc w:val="both"/>
        <w:rPr>
          <w:rFonts w:cs="Times New Roman"/>
          <w:szCs w:val="24"/>
        </w:rPr>
      </w:pPr>
    </w:p>
    <w:p w:rsidR="00DD03C8" w:rsidRPr="00380492" w:rsidRDefault="00DD03C8" w:rsidP="00DD03C8">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(Se inserta documento)</w:t>
      </w:r>
    </w:p>
    <w:p w:rsidR="00DD03C8" w:rsidRPr="00380492" w:rsidRDefault="00DD03C8" w:rsidP="00DD03C8">
      <w:pPr>
        <w:spacing w:after="0" w:line="240" w:lineRule="auto"/>
        <w:jc w:val="center"/>
        <w:rPr>
          <w:rFonts w:ascii="Times New Roman" w:hAnsi="Times New Roman" w:cs="Times New Roman"/>
          <w:sz w:val="24"/>
          <w:szCs w:val="24"/>
        </w:rPr>
      </w:pPr>
    </w:p>
    <w:p w:rsidR="00413FCD" w:rsidRPr="00380492" w:rsidRDefault="00413FCD" w:rsidP="00DD03C8">
      <w:pPr>
        <w:spacing w:after="0" w:line="240" w:lineRule="auto"/>
        <w:contextualSpacing/>
        <w:jc w:val="both"/>
        <w:rPr>
          <w:rFonts w:ascii="Times New Roman" w:eastAsia="Calibri" w:hAnsi="Times New Roman" w:cs="Times New Roman"/>
          <w:b/>
          <w:sz w:val="24"/>
          <w:szCs w:val="24"/>
        </w:rPr>
      </w:pPr>
      <w:bookmarkStart w:id="49" w:name="_Hlk221985812"/>
      <w:bookmarkStart w:id="50" w:name="_Hlk226567223"/>
      <w:bookmarkStart w:id="51" w:name="_Hlk214925852"/>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DICTAMEN FORMULADO A LA </w:t>
      </w:r>
      <w:bookmarkEnd w:id="49"/>
      <w:r w:rsidRPr="00380492">
        <w:rPr>
          <w:rFonts w:ascii="Times New Roman" w:eastAsia="Calibri" w:hAnsi="Times New Roman" w:cs="Times New Roman"/>
          <w:b/>
          <w:bCs/>
          <w:sz w:val="24"/>
          <w:szCs w:val="24"/>
        </w:rPr>
        <w:t>INICIATIVA DE DECRETO POR EL QUE SE REFORMAN Y ADICIONAN DIVERSAS DISPOSICIONES DEL CÓDIGO CIVIL DEL ESTADO DE MÉXICO, PRESENTADA POR LA TITULAR DEL EJECUTIVO ESTATAL; A LA INICIATIVA CON PROYECTO DE DECRETO POR EL QUE SE REFORMA EL ARTÍCULO 2.14 DEL CÓDIGO CIVIL DEL ESTADO DE MÉXICO, PRESENTADA POR LA DIPUTADA ITZEL DANIELA BALLESTEROS LULE, INTEGRANTE DEL GRUPO PARLAMENTARIO DEL PARTIDO MORENA, Y A LA INICIATIVA CIUDADANA EN COLABORACIÓN CON ”FUERA DE CLOSET A.C”, CON PROYECTO DE DECRETO QUE REFORMA EL PÁRRAFO TERCERO DE LA FRACCIÓN VI DEL ARTÍCULO 3.42 DEL CÓDIGO CIVIL DEL ESTADO DE MÉXICO, PRESENTADA POR LE DIPUTADE LUISA ESMERALDA NAVARRO HERNÁNDEZ, INTEGRANTE DEL GRUPO PARLAMENTARIO DEL PARTIDO MORENA, EN MATERIA DE ELECCIÓN DE APELLIDOS Y RECONOCIMIENTO DE IDENTIDAD NO BINARIA.</w:t>
      </w:r>
    </w:p>
    <w:bookmarkEnd w:id="50"/>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HONORABLE ASAMBLEA:</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sz w:val="24"/>
          <w:szCs w:val="24"/>
        </w:rPr>
        <w:t xml:space="preserve">La Presidencia de la "LXII" Legislatura remitió a la Comisión Legislativa de Procuración y Administración de Justicia, para su estudio y dictamen, </w:t>
      </w:r>
      <w:bookmarkStart w:id="52" w:name="_Hlk221985748"/>
      <w:r w:rsidRPr="00380492">
        <w:rPr>
          <w:rFonts w:ascii="Times New Roman" w:eastAsia="Calibri" w:hAnsi="Times New Roman" w:cs="Times New Roman"/>
          <w:sz w:val="24"/>
          <w:szCs w:val="24"/>
        </w:rPr>
        <w:t xml:space="preserve">la </w:t>
      </w:r>
      <w:r w:rsidRPr="00380492">
        <w:rPr>
          <w:rFonts w:ascii="Times New Roman" w:eastAsia="Calibri" w:hAnsi="Times New Roman" w:cs="Times New Roman"/>
          <w:bCs/>
          <w:sz w:val="24"/>
          <w:szCs w:val="24"/>
        </w:rPr>
        <w:t xml:space="preserve">Iniciativa </w:t>
      </w:r>
      <w:r w:rsidRPr="00380492">
        <w:rPr>
          <w:rFonts w:ascii="Times New Roman" w:eastAsia="Calibri" w:hAnsi="Times New Roman" w:cs="Times New Roman"/>
          <w:sz w:val="24"/>
          <w:szCs w:val="24"/>
        </w:rPr>
        <w:t xml:space="preserve">de Decreto por el que se reforman y adicionan diversas disposiciones del </w:t>
      </w:r>
      <w:r w:rsidRPr="00380492">
        <w:rPr>
          <w:rFonts w:ascii="Times New Roman" w:eastAsia="Calibri" w:hAnsi="Times New Roman" w:cs="Times New Roman"/>
          <w:bCs/>
          <w:sz w:val="24"/>
          <w:szCs w:val="24"/>
        </w:rPr>
        <w:t>Código Civil del Estado de México</w:t>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bCs/>
          <w:sz w:val="24"/>
          <w:szCs w:val="24"/>
        </w:rPr>
        <w:t>presentada por la Titular del Ejecutivo Estatal; la Iniciativa con Proyecto de Decreto por el que se reforma el artículo 2.14 del Código Civil del Estado de México, presentada por la Diputada Itzel Daniela Ballesteros Lule, integrante del Grupo Parlamentario del Partido morena; y la Iniciativa Ciudadana en colaboración con ”FUERA DE CLOSET A.C”, con Proyecto de Decreto que reforma el párrafo tercero de la fracción VI del artículo 3.42 del Código Civil del Estado de México, presentada por le Diputade Luisa Esmeralda Navarro Hernández, integrante del Grupo Parlamentario del Partido morena, ambas en materia de elección de apellidos y reconocimiento de identidad no binaria.</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 apego a la técnica legislativa y en acatamiento del Principio de Economía Procesal, al darse identidad de materia, acordamos llevar a cabo el estudio conjunto de las iniciativas e integrar un dictamen y un Proyecto de Decreto, que contiene los aspectos coincidentes y sobresalientes de las iniciativas, y las disposiciones jurídicas correspondientes.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bookmarkEnd w:id="52"/>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Desarrollado el estudio de las iniciativas y discutido ampliamente en la comisión legislativa, nos permitimos, con sustento en lo dispuesto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center"/>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DICTAMEN</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ANTECEDENTES Y CONCLUSIÓN DEL ESTUDIO.</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1.-</w:t>
      </w:r>
      <w:r w:rsidRPr="00380492">
        <w:rPr>
          <w:rFonts w:ascii="Times New Roman" w:eastAsia="Calibri" w:hAnsi="Times New Roman" w:cs="Times New Roman"/>
          <w:bCs/>
          <w:sz w:val="24"/>
          <w:szCs w:val="24"/>
        </w:rPr>
        <w:t xml:space="preserve"> En sesión de la “LXII” Legislatura realizada el día doce de marzo de dos mil veinticinco, la Titular del Ejecutivo Estatal, en ejercicio de las facultades que le confieren los artículos 51 fracción </w:t>
      </w:r>
      <w:r w:rsidRPr="00380492">
        <w:rPr>
          <w:rFonts w:ascii="Times New Roman" w:eastAsia="Calibri" w:hAnsi="Times New Roman" w:cs="Times New Roman"/>
          <w:bCs/>
          <w:sz w:val="24"/>
          <w:szCs w:val="24"/>
        </w:rPr>
        <w:lastRenderedPageBreak/>
        <w:t>I y 77 fracción V de la Constitución Política del Estado Libre y Soberano de México, sometió a la consideración de la Soberanía Popular, la Iniciativa de Decreto por el que se reforman y adicionan diversas disposiciones del Código Civil del Estado de México.</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Conforme el estudio realizado, advertimos que, la iniciativa tiene como propósito establecer la normativa que permita que las personas progenitoras elijan cuál de sus apellidos llevarán primero sus descendientes, para incluir el género no binario en el Registro Civil y para que, en ceremonias de matrimonio, se pueda informar a las personas contrayentes si alguna de ellas está inscrita en algún Registro de Obligaciones Alimentarias.</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2.-</w:t>
      </w:r>
      <w:r w:rsidRPr="00380492">
        <w:rPr>
          <w:rFonts w:ascii="Times New Roman" w:eastAsia="Calibri" w:hAnsi="Times New Roman" w:cs="Times New Roman"/>
          <w:sz w:val="24"/>
          <w:szCs w:val="24"/>
        </w:rPr>
        <w:t xml:space="preserve"> En sesión de la “LXII” Legislatura celebrada el día veinticuatro de marzo de dos mil veintiséis, la Diputada Itzel Daniela Ballesteros Lule, integrante del Grupo Parlamentario del Partido morena, en atención a lo dispuesto en los artículos 51 fracción II, 56 y 61 fracción I de la Constitución Política del Estado Libre y Soberano de México, y 28 fracción I, 79 y 81 de la Ley Orgánica del Poder Legislativo del Estado Libre y Soberano de México, sometió a la consideración de la Soberanía Popular, la Iniciativa con Proyecto de Decreto por el que se reforma el artículo 2.14 del Código Civil del Estado de México.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De acuerdo con el estudio correspondiente destacamos que la iniciativa contiene disposiciones en materia de libertad en la elección de los apellidos.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sz w:val="24"/>
          <w:szCs w:val="24"/>
        </w:rPr>
        <w:t>3.-</w:t>
      </w:r>
      <w:r w:rsidRPr="00380492">
        <w:rPr>
          <w:rFonts w:ascii="Times New Roman" w:eastAsia="Calibri" w:hAnsi="Times New Roman" w:cs="Times New Roman"/>
          <w:sz w:val="24"/>
          <w:szCs w:val="24"/>
        </w:rPr>
        <w:t xml:space="preserve"> En sesión de la “LXII” Legislatura desarrollada el día diecinueve de febrero de dos mil veinticinco, le </w:t>
      </w:r>
      <w:r w:rsidRPr="00380492">
        <w:rPr>
          <w:rFonts w:ascii="Times New Roman" w:eastAsia="Calibri" w:hAnsi="Times New Roman" w:cs="Times New Roman"/>
          <w:bCs/>
          <w:sz w:val="24"/>
          <w:szCs w:val="24"/>
        </w:rPr>
        <w:t>Diputade Luisa Esmeralda Navarro Hernández</w:t>
      </w:r>
      <w:r w:rsidRPr="00380492">
        <w:rPr>
          <w:rFonts w:ascii="Times New Roman" w:eastAsia="Calibri" w:hAnsi="Times New Roman" w:cs="Times New Roman"/>
          <w:sz w:val="24"/>
          <w:szCs w:val="24"/>
        </w:rPr>
        <w:t xml:space="preserve">, integrante del Grupo Parlamentario del Partido morena, con base en lo señalado en los artículos 51 fracción II, 56 y 61 fracción I de la Constitución Política del Estado Libre y Soberano de México, y 28 fracción I, 79 y 81 de la Ley Orgánica del Poder Legislativo del Estado Libre y Soberano de México, sometió a la consideración de la Soberanía Popular, </w:t>
      </w:r>
      <w:r w:rsidRPr="00380492">
        <w:rPr>
          <w:rFonts w:ascii="Times New Roman" w:eastAsia="Calibri" w:hAnsi="Times New Roman" w:cs="Times New Roman"/>
          <w:bCs/>
          <w:sz w:val="24"/>
          <w:szCs w:val="24"/>
        </w:rPr>
        <w:t>Iniciativa Ciudadana en colaboración con ”FUERA DE CLOSET A.C”, con Proyecto de Decreto que reforma el párrafo tercero de la fracción VI del artículo 3.42 del Código Civil del Estado de México.</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Cs/>
          <w:sz w:val="24"/>
          <w:szCs w:val="24"/>
        </w:rPr>
        <w:t>En términos del estudio encontramos que la iniciativa tiene como objetivo principal, seguir reconociendo otras identidades de género, eliminando cualquier obstáculo para que toda persona pueda ser reconocida en la sociedad de acuerdo con su auto percepción.</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4.-</w:t>
      </w:r>
      <w:r w:rsidRPr="00380492">
        <w:rPr>
          <w:rFonts w:ascii="Times New Roman" w:eastAsia="Calibri" w:hAnsi="Times New Roman" w:cs="Times New Roman"/>
          <w:sz w:val="24"/>
          <w:szCs w:val="24"/>
        </w:rPr>
        <w:t xml:space="preserve"> En fecha veinticinco de marzo de dos mil veinticinco, en observancia del proceso legislativo ordinario, la Comisión Legislativa de Procuración y Administración de Justicia, celebró reunión de estudio  al análisis de la Iniciativa con Proyecto de Decreto por el que se reforman y adicionan diversas disposiciones del Código Civil del Estado de México; presentada por la Titular del Poder Ejecutivo, habiendo participado la Directora General del Registro Civil del Estado de México; y el Encargado del Despacho de la Dirección General de Legislación y del Periódico Oficial “Gaceta del Gobierno#, quienes, con respeto al principio de la división de poderes, hicieron exposición de aspectos relevantes de la iniciativa de la Titular del Ejecutivo Estatal y el día nueve de abril de dos mil veintiséis, fueron dictaminadas las iniciativas.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5.-</w:t>
      </w:r>
      <w:r w:rsidRPr="00380492">
        <w:rPr>
          <w:rFonts w:ascii="Times New Roman" w:eastAsia="Calibri" w:hAnsi="Times New Roman" w:cs="Times New Roman"/>
          <w:sz w:val="24"/>
          <w:szCs w:val="24"/>
        </w:rPr>
        <w:t xml:space="preserve"> Con sujeción al estudio que llevamos a cabo, estimamos procedente reformar el párrafo primero del artículo 2.14, el párrafo primero del artículo 3.10, el párrafo tercero del artículo 3.42, la fracción </w:t>
      </w:r>
      <w:r w:rsidRPr="00380492">
        <w:rPr>
          <w:rFonts w:ascii="Times New Roman" w:eastAsia="Calibri" w:hAnsi="Times New Roman" w:cs="Times New Roman"/>
          <w:sz w:val="24"/>
          <w:szCs w:val="24"/>
        </w:rPr>
        <w:lastRenderedPageBreak/>
        <w:t>III y el párrafo segundo del artículo 4.2, y se adiciona la fracción X del artículo 3.29 del Código Civil del Estado de México.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bookmarkStart w:id="53" w:name="_Hlk226621663"/>
      <w:r w:rsidRPr="00380492">
        <w:rPr>
          <w:rFonts w:ascii="Times New Roman" w:eastAsia="Calibri" w:hAnsi="Times New Roman" w:cs="Times New Roman"/>
          <w:sz w:val="24"/>
          <w:szCs w:val="24"/>
        </w:rPr>
        <w:t xml:space="preserve">Estamos de acuerdo en que, el </w:t>
      </w:r>
      <w:r w:rsidRPr="00380492">
        <w:rPr>
          <w:rFonts w:ascii="Times New Roman" w:eastAsia="Calibri" w:hAnsi="Times New Roman" w:cs="Times New Roman"/>
          <w:bCs/>
          <w:sz w:val="24"/>
          <w:szCs w:val="24"/>
        </w:rPr>
        <w:t xml:space="preserve">nombre de las personas físicas se forma con el sustantivo propio y un apellido </w:t>
      </w:r>
      <w:r w:rsidRPr="00380492">
        <w:rPr>
          <w:rFonts w:ascii="Times New Roman" w:eastAsia="Calibri" w:hAnsi="Times New Roman" w:cs="Times New Roman"/>
          <w:sz w:val="24"/>
          <w:szCs w:val="24"/>
        </w:rPr>
        <w:t xml:space="preserve">de la madre, </w:t>
      </w:r>
      <w:r w:rsidRPr="00380492">
        <w:rPr>
          <w:rFonts w:ascii="Times New Roman" w:eastAsia="Calibri" w:hAnsi="Times New Roman" w:cs="Times New Roman"/>
          <w:bCs/>
          <w:sz w:val="24"/>
          <w:szCs w:val="24"/>
        </w:rPr>
        <w:t xml:space="preserve">y un apellido </w:t>
      </w:r>
      <w:r w:rsidRPr="00380492">
        <w:rPr>
          <w:rFonts w:ascii="Times New Roman" w:eastAsia="Calibri" w:hAnsi="Times New Roman" w:cs="Times New Roman"/>
          <w:sz w:val="24"/>
          <w:szCs w:val="24"/>
        </w:rPr>
        <w:t>del</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sz w:val="24"/>
          <w:szCs w:val="24"/>
        </w:rPr>
        <w:t>padre</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sz w:val="24"/>
          <w:szCs w:val="24"/>
        </w:rPr>
        <w:t>siendo elección libre de las personas progenitoras cuál de sus apellidos asignarán, así como</w:t>
      </w:r>
      <w:r w:rsidRPr="00380492">
        <w:rPr>
          <w:rFonts w:ascii="Times New Roman" w:eastAsia="Calibri" w:hAnsi="Times New Roman" w:cs="Times New Roman"/>
          <w:bCs/>
          <w:sz w:val="24"/>
          <w:szCs w:val="24"/>
        </w:rPr>
        <w:t xml:space="preserve"> el orden que de común acuerdo determinen. En el caso de que el padre y la madre no lleguen a un acuerdo respecto del orden que deben seguir los apellidos del hijo o hija, </w:t>
      </w:r>
      <w:r w:rsidRPr="00380492">
        <w:rPr>
          <w:rFonts w:ascii="Times New Roman" w:eastAsia="Calibri" w:hAnsi="Times New Roman" w:cs="Times New Roman"/>
          <w:sz w:val="24"/>
          <w:szCs w:val="24"/>
        </w:rPr>
        <w:t>se asentará</w:t>
      </w:r>
      <w:r w:rsidRPr="00380492">
        <w:rPr>
          <w:rFonts w:ascii="Times New Roman" w:eastAsia="Calibri" w:hAnsi="Times New Roman" w:cs="Times New Roman"/>
          <w:bCs/>
          <w:sz w:val="24"/>
          <w:szCs w:val="24"/>
        </w:rPr>
        <w:t xml:space="preserve"> en primer lugar el apellido </w:t>
      </w:r>
      <w:r w:rsidRPr="00380492">
        <w:rPr>
          <w:rFonts w:ascii="Times New Roman" w:eastAsia="Calibri" w:hAnsi="Times New Roman" w:cs="Times New Roman"/>
          <w:sz w:val="24"/>
          <w:szCs w:val="24"/>
        </w:rPr>
        <w:t>que la madre determine de entre los suyos</w:t>
      </w:r>
      <w:r w:rsidRPr="00380492">
        <w:rPr>
          <w:rFonts w:ascii="Times New Roman" w:eastAsia="Calibri" w:hAnsi="Times New Roman" w:cs="Times New Roman"/>
          <w:bCs/>
          <w:sz w:val="24"/>
          <w:szCs w:val="24"/>
        </w:rPr>
        <w:t xml:space="preserve">, y en segundo lugar el apellido </w:t>
      </w:r>
      <w:r w:rsidRPr="00380492">
        <w:rPr>
          <w:rFonts w:ascii="Times New Roman" w:eastAsia="Calibri" w:hAnsi="Times New Roman" w:cs="Times New Roman"/>
          <w:sz w:val="24"/>
          <w:szCs w:val="24"/>
        </w:rPr>
        <w:t>que el padre determine de entre los suyos.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bCs/>
          <w:sz w:val="24"/>
          <w:szCs w:val="24"/>
        </w:rPr>
      </w:pPr>
      <w:r w:rsidRPr="00380492">
        <w:rPr>
          <w:rFonts w:ascii="Times New Roman" w:eastAsia="Calibri" w:hAnsi="Times New Roman" w:cs="Times New Roman"/>
          <w:sz w:val="24"/>
          <w:szCs w:val="24"/>
        </w:rPr>
        <w:t xml:space="preserve">Asimismo, el </w:t>
      </w:r>
      <w:r w:rsidRPr="00380492">
        <w:rPr>
          <w:rFonts w:ascii="Times New Roman" w:eastAsia="Calibri" w:hAnsi="Times New Roman" w:cs="Times New Roman"/>
          <w:bCs/>
          <w:sz w:val="24"/>
          <w:szCs w:val="24"/>
        </w:rPr>
        <w:t xml:space="preserve">acta de nacimiento contendrá lugar y fecha de registro, fecha, hora y lugar del nacimiento, el sexo de la persona presentada, conforme los datos contenidos en el certificado médico o constancia de alumbramiento, el nombre de </w:t>
      </w:r>
      <w:r w:rsidRPr="00380492">
        <w:rPr>
          <w:rFonts w:ascii="Times New Roman" w:eastAsia="Calibri" w:hAnsi="Times New Roman" w:cs="Times New Roman"/>
          <w:sz w:val="24"/>
          <w:szCs w:val="24"/>
        </w:rPr>
        <w:t>la persona registrada</w:t>
      </w:r>
      <w:r w:rsidRPr="00380492">
        <w:rPr>
          <w:rFonts w:ascii="Times New Roman" w:eastAsia="Calibri" w:hAnsi="Times New Roman" w:cs="Times New Roman"/>
          <w:bCs/>
          <w:sz w:val="24"/>
          <w:szCs w:val="24"/>
        </w:rPr>
        <w:t xml:space="preserve">, de conformidad con las reglas establecidas en este Código, la razón de si es </w:t>
      </w:r>
      <w:r w:rsidRPr="00380492">
        <w:rPr>
          <w:rFonts w:ascii="Times New Roman" w:eastAsia="Calibri" w:hAnsi="Times New Roman" w:cs="Times New Roman"/>
          <w:sz w:val="24"/>
          <w:szCs w:val="24"/>
        </w:rPr>
        <w:t>presentada viva o muerta</w:t>
      </w:r>
      <w:r w:rsidRPr="00380492">
        <w:rPr>
          <w:rFonts w:ascii="Times New Roman" w:eastAsia="Calibri" w:hAnsi="Times New Roman" w:cs="Times New Roman"/>
          <w:bCs/>
          <w:sz w:val="24"/>
          <w:szCs w:val="24"/>
        </w:rPr>
        <w:t>, la impresión de la huella digital si está viva y la Clave Única de Registro de Población.</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De igual forma, en que, para los efectos de este código se entiende por identidad de género, la convicción personal e interna, tal como cada persona se percibe a sí misma, la cual puede corresponder o no, al sexo asignado en el acta primigenia, </w:t>
      </w:r>
      <w:r w:rsidRPr="00380492">
        <w:rPr>
          <w:rFonts w:ascii="Times New Roman" w:eastAsia="Calibri" w:hAnsi="Times New Roman" w:cs="Times New Roman"/>
          <w:bCs/>
          <w:sz w:val="24"/>
          <w:szCs w:val="24"/>
        </w:rPr>
        <w:t>incluyendo</w:t>
      </w:r>
      <w:r w:rsidRPr="00380492">
        <w:rPr>
          <w:rFonts w:ascii="Times New Roman" w:eastAsia="Calibri" w:hAnsi="Times New Roman" w:cs="Times New Roman"/>
          <w:sz w:val="24"/>
          <w:szCs w:val="24"/>
        </w:rPr>
        <w:t xml:space="preserve"> la identidad no binaria. En ningún caso será requisito acreditar intervención quirúrgica alguna, terapias u otro diagnóstico y/o procedimiento para el reconocimiento de la identidad de género.</w:t>
      </w:r>
    </w:p>
    <w:p w:rsidR="00DD03C8" w:rsidRPr="00380492" w:rsidRDefault="00DD03C8" w:rsidP="00DD03C8">
      <w:pPr>
        <w:widowControl w:val="0"/>
        <w:autoSpaceDE w:val="0"/>
        <w:autoSpaceDN w:val="0"/>
        <w:spacing w:after="0" w:line="240" w:lineRule="auto"/>
        <w:jc w:val="both"/>
        <w:rPr>
          <w:rFonts w:ascii="Times New Roman" w:eastAsia="Arial MT" w:hAnsi="Times New Roman" w:cs="Times New Roman"/>
          <w:sz w:val="24"/>
          <w:szCs w:val="24"/>
        </w:rPr>
      </w:pPr>
    </w:p>
    <w:p w:rsidR="00DD03C8" w:rsidRPr="00380492" w:rsidRDefault="00DD03C8" w:rsidP="00DD03C8">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Es conveniente que, el Oficial del Registro Civil </w:t>
      </w:r>
      <w:r w:rsidRPr="00380492">
        <w:rPr>
          <w:rFonts w:ascii="Times New Roman" w:eastAsia="Calibri" w:hAnsi="Times New Roman" w:cs="Times New Roman"/>
          <w:sz w:val="24"/>
          <w:szCs w:val="24"/>
        </w:rPr>
        <w:t xml:space="preserve">proporcionará a los futuros contrayentes cursos que deberán contener la información sobre los derechos y obligaciones que se derivan del matrimonio, apartados de salud reproductiva, la igualdad y la equidad de género, así como la prevención de la violencia familiar, para lo cual se auxiliará de los </w:t>
      </w:r>
      <w:r w:rsidRPr="00380492">
        <w:rPr>
          <w:rFonts w:ascii="Times New Roman" w:eastAsia="Calibri" w:hAnsi="Times New Roman" w:cs="Times New Roman"/>
          <w:bCs/>
          <w:sz w:val="24"/>
          <w:szCs w:val="24"/>
        </w:rPr>
        <w:t>Sistemas para el Desarrollo Integral de la Familia, estatal o municipales</w:t>
      </w:r>
      <w:r w:rsidRPr="00380492">
        <w:rPr>
          <w:rFonts w:ascii="Times New Roman" w:eastAsia="Calibri" w:hAnsi="Times New Roman" w:cs="Times New Roman"/>
          <w:sz w:val="24"/>
          <w:szCs w:val="24"/>
        </w:rPr>
        <w:t>.</w:t>
      </w:r>
    </w:p>
    <w:bookmarkEnd w:id="53"/>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CONSIDERACIONES.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La “LXII” Legislatura es competente para conocer y resolver las Iniciativas de Decreto, en atención a lo preceptuado en el artículo 61 fracción I de la Constitución Política del Estado Libre y Soberano de México, que la faculta a expedir leyes, decretos o acuerdos para el régimen interior del Estado, en todos los ramos de la administración del gobierno.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ASPECTOS SOBRESALIENTES DE LA PARTE EXPOSITIVA DE LAS INICIATIVAS.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Iniciativa de Decreto por el que se reforman y adicionan diversas disposiciones del Código Civil del Estado de México, presentada por la Titular del Ejecutivo Estatal.</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Explica que los artículos 1°</w:t>
      </w:r>
      <w:r w:rsidRPr="00380492">
        <w:rPr>
          <w:rFonts w:ascii="Times New Roman" w:eastAsia="Calibri" w:hAnsi="Times New Roman" w:cs="Times New Roman"/>
          <w:bCs/>
          <w:sz w:val="24"/>
          <w:szCs w:val="24"/>
          <w:vertAlign w:val="superscript"/>
        </w:rPr>
        <w:t xml:space="preserve"> </w:t>
      </w:r>
      <w:r w:rsidRPr="00380492">
        <w:rPr>
          <w:rFonts w:ascii="Times New Roman" w:eastAsia="Calibri" w:hAnsi="Times New Roman" w:cs="Times New Roman"/>
          <w:bCs/>
          <w:sz w:val="24"/>
          <w:szCs w:val="24"/>
        </w:rPr>
        <w:t>y 4°</w:t>
      </w:r>
      <w:r w:rsidRPr="00380492">
        <w:rPr>
          <w:rFonts w:ascii="Times New Roman" w:eastAsia="Calibri" w:hAnsi="Times New Roman" w:cs="Times New Roman"/>
          <w:bCs/>
          <w:sz w:val="24"/>
          <w:szCs w:val="24"/>
          <w:vertAlign w:val="superscript"/>
        </w:rPr>
        <w:t xml:space="preserve"> </w:t>
      </w:r>
      <w:r w:rsidRPr="00380492">
        <w:rPr>
          <w:rFonts w:ascii="Times New Roman" w:eastAsia="Calibri" w:hAnsi="Times New Roman" w:cs="Times New Roman"/>
          <w:bCs/>
          <w:sz w:val="24"/>
          <w:szCs w:val="24"/>
        </w:rPr>
        <w:t>de la Constitución Política de los Estados Unidos Mexicanos son pilares fundamentales del marco constitucional que protege los derechos humanos y garantiza la igualdad ante la ley, estableciendo que todas las personas en México gozan de los derechos humanos reconocidos tanto en la Constitución como en los tratados internacionales de los que México es parte, prohibiendo la discriminación por cualquier razón que atente contra la dignidad humana, incluyendo el género, origen étnico, religión, preferencias sexuales, estado civil, entre otros, y consagran principios esenciales como la universalidad, indivisibilidad, interdependencia y progresividad de los derechos humanos como lo refiere la parte expositiva de la iniciativa.</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lastRenderedPageBreak/>
        <w:t>Refiere que, el artículo 1°</w:t>
      </w:r>
      <w:r w:rsidRPr="00380492">
        <w:rPr>
          <w:rFonts w:ascii="Times New Roman" w:eastAsia="Calibri" w:hAnsi="Times New Roman" w:cs="Times New Roman"/>
          <w:bCs/>
          <w:sz w:val="24"/>
          <w:szCs w:val="24"/>
          <w:vertAlign w:val="superscript"/>
        </w:rPr>
        <w:t xml:space="preserve"> </w:t>
      </w:r>
      <w:r w:rsidRPr="00380492">
        <w:rPr>
          <w:rFonts w:ascii="Times New Roman" w:eastAsia="Calibri" w:hAnsi="Times New Roman" w:cs="Times New Roman"/>
          <w:bCs/>
          <w:sz w:val="24"/>
          <w:szCs w:val="24"/>
        </w:rPr>
        <w:t xml:space="preserve">Constitucional es especialmente relevante porque otorga a todas las autoridades la obligación de promover, respetar, proteger y garantizar los derechos humanos, lo que incluye el deber de prevenir y sancionar violaciones a estos derechos. </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Advierte que, el artículo 4°</w:t>
      </w:r>
      <w:r w:rsidRPr="00380492">
        <w:rPr>
          <w:rFonts w:ascii="Times New Roman" w:eastAsia="Calibri" w:hAnsi="Times New Roman" w:cs="Times New Roman"/>
          <w:bCs/>
          <w:sz w:val="24"/>
          <w:szCs w:val="24"/>
          <w:vertAlign w:val="superscript"/>
        </w:rPr>
        <w:t xml:space="preserve"> </w:t>
      </w:r>
      <w:r w:rsidRPr="00380492">
        <w:rPr>
          <w:rFonts w:ascii="Times New Roman" w:eastAsia="Calibri" w:hAnsi="Times New Roman" w:cs="Times New Roman"/>
          <w:bCs/>
          <w:sz w:val="24"/>
          <w:szCs w:val="24"/>
        </w:rPr>
        <w:t xml:space="preserve">refuerza la igualdad de género al declarar explícitamente que hombres y mujeres son iguales ante la ley, lo que implica que ninguna disposición normativa puede favorecer a un género sobre otro en ningún aspecto, agregando que en cuanto al derecho al libre desarrollo de la personalidad, este artículo también aborda otros temas fundamentales, como el derecho a la identidad, señalando que toda persona tiene derecho a ser registrada inmediatamente después de su nacimiento, y que la identidad, incluyendo el nombre y los apellidos, debe ser protegida y garantizada por el Estado. </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Agrega que protege la organización y desarrollo de la familia, y garantiza que las decisiones sobre el número y espaciamiento de los hijos se tomen de manera libre, responsable e informada. Este derecho a la autodeterminación familiar está estrechamente relacionado con la equidad entre hombres y mujeres, asegurando que ambos progenitores tengan el mismo poder de decisión en cuestiones clave que afectan a la familia, como se precisa en la iniciativa.</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Estima que, en el contexto de la discusión sobre el derecho a la identidad, la composición del nombre de las personas físicas es un derecho fundamental que no solo identifica a las personas en el ámbito social y jurídico, sino que también refleja la igualdad entre los progenitores y la equidad de género en el núcleo familiar.</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Resalta que, el artículo 2.14 del Código Civil del Estado de México establece que el nombre de las personas físicas se forma con el sustantivo propio, seguido del primer apellido del padre y del primer apellido de la madre.  Esta disposición, aunque orientada a otorgar seguridad jurídica en la asignación de nombres, contiene una igualdad consagrado estructura que históricamente ha perpetuado una visión jerárquica en las relaciones familiares, privilegiando el apellido paterno sobre el materno. Esto refuerza estereotipos de género y discrimina contra el derecho de en la Constitución, lo que forma parte de la modificación de la iniciativa.</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Aprecia que, el sistema vigente en el Estado de México impide que los progenitores elijan libremente el orden de los apellidos que desean heredar a sus hijos, lo que no solo atenta contra la equidad entre ambos padres, sino que también afecta el derecho de niñas y niños a una identidad completa y representativa del núcleo familiar al que pertenecen y expresa una imposición de un orden predeterminado refuerza la concepción de que la mujer tiene un rol secundario en la familia, una visión que es contraria al derecho humano a la igualdad, ya que, en ningún caso, los nietos podrían tener los apellidos de sus abuelas derivado de la redacción vigente.</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Comenta que, la Suprema Corte de Justicia de la Nación en diversas resoluciones de amparos en revisión como se precisa en la iniciativa ha señalado que el derecho al nombre debe ser interpretado en consonancia con los artículos 1°</w:t>
      </w:r>
      <w:r w:rsidRPr="00380492">
        <w:rPr>
          <w:rFonts w:ascii="Times New Roman" w:eastAsia="Calibri" w:hAnsi="Times New Roman" w:cs="Times New Roman"/>
          <w:bCs/>
          <w:sz w:val="24"/>
          <w:szCs w:val="24"/>
          <w:vertAlign w:val="superscript"/>
        </w:rPr>
        <w:t xml:space="preserve"> </w:t>
      </w:r>
      <w:r w:rsidRPr="00380492">
        <w:rPr>
          <w:rFonts w:ascii="Times New Roman" w:eastAsia="Calibri" w:hAnsi="Times New Roman" w:cs="Times New Roman"/>
          <w:bCs/>
          <w:sz w:val="24"/>
          <w:szCs w:val="24"/>
        </w:rPr>
        <w:t>y 4°</w:t>
      </w:r>
      <w:r w:rsidRPr="00380492">
        <w:rPr>
          <w:rFonts w:ascii="Times New Roman" w:eastAsia="Calibri" w:hAnsi="Times New Roman" w:cs="Times New Roman"/>
          <w:bCs/>
          <w:sz w:val="24"/>
          <w:szCs w:val="24"/>
          <w:vertAlign w:val="superscript"/>
        </w:rPr>
        <w:t xml:space="preserve"> </w:t>
      </w:r>
      <w:r w:rsidRPr="00380492">
        <w:rPr>
          <w:rFonts w:ascii="Times New Roman" w:eastAsia="Calibri" w:hAnsi="Times New Roman" w:cs="Times New Roman"/>
          <w:bCs/>
          <w:sz w:val="24"/>
          <w:szCs w:val="24"/>
        </w:rPr>
        <w:t>de la Constitución Política de los Estados Unidos Mexicanos, siendo inconstitucionales aquellas normativas que refuerzan un estatus de superioridad del hombre en la familia, lo cual es inaceptable desde la perspectiva de los derechos humanos y los principios de igualdad de género.</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lastRenderedPageBreak/>
        <w:t xml:space="preserve">Propone la modificación del artículo 2.14 a efecto de permitir que los progenitores elijan cuál de sus apellidos llevarán sus hijas e hijos a fin de reforzar la idea de una filiación compartida y de equidad en las responsabilidades familiares. </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Menciona que, además de reflejar la realidad social actual, en la que las familias pueden ser heterogéneas y las dinámicas familiares no deben estar atadas a patrones rígidos y patriarcales. Asimismo, para reforzar las acciones a favor de las mujeres, se establece que en caso de que el padre y la madre no lleguen a un acuerdo respecto del orden que deben seguir los apellidos del hijo o hija, el primer apellido de la madre aparecerá en primer lugar y el primer apellido del padre en segundo lugar, lo cual privilegiará que se logren acuerdos entre ambos padres y en caso de que esto no se pueda realizar, la regla general invertirá el rol del </w:t>
      </w:r>
      <w:proofErr w:type="spellStart"/>
      <w:r w:rsidRPr="00380492">
        <w:rPr>
          <w:rFonts w:ascii="Times New Roman" w:eastAsia="Calibri" w:hAnsi="Times New Roman" w:cs="Times New Roman"/>
          <w:bCs/>
          <w:sz w:val="24"/>
          <w:szCs w:val="24"/>
        </w:rPr>
        <w:t>heteropatriarcado</w:t>
      </w:r>
      <w:proofErr w:type="spellEnd"/>
      <w:r w:rsidRPr="00380492">
        <w:rPr>
          <w:rFonts w:ascii="Times New Roman" w:eastAsia="Calibri" w:hAnsi="Times New Roman" w:cs="Times New Roman"/>
          <w:bCs/>
          <w:sz w:val="24"/>
          <w:szCs w:val="24"/>
        </w:rPr>
        <w:t xml:space="preserve"> para que se lleve primero el apellido de la madre.</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En cuanto a los derechos de la comunidad LGBTITIQ+, precise que, aunque existen avances en el reconocimiento de derechos civiles, persisten barreras legales que dificultan la plena inclusión de ciertos sectores, como las personas no binarias. Actualmente, el Código Civil del Estado de México, no contempla el reconocimiento explícito de identidades no binarias, lo que genera situaciones de discriminación y exclusión.</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Iniciativa con Proyecto de Decreto por el que se reforma el artículo 2.14 del Código Civil del Estado de México, en materia de libertad en la elección de los apellidos, presentada por la Diputada Itzel Daniela Ballesteros Lule, integrante del Grupo Parlamentario del Partido morena.</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Resalta que el derecho al nombre constituye uno de los elementos esenciales del derecho a la identidad de las personas. A través del nombre y los apellidos, se reconoce jurídicamente la existencia de una persona dentro de la sociedad, se establece su filiación y se garantiza su individualidad dentro del orden jurídico.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Menciona que la Constitución Política de los Estados Unidos Mexicanos reconoce en sus artículos 1° y 4° los principios de igualdad y no discriminación, así como el derecho a la identidad y al libre desarrollo de la personalidad. Estos principios obligan a todas las autoridades a promover, respetar, proteger y garantizar los derechos humanos, evitando que las normas jurídicas reproduzcan prácticas discriminatorias o perpetúen desigualdades históricas entre hombres y mujeres.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Afirma que, el derecho a la identidad forma parte del conjunto de derechos fundamentales que permiten a las personas desarrollarse plenamente dentro de la sociedad. Este derecho comprende, entre otros elementos, el nombre, los apellidos y la filiación, los cuales permiten identificar jurídicamente a una persona y establecer su pertenencia a un núcleo familiar.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Explica que durante muchos años, la legislación civil mexicana estableció de manera rígida la forma en que se integran los apellidos de las personas, privilegiando el apellido paterno en primer lugar y relegando el materno a una posición secundaria. Este modelo respondió a una concepción tradicional de la familia en la que el hombre ocupaba una posición predominante en la transmisión del nombre familiar.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Destaca que la Suprema Corte de Justicia de la Nación ha sostenido en diversos precedentes que las disposiciones que imponen una prelación automática del apellido paterno sobre el materno resultan contrarias a los principios de igualdad y no discriminación, al reproducir estereotipos de </w:t>
      </w:r>
      <w:r w:rsidRPr="00380492">
        <w:rPr>
          <w:rFonts w:ascii="Times New Roman" w:eastAsia="Calibri" w:hAnsi="Times New Roman" w:cs="Times New Roman"/>
          <w:sz w:val="24"/>
          <w:szCs w:val="24"/>
        </w:rPr>
        <w:lastRenderedPageBreak/>
        <w:t xml:space="preserve">género y limitar el derecho de los progenitores a decidir libremente sobre la identidad de sus hijas e hijos. En este sentido, el Alto Tribunal ha señalado que el derecho al nombre debe interpretarse conforme a los principios constitucionales de igualdad entre hombres y mujeres, así como al derecho al libre desarrollo de la personalidad.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Explica que, en consonancia con estos criterios, diversas entidades federativas han iniciado procesos de reforma para eliminar esquemas rígidos en la transmisión de los apellidos, reconociendo que las normas jurídicas deben adaptarse a la realidad social contemporánea y garantizar la igualdad sustantiva entre los progenitores.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Advierte que, no obstante, aún subsisten limitaciones normativas que restringen la libertad de las familias para decidir plenamente cómo transmitir su identidad familiar a las nuevas generaciones. Actualmente, la legislación civil establece que el nombre de las personas se integra con el primer apellido del padre y el primer apellido de la madre, lo que impide que los progenitores puedan elegir libremente cuál de sus apellidos desean transmitir a sus hijas e hijos.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Comenta que esta restricción desconoce la diversidad de las dinámicas familiares contemporáneas y limita el ejercicio pleno del derecho a la identidad, al obligar a seguir un esquema predeterminado que no necesariamente refleja la voluntad de las familias.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Señala que no debe perderse de vista que la forma en que se transmiten los apellidos también tiene implicaciones profundas en la construcción de la identidad personal y familiar. En la práctica social, existen múltiples casos en los que niñas, niños y adolescentes continúan portando apellidos que corresponden a progenitores que no han formado parte de su vida, ya sea por abandono, ausencia prolongada o falta de reconocimiento afectivo y familiar. Esta situación genera una brecha entre la identidad jurídica y la identidad social de las personas, obligándolas a mantener un vínculo nominal con quien no ha ejercido responsabilidad parental o presencia en su desarrollo.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Estima que, bajo el modelo actual, la ley limita la posibilidad de que las familias decidan libremente qué apellidos reflejan de mejor manera su realidad familiar, al restringir la transmisión únicamente al primer apellido de cada progenitor. Esta rigidez normativa puede perpetuar la transmisión automática de apellidos que no necesariamente representan los vínculos afectivos, sociales o familiares que forman parte de la vida de niñas, niños y adolescentes.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Aprecia que, permitir que los progenitores puedan elegir cuál de sus apellidos transmitir a sus hijas e hijos contribuye a que la identidad jurídica refleje de manera más fiel la realidad familiar y los vínculos que forman parte del desarrollo de las personas. Con ello se fortalece el derecho a la identidad, se respeta la autonomía familiar y se reconoce la diversidad de las estructuras familiares contemporáneas.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Así, la presente iniciativa propone ampliar el alcance del derecho a la identidad permitiendo que los progenitores puedan elegir libremente cuál de sus apellidos transmitirán a sus hijas e hijos, garantizando que la elección pueda realizarse entre cualquiera de los apellidos de cada progenitor y no exclusivamente el primero.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De igual forma, la iniciativa establece que, en caso de que los progenitores no lleguen a un acuerdo respecto de los apellidos que deberán llevar sus hijas e hijos, prevalecerá como regla supletoria que el primer apellido de la madre aparezca en primer lugar y el primer apellido del padre en segundo </w:t>
      </w:r>
      <w:r w:rsidRPr="00380492">
        <w:rPr>
          <w:rFonts w:ascii="Times New Roman" w:eastAsia="Calibri" w:hAnsi="Times New Roman" w:cs="Times New Roman"/>
          <w:sz w:val="24"/>
          <w:szCs w:val="24"/>
        </w:rPr>
        <w:lastRenderedPageBreak/>
        <w:t xml:space="preserve">lugar, con el propósito de incentivar el acuerdo entre las partes y continuar avanzando hacia la eliminación de inercias históricas que han privilegiado la transmisión del apellido paterno.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Comenta que con esta reforma, el Estado de México continúa avanzando hacia un marco jurídico más igualitario, respetuoso de los derechos humanos y acorde con la realidad social contemporánea, fortaleciendo el derecho a la identidad y la igualdad entre mujeres y hombres dentro del ámbito familiar.</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bCs/>
          <w:sz w:val="24"/>
          <w:szCs w:val="24"/>
        </w:rPr>
      </w:pPr>
      <w:bookmarkStart w:id="54" w:name="_Hlk226587275"/>
      <w:r w:rsidRPr="00380492">
        <w:rPr>
          <w:rFonts w:ascii="Times New Roman" w:eastAsia="Calibri" w:hAnsi="Times New Roman" w:cs="Times New Roman"/>
          <w:b/>
          <w:bCs/>
          <w:sz w:val="24"/>
          <w:szCs w:val="24"/>
        </w:rPr>
        <w:t>Iniciativa Ciudadana en colaboración con ”FUERA DE CLOSET A.C”, con Proyecto de Decreto que reforma el párrafo tercero de la fracción VI del artículo 3.42 del Código Civil del Estado de México, presentada por le Diputade Luisa Esmeralda Navarro Hernández, integrante del Grupo Parlamentario del Partido morena.</w:t>
      </w:r>
    </w:p>
    <w:bookmarkEnd w:id="54"/>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i/>
          <w:iCs/>
          <w:sz w:val="24"/>
          <w:szCs w:val="24"/>
        </w:rPr>
      </w:pPr>
      <w:r w:rsidRPr="00380492">
        <w:rPr>
          <w:rFonts w:ascii="Times New Roman" w:eastAsia="Calibri" w:hAnsi="Times New Roman" w:cs="Times New Roman"/>
          <w:sz w:val="24"/>
          <w:szCs w:val="24"/>
        </w:rPr>
        <w:t xml:space="preserve">Comenta que el artículo 1º de la Constitución Política de los Estados Unidos Mexicanos establece que, todas las personas gozan de los derechos considerados en ella, así como en los tratados internacionales reconocidos por el Estado Mexicano. Asimismo, decreta que: </w:t>
      </w:r>
      <w:r w:rsidRPr="00380492">
        <w:rPr>
          <w:rFonts w:ascii="Times New Roman" w:eastAsia="Calibri" w:hAnsi="Times New Roman" w:cs="Times New Roman"/>
          <w:i/>
          <w:iCs/>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DD03C8" w:rsidRPr="00380492" w:rsidRDefault="00DD03C8" w:rsidP="00DD03C8">
      <w:pPr>
        <w:spacing w:after="0" w:line="240" w:lineRule="auto"/>
        <w:contextualSpacing/>
        <w:jc w:val="both"/>
        <w:rPr>
          <w:rFonts w:ascii="Times New Roman" w:eastAsia="Calibri" w:hAnsi="Times New Roman" w:cs="Times New Roman"/>
          <w:i/>
          <w:i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Afirma que, de esta manera, el principio de igualdad y no discriminación permea el ordenamiento jurídico y el actuar de las instituciones, por lo que todo tratamiento que resulte en una distinción respecto del ejercicio de cualquiera de los derechos reconocidos por la Carta Magna es contradictorio e incompatible.</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Resalta que el trato digno por parte del Estado, como sustento de los derechos humanos, reafirma el valor de la persona ante la ley de manera intrínseca, desde los principios de universalidad, progresividad, interdependencia e indivisibilidad de los mismos.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Estima que, en este sentido, es pertinente mencionar que la protección a la dignidad se erige tanto en el principio de la autonomía de las personas como en la idea de que todas ellas deben ser tratadas con igualdad, sin importar su proyecto de vida, por lo que, entre otros derechos personalísimos, pueden elegir de forma libre sus opciones y circunstancias que le dan sentido a su existencia, conforme a sus propias convicciones.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Aclara que estos criterios se enmarcan en el derecho al libre desarrollo de la personalidad, el cual es inherente a todo ser humano y otorga una amplia protección, al garantizar el goce de ciertos bienes que son indispensables para la materialización y satisfacción de cualquier plan de vida, sin otra limitante que no sea perjudicar prerrogativas de terceras personas, la paz o la seguridad pública.</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Destaca que, la Suprema Corte de Justicia de la Nación (SCJN) determinó en el amparo directo civil 06/2008 que, el derecho fundamental al libre desarrollo de la personalidad implica necesariamente el reconocimiento a la identidad sexual y a la identidad de género, porque a partir de estos planos, las personas se proyectan frente a sí mismas y dentro de una sociedad.</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Expone que, con los Principios de Yogyakarta, el derecho a la identidad se refiere a la percepción subjetiva e individual del género como cada persona la experimenta, la cual no precisamente puede corresponder con el sexo asignado al momento del nacimiento, es decir, la forma en la que las </w:t>
      </w:r>
      <w:r w:rsidRPr="00380492">
        <w:rPr>
          <w:rFonts w:ascii="Times New Roman" w:eastAsia="Calibri" w:hAnsi="Times New Roman" w:cs="Times New Roman"/>
          <w:sz w:val="24"/>
          <w:szCs w:val="24"/>
        </w:rPr>
        <w:lastRenderedPageBreak/>
        <w:t>personas se identifican y se proyectan en los ámbitos público o privado, de acuerdo con sus caracteres físicos e internos y sus acciones que las enmarcan en la sociedad.</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Advierte que, es a partir de la identidad que la sociedad reconoce a cada persona y la distingue de las otras, a través de elementos sociales, pero también jurídicos, lo que permite destacar que forma parte del ejercicio pleno de los derechos y que constituye un elemento intrínseco de la dignidad, además de abrir la puerta a la garantía de libertades fundamentales como la seguridad, la salud, la educación o el acceso a la justicia.</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Menciona que es por ello que, la Corte Interamericana de Derechos Humanos (CIDH) en la Opinión Consultiva 24/17, concluyó que, los Estados deben garantizar la rectificación de la imagen, nombre y anotación de género en los documentos oficiales de conformidad con la identidad de género de las personas interesadas. Dichos procedimientos deben estar regulados e implementados para que ese derecho sea efectivamente protegido y evitar vulneraciones a la integridad o menoscabar el principio de seguridad jurídica, toda vez que la identidad debe quedar plenamente asentada, a través de procedimientos administrativos, sin cargas irrazonables que comprueben su vivencia auto percibida, basados únicamente en el consentimiento libre e informado sin que se exijan requisitos como las certificaciones médicas y/o psicológicas u otros que puedan resultar irrazonables o </w:t>
      </w:r>
      <w:proofErr w:type="spellStart"/>
      <w:r w:rsidRPr="00380492">
        <w:rPr>
          <w:rFonts w:ascii="Times New Roman" w:eastAsia="Calibri" w:hAnsi="Times New Roman" w:cs="Times New Roman"/>
          <w:sz w:val="24"/>
          <w:szCs w:val="24"/>
        </w:rPr>
        <w:t>patologizantes</w:t>
      </w:r>
      <w:proofErr w:type="spellEnd"/>
      <w:r w:rsidRPr="00380492">
        <w:rPr>
          <w:rFonts w:ascii="Times New Roman" w:eastAsia="Calibri" w:hAnsi="Times New Roman" w:cs="Times New Roman"/>
          <w:sz w:val="24"/>
          <w:szCs w:val="24"/>
        </w:rPr>
        <w:t>.</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Reconoce que, no obstante, si bien en el país se han llevado a cabo modificaciones a la normativa local para que personas cuya identidad de género quiera ser rectificada de su documentación primigenia, como lo es el caso del Estado de México desde 2021, aún existen ciertas limitantes en cuanto a la garantía del derecho a la identidad, al libre desarrollo de la personalidad, la igualdad, la autonomía y la dignidad de las personas que se autodenominan como no binarias.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Aprecia que en este sentido, el Informe del Experto Independiente sobre la Protección contra la Violencia y la Discriminación por Motivos de Orientación Sexual o Identidad de Género de la Asamblea General de las Naciones Unidas, Víctor Madrigal </w:t>
      </w:r>
      <w:proofErr w:type="spellStart"/>
      <w:r w:rsidRPr="00380492">
        <w:rPr>
          <w:rFonts w:ascii="Times New Roman" w:eastAsia="Calibri" w:hAnsi="Times New Roman" w:cs="Times New Roman"/>
          <w:sz w:val="24"/>
          <w:szCs w:val="24"/>
        </w:rPr>
        <w:t>Borloz</w:t>
      </w:r>
      <w:proofErr w:type="spellEnd"/>
      <w:r w:rsidRPr="00380492">
        <w:rPr>
          <w:rFonts w:ascii="Times New Roman" w:eastAsia="Calibri" w:hAnsi="Times New Roman" w:cs="Times New Roman"/>
          <w:sz w:val="24"/>
          <w:szCs w:val="24"/>
        </w:rPr>
        <w:t>, destaca que el término “no binario” se refiere al espectro de identidades y expresiones de género, que no se reconocen o rechazan características sociales/culturales de lo masculino o femenino, con base en el sexo asignado al nacer y, por ende, no se encuentran a sí mismas con un término absoluto o dicotómico como el de hombre o mujer.</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Puntualiza que, dicho documento contempla que, “las definiciones más amplias del género deben ir más allá del molde binario para reconocer la identidad y los derechos de las personas no binarias. Del mismo modo, las políticas y los marcos jurídicos también deberían tener en cuenta el perfil y las necesidades de las personas de género diverso, es decir, aquellas que no se ajustan a los relatos predominantes que definen las expresiones de género socialmente aceptadas”.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Estima que, las personas no binarias enfrentan una situación de invisibilidad legal y social que vulnera su derecho fundamental a la identidad. Porque a pesar de los avances en materia de derechos humanos relacionados con la diversidad sexual y de género para la protección del reconocimiento de la identidad de género, en la mayoría de los casos se sigue limitado a las categorías binarias de "hombre" y "mujer".</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Da a conocer que a nivel nacional se han presentado diferentes casos que han llegado a recurrir a trámites de carácter jurisdiccional para obtener la autorización para materializar la expresión del derecho a la identidad bajo las características de reconocerse como tal. Ejemplo de ello, es el caso </w:t>
      </w:r>
      <w:r w:rsidRPr="00380492">
        <w:rPr>
          <w:rFonts w:ascii="Times New Roman" w:eastAsia="Calibri" w:hAnsi="Times New Roman" w:cs="Times New Roman"/>
          <w:sz w:val="24"/>
          <w:szCs w:val="24"/>
        </w:rPr>
        <w:lastRenderedPageBreak/>
        <w:t>de Fausto Martínez, persona no binaria originaria de Celaya, Guanajuato, quien solicitó, vía amparo al Poder Judicial Federal, el reconocimiento de su identidad de género, luego de que dicha modificación en su acta de nacimiento fuera rechazada por el Registro Civil local. Dos meses después, el juicio resultó procedente y el juez encargado de resolver ordenó a la autoridad correspondiente la emisión de un nuevo certificado de nacimiento con un tercer género, mismo que fue entregado a Martínez el 11 de febrero de 2022, convirtiéndose en el primer precedente en la historia del país.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Agrega que caso similar es el emitido por el Juzgado Virtual de lo Familiar del Poder Judicial del Estado de Nuevo León, a través del Expediente Judicial 1169/2022, a favor de Edie Galván Villareal, quien a través de un Juicio Especial sobre Modificación de Acta logró una sentencia definitiva en la cual se declaró fundada la solicitud para el reconocimiento a su identidad de género no binaria; de igual forma, Emilio Citlali, de 17 años, consiguió la expedición de la primera acta de nacimiento para una persona no binaria en Tabasco, por parte de la Oficialía del Registro Civil No. 2, por medio de un juicio de amparo.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Aprecia que, si bien se ha podido garantizar la identidad bajo estos mecanismos, esto representa una limitación excesiva, tal como lo refiere la Opinión Consultiva 24/2017, dado que las autoridades locales vulneran la posibilidad de la auto determinación y el derecho a la vida privada de las personas solicitantes, dejando de lado que el papel del Estado y de la sociedad debe consistir meramente en reconocer y respetar dicha adscripción, sin que la intervención de las autoridades tenga carácter constitutivo de la misma, pues, dicha validación bajo ningún concepto debe quedar bajo el escrutinio externo.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Retoma las consideraciones del Máximo Tribunal Constitucional en México al resolver la contradicción de tesis 34/2019, sostiene que el trámite de expedición de acta de nacimiento por rectificación sexo genérica, por vía administrativa, a diferencia de la judicial, es idónea, toda vez que ofrece mayor protección a las personas que así lo solicitan, al cumplir con los estándares de privacidad, sencillez, expedites, y la adecuada protección de la identidad, mediante la emisión de un nuevo documento.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Señala que es por ello que la legislación actual mexiquense presupone que toda persona cuya construcción identitaria no vaya acorde de las categorías de hombre o mujer es incapaz de definir su auto percepción y, por ende, acudir a la instancia competente a solicitar la expedición de una nueva acta de nacimiento.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Hace alusión al Estado de Hidalgo manifiesta que se colocó a la vanguardia en la materia, tras publicar reformas aprobadas por su Congreso Local a la Ley para la Familia y la Ley Orgánica Municipal, con las cuales se ajusta la Legislación con el fin de reconocer jurídicamente a las personas no binarias mediante la expedición de una nueva acta de nacimiento, misma que es oponible frente a terceros desde el momento de su registro: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Indica que, el Consejo General del Instituto Nacional Electoral (INE) aprobó por mayoría de votos determinar viable la incorporación de la letra “X” en la Credencial para Votar que reconozca a las personas no binarias, en acatamiento a sentencias de la Sala Regional Monterrey del Tribunal Electoral del Poder Judicial de la Federación (TEPJF), dicho trámite se puede llevar a cabo, independientemente si se ha hecho o no una corrección de la identidad en su acta de nacimiento, hasta agosto de 2023 el INE entregó 127 credenciales de elector en donde aparece una “X” en el apartado de género, es decir, que reconocen a las personas no binarias.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Da cuenta de, datos de la Encuesta Nacional sobre Diversidad Sexual y de Género (</w:t>
      </w:r>
      <w:proofErr w:type="spellStart"/>
      <w:r w:rsidRPr="00380492">
        <w:rPr>
          <w:rFonts w:ascii="Times New Roman" w:eastAsia="Calibri" w:hAnsi="Times New Roman" w:cs="Times New Roman"/>
          <w:sz w:val="24"/>
          <w:szCs w:val="24"/>
        </w:rPr>
        <w:t>Endiseg</w:t>
      </w:r>
      <w:proofErr w:type="spellEnd"/>
      <w:r w:rsidRPr="00380492">
        <w:rPr>
          <w:rFonts w:ascii="Times New Roman" w:eastAsia="Calibri" w:hAnsi="Times New Roman" w:cs="Times New Roman"/>
          <w:sz w:val="24"/>
          <w:szCs w:val="24"/>
        </w:rPr>
        <w:t xml:space="preserve">, 2021), elaborada por el Instituto Nacional de Estadística y Geografía (INEGI), dan cuenta que en México hay 141 mil 949 personas que se identifican como no binarias, al mismo tiempo de arrojar, respecto a la pregunta realizada: </w:t>
      </w:r>
      <w:r w:rsidRPr="00380492">
        <w:rPr>
          <w:rFonts w:ascii="Times New Roman" w:eastAsia="Calibri" w:hAnsi="Times New Roman" w:cs="Times New Roman"/>
          <w:i/>
          <w:iCs/>
          <w:sz w:val="24"/>
          <w:szCs w:val="24"/>
        </w:rPr>
        <w:t>“¿A qué edad se dio cuenta que su forma de ser o actuar no correspondía con su sexo de nacimiento?”</w:t>
      </w:r>
      <w:r w:rsidRPr="00380492">
        <w:rPr>
          <w:rFonts w:ascii="Times New Roman" w:eastAsia="Calibri" w:hAnsi="Times New Roman" w:cs="Times New Roman"/>
          <w:sz w:val="24"/>
          <w:szCs w:val="24"/>
        </w:rPr>
        <w:t xml:space="preserve">, que las personas que manifestaron tener una identidad de género </w:t>
      </w:r>
      <w:r w:rsidRPr="00380492">
        <w:rPr>
          <w:rFonts w:ascii="Times New Roman" w:eastAsia="Calibri" w:hAnsi="Times New Roman" w:cs="Times New Roman"/>
          <w:i/>
          <w:iCs/>
          <w:sz w:val="24"/>
          <w:szCs w:val="24"/>
        </w:rPr>
        <w:t xml:space="preserve">trans </w:t>
      </w:r>
      <w:r w:rsidRPr="00380492">
        <w:rPr>
          <w:rFonts w:ascii="Times New Roman" w:eastAsia="Calibri" w:hAnsi="Times New Roman" w:cs="Times New Roman"/>
          <w:sz w:val="24"/>
          <w:szCs w:val="24"/>
        </w:rPr>
        <w:t>(transgénero, transexual, no binario, género fluido, a género, entre otras) en su mayoría lo hicieron durante la primera infancia (antes de los 7 años) con un 62.4 por ciento.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Subraya que, es menester que el marco legal local se adecúe a los estándares internacionales y nacionales en materia de derechos humanos y con ello, garantizar la atención institucional y la creación de políticas públicas que procuren el bienestar de todas las personas sin importar cualquier característica que les atraviese, la rectificación de la documentación para las personas cuya identidad de género que se encuentran fuera del sistema binario podrá representar un acto de justicia social, además de reafirmar la obligación del Estado para cumplir con sus compromisos en materia de derechos humanos; esta medida no solo es un paso hacia la igualdad sustantiva, sino también un instrumento crucial para combatir la discriminación y la exclusión social.</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Considera en todo el mundo, debemos desde los gobiernos de manera frontal desde el legislativo, hacer realidad las aspiraciones de la Declaración Universal para todas las personas, sin distinción, exclusión, restricción, orientación, por motivos de raza, color, linaje u origen nacional o étnico como lo mandatan los Tratados Internacionales. Por lo que presentamos ante ustedes, Diputadas y Diputados la presente iniciativa que busca seguir reconociendo otras identidades de género, eliminando cualquier obstáculo para que toda persona pueda ser reconocida en la sociedad de acuerdo con su auto percepción.</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ANÁLISIS Y VALORACIÓN DE LOS ARGUMENTOS.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Reconocemos que es viable la propuesta de reforma que se presenta pues busca modificar el Código Civil del Estado de México para permitir la inclusión del género no binario en el registro civil, indispensable para evitar la discriminación hacia aquellas personas cuya identidad de género no se ajusta al binarismo tradicional de "hombre" y "mujer", lo cual ya ha sido resuelto en otros casos por vía judicial.</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Encontramos que, la reforma propuesta encuentra sustento en los principios establecidos en los artículos 1 y 4 de la Constitución Federal y es un paso necesario para garantizar el derecho a la identidad en igualdad de condiciones, conforme al principio constitucional de universalidad de los derechos humanos. En la actualidad, el cambio de género en los registros civiles solo contempla las opciones de "hombre" o "mujer", lo que deja desprotegidos a aquellos cuya identidad no se ajusta a estas categorías, personas no binarias enfrentan una realidad jurídica que no les reconoce plenamente, lo que vulnera su dignidad y derechos. </w:t>
      </w: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Es pertinente rectificar esta omisión, como lo propone la reforma al permitir que las personas puedan ser registradas y reconocidas legalmente bajo la identidad de género a la que se </w:t>
      </w:r>
      <w:proofErr w:type="spellStart"/>
      <w:r w:rsidRPr="00380492">
        <w:rPr>
          <w:rFonts w:ascii="Times New Roman" w:eastAsia="Calibri" w:hAnsi="Times New Roman" w:cs="Times New Roman"/>
          <w:bCs/>
          <w:sz w:val="24"/>
          <w:szCs w:val="24"/>
        </w:rPr>
        <w:t>autoadscriban</w:t>
      </w:r>
      <w:proofErr w:type="spellEnd"/>
      <w:r w:rsidRPr="00380492">
        <w:rPr>
          <w:rFonts w:ascii="Times New Roman" w:eastAsia="Calibri" w:hAnsi="Times New Roman" w:cs="Times New Roman"/>
          <w:bCs/>
          <w:sz w:val="24"/>
          <w:szCs w:val="24"/>
        </w:rPr>
        <w:t>, sin tener que recurrir a largos y costosos procedimientos judiciales.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ANÁLISIS Y ESTUDIO TÉCNICO DEL TEXTO NORMATIVO.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lastRenderedPageBreak/>
        <w:t>Con sujeción al estudio realizado y en términos del Proyecto de Decreto que ha sido conformado, es procedente reformar el párrafo primero del artículo 2.14, el párrafo primero del artículo 3.10, el párrafo tercero del artículo 3.42, la fracción III y el párrafo segundo del artículo 4.2, y adicionar la fracción X del artículo 3.29 del Código Civil del Estado de México.</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Coincidimos en que, el </w:t>
      </w:r>
      <w:r w:rsidRPr="00380492">
        <w:rPr>
          <w:rFonts w:ascii="Times New Roman" w:eastAsia="Calibri" w:hAnsi="Times New Roman" w:cs="Times New Roman"/>
          <w:bCs/>
          <w:sz w:val="24"/>
          <w:szCs w:val="24"/>
        </w:rPr>
        <w:t xml:space="preserve">nombre de las personas físicas se forma con el sustantivo propio y un apellido </w:t>
      </w:r>
      <w:r w:rsidRPr="00380492">
        <w:rPr>
          <w:rFonts w:ascii="Times New Roman" w:eastAsia="Calibri" w:hAnsi="Times New Roman" w:cs="Times New Roman"/>
          <w:sz w:val="24"/>
          <w:szCs w:val="24"/>
        </w:rPr>
        <w:t xml:space="preserve">de la madre, </w:t>
      </w:r>
      <w:r w:rsidRPr="00380492">
        <w:rPr>
          <w:rFonts w:ascii="Times New Roman" w:eastAsia="Calibri" w:hAnsi="Times New Roman" w:cs="Times New Roman"/>
          <w:bCs/>
          <w:sz w:val="24"/>
          <w:szCs w:val="24"/>
        </w:rPr>
        <w:t xml:space="preserve">y un apellido </w:t>
      </w:r>
      <w:r w:rsidRPr="00380492">
        <w:rPr>
          <w:rFonts w:ascii="Times New Roman" w:eastAsia="Calibri" w:hAnsi="Times New Roman" w:cs="Times New Roman"/>
          <w:sz w:val="24"/>
          <w:szCs w:val="24"/>
        </w:rPr>
        <w:t>del</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sz w:val="24"/>
          <w:szCs w:val="24"/>
        </w:rPr>
        <w:t>padre</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sz w:val="24"/>
          <w:szCs w:val="24"/>
        </w:rPr>
        <w:t>siendo elección libre de las personas progenitoras cuál de sus apellidos asignarán, así como</w:t>
      </w:r>
      <w:r w:rsidRPr="00380492">
        <w:rPr>
          <w:rFonts w:ascii="Times New Roman" w:eastAsia="Calibri" w:hAnsi="Times New Roman" w:cs="Times New Roman"/>
          <w:bCs/>
          <w:sz w:val="24"/>
          <w:szCs w:val="24"/>
        </w:rPr>
        <w:t xml:space="preserve"> el orden que de común acuerdo determinen. En el caso de que el padre y la madre no lleguen a un acuerdo respecto del orden que deben seguir los apellidos del hijo o hija, </w:t>
      </w:r>
      <w:r w:rsidRPr="00380492">
        <w:rPr>
          <w:rFonts w:ascii="Times New Roman" w:eastAsia="Calibri" w:hAnsi="Times New Roman" w:cs="Times New Roman"/>
          <w:sz w:val="24"/>
          <w:szCs w:val="24"/>
        </w:rPr>
        <w:t>se asentará</w:t>
      </w:r>
      <w:r w:rsidRPr="00380492">
        <w:rPr>
          <w:rFonts w:ascii="Times New Roman" w:eastAsia="Calibri" w:hAnsi="Times New Roman" w:cs="Times New Roman"/>
          <w:bCs/>
          <w:sz w:val="24"/>
          <w:szCs w:val="24"/>
        </w:rPr>
        <w:t xml:space="preserve"> en primer lugar el apellido </w:t>
      </w:r>
      <w:r w:rsidRPr="00380492">
        <w:rPr>
          <w:rFonts w:ascii="Times New Roman" w:eastAsia="Calibri" w:hAnsi="Times New Roman" w:cs="Times New Roman"/>
          <w:sz w:val="24"/>
          <w:szCs w:val="24"/>
        </w:rPr>
        <w:t>que la madre determine de entre los suyos</w:t>
      </w:r>
      <w:r w:rsidRPr="00380492">
        <w:rPr>
          <w:rFonts w:ascii="Times New Roman" w:eastAsia="Calibri" w:hAnsi="Times New Roman" w:cs="Times New Roman"/>
          <w:bCs/>
          <w:sz w:val="24"/>
          <w:szCs w:val="24"/>
        </w:rPr>
        <w:t xml:space="preserve">, y en segundo lugar el apellido </w:t>
      </w:r>
      <w:r w:rsidRPr="00380492">
        <w:rPr>
          <w:rFonts w:ascii="Times New Roman" w:eastAsia="Calibri" w:hAnsi="Times New Roman" w:cs="Times New Roman"/>
          <w:sz w:val="24"/>
          <w:szCs w:val="24"/>
        </w:rPr>
        <w:t>que el padre determine de entre los suyos.</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bCs/>
          <w:sz w:val="24"/>
          <w:szCs w:val="24"/>
        </w:rPr>
      </w:pPr>
      <w:r w:rsidRPr="00380492">
        <w:rPr>
          <w:rFonts w:ascii="Times New Roman" w:eastAsia="Calibri" w:hAnsi="Times New Roman" w:cs="Times New Roman"/>
          <w:sz w:val="24"/>
          <w:szCs w:val="24"/>
        </w:rPr>
        <w:t xml:space="preserve">Es correcto que, el </w:t>
      </w:r>
      <w:bookmarkStart w:id="55" w:name="_Hlk226624641"/>
      <w:r w:rsidRPr="00380492">
        <w:rPr>
          <w:rFonts w:ascii="Times New Roman" w:eastAsia="Calibri" w:hAnsi="Times New Roman" w:cs="Times New Roman"/>
          <w:sz w:val="24"/>
          <w:szCs w:val="24"/>
        </w:rPr>
        <w:t xml:space="preserve">acta de </w:t>
      </w:r>
      <w:bookmarkEnd w:id="55"/>
      <w:r w:rsidRPr="00380492">
        <w:rPr>
          <w:rFonts w:ascii="Times New Roman" w:eastAsia="Calibri" w:hAnsi="Times New Roman" w:cs="Times New Roman"/>
          <w:bCs/>
          <w:sz w:val="24"/>
          <w:szCs w:val="24"/>
        </w:rPr>
        <w:t xml:space="preserve">nacimiento contendrá lugar y fecha de registro, fecha, hora y lugar del nacimiento, el sexo de la persona presentada, conforme los datos contenidos en el certificado médico o constancia de alumbramiento, el nombre de </w:t>
      </w:r>
      <w:r w:rsidRPr="00380492">
        <w:rPr>
          <w:rFonts w:ascii="Times New Roman" w:eastAsia="Calibri" w:hAnsi="Times New Roman" w:cs="Times New Roman"/>
          <w:sz w:val="24"/>
          <w:szCs w:val="24"/>
        </w:rPr>
        <w:t>la persona registrada</w:t>
      </w:r>
      <w:r w:rsidRPr="00380492">
        <w:rPr>
          <w:rFonts w:ascii="Times New Roman" w:eastAsia="Calibri" w:hAnsi="Times New Roman" w:cs="Times New Roman"/>
          <w:bCs/>
          <w:sz w:val="24"/>
          <w:szCs w:val="24"/>
        </w:rPr>
        <w:t xml:space="preserve">, de conformidad con las reglas establecidas en este Código, la razón de si es </w:t>
      </w:r>
      <w:r w:rsidRPr="00380492">
        <w:rPr>
          <w:rFonts w:ascii="Times New Roman" w:eastAsia="Calibri" w:hAnsi="Times New Roman" w:cs="Times New Roman"/>
          <w:sz w:val="24"/>
          <w:szCs w:val="24"/>
        </w:rPr>
        <w:t>presentada viva o muerta</w:t>
      </w:r>
      <w:r w:rsidRPr="00380492">
        <w:rPr>
          <w:rFonts w:ascii="Times New Roman" w:eastAsia="Calibri" w:hAnsi="Times New Roman" w:cs="Times New Roman"/>
          <w:bCs/>
          <w:sz w:val="24"/>
          <w:szCs w:val="24"/>
        </w:rPr>
        <w:t>, la impresión de la huella digital si está viva y la Clave Única de Registro de Población.</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Estimamos adecuado que, para los efectos de este código se entiende por identidad de género, la convicción personal e interna, tal como cada persona se percibe a sí misma, la cual puede corresponder o no, al sexo asignado en el acta primigenia, </w:t>
      </w:r>
      <w:r w:rsidRPr="00380492">
        <w:rPr>
          <w:rFonts w:ascii="Times New Roman" w:eastAsia="Calibri" w:hAnsi="Times New Roman" w:cs="Times New Roman"/>
          <w:bCs/>
          <w:sz w:val="24"/>
          <w:szCs w:val="24"/>
        </w:rPr>
        <w:t>incluyendo</w:t>
      </w:r>
      <w:r w:rsidRPr="00380492">
        <w:rPr>
          <w:rFonts w:ascii="Times New Roman" w:eastAsia="Calibri" w:hAnsi="Times New Roman" w:cs="Times New Roman"/>
          <w:sz w:val="24"/>
          <w:szCs w:val="24"/>
        </w:rPr>
        <w:t xml:space="preserve"> la identidad no binaria. En ningún caso será requisito acreditar intervención quirúrgica alguna, terapias u otro diagnóstico y/o procedimiento para el reconocimiento de la identidad de género.</w:t>
      </w:r>
    </w:p>
    <w:p w:rsidR="00DD03C8" w:rsidRPr="00380492" w:rsidRDefault="00DD03C8" w:rsidP="00DD03C8">
      <w:pPr>
        <w:widowControl w:val="0"/>
        <w:autoSpaceDE w:val="0"/>
        <w:autoSpaceDN w:val="0"/>
        <w:spacing w:after="0" w:line="240" w:lineRule="auto"/>
        <w:jc w:val="both"/>
        <w:rPr>
          <w:rFonts w:ascii="Times New Roman" w:eastAsia="Arial MT"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Asimismo, es pertinente que, el Oficial del Registro Civil proporcionará a los futuros contrayentes cursos que deberán contener la información sobre los derechos y obligaciones que se derivan del matrimonio, apartados de salud reproductiva, la igualdad y la equidad de género, así como la prevención de la violencia familiar, para lo cual se auxiliará de los </w:t>
      </w:r>
      <w:r w:rsidRPr="00380492">
        <w:rPr>
          <w:rFonts w:ascii="Times New Roman" w:eastAsia="Calibri" w:hAnsi="Times New Roman" w:cs="Times New Roman"/>
          <w:bCs/>
          <w:sz w:val="24"/>
          <w:szCs w:val="24"/>
        </w:rPr>
        <w:t>Sistemas para el Desarrollo Integral de la Familia, estatal o municipales</w:t>
      </w: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En razón de lo expuesto; valorados los argumentos; concluido el estudio técnico; acreditado el beneficio social de la Iniciativa; y cumplimentados </w:t>
      </w:r>
      <w:r w:rsidRPr="00380492">
        <w:rPr>
          <w:rFonts w:ascii="Times New Roman" w:eastAsia="Arial" w:hAnsi="Times New Roman" w:cs="Times New Roman"/>
          <w:iCs/>
          <w:sz w:val="24"/>
          <w:szCs w:val="24"/>
        </w:rPr>
        <w:t xml:space="preserve">los </w:t>
      </w:r>
      <w:r w:rsidRPr="00380492">
        <w:rPr>
          <w:rFonts w:ascii="Times New Roman" w:eastAsia="Calibri" w:hAnsi="Times New Roman" w:cs="Times New Roman"/>
          <w:sz w:val="24"/>
          <w:szCs w:val="24"/>
        </w:rPr>
        <w:t xml:space="preserve">requisitos de fondo y forma, nos permitimos concluir con los siguientes: </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RESOLUTIVOS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PRIMERO.-</w:t>
      </w:r>
      <w:r w:rsidRPr="00380492">
        <w:rPr>
          <w:rFonts w:ascii="Times New Roman" w:eastAsia="Calibri" w:hAnsi="Times New Roman" w:cs="Times New Roman"/>
          <w:sz w:val="24"/>
          <w:szCs w:val="24"/>
        </w:rPr>
        <w:t xml:space="preserve"> Son de aprobarse, en lo conducente, conforme el Proyecto de Decreto que ha sido integrado, la </w:t>
      </w:r>
      <w:r w:rsidRPr="00380492">
        <w:rPr>
          <w:rFonts w:ascii="Times New Roman" w:eastAsia="Calibri" w:hAnsi="Times New Roman" w:cs="Times New Roman"/>
          <w:bCs/>
          <w:sz w:val="24"/>
          <w:szCs w:val="24"/>
        </w:rPr>
        <w:t>Iniciativa de Decreto por el que se reforman y adicionan diversas disposiciones del Código Civil del Estado de México, presentada por la Titular del Ejecutivo Estatal; la Iniciativa con Proyecto de Decreto por el que se reforma el artículo 2.14 del Código Civil del Estado de México, presentada por la Diputada Itzel Daniela Ballesteros Lule, integrante del Grupo Parlamentario del Partido morena; y la Iniciativa Ciudadana en colaboración con ”FUERA DE CLOSET A.C”, con Proyecto de Decreto que reformar diversas disposiciones; el párrafo tercero de la fracción VI del Código Civil del Estado de México, presentada por le Diputade Luisa Esmeralda Navarro Hernández, integrante del Grupo Parlamentario del Partido morena</w:t>
      </w:r>
      <w:r w:rsidRPr="00380492">
        <w:rPr>
          <w:rFonts w:ascii="Times New Roman" w:eastAsia="Calibri" w:hAnsi="Times New Roman" w:cs="Times New Roman"/>
          <w:sz w:val="24"/>
          <w:szCs w:val="24"/>
        </w:rPr>
        <w:t>.</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 xml:space="preserve">SEGUNDO.- </w:t>
      </w:r>
      <w:r w:rsidRPr="00380492">
        <w:rPr>
          <w:rFonts w:ascii="Times New Roman" w:eastAsia="Calibri" w:hAnsi="Times New Roman" w:cs="Times New Roman"/>
          <w:sz w:val="24"/>
          <w:szCs w:val="24"/>
        </w:rPr>
        <w:t>Se adjunta el Proyecto de Decreto para los efectos procedentes.</w:t>
      </w:r>
    </w:p>
    <w:p w:rsidR="00DD03C8" w:rsidRPr="00380492" w:rsidRDefault="00DD03C8" w:rsidP="00DD03C8">
      <w:pPr>
        <w:tabs>
          <w:tab w:val="left" w:pos="6480"/>
        </w:tabs>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lastRenderedPageBreak/>
        <w:t xml:space="preserve">TERCERO.- </w:t>
      </w:r>
      <w:r w:rsidRPr="00380492">
        <w:rPr>
          <w:rFonts w:ascii="Times New Roman" w:eastAsia="Calibri" w:hAnsi="Times New Roman" w:cs="Times New Roman"/>
          <w:sz w:val="24"/>
          <w:szCs w:val="24"/>
        </w:rPr>
        <w:t>Previa discusión y aprobación por la Legislatura en Pleno, remítase a la Titular del Poder Ejecutivo, para los efectos procedentes.</w:t>
      </w: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p>
    <w:p w:rsidR="00DD03C8" w:rsidRPr="00380492" w:rsidRDefault="00DD03C8" w:rsidP="00DD03C8">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Dado en el Palacio del Poder Legislativo, en la ciudad de Toluca de Lerdo, capital del Estado de México, a los nueve días del mes de abril de dos mil veintiséis.</w:t>
      </w:r>
    </w:p>
    <w:p w:rsidR="00413FCD" w:rsidRPr="00380492" w:rsidRDefault="00413FCD" w:rsidP="00DD03C8">
      <w:pPr>
        <w:spacing w:after="0" w:line="240" w:lineRule="auto"/>
        <w:contextualSpacing/>
        <w:jc w:val="center"/>
        <w:rPr>
          <w:rFonts w:ascii="Times New Roman" w:eastAsia="Calibri" w:hAnsi="Times New Roman" w:cs="Times New Roman"/>
          <w:b/>
          <w:sz w:val="24"/>
          <w:szCs w:val="24"/>
        </w:rPr>
      </w:pP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LISTA DE VOTACIÓN</w:t>
      </w:r>
    </w:p>
    <w:p w:rsidR="00DD03C8" w:rsidRPr="00380492" w:rsidRDefault="00DD03C8" w:rsidP="00DD03C8">
      <w:pPr>
        <w:spacing w:after="0" w:line="240" w:lineRule="auto"/>
        <w:contextualSpacing/>
        <w:rPr>
          <w:rFonts w:ascii="Times New Roman" w:eastAsia="Calibri" w:hAnsi="Times New Roman" w:cs="Times New Roman"/>
          <w:b/>
          <w:sz w:val="24"/>
          <w:szCs w:val="24"/>
        </w:rPr>
      </w:pPr>
    </w:p>
    <w:p w:rsidR="00DD03C8" w:rsidRPr="00380492" w:rsidRDefault="00DD03C8" w:rsidP="00DD03C8">
      <w:pPr>
        <w:spacing w:after="0" w:line="240" w:lineRule="auto"/>
        <w:contextualSpacing/>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FECHA: </w:t>
      </w:r>
      <w:r w:rsidRPr="00380492">
        <w:rPr>
          <w:rFonts w:ascii="Times New Roman" w:eastAsia="Calibri" w:hAnsi="Times New Roman" w:cs="Times New Roman"/>
          <w:sz w:val="24"/>
          <w:szCs w:val="24"/>
        </w:rPr>
        <w:t>09/ABRIL/2026.</w:t>
      </w:r>
    </w:p>
    <w:p w:rsidR="00DD03C8" w:rsidRPr="00380492" w:rsidRDefault="00DD03C8" w:rsidP="00DD03C8">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ASUNTO:</w:t>
      </w:r>
      <w:r w:rsidRPr="00380492">
        <w:rPr>
          <w:rFonts w:ascii="Times New Roman" w:eastAsia="Calibri" w:hAnsi="Times New Roman" w:cs="Times New Roman"/>
          <w:sz w:val="24"/>
          <w:szCs w:val="24"/>
        </w:rPr>
        <w:t xml:space="preserve"> DICTAMEN FORMULADO </w:t>
      </w:r>
      <w:bookmarkStart w:id="56" w:name="_Hlk226568084"/>
      <w:r w:rsidRPr="00380492">
        <w:rPr>
          <w:rFonts w:ascii="Times New Roman" w:eastAsia="Calibri" w:hAnsi="Times New Roman" w:cs="Times New Roman"/>
          <w:sz w:val="24"/>
          <w:szCs w:val="24"/>
        </w:rPr>
        <w:t xml:space="preserve">A LA </w:t>
      </w:r>
      <w:r w:rsidRPr="00380492">
        <w:rPr>
          <w:rFonts w:ascii="Times New Roman" w:eastAsia="Calibri" w:hAnsi="Times New Roman" w:cs="Times New Roman"/>
          <w:bCs/>
          <w:sz w:val="24"/>
          <w:szCs w:val="24"/>
        </w:rPr>
        <w:t xml:space="preserve">INICIATIVA </w:t>
      </w:r>
      <w:r w:rsidRPr="00380492">
        <w:rPr>
          <w:rFonts w:ascii="Times New Roman" w:eastAsia="Calibri" w:hAnsi="Times New Roman" w:cs="Times New Roman"/>
          <w:sz w:val="24"/>
          <w:szCs w:val="24"/>
        </w:rPr>
        <w:t xml:space="preserve">DE DECRETO POR EL QUE SE REFORMAN Y ADICIONAN DIVERSAS DISPOSICIONES DEL </w:t>
      </w:r>
      <w:r w:rsidRPr="00380492">
        <w:rPr>
          <w:rFonts w:ascii="Times New Roman" w:eastAsia="Calibri" w:hAnsi="Times New Roman" w:cs="Times New Roman"/>
          <w:bCs/>
          <w:sz w:val="24"/>
          <w:szCs w:val="24"/>
        </w:rPr>
        <w:t>CÓDIGO CIVIL DEL ESTADO DE MÉXICO</w:t>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bCs/>
          <w:sz w:val="24"/>
          <w:szCs w:val="24"/>
        </w:rPr>
        <w:t>PRESENTADA POR LA TITULAR DEL EJECUTIVO ESTATAL; A LA INICIATIVA CON PROYECTO DE DECRETO POR EL QUE SE REFORMA EL ARTÍCULO 2.14 DEL CÓDIGO CIVIL DEL ESTADO DE MÉXICO, PRESENTADA POR LA DIPUTADA ITZEL DANIELA BALLESTEROS LULE, INTEGRANTE DEL GRUPO PARLAMENTARIO DEL PARTIDO MORENA; Y A LA INICIATIVA CIUDADANA EN COLABORACIÓN CON ”FUERA DE CLOSET A.C”, CON PROYECTO DE DECRETO QUE REFORMA EL PÁRRAFO TERCERO DE LA FRACCIÓN VI DEL ARTÍCULO 3.42 DEL CÓDIGO CIVIL DEL ESTADO DE MÉXICO, PRESENTADA POR LE DIPUTADE LUISA ESMERALDA NAVARRO HERNÁNDEZ, INTEGRANTE DEL GRUPO PARLAMENTARIO DEL PARTIDO MORENA, EN MATERIA DE ELECCIÓN DE APELLIDOS Y RECONOCIMIENTO DE IDENTIDAD NO BINARIA.</w:t>
      </w:r>
    </w:p>
    <w:bookmarkEnd w:id="56"/>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COMISIÓN LEGISLATIVA DE</w:t>
      </w: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PROCURACIÓN Y ADMINISTRACIÓN DE JUSTICIA </w:t>
      </w: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bl>
      <w:tblPr>
        <w:tblW w:w="9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211"/>
        <w:gridCol w:w="2080"/>
        <w:gridCol w:w="2602"/>
      </w:tblGrid>
      <w:tr w:rsidR="00DD03C8" w:rsidRPr="00380492" w:rsidTr="00703F14">
        <w:trPr>
          <w:trHeight w:val="20"/>
          <w:tblHeader/>
          <w:jc w:val="center"/>
        </w:trPr>
        <w:tc>
          <w:tcPr>
            <w:tcW w:w="243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DIPUTADA(O)</w:t>
            </w:r>
          </w:p>
        </w:tc>
        <w:tc>
          <w:tcPr>
            <w:tcW w:w="6893" w:type="dxa"/>
            <w:gridSpan w:val="3"/>
            <w:tcBorders>
              <w:top w:val="single" w:sz="4" w:space="0" w:color="auto"/>
              <w:left w:val="single" w:sz="4" w:space="0" w:color="auto"/>
              <w:bottom w:val="single" w:sz="4" w:space="0" w:color="auto"/>
              <w:right w:val="single" w:sz="4" w:space="0" w:color="auto"/>
            </w:tcBorders>
            <w:shd w:val="clear" w:color="auto" w:fill="D9D9D9"/>
            <w:hideMark/>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FIRMA</w:t>
            </w:r>
          </w:p>
        </w:tc>
      </w:tr>
      <w:tr w:rsidR="00DD03C8" w:rsidRPr="00380492" w:rsidTr="00703F14">
        <w:trPr>
          <w:trHeight w:val="20"/>
          <w:tblHeader/>
          <w:jc w:val="center"/>
        </w:trPr>
        <w:tc>
          <w:tcPr>
            <w:tcW w:w="2439" w:type="dxa"/>
            <w:vMerge/>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rPr>
                <w:rFonts w:ascii="Times New Roman" w:eastAsia="Calibri" w:hAnsi="Times New Roman" w:cs="Times New Roman"/>
                <w:b/>
                <w:sz w:val="24"/>
                <w:szCs w:val="24"/>
              </w:rPr>
            </w:pPr>
          </w:p>
        </w:tc>
        <w:tc>
          <w:tcPr>
            <w:tcW w:w="2211" w:type="dxa"/>
            <w:tcBorders>
              <w:top w:val="single" w:sz="4" w:space="0" w:color="auto"/>
              <w:left w:val="single" w:sz="4" w:space="0" w:color="auto"/>
              <w:bottom w:val="single" w:sz="4" w:space="0" w:color="auto"/>
              <w:right w:val="single" w:sz="4" w:space="0" w:color="auto"/>
            </w:tcBorders>
            <w:shd w:val="clear" w:color="auto" w:fill="D9D9D9"/>
            <w:hideMark/>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 FAVOR</w:t>
            </w:r>
          </w:p>
        </w:tc>
        <w:tc>
          <w:tcPr>
            <w:tcW w:w="2080" w:type="dxa"/>
            <w:tcBorders>
              <w:top w:val="single" w:sz="4" w:space="0" w:color="auto"/>
              <w:left w:val="single" w:sz="4" w:space="0" w:color="auto"/>
              <w:bottom w:val="single" w:sz="4" w:space="0" w:color="auto"/>
              <w:right w:val="single" w:sz="4" w:space="0" w:color="auto"/>
            </w:tcBorders>
            <w:shd w:val="clear" w:color="auto" w:fill="D9D9D9"/>
            <w:hideMark/>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EN CONTRA</w:t>
            </w:r>
          </w:p>
        </w:tc>
        <w:tc>
          <w:tcPr>
            <w:tcW w:w="2600" w:type="dxa"/>
            <w:tcBorders>
              <w:top w:val="single" w:sz="4" w:space="0" w:color="auto"/>
              <w:left w:val="single" w:sz="4" w:space="0" w:color="auto"/>
              <w:bottom w:val="single" w:sz="4" w:space="0" w:color="auto"/>
              <w:right w:val="single" w:sz="4" w:space="0" w:color="auto"/>
            </w:tcBorders>
            <w:shd w:val="clear" w:color="auto" w:fill="D9D9D9"/>
            <w:hideMark/>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ABSTENCIÓN</w:t>
            </w: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Presidenta</w:t>
            </w: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Emma Laura Alvarez Villavicencio</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Secretario</w:t>
            </w:r>
          </w:p>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Omar </w:t>
            </w: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Ortega Álvarez</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lang w:eastAsia="es-MX"/>
              </w:rPr>
            </w:pPr>
            <w:r w:rsidRPr="00380492">
              <w:rPr>
                <w:rFonts w:ascii="Times New Roman" w:eastAsia="Calibri" w:hAnsi="Times New Roman" w:cs="Times New Roman"/>
                <w:b/>
                <w:sz w:val="24"/>
                <w:szCs w:val="24"/>
              </w:rPr>
              <w:t>Prosecretario</w:t>
            </w:r>
          </w:p>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Octavio </w:t>
            </w:r>
          </w:p>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Martínez Vargas</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Carlos Antonio Martínez Zurita Trejo</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Vladimir Hernández Villegas</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Nelly Brígida Rivera Sánchez</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Yesica Yanet Rojas Hernández</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Héctor Karim Carvallo Delfín</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Selina </w:t>
            </w:r>
          </w:p>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lastRenderedPageBreak/>
              <w:t>Trujillo Arizmendi</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lastRenderedPageBreak/>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Miriam </w:t>
            </w:r>
          </w:p>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Silva Mata</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Ana Yurixi </w:t>
            </w:r>
          </w:p>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Leyva Piñón</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María Mercedes Colín Guadarrama</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tr w:rsidR="00DD03C8" w:rsidRPr="00380492" w:rsidTr="00703F14">
        <w:trPr>
          <w:trHeight w:val="20"/>
          <w:jc w:val="center"/>
        </w:trPr>
        <w:tc>
          <w:tcPr>
            <w:tcW w:w="2439" w:type="dxa"/>
            <w:tcBorders>
              <w:top w:val="single" w:sz="4" w:space="0" w:color="auto"/>
              <w:left w:val="single" w:sz="4" w:space="0" w:color="auto"/>
              <w:bottom w:val="single" w:sz="4" w:space="0" w:color="auto"/>
              <w:right w:val="single" w:sz="4" w:space="0" w:color="auto"/>
            </w:tcBorders>
            <w:vAlign w:val="center"/>
            <w:hideMark/>
          </w:tcPr>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Ruth </w:t>
            </w:r>
          </w:p>
          <w:p w:rsidR="00DD03C8" w:rsidRPr="00380492" w:rsidRDefault="00DD03C8" w:rsidP="00DD03C8">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Salinas Reyes</w:t>
            </w:r>
          </w:p>
        </w:tc>
        <w:tc>
          <w:tcPr>
            <w:tcW w:w="2211"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8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c>
          <w:tcPr>
            <w:tcW w:w="2600" w:type="dxa"/>
            <w:tcBorders>
              <w:top w:val="single" w:sz="4" w:space="0" w:color="auto"/>
              <w:left w:val="single" w:sz="4" w:space="0" w:color="auto"/>
              <w:bottom w:val="single" w:sz="4" w:space="0" w:color="auto"/>
              <w:right w:val="single" w:sz="4" w:space="0" w:color="auto"/>
            </w:tcBorders>
            <w:vAlign w:val="center"/>
          </w:tcPr>
          <w:p w:rsidR="00DD03C8" w:rsidRPr="00380492" w:rsidRDefault="00DD03C8" w:rsidP="00DD03C8">
            <w:pPr>
              <w:spacing w:after="0" w:line="240" w:lineRule="auto"/>
              <w:contextualSpacing/>
              <w:jc w:val="center"/>
              <w:rPr>
                <w:rFonts w:ascii="Times New Roman" w:eastAsia="Calibri" w:hAnsi="Times New Roman" w:cs="Times New Roman"/>
                <w:b/>
                <w:sz w:val="24"/>
                <w:szCs w:val="24"/>
              </w:rPr>
            </w:pPr>
          </w:p>
        </w:tc>
      </w:tr>
      <w:bookmarkEnd w:id="51"/>
    </w:tbl>
    <w:p w:rsidR="00DD03C8" w:rsidRPr="00380492" w:rsidRDefault="00DD03C8" w:rsidP="00DD03C8">
      <w:pPr>
        <w:spacing w:after="0" w:line="240" w:lineRule="auto"/>
        <w:jc w:val="center"/>
        <w:rPr>
          <w:rFonts w:ascii="Times New Roman" w:hAnsi="Times New Roman" w:cs="Times New Roman"/>
          <w:sz w:val="24"/>
          <w:szCs w:val="24"/>
        </w:rPr>
      </w:pPr>
    </w:p>
    <w:p w:rsidR="00DD03C8" w:rsidRPr="00380492" w:rsidRDefault="00DD03C8" w:rsidP="00DD03C8">
      <w:pPr>
        <w:spacing w:after="0" w:line="240" w:lineRule="auto"/>
        <w:jc w:val="center"/>
        <w:rPr>
          <w:rFonts w:ascii="Times New Roman" w:hAnsi="Times New Roman" w:cs="Times New Roman"/>
          <w:sz w:val="24"/>
          <w:szCs w:val="24"/>
        </w:rPr>
      </w:pPr>
    </w:p>
    <w:p w:rsidR="00DD03C8" w:rsidRPr="00380492" w:rsidRDefault="00DD03C8" w:rsidP="00DD03C8">
      <w:pPr>
        <w:spacing w:after="0" w:line="240" w:lineRule="auto"/>
        <w:rPr>
          <w:rFonts w:ascii="Times New Roman" w:eastAsia="Calibri" w:hAnsi="Times New Roman" w:cs="Times New Roman"/>
          <w:b/>
          <w:sz w:val="24"/>
          <w:szCs w:val="24"/>
        </w:rPr>
      </w:pPr>
      <w:r w:rsidRPr="00380492">
        <w:rPr>
          <w:rFonts w:ascii="Times New Roman" w:eastAsia="Calibri" w:hAnsi="Times New Roman" w:cs="Times New Roman"/>
          <w:b/>
          <w:sz w:val="24"/>
          <w:szCs w:val="24"/>
        </w:rPr>
        <w:t>DECRETO NÚMERO</w:t>
      </w:r>
    </w:p>
    <w:p w:rsidR="00DD03C8" w:rsidRPr="00380492"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LA H. “LXII” LEGISLATURA </w:t>
      </w:r>
    </w:p>
    <w:p w:rsidR="00DD03C8" w:rsidRPr="00380492"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DEL ESTADO DE MÉXICO</w:t>
      </w:r>
    </w:p>
    <w:p w:rsidR="00DD03C8" w:rsidRPr="00380492"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DECRETA:</w:t>
      </w:r>
    </w:p>
    <w:p w:rsidR="00DD03C8" w:rsidRPr="00380492" w:rsidRDefault="00DD03C8" w:rsidP="00DD03C8">
      <w:pPr>
        <w:spacing w:after="0" w:line="240" w:lineRule="auto"/>
        <w:jc w:val="both"/>
        <w:rPr>
          <w:rFonts w:ascii="Times New Roman" w:eastAsia="Calibri" w:hAnsi="Times New Roman" w:cs="Times New Roman"/>
          <w:b/>
          <w:sz w:val="24"/>
          <w:szCs w:val="24"/>
        </w:rPr>
      </w:pPr>
    </w:p>
    <w:p w:rsidR="00DD03C8" w:rsidRPr="00380492" w:rsidRDefault="00DD03C8" w:rsidP="00DD03C8">
      <w:pPr>
        <w:spacing w:after="0" w:line="240" w:lineRule="auto"/>
        <w:jc w:val="both"/>
        <w:rPr>
          <w:rFonts w:ascii="Times New Roman" w:eastAsia="Calibri" w:hAnsi="Times New Roman" w:cs="Times New Roman"/>
          <w:bCs/>
          <w:sz w:val="24"/>
          <w:szCs w:val="24"/>
        </w:rPr>
      </w:pPr>
      <w:r w:rsidRPr="00380492">
        <w:rPr>
          <w:rFonts w:ascii="Times New Roman" w:eastAsia="Calibri" w:hAnsi="Times New Roman" w:cs="Times New Roman"/>
          <w:b/>
          <w:sz w:val="24"/>
          <w:szCs w:val="24"/>
        </w:rPr>
        <w:t xml:space="preserve">ARTÍCULO ÚNICO. </w:t>
      </w:r>
      <w:r w:rsidRPr="00380492">
        <w:rPr>
          <w:rFonts w:ascii="Times New Roman" w:eastAsia="Calibri" w:hAnsi="Times New Roman" w:cs="Times New Roman"/>
          <w:bCs/>
          <w:sz w:val="24"/>
          <w:szCs w:val="24"/>
        </w:rPr>
        <w:t>Se reforma el párrafo primero del artículo 2.14, el párrafo primero del artículo 3.10, el párrafo tercero del artículo 3.42, la fracción III y el párrafo segundo del artículo 4.2, y se adiciona la fracción X del artículo 3.29 del Código Civil del Estado de México, para quedar como sigue:</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Composición del nombre de las personas físicas</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Artículo 2.14.</w:t>
      </w:r>
      <w:r w:rsidRPr="00380492">
        <w:rPr>
          <w:rFonts w:ascii="Times New Roman" w:eastAsia="Calibri" w:hAnsi="Times New Roman" w:cs="Times New Roman"/>
          <w:bCs/>
          <w:sz w:val="24"/>
          <w:szCs w:val="24"/>
        </w:rPr>
        <w:t xml:space="preserve"> El nombre de las personas físicas se forma con el sustantivo propio y un </w:t>
      </w:r>
      <w:r w:rsidRPr="00380492">
        <w:rPr>
          <w:rFonts w:ascii="Times New Roman" w:eastAsia="Calibri" w:hAnsi="Times New Roman" w:cs="Times New Roman"/>
          <w:b/>
          <w:bCs/>
          <w:sz w:val="24"/>
          <w:szCs w:val="24"/>
        </w:rPr>
        <w:t>apellido</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b/>
          <w:sz w:val="24"/>
          <w:szCs w:val="24"/>
        </w:rPr>
        <w:t xml:space="preserve">de la madre, </w:t>
      </w:r>
      <w:r w:rsidRPr="00380492">
        <w:rPr>
          <w:rFonts w:ascii="Times New Roman" w:eastAsia="Calibri" w:hAnsi="Times New Roman" w:cs="Times New Roman"/>
          <w:bCs/>
          <w:sz w:val="24"/>
          <w:szCs w:val="24"/>
        </w:rPr>
        <w:t>y un</w:t>
      </w:r>
      <w:r w:rsidRPr="00380492">
        <w:rPr>
          <w:rFonts w:ascii="Times New Roman" w:eastAsia="Calibri" w:hAnsi="Times New Roman" w:cs="Times New Roman"/>
          <w:b/>
          <w:bCs/>
          <w:sz w:val="24"/>
          <w:szCs w:val="24"/>
        </w:rPr>
        <w:t xml:space="preserve"> apellido </w:t>
      </w:r>
      <w:r w:rsidRPr="00380492">
        <w:rPr>
          <w:rFonts w:ascii="Times New Roman" w:eastAsia="Calibri" w:hAnsi="Times New Roman" w:cs="Times New Roman"/>
          <w:b/>
          <w:sz w:val="24"/>
          <w:szCs w:val="24"/>
        </w:rPr>
        <w:t>del</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b/>
          <w:sz w:val="24"/>
          <w:szCs w:val="24"/>
        </w:rPr>
        <w:t>padre</w:t>
      </w:r>
      <w:r w:rsidRPr="00380492">
        <w:rPr>
          <w:rFonts w:ascii="Times New Roman" w:eastAsia="Calibri" w:hAnsi="Times New Roman" w:cs="Times New Roman"/>
          <w:bCs/>
          <w:sz w:val="24"/>
          <w:szCs w:val="24"/>
        </w:rPr>
        <w:t xml:space="preserve">, </w:t>
      </w:r>
      <w:r w:rsidRPr="00380492">
        <w:rPr>
          <w:rFonts w:ascii="Times New Roman" w:eastAsia="Calibri" w:hAnsi="Times New Roman" w:cs="Times New Roman"/>
          <w:b/>
          <w:sz w:val="24"/>
          <w:szCs w:val="24"/>
        </w:rPr>
        <w:t>siendo elección libre de las personas progenitoras cuál de sus apellidos asignarán, así como</w:t>
      </w:r>
      <w:r w:rsidRPr="00380492">
        <w:rPr>
          <w:rFonts w:ascii="Times New Roman" w:eastAsia="Calibri" w:hAnsi="Times New Roman" w:cs="Times New Roman"/>
          <w:bCs/>
          <w:sz w:val="24"/>
          <w:szCs w:val="24"/>
        </w:rPr>
        <w:t xml:space="preserve"> el orden que de común acuerdo determinen. En el caso de que el padre y la madre no lleguen a un acuerdo respecto del orden que deben seguir los apellidos del hijo o hija, </w:t>
      </w:r>
      <w:r w:rsidRPr="00380492">
        <w:rPr>
          <w:rFonts w:ascii="Times New Roman" w:eastAsia="Calibri" w:hAnsi="Times New Roman" w:cs="Times New Roman"/>
          <w:b/>
          <w:sz w:val="24"/>
          <w:szCs w:val="24"/>
        </w:rPr>
        <w:t>se asentará</w:t>
      </w:r>
      <w:r w:rsidRPr="00380492">
        <w:rPr>
          <w:rFonts w:ascii="Times New Roman" w:eastAsia="Calibri" w:hAnsi="Times New Roman" w:cs="Times New Roman"/>
          <w:bCs/>
          <w:sz w:val="24"/>
          <w:szCs w:val="24"/>
        </w:rPr>
        <w:t xml:space="preserve"> en primer lugar el apellido </w:t>
      </w:r>
      <w:r w:rsidRPr="00380492">
        <w:rPr>
          <w:rFonts w:ascii="Times New Roman" w:eastAsia="Calibri" w:hAnsi="Times New Roman" w:cs="Times New Roman"/>
          <w:b/>
          <w:sz w:val="24"/>
          <w:szCs w:val="24"/>
        </w:rPr>
        <w:t>que la madre determine de entre los suyos</w:t>
      </w:r>
      <w:r w:rsidRPr="00380492">
        <w:rPr>
          <w:rFonts w:ascii="Times New Roman" w:eastAsia="Calibri" w:hAnsi="Times New Roman" w:cs="Times New Roman"/>
          <w:bCs/>
          <w:sz w:val="24"/>
          <w:szCs w:val="24"/>
        </w:rPr>
        <w:t xml:space="preserve">, y en segundo lugar el apellido </w:t>
      </w:r>
      <w:r w:rsidRPr="00380492">
        <w:rPr>
          <w:rFonts w:ascii="Times New Roman" w:eastAsia="Calibri" w:hAnsi="Times New Roman" w:cs="Times New Roman"/>
          <w:b/>
          <w:sz w:val="24"/>
          <w:szCs w:val="24"/>
        </w:rPr>
        <w:t>que el padre determine de entre los suyos.</w:t>
      </w:r>
      <w:r w:rsidRPr="00380492">
        <w:rPr>
          <w:rFonts w:ascii="Times New Roman" w:eastAsia="Calibri" w:hAnsi="Times New Roman" w:cs="Times New Roman"/>
          <w:bCs/>
          <w:sz w:val="24"/>
          <w:szCs w:val="24"/>
        </w:rPr>
        <w:t xml:space="preserve"> </w:t>
      </w:r>
    </w:p>
    <w:p w:rsidR="00DD03C8" w:rsidRPr="00380492" w:rsidRDefault="00DD03C8" w:rsidP="00DD03C8">
      <w:pPr>
        <w:spacing w:after="0" w:line="240" w:lineRule="auto"/>
        <w:jc w:val="both"/>
        <w:rPr>
          <w:rFonts w:ascii="Times New Roman" w:eastAsia="Calibri" w:hAnsi="Times New Roman" w:cs="Times New Roman"/>
          <w:bCs/>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Cs/>
          <w:sz w:val="24"/>
          <w:szCs w:val="24"/>
        </w:rPr>
        <w:t>…</w:t>
      </w:r>
    </w:p>
    <w:p w:rsidR="00DD03C8" w:rsidRPr="00380492" w:rsidRDefault="00DD03C8" w:rsidP="00DD03C8">
      <w:pPr>
        <w:spacing w:after="0" w:line="240" w:lineRule="auto"/>
        <w:jc w:val="both"/>
        <w:rPr>
          <w:rFonts w:ascii="Times New Roman" w:eastAsia="Calibri" w:hAnsi="Times New Roman" w:cs="Times New Roman"/>
          <w:bCs/>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Cs/>
          <w:sz w:val="24"/>
          <w:szCs w:val="24"/>
        </w:rPr>
        <w:t>…</w:t>
      </w:r>
    </w:p>
    <w:p w:rsidR="00DD03C8" w:rsidRPr="00380492" w:rsidRDefault="00DD03C8" w:rsidP="00DD03C8">
      <w:pPr>
        <w:spacing w:after="0" w:line="240" w:lineRule="auto"/>
        <w:jc w:val="both"/>
        <w:rPr>
          <w:rFonts w:ascii="Times New Roman" w:eastAsia="Calibri" w:hAnsi="Times New Roman" w:cs="Times New Roman"/>
          <w:b/>
          <w:sz w:val="24"/>
          <w:szCs w:val="24"/>
        </w:rPr>
      </w:pPr>
    </w:p>
    <w:p w:rsidR="00DD03C8" w:rsidRPr="00380492"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Contenido del acta de nacimiento</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bCs/>
          <w:sz w:val="24"/>
          <w:szCs w:val="24"/>
        </w:rPr>
      </w:pPr>
      <w:r w:rsidRPr="00380492">
        <w:rPr>
          <w:rFonts w:ascii="Times New Roman" w:eastAsia="Calibri" w:hAnsi="Times New Roman" w:cs="Times New Roman"/>
          <w:b/>
          <w:sz w:val="24"/>
          <w:szCs w:val="24"/>
        </w:rPr>
        <w:t>Artículo 3.10.</w:t>
      </w:r>
      <w:r w:rsidRPr="00380492">
        <w:rPr>
          <w:rFonts w:ascii="Times New Roman" w:eastAsia="Calibri" w:hAnsi="Times New Roman" w:cs="Times New Roman"/>
          <w:bCs/>
          <w:sz w:val="24"/>
          <w:szCs w:val="24"/>
        </w:rPr>
        <w:t xml:space="preserve"> El acta de nacimiento contendrá lugar y fecha de registro, fecha, hora y lugar del nacimiento, el sexo de la persona presentada, </w:t>
      </w:r>
      <w:r w:rsidRPr="00380492">
        <w:rPr>
          <w:rFonts w:ascii="Times New Roman" w:eastAsia="Calibri" w:hAnsi="Times New Roman" w:cs="Times New Roman"/>
          <w:b/>
          <w:bCs/>
          <w:sz w:val="24"/>
          <w:szCs w:val="24"/>
        </w:rPr>
        <w:t>conforme los datos contenidos en el certificado médico o constancia de alumbramiento,</w:t>
      </w:r>
      <w:r w:rsidRPr="00380492">
        <w:rPr>
          <w:rFonts w:ascii="Times New Roman" w:eastAsia="Calibri" w:hAnsi="Times New Roman" w:cs="Times New Roman"/>
          <w:bCs/>
          <w:sz w:val="24"/>
          <w:szCs w:val="24"/>
        </w:rPr>
        <w:t xml:space="preserve"> el nombre de </w:t>
      </w:r>
      <w:r w:rsidRPr="00380492">
        <w:rPr>
          <w:rFonts w:ascii="Times New Roman" w:eastAsia="Calibri" w:hAnsi="Times New Roman" w:cs="Times New Roman"/>
          <w:b/>
          <w:sz w:val="24"/>
          <w:szCs w:val="24"/>
        </w:rPr>
        <w:t>la persona registrada</w:t>
      </w:r>
      <w:r w:rsidRPr="00380492">
        <w:rPr>
          <w:rFonts w:ascii="Times New Roman" w:eastAsia="Calibri" w:hAnsi="Times New Roman" w:cs="Times New Roman"/>
          <w:bCs/>
          <w:sz w:val="24"/>
          <w:szCs w:val="24"/>
        </w:rPr>
        <w:t xml:space="preserve">, de conformidad con las reglas establecidas en este Código, la razón de si es </w:t>
      </w:r>
      <w:r w:rsidRPr="00380492">
        <w:rPr>
          <w:rFonts w:ascii="Times New Roman" w:eastAsia="Calibri" w:hAnsi="Times New Roman" w:cs="Times New Roman"/>
          <w:b/>
          <w:sz w:val="24"/>
          <w:szCs w:val="24"/>
        </w:rPr>
        <w:t>presentada viva o muerta</w:t>
      </w:r>
      <w:r w:rsidRPr="00380492">
        <w:rPr>
          <w:rFonts w:ascii="Times New Roman" w:eastAsia="Calibri" w:hAnsi="Times New Roman" w:cs="Times New Roman"/>
          <w:bCs/>
          <w:sz w:val="24"/>
          <w:szCs w:val="24"/>
        </w:rPr>
        <w:t>, la impresión de la huella digital si está viva y la Clave Única de Registro de Población.</w:t>
      </w:r>
    </w:p>
    <w:p w:rsidR="00DD03C8" w:rsidRPr="00380492" w:rsidRDefault="00DD03C8" w:rsidP="00DD03C8">
      <w:pPr>
        <w:spacing w:after="0" w:line="240" w:lineRule="auto"/>
        <w:jc w:val="both"/>
        <w:rPr>
          <w:rFonts w:ascii="Times New Roman" w:eastAsia="Calibri" w:hAnsi="Times New Roman" w:cs="Times New Roman"/>
          <w:bCs/>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Cs/>
          <w:sz w:val="24"/>
          <w:szCs w:val="24"/>
        </w:rPr>
        <w:t>…</w:t>
      </w:r>
    </w:p>
    <w:p w:rsidR="00DD03C8" w:rsidRPr="00380492" w:rsidRDefault="00DD03C8" w:rsidP="00DD03C8">
      <w:pPr>
        <w:spacing w:after="0" w:line="240" w:lineRule="auto"/>
        <w:jc w:val="both"/>
        <w:rPr>
          <w:rFonts w:ascii="Times New Roman" w:eastAsia="Calibri" w:hAnsi="Times New Roman" w:cs="Times New Roman"/>
          <w:bCs/>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Cs/>
          <w:sz w:val="24"/>
          <w:szCs w:val="24"/>
        </w:rPr>
        <w:t>…</w:t>
      </w:r>
    </w:p>
    <w:p w:rsidR="00DD03C8" w:rsidRPr="00380492" w:rsidRDefault="00DD03C8" w:rsidP="00DD03C8">
      <w:pPr>
        <w:spacing w:after="0" w:line="240" w:lineRule="auto"/>
        <w:jc w:val="both"/>
        <w:rPr>
          <w:rFonts w:ascii="Times New Roman" w:eastAsia="Calibri" w:hAnsi="Times New Roman" w:cs="Times New Roman"/>
          <w:bCs/>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Cs/>
          <w:sz w:val="24"/>
          <w:szCs w:val="24"/>
        </w:rPr>
        <w:lastRenderedPageBreak/>
        <w:t>…</w:t>
      </w:r>
    </w:p>
    <w:p w:rsidR="00DD03C8" w:rsidRPr="00380492" w:rsidRDefault="00DD03C8" w:rsidP="00DD03C8">
      <w:pPr>
        <w:spacing w:after="0" w:line="240" w:lineRule="auto"/>
        <w:jc w:val="both"/>
        <w:rPr>
          <w:rFonts w:ascii="Times New Roman" w:eastAsia="Calibri" w:hAnsi="Times New Roman" w:cs="Times New Roman"/>
          <w:bCs/>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Definición y contenido del acta de defunción</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Artículo 3.29.</w:t>
      </w:r>
      <w:r w:rsidRPr="00380492">
        <w:rPr>
          <w:rFonts w:ascii="Times New Roman" w:eastAsia="Calibri" w:hAnsi="Times New Roman" w:cs="Times New Roman"/>
          <w:sz w:val="24"/>
          <w:szCs w:val="24"/>
        </w:rPr>
        <w:t xml:space="preserve"> …</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I</w:t>
      </w:r>
      <w:r w:rsidRPr="00380492">
        <w:rPr>
          <w:rFonts w:ascii="Times New Roman" w:eastAsia="Calibri" w:hAnsi="Times New Roman" w:cs="Times New Roman"/>
          <w:b/>
          <w:sz w:val="24"/>
          <w:szCs w:val="24"/>
        </w:rPr>
        <w:t>.</w:t>
      </w:r>
      <w:r w:rsidRPr="00380492">
        <w:rPr>
          <w:rFonts w:ascii="Times New Roman" w:eastAsia="Calibri" w:hAnsi="Times New Roman" w:cs="Times New Roman"/>
          <w:sz w:val="24"/>
          <w:szCs w:val="24"/>
        </w:rPr>
        <w:t xml:space="preserve"> a </w:t>
      </w:r>
      <w:r w:rsidRPr="00380492">
        <w:rPr>
          <w:rFonts w:ascii="Times New Roman" w:eastAsia="Calibri" w:hAnsi="Times New Roman" w:cs="Times New Roman"/>
          <w:b/>
          <w:bCs/>
          <w:sz w:val="24"/>
          <w:szCs w:val="24"/>
        </w:rPr>
        <w:t>IX</w:t>
      </w:r>
      <w:r w:rsidRPr="00380492">
        <w:rPr>
          <w:rFonts w:ascii="Times New Roman" w:eastAsia="Calibri" w:hAnsi="Times New Roman" w:cs="Times New Roman"/>
          <w:b/>
          <w:sz w:val="24"/>
          <w:szCs w:val="24"/>
        </w:rPr>
        <w:t>.</w:t>
      </w:r>
      <w:r w:rsidRPr="00380492">
        <w:rPr>
          <w:rFonts w:ascii="Times New Roman" w:eastAsia="Calibri" w:hAnsi="Times New Roman" w:cs="Times New Roman"/>
          <w:sz w:val="24"/>
          <w:szCs w:val="24"/>
        </w:rPr>
        <w:t xml:space="preserve"> …</w:t>
      </w:r>
    </w:p>
    <w:p w:rsidR="00DD03C8" w:rsidRPr="00380492" w:rsidRDefault="00DD03C8" w:rsidP="00DD03C8">
      <w:pPr>
        <w:spacing w:after="0" w:line="240" w:lineRule="auto"/>
        <w:jc w:val="both"/>
        <w:rPr>
          <w:rFonts w:ascii="Times New Roman" w:eastAsia="Calibri" w:hAnsi="Times New Roman" w:cs="Times New Roman"/>
          <w:b/>
          <w:sz w:val="24"/>
          <w:szCs w:val="24"/>
        </w:rPr>
      </w:pPr>
    </w:p>
    <w:p w:rsidR="00DD03C8" w:rsidRPr="00380492"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X. La firma de la persona Oficial del Registro Civil y del declarante, si supiere o pudiere hacerlo o, en su caso, imprimirá su huella digital.</w:t>
      </w:r>
    </w:p>
    <w:p w:rsidR="00DD03C8" w:rsidRPr="00380492" w:rsidRDefault="00DD03C8" w:rsidP="00DD03C8">
      <w:pPr>
        <w:spacing w:after="0" w:line="240" w:lineRule="auto"/>
        <w:jc w:val="both"/>
        <w:rPr>
          <w:rFonts w:ascii="Times New Roman" w:eastAsia="Calibri" w:hAnsi="Times New Roman" w:cs="Times New Roman"/>
          <w:b/>
          <w:sz w:val="24"/>
          <w:szCs w:val="24"/>
        </w:rPr>
      </w:pPr>
    </w:p>
    <w:p w:rsidR="00DD03C8" w:rsidRPr="00380492" w:rsidRDefault="00DD03C8" w:rsidP="00DD03C8">
      <w:pPr>
        <w:spacing w:after="0" w:line="240" w:lineRule="auto"/>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Capacidad Legal</w:t>
      </w:r>
    </w:p>
    <w:p w:rsidR="00DD03C8" w:rsidRPr="00380492" w:rsidRDefault="00DD03C8" w:rsidP="00DD03C8">
      <w:pPr>
        <w:spacing w:after="0" w:line="240" w:lineRule="auto"/>
        <w:jc w:val="both"/>
        <w:rPr>
          <w:rFonts w:ascii="Times New Roman" w:eastAsia="Calibri" w:hAnsi="Times New Roman" w:cs="Times New Roman"/>
          <w:b/>
          <w:bCs/>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Artículo 3.42.</w:t>
      </w:r>
      <w:r w:rsidRPr="00380492">
        <w:rPr>
          <w:rFonts w:ascii="Times New Roman" w:eastAsia="Calibri" w:hAnsi="Times New Roman" w:cs="Times New Roman"/>
          <w:sz w:val="24"/>
          <w:szCs w:val="24"/>
        </w:rPr>
        <w:t xml:space="preserve"> …</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Para los efectos de este código se entiende por identidad de género, la convicción personal e interna, tal como cada persona se percibe a sí misma, la cual puede corresponder o no, al sexo asignado en el acta primigenia, </w:t>
      </w:r>
      <w:r w:rsidRPr="00380492">
        <w:rPr>
          <w:rFonts w:ascii="Times New Roman" w:eastAsia="Calibri" w:hAnsi="Times New Roman" w:cs="Times New Roman"/>
          <w:b/>
          <w:bCs/>
          <w:sz w:val="24"/>
          <w:szCs w:val="24"/>
        </w:rPr>
        <w:t>incluyendo</w:t>
      </w:r>
      <w:r w:rsidRPr="00380492">
        <w:rPr>
          <w:rFonts w:ascii="Times New Roman" w:eastAsia="Calibri" w:hAnsi="Times New Roman" w:cs="Times New Roman"/>
          <w:sz w:val="24"/>
          <w:szCs w:val="24"/>
        </w:rPr>
        <w:t xml:space="preserve"> </w:t>
      </w:r>
      <w:r w:rsidRPr="00380492">
        <w:rPr>
          <w:rFonts w:ascii="Times New Roman" w:eastAsia="Calibri" w:hAnsi="Times New Roman" w:cs="Times New Roman"/>
          <w:b/>
          <w:sz w:val="24"/>
          <w:szCs w:val="24"/>
        </w:rPr>
        <w:t>la identidad no binaria.</w:t>
      </w:r>
      <w:r w:rsidRPr="00380492">
        <w:rPr>
          <w:rFonts w:ascii="Times New Roman" w:eastAsia="Calibri" w:hAnsi="Times New Roman" w:cs="Times New Roman"/>
          <w:sz w:val="24"/>
          <w:szCs w:val="24"/>
        </w:rPr>
        <w:t xml:space="preserve"> En ningún caso será requisito acreditar intervención quirúrgica alguna, terapias u otro diagnóstico y/o procedimiento para el reconocimiento de la identidad de género.</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b/>
          <w:bCs/>
          <w:sz w:val="24"/>
          <w:szCs w:val="24"/>
        </w:rPr>
      </w:pPr>
    </w:p>
    <w:p w:rsidR="00DD03C8" w:rsidRPr="00380492" w:rsidRDefault="00DD03C8" w:rsidP="00DD03C8">
      <w:pPr>
        <w:spacing w:after="0" w:line="240" w:lineRule="auto"/>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Solemnidades para la celebración del matrimonio</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 xml:space="preserve">Artículo 4.2.- </w:t>
      </w: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
          <w:bCs/>
          <w:sz w:val="24"/>
          <w:szCs w:val="24"/>
        </w:rPr>
        <w:t>I</w:t>
      </w:r>
      <w:r w:rsidRPr="00380492">
        <w:rPr>
          <w:rFonts w:ascii="Times New Roman" w:eastAsia="Calibri" w:hAnsi="Times New Roman" w:cs="Times New Roman"/>
          <w:b/>
          <w:sz w:val="24"/>
          <w:szCs w:val="24"/>
        </w:rPr>
        <w:t>.</w:t>
      </w:r>
      <w:r w:rsidRPr="00380492">
        <w:rPr>
          <w:rFonts w:ascii="Times New Roman" w:eastAsia="Calibri" w:hAnsi="Times New Roman" w:cs="Times New Roman"/>
          <w:sz w:val="24"/>
          <w:szCs w:val="24"/>
        </w:rPr>
        <w:t xml:space="preserve"> y </w:t>
      </w:r>
      <w:r w:rsidRPr="00380492">
        <w:rPr>
          <w:rFonts w:ascii="Times New Roman" w:eastAsia="Calibri" w:hAnsi="Times New Roman" w:cs="Times New Roman"/>
          <w:b/>
          <w:bCs/>
          <w:sz w:val="24"/>
          <w:szCs w:val="24"/>
        </w:rPr>
        <w:t>II</w:t>
      </w:r>
      <w:r w:rsidRPr="00380492">
        <w:rPr>
          <w:rFonts w:ascii="Times New Roman" w:eastAsia="Calibri" w:hAnsi="Times New Roman" w:cs="Times New Roman"/>
          <w:b/>
          <w:sz w:val="24"/>
          <w:szCs w:val="24"/>
        </w:rPr>
        <w:t>.</w:t>
      </w:r>
      <w:r w:rsidRPr="00380492">
        <w:rPr>
          <w:rFonts w:ascii="Times New Roman" w:eastAsia="Calibri" w:hAnsi="Times New Roman" w:cs="Times New Roman"/>
          <w:sz w:val="24"/>
          <w:szCs w:val="24"/>
        </w:rPr>
        <w:t xml:space="preserve"> …</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III. En caso de que alguno de los contrayentes o ambos se encuentre inscrito en algún registro de obligaciones alimentarias se deberá hacerlo del conocimiento de la otra parte;</w:t>
      </w:r>
    </w:p>
    <w:p w:rsidR="00DD03C8" w:rsidRPr="00380492" w:rsidRDefault="00DD03C8" w:rsidP="00DD03C8">
      <w:pPr>
        <w:spacing w:after="0" w:line="240" w:lineRule="auto"/>
        <w:jc w:val="both"/>
        <w:rPr>
          <w:rFonts w:ascii="Times New Roman" w:eastAsia="Calibri" w:hAnsi="Times New Roman" w:cs="Times New Roman"/>
          <w:b/>
          <w:bCs/>
          <w:sz w:val="24"/>
          <w:szCs w:val="24"/>
        </w:rPr>
      </w:pPr>
    </w:p>
    <w:p w:rsidR="00DD03C8" w:rsidRPr="00380492" w:rsidRDefault="00DD03C8" w:rsidP="00DD03C8">
      <w:pPr>
        <w:spacing w:after="0" w:line="240" w:lineRule="auto"/>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 xml:space="preserve">IV. </w:t>
      </w:r>
      <w:r w:rsidRPr="00380492">
        <w:rPr>
          <w:rFonts w:ascii="Times New Roman" w:eastAsia="Calibri" w:hAnsi="Times New Roman" w:cs="Times New Roman"/>
          <w:sz w:val="24"/>
          <w:szCs w:val="24"/>
        </w:rPr>
        <w:t>a</w:t>
      </w:r>
      <w:r w:rsidRPr="00380492">
        <w:rPr>
          <w:rFonts w:ascii="Times New Roman" w:eastAsia="Calibri" w:hAnsi="Times New Roman" w:cs="Times New Roman"/>
          <w:b/>
          <w:bCs/>
          <w:sz w:val="24"/>
          <w:szCs w:val="24"/>
        </w:rPr>
        <w:t xml:space="preserve"> VI. </w:t>
      </w:r>
      <w:r w:rsidRPr="00380492">
        <w:rPr>
          <w:rFonts w:ascii="Times New Roman" w:eastAsia="Calibri" w:hAnsi="Times New Roman" w:cs="Times New Roman"/>
          <w:sz w:val="24"/>
          <w:szCs w:val="24"/>
        </w:rPr>
        <w:t>…</w:t>
      </w:r>
    </w:p>
    <w:p w:rsidR="00DD03C8" w:rsidRPr="00380492" w:rsidRDefault="00DD03C8" w:rsidP="00DD03C8">
      <w:pPr>
        <w:spacing w:after="0" w:line="240" w:lineRule="auto"/>
        <w:jc w:val="both"/>
        <w:rPr>
          <w:rFonts w:ascii="Times New Roman" w:eastAsia="Calibri" w:hAnsi="Times New Roman" w:cs="Times New Roman"/>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El Oficial del Registro Civil proporcionará a los futuros contrayentes cursos que deberán contener la información sobre los derechos y obligaciones que se derivan del matrimonio, apartados de salud reproductiva, la igualdad y la equidad de género, así como la prevención de la violencia familiar, para lo cual se auxiliará de los </w:t>
      </w:r>
      <w:r w:rsidRPr="00380492">
        <w:rPr>
          <w:rFonts w:ascii="Times New Roman" w:eastAsia="Calibri" w:hAnsi="Times New Roman" w:cs="Times New Roman"/>
          <w:b/>
          <w:bCs/>
          <w:sz w:val="24"/>
          <w:szCs w:val="24"/>
        </w:rPr>
        <w:t>Sistemas para el Desarrollo Integral de la Familia, estatal o municipales</w:t>
      </w:r>
      <w:r w:rsidRPr="00380492">
        <w:rPr>
          <w:rFonts w:ascii="Times New Roman" w:eastAsia="Calibri" w:hAnsi="Times New Roman" w:cs="Times New Roman"/>
          <w:sz w:val="24"/>
          <w:szCs w:val="24"/>
        </w:rPr>
        <w:t>.</w:t>
      </w:r>
    </w:p>
    <w:p w:rsidR="00DD03C8" w:rsidRPr="00380492" w:rsidDel="00BE70F9" w:rsidRDefault="00DD03C8" w:rsidP="00DD03C8">
      <w:pPr>
        <w:spacing w:after="0" w:line="240" w:lineRule="auto"/>
        <w:jc w:val="both"/>
        <w:rPr>
          <w:rFonts w:ascii="Times New Roman" w:eastAsia="Calibri" w:hAnsi="Times New Roman" w:cs="Times New Roman"/>
          <w:b/>
          <w:sz w:val="24"/>
          <w:szCs w:val="24"/>
        </w:rPr>
      </w:pPr>
    </w:p>
    <w:p w:rsidR="00DD03C8" w:rsidRPr="00380492" w:rsidDel="00F0658B"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T R A N S I T O R I O S</w:t>
      </w:r>
    </w:p>
    <w:p w:rsidR="00DD03C8" w:rsidRPr="00380492" w:rsidRDefault="00DD03C8" w:rsidP="00DD03C8">
      <w:pPr>
        <w:spacing w:after="0" w:line="240" w:lineRule="auto"/>
        <w:jc w:val="both"/>
        <w:rPr>
          <w:rFonts w:ascii="Times New Roman" w:eastAsia="Calibri" w:hAnsi="Times New Roman" w:cs="Times New Roman"/>
          <w:b/>
          <w:sz w:val="24"/>
          <w:szCs w:val="24"/>
        </w:rPr>
      </w:pPr>
    </w:p>
    <w:p w:rsidR="00DD03C8" w:rsidRPr="00380492" w:rsidDel="00F0658B"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PRIMERO. </w:t>
      </w:r>
      <w:r w:rsidRPr="00380492">
        <w:rPr>
          <w:rFonts w:ascii="Times New Roman" w:eastAsia="Calibri" w:hAnsi="Times New Roman" w:cs="Times New Roman"/>
          <w:bCs/>
          <w:sz w:val="24"/>
          <w:szCs w:val="24"/>
        </w:rPr>
        <w:t>Publíquese el presente Decreto en el Periódico Oficial “Gaceta del Gobierno”.</w:t>
      </w:r>
    </w:p>
    <w:p w:rsidR="00DD03C8" w:rsidRPr="00380492" w:rsidRDefault="00DD03C8" w:rsidP="00DD03C8">
      <w:pPr>
        <w:spacing w:after="0" w:line="240" w:lineRule="auto"/>
        <w:jc w:val="both"/>
        <w:rPr>
          <w:rFonts w:ascii="Times New Roman" w:eastAsia="Calibri" w:hAnsi="Times New Roman" w:cs="Times New Roman"/>
          <w:b/>
          <w:sz w:val="24"/>
          <w:szCs w:val="24"/>
        </w:rPr>
      </w:pPr>
    </w:p>
    <w:p w:rsidR="00DD03C8" w:rsidRPr="00380492" w:rsidDel="00F0658B" w:rsidRDefault="00DD03C8" w:rsidP="00DD03C8">
      <w:pPr>
        <w:spacing w:after="0" w:line="240" w:lineRule="auto"/>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SEGUNDO. </w:t>
      </w:r>
      <w:r w:rsidRPr="00380492">
        <w:rPr>
          <w:rFonts w:ascii="Times New Roman" w:eastAsia="Calibri" w:hAnsi="Times New Roman" w:cs="Times New Roman"/>
          <w:bCs/>
          <w:sz w:val="24"/>
          <w:szCs w:val="24"/>
        </w:rPr>
        <w:t>El presente Decreto entrará en vigor al día siguiente de su publicación en el Periódico Oficial “Gaceta del Gobierno”.</w:t>
      </w:r>
    </w:p>
    <w:p w:rsidR="00DD03C8" w:rsidRPr="00380492" w:rsidRDefault="00DD03C8" w:rsidP="00DD03C8">
      <w:pPr>
        <w:spacing w:after="0" w:line="240" w:lineRule="auto"/>
        <w:jc w:val="both"/>
        <w:rPr>
          <w:rFonts w:ascii="Times New Roman" w:eastAsia="Calibri" w:hAnsi="Times New Roman" w:cs="Times New Roman"/>
          <w:b/>
          <w:bCs/>
          <w:color w:val="000000"/>
          <w:sz w:val="24"/>
          <w:szCs w:val="24"/>
        </w:rPr>
      </w:pPr>
    </w:p>
    <w:p w:rsidR="00DD03C8" w:rsidRPr="00380492" w:rsidRDefault="00DD03C8" w:rsidP="00DD03C8">
      <w:pPr>
        <w:spacing w:after="0" w:line="240" w:lineRule="auto"/>
        <w:jc w:val="both"/>
        <w:rPr>
          <w:rFonts w:ascii="Times New Roman" w:eastAsia="Calibri" w:hAnsi="Times New Roman" w:cs="Times New Roman"/>
          <w:sz w:val="24"/>
          <w:szCs w:val="24"/>
        </w:rPr>
      </w:pPr>
      <w:r w:rsidRPr="00380492">
        <w:rPr>
          <w:rFonts w:ascii="Times New Roman" w:eastAsia="Calibri" w:hAnsi="Times New Roman" w:cs="Times New Roman"/>
          <w:b/>
          <w:bCs/>
          <w:color w:val="000000"/>
          <w:sz w:val="24"/>
          <w:szCs w:val="24"/>
        </w:rPr>
        <w:t xml:space="preserve">TERCERO. </w:t>
      </w:r>
      <w:r w:rsidRPr="00380492">
        <w:rPr>
          <w:rFonts w:ascii="Times New Roman" w:eastAsia="Calibri" w:hAnsi="Times New Roman" w:cs="Times New Roman"/>
          <w:bCs/>
          <w:sz w:val="24"/>
          <w:szCs w:val="24"/>
        </w:rPr>
        <w:t>Las erogaciones que se generen con motivo de la entrada en vigor del presente Decreto se sujetarán a la disponibilidad presupuestaria y financiera; y deberán cubrirse con cargo al presupuesto aprobado al ente público competente para el ejercicio fiscal en curso y subsecuentes.</w:t>
      </w:r>
    </w:p>
    <w:p w:rsidR="00DD03C8" w:rsidRPr="00380492" w:rsidRDefault="00DD03C8" w:rsidP="00DD03C8">
      <w:pPr>
        <w:spacing w:after="0" w:line="240" w:lineRule="auto"/>
        <w:rPr>
          <w:rFonts w:ascii="Times New Roman" w:eastAsia="Calibri" w:hAnsi="Times New Roman" w:cs="Times New Roman"/>
          <w:sz w:val="24"/>
          <w:szCs w:val="24"/>
        </w:rPr>
      </w:pPr>
    </w:p>
    <w:p w:rsidR="00DD03C8" w:rsidRPr="00380492" w:rsidRDefault="00DD03C8" w:rsidP="00DD03C8">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Lo tendrá entendido la Gobernadora del Estado, haciendo que se publique y se cumpla.</w:t>
      </w:r>
    </w:p>
    <w:p w:rsidR="00DD03C8" w:rsidRPr="00380492" w:rsidRDefault="00DD03C8" w:rsidP="00DD03C8">
      <w:pPr>
        <w:widowControl w:val="0"/>
        <w:autoSpaceDE w:val="0"/>
        <w:autoSpaceDN w:val="0"/>
        <w:spacing w:after="0" w:line="240" w:lineRule="auto"/>
        <w:jc w:val="both"/>
        <w:rPr>
          <w:rFonts w:ascii="Times New Roman" w:eastAsia="Arial MT" w:hAnsi="Times New Roman" w:cs="Times New Roman"/>
          <w:sz w:val="24"/>
          <w:szCs w:val="24"/>
        </w:rPr>
      </w:pPr>
    </w:p>
    <w:p w:rsidR="00DD03C8" w:rsidRPr="00380492" w:rsidRDefault="00DD03C8" w:rsidP="00DD03C8">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DD03C8" w:rsidRPr="00380492" w:rsidRDefault="00DD03C8" w:rsidP="00DD03C8">
      <w:pPr>
        <w:spacing w:after="0" w:line="240" w:lineRule="auto"/>
        <w:jc w:val="center"/>
        <w:rPr>
          <w:rFonts w:ascii="Times New Roman" w:eastAsia="Calibri" w:hAnsi="Times New Roman" w:cs="Times New Roman"/>
          <w:b/>
          <w:sz w:val="24"/>
          <w:szCs w:val="24"/>
        </w:rPr>
      </w:pPr>
    </w:p>
    <w:p w:rsidR="00DD03C8" w:rsidRPr="00380492"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PRESIDENTA</w:t>
      </w:r>
    </w:p>
    <w:p w:rsidR="00DD03C8" w:rsidRPr="00380492"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MARTHA AZUCENA CAMACHO REYNOSO</w:t>
      </w:r>
    </w:p>
    <w:p w:rsidR="00DD03C8" w:rsidRPr="00380492" w:rsidRDefault="00DD03C8" w:rsidP="00DD03C8">
      <w:pPr>
        <w:spacing w:after="0" w:line="240" w:lineRule="auto"/>
        <w:jc w:val="center"/>
        <w:rPr>
          <w:rFonts w:ascii="Times New Roman" w:eastAsia="Calibri" w:hAnsi="Times New Roman" w:cs="Times New Roman"/>
          <w:b/>
          <w:sz w:val="24"/>
          <w:szCs w:val="24"/>
        </w:rPr>
      </w:pPr>
    </w:p>
    <w:p w:rsidR="00DD03C8" w:rsidRPr="00380492"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SECRETARIO</w:t>
      </w:r>
    </w:p>
    <w:p w:rsidR="00DD03C8" w:rsidRPr="00380492"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OSVALDO CORTÉS CONTRERAS</w:t>
      </w:r>
    </w:p>
    <w:p w:rsidR="002C3BD0" w:rsidRPr="00380492" w:rsidRDefault="002C3BD0" w:rsidP="00DD03C8">
      <w:pPr>
        <w:spacing w:after="0" w:line="240" w:lineRule="auto"/>
        <w:jc w:val="center"/>
        <w:rPr>
          <w:rFonts w:ascii="Times New Roman" w:eastAsia="Calibri" w:hAnsi="Times New Roman" w:cs="Times New Roman"/>
          <w:b/>
          <w:sz w:val="24"/>
          <w:szCs w:val="24"/>
        </w:rPr>
      </w:pPr>
    </w:p>
    <w:p w:rsidR="00DD03C8" w:rsidRPr="00380492"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SECRETARIAS</w:t>
      </w:r>
    </w:p>
    <w:tbl>
      <w:tblPr>
        <w:tblW w:w="0" w:type="auto"/>
        <w:tblLook w:val="04A0" w:firstRow="1" w:lastRow="0" w:firstColumn="1" w:lastColumn="0" w:noHBand="0" w:noVBand="1"/>
      </w:tblPr>
      <w:tblGrid>
        <w:gridCol w:w="4702"/>
        <w:gridCol w:w="4703"/>
      </w:tblGrid>
      <w:tr w:rsidR="00DD03C8" w:rsidRPr="00380492" w:rsidTr="002C3BD0">
        <w:tc>
          <w:tcPr>
            <w:tcW w:w="4702" w:type="dxa"/>
            <w:hideMark/>
          </w:tcPr>
          <w:p w:rsidR="00DD03C8" w:rsidRPr="00380492"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LETICIA MEJÍA GARCÍA</w:t>
            </w:r>
          </w:p>
        </w:tc>
        <w:tc>
          <w:tcPr>
            <w:tcW w:w="4703" w:type="dxa"/>
            <w:hideMark/>
          </w:tcPr>
          <w:p w:rsidR="00DD03C8" w:rsidRPr="00380492" w:rsidRDefault="00DD03C8" w:rsidP="00DD03C8">
            <w:pPr>
              <w:spacing w:after="0" w:line="240" w:lineRule="auto"/>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 RUTH SALINAS REYES</w:t>
            </w:r>
          </w:p>
        </w:tc>
      </w:tr>
    </w:tbl>
    <w:p w:rsidR="00DD03C8" w:rsidRPr="00380492" w:rsidRDefault="00DD03C8" w:rsidP="00DD03C8">
      <w:pPr>
        <w:spacing w:after="0" w:line="240" w:lineRule="auto"/>
        <w:jc w:val="center"/>
        <w:rPr>
          <w:rFonts w:ascii="Times New Roman" w:hAnsi="Times New Roman" w:cs="Times New Roman"/>
          <w:sz w:val="24"/>
          <w:szCs w:val="24"/>
        </w:rPr>
      </w:pPr>
    </w:p>
    <w:p w:rsidR="00DD03C8" w:rsidRPr="00380492" w:rsidRDefault="00DD03C8" w:rsidP="00DD03C8">
      <w:pPr>
        <w:spacing w:after="0" w:line="240" w:lineRule="auto"/>
        <w:jc w:val="center"/>
        <w:rPr>
          <w:rFonts w:ascii="Times New Roman" w:hAnsi="Times New Roman"/>
          <w:i/>
          <w:sz w:val="24"/>
          <w:szCs w:val="24"/>
        </w:rPr>
      </w:pPr>
      <w:r w:rsidRPr="00380492">
        <w:rPr>
          <w:rFonts w:ascii="Times New Roman" w:hAnsi="Times New Roman"/>
          <w:i/>
          <w:sz w:val="24"/>
          <w:szCs w:val="24"/>
        </w:rPr>
        <w:t>(Fin del documento)</w:t>
      </w:r>
    </w:p>
    <w:p w:rsidR="00DD03C8" w:rsidRPr="00380492" w:rsidRDefault="00DD03C8" w:rsidP="00DD03C8">
      <w:pPr>
        <w:spacing w:after="0" w:line="240" w:lineRule="auto"/>
        <w:jc w:val="center"/>
        <w:rPr>
          <w:rFonts w:ascii="Times New Roman" w:hAnsi="Times New Roman"/>
          <w:sz w:val="24"/>
          <w:szCs w:val="24"/>
        </w:rPr>
      </w:pPr>
    </w:p>
    <w:p w:rsidR="00E013FB" w:rsidRPr="00380492" w:rsidRDefault="00E013FB" w:rsidP="009B554A">
      <w:pPr>
        <w:pStyle w:val="Sinespaciado"/>
        <w:jc w:val="both"/>
        <w:rPr>
          <w:rFonts w:cs="Times New Roman"/>
          <w:szCs w:val="24"/>
        </w:rPr>
      </w:pPr>
      <w:r w:rsidRPr="00380492">
        <w:rPr>
          <w:rFonts w:cs="Times New Roman"/>
          <w:szCs w:val="24"/>
        </w:rPr>
        <w:t>PRESIDENTA DIP. MARTHA AZUCENA CAMACHO REYNOSO. Gracias Diputada Itzel Daniela Ballesteros Lule.</w:t>
      </w:r>
    </w:p>
    <w:p w:rsidR="00E013FB" w:rsidRPr="00380492" w:rsidRDefault="00E013FB" w:rsidP="009B554A">
      <w:pPr>
        <w:pStyle w:val="Sinespaciado"/>
        <w:jc w:val="both"/>
        <w:rPr>
          <w:rFonts w:cs="Times New Roman"/>
          <w:szCs w:val="24"/>
        </w:rPr>
      </w:pPr>
      <w:r w:rsidRPr="00380492">
        <w:rPr>
          <w:rFonts w:cs="Times New Roman"/>
          <w:szCs w:val="24"/>
        </w:rPr>
        <w:tab/>
        <w:t>Leído el dictamen con sus antecedentes, pido a quienes estén por su turno de discusión, se sirvan levantar la mano.</w:t>
      </w:r>
    </w:p>
    <w:p w:rsidR="00E013FB" w:rsidRPr="00380492" w:rsidRDefault="00E013FB" w:rsidP="009B554A">
      <w:pPr>
        <w:pStyle w:val="Sinespaciado"/>
        <w:jc w:val="both"/>
        <w:rPr>
          <w:rFonts w:cs="Times New Roman"/>
          <w:szCs w:val="24"/>
        </w:rPr>
      </w:pPr>
      <w:r w:rsidRPr="00380492">
        <w:rPr>
          <w:rFonts w:cs="Times New Roman"/>
          <w:szCs w:val="24"/>
        </w:rPr>
        <w:t>SECRETARIA DIP. LETICIA MEJÍA GARCÍA. La propuesta ha sido aprobada por unanimidad de votos.</w:t>
      </w:r>
    </w:p>
    <w:p w:rsidR="00E013FB" w:rsidRPr="00380492" w:rsidRDefault="00E013FB" w:rsidP="009B554A">
      <w:pPr>
        <w:pStyle w:val="Sinespaciado"/>
        <w:jc w:val="both"/>
        <w:rPr>
          <w:rFonts w:cs="Times New Roman"/>
          <w:szCs w:val="24"/>
        </w:rPr>
      </w:pPr>
      <w:r w:rsidRPr="00380492">
        <w:rPr>
          <w:rFonts w:cs="Times New Roman"/>
          <w:szCs w:val="24"/>
        </w:rPr>
        <w:t>PRESIDENTA DIP. MARTHA AZUCENA CAMACHO REYNOSO. Gracias Secretaria.</w:t>
      </w:r>
    </w:p>
    <w:p w:rsidR="00E013FB" w:rsidRPr="00380492" w:rsidRDefault="00E013FB" w:rsidP="009B554A">
      <w:pPr>
        <w:pStyle w:val="Sinespaciado"/>
        <w:jc w:val="both"/>
        <w:rPr>
          <w:rFonts w:cs="Times New Roman"/>
          <w:szCs w:val="24"/>
        </w:rPr>
      </w:pPr>
      <w:r w:rsidRPr="00380492">
        <w:rPr>
          <w:rFonts w:cs="Times New Roman"/>
          <w:szCs w:val="24"/>
        </w:rPr>
        <w:tab/>
        <w:t xml:space="preserve">Abro la discusión de lo general y pregunto a las, los y le diputade, si desean hacer uso de la palabra. </w:t>
      </w:r>
    </w:p>
    <w:p w:rsidR="00E013FB" w:rsidRPr="00380492" w:rsidRDefault="00E013FB" w:rsidP="009B554A">
      <w:pPr>
        <w:pStyle w:val="Sinespaciado"/>
        <w:jc w:val="both"/>
        <w:rPr>
          <w:rFonts w:cs="Times New Roman"/>
          <w:szCs w:val="24"/>
        </w:rPr>
      </w:pPr>
      <w:r w:rsidRPr="00380492">
        <w:rPr>
          <w:rFonts w:cs="Times New Roman"/>
          <w:szCs w:val="24"/>
        </w:rPr>
        <w:tab/>
        <w:t xml:space="preserve">Tiene uso de la palabra la diputada Esmeralda Navarro. </w:t>
      </w:r>
    </w:p>
    <w:p w:rsidR="00E013FB" w:rsidRPr="00380492" w:rsidRDefault="00E013FB" w:rsidP="009B554A">
      <w:pPr>
        <w:pStyle w:val="Sinespaciado"/>
        <w:jc w:val="both"/>
        <w:rPr>
          <w:rFonts w:cs="Times New Roman"/>
          <w:szCs w:val="24"/>
        </w:rPr>
      </w:pPr>
      <w:r w:rsidRPr="00380492">
        <w:rPr>
          <w:rFonts w:cs="Times New Roman"/>
          <w:szCs w:val="24"/>
        </w:rPr>
        <w:t>DIP. LUISA ESMERALDA NAVARRO HERNÁNDEZ. Con su venia Presidenta.</w:t>
      </w:r>
    </w:p>
    <w:p w:rsidR="00E013FB" w:rsidRPr="00380492" w:rsidRDefault="00E013FB" w:rsidP="009B554A">
      <w:pPr>
        <w:pStyle w:val="Sinespaciado"/>
        <w:jc w:val="both"/>
        <w:rPr>
          <w:rFonts w:cs="Times New Roman"/>
          <w:szCs w:val="24"/>
        </w:rPr>
      </w:pPr>
      <w:r w:rsidRPr="00380492">
        <w:rPr>
          <w:rFonts w:cs="Times New Roman"/>
          <w:szCs w:val="24"/>
        </w:rPr>
        <w:tab/>
        <w:t>Saludo a la diputada Martha Azucena Camacho Reynoso, Presidenta, asimismo, a las diputadas y diputados que integran la Directiva de la Honorable “LXII” Legislatura del Estado Libre y Soberano de México</w:t>
      </w:r>
      <w:r w:rsidR="002531A0" w:rsidRPr="00380492">
        <w:rPr>
          <w:rFonts w:cs="Times New Roman"/>
          <w:szCs w:val="24"/>
        </w:rPr>
        <w:t>; a</w:t>
      </w:r>
      <w:r w:rsidRPr="00380492">
        <w:rPr>
          <w:rFonts w:cs="Times New Roman"/>
          <w:szCs w:val="24"/>
        </w:rPr>
        <w:t xml:space="preserve"> mis compañeras diputados y diputadas. </w:t>
      </w:r>
    </w:p>
    <w:p w:rsidR="00E013FB" w:rsidRPr="00380492" w:rsidRDefault="00E013FB" w:rsidP="009B554A">
      <w:pPr>
        <w:pStyle w:val="Sinespaciado"/>
        <w:jc w:val="both"/>
        <w:rPr>
          <w:rFonts w:cs="Times New Roman"/>
          <w:szCs w:val="24"/>
        </w:rPr>
      </w:pPr>
      <w:r w:rsidRPr="00380492">
        <w:rPr>
          <w:rFonts w:cs="Times New Roman"/>
          <w:szCs w:val="24"/>
        </w:rPr>
        <w:tab/>
        <w:t>Hay decisiones que parecen pequeñas en el papel</w:t>
      </w:r>
      <w:r w:rsidR="002531A0" w:rsidRPr="00380492">
        <w:rPr>
          <w:rFonts w:cs="Times New Roman"/>
          <w:szCs w:val="24"/>
        </w:rPr>
        <w:t>;</w:t>
      </w:r>
      <w:r w:rsidRPr="00380492">
        <w:rPr>
          <w:rFonts w:cs="Times New Roman"/>
          <w:szCs w:val="24"/>
        </w:rPr>
        <w:t xml:space="preserve"> pero que toda la vida de las personas los significan todo</w:t>
      </w:r>
      <w:r w:rsidR="002531A0" w:rsidRPr="00380492">
        <w:rPr>
          <w:rFonts w:cs="Times New Roman"/>
          <w:szCs w:val="24"/>
        </w:rPr>
        <w:t>, todo.</w:t>
      </w:r>
    </w:p>
    <w:p w:rsidR="00E013FB" w:rsidRPr="00380492" w:rsidRDefault="00E013FB" w:rsidP="009B554A">
      <w:pPr>
        <w:pStyle w:val="Sinespaciado"/>
        <w:jc w:val="both"/>
        <w:rPr>
          <w:rFonts w:cs="Times New Roman"/>
          <w:szCs w:val="24"/>
        </w:rPr>
      </w:pPr>
      <w:r w:rsidRPr="00380492">
        <w:rPr>
          <w:rFonts w:cs="Times New Roman"/>
          <w:szCs w:val="24"/>
        </w:rPr>
        <w:tab/>
        <w:t xml:space="preserve">Este dictamen, es una de ellas, porque habla de algo tan esencial como poder ser quién eres, sin obstáculos, sin negaciones y sin miedo. </w:t>
      </w:r>
    </w:p>
    <w:p w:rsidR="00E013FB" w:rsidRPr="00380492" w:rsidRDefault="00E013FB" w:rsidP="009B554A">
      <w:pPr>
        <w:pStyle w:val="Sinespaciado"/>
        <w:jc w:val="both"/>
        <w:rPr>
          <w:rFonts w:cs="Times New Roman"/>
          <w:szCs w:val="24"/>
        </w:rPr>
      </w:pPr>
      <w:r w:rsidRPr="00380492">
        <w:rPr>
          <w:rFonts w:cs="Times New Roman"/>
          <w:szCs w:val="24"/>
        </w:rPr>
        <w:tab/>
        <w:t>Hoy este Congreso no s</w:t>
      </w:r>
      <w:r w:rsidR="002531A0" w:rsidRPr="00380492">
        <w:rPr>
          <w:rFonts w:cs="Times New Roman"/>
          <w:szCs w:val="24"/>
        </w:rPr>
        <w:t>ó</w:t>
      </w:r>
      <w:r w:rsidRPr="00380492">
        <w:rPr>
          <w:rFonts w:cs="Times New Roman"/>
          <w:szCs w:val="24"/>
        </w:rPr>
        <w:t>lo discute el orden de los apellidos, hoy también abre la puerta al reconocimiento de las identidades no binarias</w:t>
      </w:r>
      <w:r w:rsidR="00A14A0F" w:rsidRPr="00380492">
        <w:rPr>
          <w:rFonts w:cs="Times New Roman"/>
          <w:szCs w:val="24"/>
        </w:rPr>
        <w:t>,</w:t>
      </w:r>
      <w:r w:rsidRPr="00380492">
        <w:rPr>
          <w:rFonts w:cs="Times New Roman"/>
          <w:szCs w:val="24"/>
        </w:rPr>
        <w:t xml:space="preserve"> de quienes durante mucho tiempo fuimos invisibilizados y hoy comenzamos a ser </w:t>
      </w:r>
      <w:proofErr w:type="spellStart"/>
      <w:r w:rsidRPr="00380492">
        <w:rPr>
          <w:rFonts w:cs="Times New Roman"/>
          <w:szCs w:val="24"/>
        </w:rPr>
        <w:t>nombrades</w:t>
      </w:r>
      <w:proofErr w:type="spellEnd"/>
      <w:r w:rsidRPr="00380492">
        <w:rPr>
          <w:rFonts w:cs="Times New Roman"/>
          <w:szCs w:val="24"/>
        </w:rPr>
        <w:t xml:space="preserve"> con dignidad. </w:t>
      </w:r>
    </w:p>
    <w:p w:rsidR="00A14A0F" w:rsidRPr="00380492" w:rsidRDefault="00E013FB" w:rsidP="009B554A">
      <w:pPr>
        <w:pStyle w:val="Sinespaciado"/>
        <w:jc w:val="both"/>
        <w:rPr>
          <w:rFonts w:cs="Times New Roman"/>
          <w:szCs w:val="24"/>
        </w:rPr>
      </w:pPr>
      <w:r w:rsidRPr="00380492">
        <w:rPr>
          <w:rFonts w:cs="Times New Roman"/>
          <w:szCs w:val="24"/>
        </w:rPr>
        <w:lastRenderedPageBreak/>
        <w:tab/>
        <w:t>Estamos reconociendo historias, luchas y anhelos, estamos diciendo que en el Estado de México todas las identidades importan, que nadie debe quedarse fuera de la ley</w:t>
      </w:r>
      <w:r w:rsidR="00A14A0F" w:rsidRPr="00380492">
        <w:rPr>
          <w:rFonts w:cs="Times New Roman"/>
          <w:szCs w:val="24"/>
        </w:rPr>
        <w:t>,</w:t>
      </w:r>
      <w:r w:rsidRPr="00380492">
        <w:rPr>
          <w:rFonts w:cs="Times New Roman"/>
          <w:szCs w:val="24"/>
        </w:rPr>
        <w:t xml:space="preserve"> ni de reconocimiento del Estado</w:t>
      </w:r>
      <w:r w:rsidR="00A14A0F" w:rsidRPr="00380492">
        <w:rPr>
          <w:rFonts w:cs="Times New Roman"/>
          <w:szCs w:val="24"/>
        </w:rPr>
        <w:t>.</w:t>
      </w:r>
    </w:p>
    <w:p w:rsidR="00070294" w:rsidRPr="00380492" w:rsidRDefault="00A14A0F" w:rsidP="00A14A0F">
      <w:pPr>
        <w:pStyle w:val="Sinespaciado"/>
        <w:ind w:firstLine="709"/>
        <w:jc w:val="both"/>
        <w:rPr>
          <w:rFonts w:cs="Times New Roman"/>
          <w:szCs w:val="24"/>
        </w:rPr>
      </w:pPr>
      <w:r w:rsidRPr="00380492">
        <w:rPr>
          <w:rFonts w:cs="Times New Roman"/>
          <w:szCs w:val="24"/>
        </w:rPr>
        <w:t xml:space="preserve">Agradezco </w:t>
      </w:r>
      <w:r w:rsidR="00B96583" w:rsidRPr="00380492">
        <w:rPr>
          <w:rFonts w:cs="Times New Roman"/>
          <w:szCs w:val="24"/>
        </w:rPr>
        <w:t>s</w:t>
      </w:r>
      <w:r w:rsidR="00070294" w:rsidRPr="00380492">
        <w:rPr>
          <w:rFonts w:cs="Times New Roman"/>
          <w:szCs w:val="24"/>
        </w:rPr>
        <w:t xml:space="preserve">inceramente a cada diputada y diputado que más allá de las diferencias, asumió este tema como responsabilidad y con sensibilidad y con disposición de construir en favor de la dignidad humana. </w:t>
      </w:r>
    </w:p>
    <w:p w:rsidR="009B4347" w:rsidRPr="00380492" w:rsidRDefault="00070294" w:rsidP="009B554A">
      <w:pPr>
        <w:pStyle w:val="Sinespaciado"/>
        <w:jc w:val="both"/>
        <w:rPr>
          <w:rFonts w:cs="Times New Roman"/>
          <w:szCs w:val="24"/>
        </w:rPr>
      </w:pPr>
      <w:r w:rsidRPr="00380492">
        <w:rPr>
          <w:rFonts w:cs="Times New Roman"/>
          <w:szCs w:val="24"/>
        </w:rPr>
        <w:tab/>
        <w:t xml:space="preserve">Reconozco y agradezco infinitamente a nuestra </w:t>
      </w:r>
      <w:r w:rsidR="009B4347" w:rsidRPr="00380492">
        <w:rPr>
          <w:rFonts w:cs="Times New Roman"/>
          <w:szCs w:val="24"/>
        </w:rPr>
        <w:t>Gobernadora</w:t>
      </w:r>
      <w:r w:rsidRPr="00380492">
        <w:rPr>
          <w:rFonts w:cs="Times New Roman"/>
          <w:szCs w:val="24"/>
        </w:rPr>
        <w:t xml:space="preserve">, la Maestra Delfina Gómez Álvarez, por impulsar una visión de </w:t>
      </w:r>
      <w:r w:rsidR="009B4347" w:rsidRPr="00380492">
        <w:rPr>
          <w:rFonts w:cs="Times New Roman"/>
          <w:szCs w:val="24"/>
        </w:rPr>
        <w:t xml:space="preserve">Gobierno </w:t>
      </w:r>
      <w:r w:rsidRPr="00380492">
        <w:rPr>
          <w:rFonts w:cs="Times New Roman"/>
          <w:szCs w:val="24"/>
        </w:rPr>
        <w:t xml:space="preserve">que pone en el centro a las personas y que atiende que la igualdad se construye con acciones concretas como </w:t>
      </w:r>
      <w:r w:rsidR="009B4347" w:rsidRPr="00380492">
        <w:rPr>
          <w:rFonts w:cs="Times New Roman"/>
          <w:szCs w:val="24"/>
        </w:rPr>
        <w:t>é</w:t>
      </w:r>
      <w:r w:rsidRPr="00380492">
        <w:rPr>
          <w:rFonts w:cs="Times New Roman"/>
          <w:szCs w:val="24"/>
        </w:rPr>
        <w:t>sta</w:t>
      </w:r>
      <w:r w:rsidR="009B4347" w:rsidRPr="00380492">
        <w:rPr>
          <w:rFonts w:cs="Times New Roman"/>
          <w:szCs w:val="24"/>
        </w:rPr>
        <w:t>,</w:t>
      </w:r>
      <w:r w:rsidRPr="00380492">
        <w:rPr>
          <w:rFonts w:cs="Times New Roman"/>
          <w:szCs w:val="24"/>
        </w:rPr>
        <w:t xml:space="preserve"> porque cuando el Estado reconoce, dignifica, cuando el Estado nombra, incluye y cuando el Estado actúa, transforma vidas.</w:t>
      </w:r>
    </w:p>
    <w:p w:rsidR="00070294" w:rsidRPr="00380492" w:rsidRDefault="00070294" w:rsidP="009B4347">
      <w:pPr>
        <w:pStyle w:val="Sinespaciado"/>
        <w:ind w:firstLine="709"/>
        <w:jc w:val="both"/>
        <w:rPr>
          <w:rFonts w:cs="Times New Roman"/>
          <w:szCs w:val="24"/>
        </w:rPr>
      </w:pPr>
      <w:r w:rsidRPr="00380492">
        <w:rPr>
          <w:rFonts w:cs="Times New Roman"/>
          <w:szCs w:val="24"/>
        </w:rPr>
        <w:t xml:space="preserve">Hoy damos un paso significativo para muchas personas no binarias que por fin existiremos plenamente ante la Ley del Estado de México. </w:t>
      </w:r>
    </w:p>
    <w:p w:rsidR="009B4347" w:rsidRPr="00380492" w:rsidRDefault="00070294" w:rsidP="009B554A">
      <w:pPr>
        <w:pStyle w:val="Sinespaciado"/>
        <w:jc w:val="both"/>
        <w:rPr>
          <w:rFonts w:cs="Times New Roman"/>
          <w:szCs w:val="24"/>
        </w:rPr>
      </w:pPr>
      <w:r w:rsidRPr="00380492">
        <w:rPr>
          <w:rFonts w:cs="Times New Roman"/>
          <w:szCs w:val="24"/>
        </w:rPr>
        <w:tab/>
        <w:t>Quiero comentarles compañeros y compañeras, que nuestro querido y amado México está pasando por muchas vertientes. Una en meses pasados</w:t>
      </w:r>
      <w:r w:rsidR="009B4347" w:rsidRPr="00380492">
        <w:rPr>
          <w:rFonts w:cs="Times New Roman"/>
          <w:szCs w:val="24"/>
        </w:rPr>
        <w:t>,</w:t>
      </w:r>
      <w:r w:rsidRPr="00380492">
        <w:rPr>
          <w:rFonts w:cs="Times New Roman"/>
          <w:szCs w:val="24"/>
        </w:rPr>
        <w:t xml:space="preserve"> en el </w:t>
      </w:r>
      <w:r w:rsidR="009B4347" w:rsidRPr="00380492">
        <w:rPr>
          <w:rFonts w:cs="Times New Roman"/>
          <w:szCs w:val="24"/>
        </w:rPr>
        <w:t xml:space="preserve">Estado </w:t>
      </w:r>
      <w:r w:rsidRPr="00380492">
        <w:rPr>
          <w:rFonts w:cs="Times New Roman"/>
          <w:szCs w:val="24"/>
        </w:rPr>
        <w:t>de Coahuila y Aguascalientes se legisló prohibiendo el discurso incluyente en todas las áreas públicas, retrocediendo en los derechos humanos. Recientemente</w:t>
      </w:r>
      <w:r w:rsidR="009B4347" w:rsidRPr="00380492">
        <w:rPr>
          <w:rFonts w:cs="Times New Roman"/>
          <w:szCs w:val="24"/>
        </w:rPr>
        <w:t>,</w:t>
      </w:r>
      <w:r w:rsidRPr="00380492">
        <w:rPr>
          <w:rFonts w:cs="Times New Roman"/>
          <w:szCs w:val="24"/>
        </w:rPr>
        <w:t xml:space="preserve"> en la Universidad Autónoma de Tlaxcala</w:t>
      </w:r>
      <w:r w:rsidR="009B4347" w:rsidRPr="00380492">
        <w:rPr>
          <w:rFonts w:cs="Times New Roman"/>
          <w:szCs w:val="24"/>
        </w:rPr>
        <w:t>,</w:t>
      </w:r>
      <w:r w:rsidRPr="00380492">
        <w:rPr>
          <w:rFonts w:cs="Times New Roman"/>
          <w:szCs w:val="24"/>
        </w:rPr>
        <w:t xml:space="preserve"> se acaba de entregar un título de Licenciada en Pedagogía a un compañero que ha marcado un acto histórico en toda la </w:t>
      </w:r>
      <w:r w:rsidR="009B4347" w:rsidRPr="00380492">
        <w:rPr>
          <w:rFonts w:cs="Times New Roman"/>
          <w:szCs w:val="24"/>
        </w:rPr>
        <w:t>Nación</w:t>
      </w:r>
      <w:r w:rsidRPr="00380492">
        <w:rPr>
          <w:rFonts w:cs="Times New Roman"/>
          <w:szCs w:val="24"/>
        </w:rPr>
        <w:t>.</w:t>
      </w:r>
    </w:p>
    <w:p w:rsidR="00070294" w:rsidRPr="00380492" w:rsidRDefault="00070294" w:rsidP="009B4347">
      <w:pPr>
        <w:pStyle w:val="Sinespaciado"/>
        <w:ind w:firstLine="709"/>
        <w:jc w:val="both"/>
        <w:rPr>
          <w:rFonts w:cs="Times New Roman"/>
          <w:szCs w:val="24"/>
        </w:rPr>
      </w:pPr>
      <w:r w:rsidRPr="00380492">
        <w:rPr>
          <w:rFonts w:cs="Times New Roman"/>
          <w:szCs w:val="24"/>
        </w:rPr>
        <w:t>Por mi parte y en forma muy personal, agradezco al Presidente de la Junta de Coordinación Política</w:t>
      </w:r>
      <w:r w:rsidR="001C36F8" w:rsidRPr="00380492">
        <w:rPr>
          <w:rFonts w:cs="Times New Roman"/>
          <w:szCs w:val="24"/>
        </w:rPr>
        <w:t>,</w:t>
      </w:r>
      <w:r w:rsidRPr="00380492">
        <w:rPr>
          <w:rFonts w:cs="Times New Roman"/>
          <w:szCs w:val="24"/>
        </w:rPr>
        <w:t xml:space="preserve"> la dignidad que le dio a mi persona desde el día 1 en esta “Casa del Pueblo”, en esta casa de todos los mexiquenses</w:t>
      </w:r>
      <w:r w:rsidR="001C36F8" w:rsidRPr="00380492">
        <w:rPr>
          <w:rFonts w:cs="Times New Roman"/>
          <w:szCs w:val="24"/>
        </w:rPr>
        <w:t>, c</w:t>
      </w:r>
      <w:r w:rsidRPr="00380492">
        <w:rPr>
          <w:rFonts w:cs="Times New Roman"/>
          <w:szCs w:val="24"/>
        </w:rPr>
        <w:t>omo persona no binaria</w:t>
      </w:r>
      <w:r w:rsidR="001C36F8" w:rsidRPr="00380492">
        <w:rPr>
          <w:rFonts w:cs="Times New Roman"/>
          <w:szCs w:val="24"/>
        </w:rPr>
        <w:t>, g</w:t>
      </w:r>
      <w:r w:rsidRPr="00380492">
        <w:rPr>
          <w:rFonts w:cs="Times New Roman"/>
          <w:szCs w:val="24"/>
        </w:rPr>
        <w:t>racias Francisco Vázquez.</w:t>
      </w:r>
    </w:p>
    <w:p w:rsidR="00070294" w:rsidRPr="00380492" w:rsidRDefault="00070294" w:rsidP="009B554A">
      <w:pPr>
        <w:pStyle w:val="Sinespaciado"/>
        <w:jc w:val="both"/>
        <w:rPr>
          <w:rFonts w:cs="Times New Roman"/>
          <w:szCs w:val="24"/>
        </w:rPr>
      </w:pPr>
      <w:r w:rsidRPr="00380492">
        <w:rPr>
          <w:rFonts w:cs="Times New Roman"/>
          <w:szCs w:val="24"/>
        </w:rPr>
        <w:tab/>
        <w:t>Por último, y mucho muy importante, agradezco a las, les y los activistas por luchar por reconocer quienes ya no están. Por supuesto, quiero mencionar a l</w:t>
      </w:r>
      <w:r w:rsidR="00575120" w:rsidRPr="00380492">
        <w:rPr>
          <w:rFonts w:cs="Times New Roman"/>
          <w:szCs w:val="24"/>
        </w:rPr>
        <w:t>e</w:t>
      </w:r>
      <w:r w:rsidRPr="00380492">
        <w:rPr>
          <w:rFonts w:cs="Times New Roman"/>
          <w:szCs w:val="24"/>
        </w:rPr>
        <w:t xml:space="preserve"> </w:t>
      </w:r>
      <w:proofErr w:type="spellStart"/>
      <w:r w:rsidRPr="00380492">
        <w:rPr>
          <w:rFonts w:cs="Times New Roman"/>
          <w:szCs w:val="24"/>
        </w:rPr>
        <w:t>magistrade</w:t>
      </w:r>
      <w:proofErr w:type="spellEnd"/>
      <w:r w:rsidRPr="00380492">
        <w:rPr>
          <w:rFonts w:cs="Times New Roman"/>
          <w:szCs w:val="24"/>
        </w:rPr>
        <w:t xml:space="preserve"> </w:t>
      </w:r>
      <w:r w:rsidR="001C36F8" w:rsidRPr="00380492">
        <w:rPr>
          <w:rFonts w:cs="Times New Roman"/>
          <w:szCs w:val="24"/>
          <w:shd w:val="clear" w:color="auto" w:fill="FFFFFF"/>
        </w:rPr>
        <w:t>Osiel</w:t>
      </w:r>
      <w:r w:rsidRPr="00380492">
        <w:rPr>
          <w:rFonts w:cs="Times New Roman"/>
          <w:szCs w:val="24"/>
          <w:shd w:val="clear" w:color="auto" w:fill="FFFFFF"/>
        </w:rPr>
        <w:t xml:space="preserve"> Ba</w:t>
      </w:r>
      <w:r w:rsidR="001C36F8" w:rsidRPr="00380492">
        <w:rPr>
          <w:rFonts w:cs="Times New Roman"/>
          <w:szCs w:val="24"/>
          <w:shd w:val="clear" w:color="auto" w:fill="FFFFFF"/>
        </w:rPr>
        <w:t>h</w:t>
      </w:r>
      <w:r w:rsidRPr="00380492">
        <w:rPr>
          <w:rFonts w:cs="Times New Roman"/>
          <w:szCs w:val="24"/>
          <w:shd w:val="clear" w:color="auto" w:fill="FFFFFF"/>
        </w:rPr>
        <w:t>ena</w:t>
      </w:r>
      <w:r w:rsidRPr="00380492">
        <w:rPr>
          <w:rFonts w:cs="Times New Roman"/>
          <w:szCs w:val="24"/>
        </w:rPr>
        <w:t>, donde quiera que estés</w:t>
      </w:r>
      <w:r w:rsidR="00984F09" w:rsidRPr="00380492">
        <w:rPr>
          <w:rFonts w:cs="Times New Roman"/>
          <w:szCs w:val="24"/>
        </w:rPr>
        <w:t>, g</w:t>
      </w:r>
      <w:r w:rsidRPr="00380492">
        <w:rPr>
          <w:rFonts w:cs="Times New Roman"/>
          <w:szCs w:val="24"/>
        </w:rPr>
        <w:t xml:space="preserve">racias por tu lucha, </w:t>
      </w:r>
      <w:proofErr w:type="spellStart"/>
      <w:r w:rsidRPr="00380492">
        <w:rPr>
          <w:rFonts w:cs="Times New Roman"/>
          <w:szCs w:val="24"/>
        </w:rPr>
        <w:t>queride</w:t>
      </w:r>
      <w:proofErr w:type="spellEnd"/>
      <w:r w:rsidRPr="00380492">
        <w:rPr>
          <w:rFonts w:cs="Times New Roman"/>
          <w:szCs w:val="24"/>
        </w:rPr>
        <w:t xml:space="preserve"> amigue.</w:t>
      </w:r>
    </w:p>
    <w:p w:rsidR="00984F09" w:rsidRPr="00380492" w:rsidRDefault="00070294" w:rsidP="009B554A">
      <w:pPr>
        <w:pStyle w:val="Sinespaciado"/>
        <w:jc w:val="both"/>
        <w:rPr>
          <w:rFonts w:cs="Times New Roman"/>
          <w:szCs w:val="24"/>
        </w:rPr>
      </w:pPr>
      <w:r w:rsidRPr="00380492">
        <w:rPr>
          <w:rFonts w:cs="Times New Roman"/>
          <w:szCs w:val="24"/>
        </w:rPr>
        <w:tab/>
        <w:t xml:space="preserve"> También quiero agradecer a todos los activistas, todas las los y les activistas que siguen luchando para tener una vida reconocida, libre de violencia y con mucha dignidad.</w:t>
      </w:r>
    </w:p>
    <w:p w:rsidR="00984F09" w:rsidRPr="00380492" w:rsidRDefault="00070294" w:rsidP="00984F09">
      <w:pPr>
        <w:pStyle w:val="Sinespaciado"/>
        <w:ind w:firstLine="709"/>
        <w:jc w:val="both"/>
        <w:rPr>
          <w:rFonts w:cs="Times New Roman"/>
          <w:szCs w:val="24"/>
        </w:rPr>
      </w:pPr>
      <w:r w:rsidRPr="00380492">
        <w:rPr>
          <w:rFonts w:cs="Times New Roman"/>
          <w:szCs w:val="24"/>
        </w:rPr>
        <w:t>Quiero decirle a mi compañera Daniela Lule Ballesteros</w:t>
      </w:r>
      <w:r w:rsidR="00984F09" w:rsidRPr="00380492">
        <w:rPr>
          <w:rFonts w:cs="Times New Roman"/>
          <w:szCs w:val="24"/>
        </w:rPr>
        <w:t>,</w:t>
      </w:r>
      <w:r w:rsidRPr="00380492">
        <w:rPr>
          <w:rFonts w:cs="Times New Roman"/>
          <w:szCs w:val="24"/>
        </w:rPr>
        <w:t xml:space="preserve"> gracias por caminar de la mano en conjunto a nuestra querida y amada </w:t>
      </w:r>
      <w:r w:rsidR="00984F09" w:rsidRPr="00380492">
        <w:rPr>
          <w:rFonts w:cs="Times New Roman"/>
          <w:szCs w:val="24"/>
        </w:rPr>
        <w:t>Gobernadora</w:t>
      </w:r>
      <w:r w:rsidRPr="00380492">
        <w:rPr>
          <w:rFonts w:cs="Times New Roman"/>
          <w:szCs w:val="24"/>
        </w:rPr>
        <w:t>.</w:t>
      </w:r>
    </w:p>
    <w:p w:rsidR="00070294" w:rsidRPr="00380492" w:rsidRDefault="00070294" w:rsidP="00984F09">
      <w:pPr>
        <w:pStyle w:val="Sinespaciado"/>
        <w:ind w:firstLine="709"/>
        <w:jc w:val="both"/>
        <w:rPr>
          <w:rFonts w:cs="Times New Roman"/>
          <w:szCs w:val="24"/>
        </w:rPr>
      </w:pPr>
      <w:r w:rsidRPr="00380492">
        <w:rPr>
          <w:rFonts w:cs="Times New Roman"/>
          <w:szCs w:val="24"/>
        </w:rPr>
        <w:t>Hoy estamos haciendo historia en este Pleno, en este Congreso</w:t>
      </w:r>
      <w:r w:rsidR="00984F09" w:rsidRPr="00380492">
        <w:rPr>
          <w:rFonts w:cs="Times New Roman"/>
          <w:szCs w:val="24"/>
        </w:rPr>
        <w:t xml:space="preserve"> y</w:t>
      </w:r>
      <w:r w:rsidRPr="00380492">
        <w:rPr>
          <w:rFonts w:cs="Times New Roman"/>
          <w:szCs w:val="24"/>
        </w:rPr>
        <w:t xml:space="preserve"> por último quiero decirle “Furia NV”. Hoy hacemos historia y somos parte de la transformación. </w:t>
      </w:r>
    </w:p>
    <w:p w:rsidR="00070294" w:rsidRPr="00380492" w:rsidRDefault="00070294" w:rsidP="009B554A">
      <w:pPr>
        <w:pStyle w:val="Sinespaciado"/>
        <w:jc w:val="both"/>
        <w:rPr>
          <w:rFonts w:cs="Times New Roman"/>
          <w:szCs w:val="24"/>
        </w:rPr>
      </w:pPr>
      <w:r w:rsidRPr="00380492">
        <w:rPr>
          <w:rFonts w:cs="Times New Roman"/>
          <w:szCs w:val="24"/>
        </w:rPr>
        <w:tab/>
        <w:t xml:space="preserve">Es </w:t>
      </w:r>
      <w:proofErr w:type="spellStart"/>
      <w:r w:rsidRPr="00380492">
        <w:rPr>
          <w:rFonts w:cs="Times New Roman"/>
          <w:szCs w:val="24"/>
        </w:rPr>
        <w:t>cuanto</w:t>
      </w:r>
      <w:proofErr w:type="spellEnd"/>
      <w:r w:rsidRPr="00380492">
        <w:rPr>
          <w:rFonts w:cs="Times New Roman"/>
          <w:szCs w:val="24"/>
        </w:rPr>
        <w:t>. Muchas gracias.</w:t>
      </w:r>
    </w:p>
    <w:p w:rsidR="00070294" w:rsidRPr="00380492" w:rsidRDefault="00070294" w:rsidP="009B554A">
      <w:pPr>
        <w:pStyle w:val="Sinespaciado"/>
        <w:jc w:val="both"/>
        <w:rPr>
          <w:rFonts w:cs="Times New Roman"/>
          <w:szCs w:val="24"/>
        </w:rPr>
      </w:pPr>
      <w:r w:rsidRPr="00380492">
        <w:rPr>
          <w:rFonts w:cs="Times New Roman"/>
          <w:noProof/>
          <w:szCs w:val="24"/>
        </w:rPr>
        <w:t>DIP. MARTHA AZUCENA CAMACHO REYNOSO</w:t>
      </w:r>
      <w:r w:rsidRPr="00380492">
        <w:rPr>
          <w:rFonts w:cs="Times New Roman"/>
          <w:szCs w:val="24"/>
        </w:rPr>
        <w:t>. Gracias, Diputada Luisa Esmeralda Navarro Hernández.</w:t>
      </w:r>
    </w:p>
    <w:p w:rsidR="00070294" w:rsidRPr="00380492" w:rsidRDefault="00070294" w:rsidP="009B554A">
      <w:pPr>
        <w:pStyle w:val="Sinespaciado"/>
        <w:jc w:val="both"/>
        <w:rPr>
          <w:rFonts w:cs="Times New Roman"/>
          <w:szCs w:val="24"/>
        </w:rPr>
      </w:pPr>
      <w:r w:rsidRPr="00380492">
        <w:rPr>
          <w:rFonts w:cs="Times New Roman"/>
          <w:szCs w:val="24"/>
        </w:rPr>
        <w:tab/>
        <w:t xml:space="preserve"> Para acabar la votación en lo general, pido a la Secretaría</w:t>
      </w:r>
      <w:r w:rsidR="00771264" w:rsidRPr="00380492">
        <w:rPr>
          <w:rFonts w:cs="Times New Roman"/>
          <w:szCs w:val="24"/>
        </w:rPr>
        <w:t>,</w:t>
      </w:r>
      <w:r w:rsidRPr="00380492">
        <w:rPr>
          <w:rFonts w:cs="Times New Roman"/>
          <w:szCs w:val="24"/>
        </w:rPr>
        <w:t xml:space="preserve"> abra este tema de votación hasta por </w:t>
      </w:r>
      <w:r w:rsidR="00771264" w:rsidRPr="00380492">
        <w:rPr>
          <w:rFonts w:cs="Times New Roman"/>
          <w:szCs w:val="24"/>
        </w:rPr>
        <w:t>2</w:t>
      </w:r>
      <w:r w:rsidRPr="00380492">
        <w:rPr>
          <w:rFonts w:cs="Times New Roman"/>
          <w:szCs w:val="24"/>
        </w:rPr>
        <w:t xml:space="preserve"> minutos, si alguien desea separar algún artículo de lo particular, sírvase comunicarlo. </w:t>
      </w:r>
    </w:p>
    <w:p w:rsidR="00070294" w:rsidRPr="00380492" w:rsidRDefault="00070294" w:rsidP="009B554A">
      <w:pPr>
        <w:pStyle w:val="Sinespaciado"/>
        <w:jc w:val="both"/>
        <w:rPr>
          <w:rFonts w:cs="Times New Roman"/>
          <w:szCs w:val="24"/>
        </w:rPr>
      </w:pPr>
      <w:r w:rsidRPr="00380492">
        <w:rPr>
          <w:rFonts w:cs="Times New Roman"/>
          <w:szCs w:val="24"/>
        </w:rPr>
        <w:t xml:space="preserve">SECRETARIA DIP. LETICIA MEJÍA GARCÍA. Ábrase el sistema de votación hasta por </w:t>
      </w:r>
      <w:r w:rsidR="00771264" w:rsidRPr="00380492">
        <w:rPr>
          <w:rFonts w:cs="Times New Roman"/>
          <w:szCs w:val="24"/>
        </w:rPr>
        <w:t>2</w:t>
      </w:r>
      <w:r w:rsidRPr="00380492">
        <w:rPr>
          <w:rFonts w:cs="Times New Roman"/>
          <w:szCs w:val="24"/>
        </w:rPr>
        <w:t xml:space="preserve"> minutos</w:t>
      </w:r>
      <w:r w:rsidR="007F67D9" w:rsidRPr="00380492">
        <w:rPr>
          <w:rFonts w:cs="Times New Roman"/>
          <w:szCs w:val="24"/>
        </w:rPr>
        <w:t>.</w:t>
      </w:r>
    </w:p>
    <w:p w:rsidR="00AA5BDE" w:rsidRPr="00380492" w:rsidRDefault="00AA5BDE" w:rsidP="009B554A">
      <w:pPr>
        <w:pStyle w:val="Sinespaciado"/>
        <w:ind w:firstLine="708"/>
        <w:jc w:val="center"/>
        <w:rPr>
          <w:rFonts w:cs="Times New Roman"/>
          <w:i/>
          <w:szCs w:val="24"/>
          <w:lang w:eastAsia="es-MX"/>
        </w:rPr>
      </w:pPr>
      <w:r w:rsidRPr="00380492">
        <w:rPr>
          <w:rFonts w:cs="Times New Roman"/>
          <w:i/>
          <w:szCs w:val="24"/>
          <w:lang w:eastAsia="es-MX"/>
        </w:rPr>
        <w:t>(Votación nominal)</w:t>
      </w:r>
    </w:p>
    <w:p w:rsidR="00BE6828" w:rsidRPr="00380492" w:rsidRDefault="007F67D9" w:rsidP="009B554A">
      <w:pPr>
        <w:pStyle w:val="Sinespaciado"/>
        <w:jc w:val="both"/>
        <w:rPr>
          <w:rFonts w:cs="Times New Roman"/>
          <w:szCs w:val="24"/>
        </w:rPr>
      </w:pPr>
      <w:r w:rsidRPr="00380492">
        <w:rPr>
          <w:rFonts w:cs="Times New Roman"/>
          <w:szCs w:val="24"/>
        </w:rPr>
        <w:t>SECRETARIA DIP. LETICIA MEJÍA GARCÍA.</w:t>
      </w:r>
      <w:r w:rsidR="00BE6828" w:rsidRPr="00380492">
        <w:rPr>
          <w:rFonts w:cs="Times New Roman"/>
          <w:szCs w:val="24"/>
        </w:rPr>
        <w:t xml:space="preserve"> El dictamen y el Proyecto de Decreto han sido aprobados en </w:t>
      </w:r>
      <w:r w:rsidR="00771264" w:rsidRPr="00380492">
        <w:rPr>
          <w:rFonts w:cs="Times New Roman"/>
          <w:szCs w:val="24"/>
        </w:rPr>
        <w:t>lo</w:t>
      </w:r>
      <w:r w:rsidR="00BE6828" w:rsidRPr="00380492">
        <w:rPr>
          <w:rFonts w:cs="Times New Roman"/>
          <w:szCs w:val="24"/>
        </w:rPr>
        <w:t xml:space="preserve"> General por mayoría de votos.</w:t>
      </w:r>
    </w:p>
    <w:p w:rsidR="00BE6828" w:rsidRPr="00380492" w:rsidRDefault="00BE6828" w:rsidP="00771264">
      <w:pPr>
        <w:pStyle w:val="Sinespaciado"/>
        <w:jc w:val="both"/>
        <w:rPr>
          <w:rFonts w:cs="Times New Roman"/>
          <w:szCs w:val="24"/>
        </w:rPr>
      </w:pPr>
      <w:r w:rsidRPr="00380492">
        <w:rPr>
          <w:rFonts w:cs="Times New Roman"/>
          <w:szCs w:val="24"/>
        </w:rPr>
        <w:t>PRESIDENTA DIP. MARTHA AZUCENA CAMACHO REYNOSO. Se tienen por aprobado en lo general el dictamen y el proyecto de decreto, se declara también su aprobación en lo particular.</w:t>
      </w:r>
      <w:r w:rsidRPr="00380492">
        <w:rPr>
          <w:rFonts w:cs="Times New Roman"/>
          <w:szCs w:val="24"/>
        </w:rPr>
        <w:tab/>
        <w:t xml:space="preserve">Para el punto número 9, el diputado Héctor Karim Carvallo Delfín, leerá el dictamen de la </w:t>
      </w:r>
      <w:r w:rsidR="002143D3" w:rsidRPr="00380492">
        <w:rPr>
          <w:rFonts w:cs="Times New Roman"/>
          <w:szCs w:val="24"/>
        </w:rPr>
        <w:t xml:space="preserve">Iniciativa </w:t>
      </w:r>
      <w:r w:rsidRPr="00380492">
        <w:rPr>
          <w:rFonts w:cs="Times New Roman"/>
          <w:szCs w:val="24"/>
        </w:rPr>
        <w:t xml:space="preserve">con </w:t>
      </w:r>
      <w:r w:rsidR="002143D3" w:rsidRPr="00380492">
        <w:rPr>
          <w:rFonts w:cs="Times New Roman"/>
          <w:szCs w:val="24"/>
        </w:rPr>
        <w:t xml:space="preserve">Proyecto </w:t>
      </w:r>
      <w:r w:rsidRPr="00380492">
        <w:rPr>
          <w:rFonts w:cs="Times New Roman"/>
          <w:szCs w:val="24"/>
        </w:rPr>
        <w:t xml:space="preserve">de </w:t>
      </w:r>
      <w:r w:rsidR="002143D3" w:rsidRPr="00380492">
        <w:rPr>
          <w:rFonts w:cs="Times New Roman"/>
          <w:szCs w:val="24"/>
        </w:rPr>
        <w:t xml:space="preserve">Decreto, </w:t>
      </w:r>
      <w:r w:rsidRPr="00380492">
        <w:rPr>
          <w:rFonts w:cs="Times New Roman"/>
          <w:szCs w:val="24"/>
        </w:rPr>
        <w:t>mediante el cual adicionan las fracciones IX, X, XI, recorriendo las subsecuentes en su orden del artículo 94 de la Ley de Educación del Estado de México en materia de protección, promoción y atención de la salud mental de las personas docentes, presentada por el diputado Rigoberto Vargas Cervantes, en nombre del Grupo Parlamentario del Partido morena, formulado por la Comisión Legislativa de Educación, Cultura, Ciencia, Tecnología e Innovación.</w:t>
      </w:r>
    </w:p>
    <w:p w:rsidR="00BE6828" w:rsidRPr="00380492" w:rsidRDefault="00BE6828" w:rsidP="009B554A">
      <w:pPr>
        <w:pStyle w:val="Sinespaciado"/>
        <w:jc w:val="both"/>
        <w:rPr>
          <w:rFonts w:cs="Times New Roman"/>
          <w:szCs w:val="24"/>
        </w:rPr>
      </w:pPr>
      <w:r w:rsidRPr="00380492">
        <w:rPr>
          <w:rFonts w:cs="Times New Roman"/>
          <w:szCs w:val="24"/>
        </w:rPr>
        <w:lastRenderedPageBreak/>
        <w:t xml:space="preserve">DIP. HÉCTOR KARIM CARVALLO DELFÍN. Con su permiso Presidenta. </w:t>
      </w:r>
    </w:p>
    <w:p w:rsidR="00BE6828" w:rsidRPr="00380492" w:rsidRDefault="00BE6828" w:rsidP="009B554A">
      <w:pPr>
        <w:pStyle w:val="Sinespaciado"/>
        <w:ind w:firstLine="708"/>
        <w:jc w:val="both"/>
        <w:rPr>
          <w:rFonts w:cs="Times New Roman"/>
          <w:szCs w:val="24"/>
        </w:rPr>
      </w:pPr>
      <w:r w:rsidRPr="00380492">
        <w:rPr>
          <w:rFonts w:cs="Times New Roman"/>
          <w:szCs w:val="24"/>
        </w:rPr>
        <w:t>HONORABLE ASAMBLEA.</w:t>
      </w:r>
    </w:p>
    <w:p w:rsidR="00BE6828" w:rsidRPr="00380492" w:rsidRDefault="00BE6828" w:rsidP="009B554A">
      <w:pPr>
        <w:pStyle w:val="Sinespaciado"/>
        <w:ind w:firstLine="708"/>
        <w:jc w:val="both"/>
        <w:rPr>
          <w:rFonts w:cs="Times New Roman"/>
          <w:szCs w:val="24"/>
        </w:rPr>
      </w:pPr>
      <w:r w:rsidRPr="00380492">
        <w:rPr>
          <w:rFonts w:cs="Times New Roman"/>
          <w:szCs w:val="24"/>
        </w:rPr>
        <w:t>La Presidencia de la LXII Legislatura</w:t>
      </w:r>
      <w:r w:rsidR="00452CC1" w:rsidRPr="00380492">
        <w:rPr>
          <w:rFonts w:cs="Times New Roman"/>
          <w:szCs w:val="24"/>
        </w:rPr>
        <w:t>,</w:t>
      </w:r>
      <w:r w:rsidRPr="00380492">
        <w:rPr>
          <w:rFonts w:cs="Times New Roman"/>
          <w:szCs w:val="24"/>
        </w:rPr>
        <w:t xml:space="preserve"> remitió a la Comisión Legislativa de Educación, Cultura, Ciencia, Tecnología e Innovación para su estudio y dictamen, la Iniciativa con Proyecto de Decreto</w:t>
      </w:r>
      <w:r w:rsidR="00452CC1" w:rsidRPr="00380492">
        <w:rPr>
          <w:rFonts w:cs="Times New Roman"/>
          <w:szCs w:val="24"/>
        </w:rPr>
        <w:t>,</w:t>
      </w:r>
      <w:r w:rsidRPr="00380492">
        <w:rPr>
          <w:rFonts w:cs="Times New Roman"/>
          <w:szCs w:val="24"/>
        </w:rPr>
        <w:t xml:space="preserve"> mediante la adición de las fracciones del artículo 9, 10, 11, recogiéndose las subsecuentes en su orden del artículo 94 de la Ley de Educación del Estado de México, presentada por el diputado Rigoberto Vargas Cervantes, a nombre del Grupo Parlamentario del Partido morena. </w:t>
      </w:r>
    </w:p>
    <w:p w:rsidR="00BE6828" w:rsidRPr="00380492" w:rsidRDefault="00BE6828" w:rsidP="009B554A">
      <w:pPr>
        <w:pStyle w:val="Sinespaciado"/>
        <w:ind w:firstLine="708"/>
        <w:jc w:val="both"/>
        <w:rPr>
          <w:rFonts w:cs="Times New Roman"/>
          <w:szCs w:val="24"/>
        </w:rPr>
      </w:pPr>
      <w:r w:rsidRPr="00380492">
        <w:rPr>
          <w:rFonts w:cs="Times New Roman"/>
          <w:szCs w:val="24"/>
        </w:rPr>
        <w:t>Sustanciado el estudio de la iniciativa y discutida</w:t>
      </w:r>
      <w:r w:rsidR="00452CC1" w:rsidRPr="00380492">
        <w:rPr>
          <w:rFonts w:cs="Times New Roman"/>
          <w:szCs w:val="24"/>
        </w:rPr>
        <w:t>,</w:t>
      </w:r>
      <w:r w:rsidRPr="00380492">
        <w:rPr>
          <w:rFonts w:cs="Times New Roman"/>
          <w:szCs w:val="24"/>
        </w:rPr>
        <w:t xml:space="preserve"> determinada la Comisión Legislativa, nos permitimos, con fundamento en lo dispuesto en los artículos 68, 70 y 82 de la Ley Orgánica del Poder Legislativo del Estado Libre y Soberano de México, en relación a lo señalado en el artículo 13 A del Reglamento del Poder Legislativo del Estado de México, emitir el siguiente:</w:t>
      </w:r>
    </w:p>
    <w:p w:rsidR="00BE6828" w:rsidRPr="00380492" w:rsidRDefault="00BE6828" w:rsidP="0042327F">
      <w:pPr>
        <w:pStyle w:val="Sinespaciado"/>
        <w:jc w:val="center"/>
        <w:rPr>
          <w:rFonts w:cs="Times New Roman"/>
          <w:szCs w:val="24"/>
        </w:rPr>
      </w:pPr>
      <w:r w:rsidRPr="00380492">
        <w:rPr>
          <w:rFonts w:cs="Times New Roman"/>
          <w:szCs w:val="24"/>
        </w:rPr>
        <w:t>DICTAMEN.</w:t>
      </w:r>
    </w:p>
    <w:p w:rsidR="00BE6828" w:rsidRPr="00380492" w:rsidRDefault="00BE6828" w:rsidP="009B554A">
      <w:pPr>
        <w:pStyle w:val="Sinespaciado"/>
        <w:ind w:firstLine="708"/>
        <w:jc w:val="both"/>
        <w:rPr>
          <w:rFonts w:cs="Times New Roman"/>
          <w:szCs w:val="24"/>
        </w:rPr>
      </w:pPr>
      <w:r w:rsidRPr="00380492">
        <w:rPr>
          <w:rFonts w:cs="Times New Roman"/>
          <w:szCs w:val="24"/>
        </w:rPr>
        <w:t xml:space="preserve">En sesión de la LXII Legislatura realizada el diecinueve de febrero del dos mil veinticinco, nuestro compañero diputado Rigoberto Vargas Cervantes, a nombre del Grupo Parlamentario de morena, con apego a lo establecido en los artículos 51 de la fracción II, 57 y 62 de la fracción I de la Constitución Política del Estado Libre y Soberano de México, 28 fracción uno 38, fracción I, de la Ley Orgánica del Poder Legislativo del Estado Soberano de México, así como 68 del Reglamento del Poder Legislativo del Estado Libre y Soberano de México, sometió a la consideración de la </w:t>
      </w:r>
      <w:r w:rsidR="00704619" w:rsidRPr="00380492">
        <w:rPr>
          <w:rFonts w:cs="Times New Roman"/>
          <w:szCs w:val="24"/>
        </w:rPr>
        <w:t xml:space="preserve">Representación Popular </w:t>
      </w:r>
      <w:r w:rsidRPr="00380492">
        <w:rPr>
          <w:rFonts w:cs="Times New Roman"/>
          <w:szCs w:val="24"/>
        </w:rPr>
        <w:t>la Iniciativa del Proyecto de Decreto mediante la cual</w:t>
      </w:r>
      <w:r w:rsidR="0073538C" w:rsidRPr="00380492">
        <w:rPr>
          <w:rFonts w:cs="Times New Roman"/>
          <w:szCs w:val="24"/>
        </w:rPr>
        <w:t>,</w:t>
      </w:r>
      <w:r w:rsidRPr="00380492">
        <w:rPr>
          <w:rFonts w:cs="Times New Roman"/>
          <w:szCs w:val="24"/>
        </w:rPr>
        <w:t xml:space="preserve"> se adiciona las fracciones IX, X y XI, recorriendo las subsecuentes en su orden del artículo 94 de la Ley de Educación del Estado de México. </w:t>
      </w:r>
    </w:p>
    <w:p w:rsidR="00BE6828" w:rsidRPr="00380492" w:rsidRDefault="00BE6828" w:rsidP="009B554A">
      <w:pPr>
        <w:pStyle w:val="Sinespaciado"/>
        <w:ind w:firstLine="708"/>
        <w:jc w:val="both"/>
        <w:rPr>
          <w:rFonts w:cs="Times New Roman"/>
          <w:szCs w:val="24"/>
        </w:rPr>
      </w:pPr>
      <w:r w:rsidRPr="00380492">
        <w:rPr>
          <w:rFonts w:cs="Times New Roman"/>
          <w:szCs w:val="24"/>
        </w:rPr>
        <w:t>En atención al estudio realizado, advertimos que la iniciativa tiene por objeto principal que las autoridades educativas reconozcan e integren a las políticas educativas del Estado de México, el cuidado, protección, promoción y atención de la salud mental y el apoyo psicosocial que requieren las y los docentes mexiquenses.</w:t>
      </w:r>
    </w:p>
    <w:p w:rsidR="00B96583" w:rsidRPr="00380492" w:rsidRDefault="00BE6828" w:rsidP="009B554A">
      <w:pPr>
        <w:pStyle w:val="Sinespaciado"/>
        <w:ind w:firstLine="708"/>
        <w:jc w:val="both"/>
        <w:rPr>
          <w:rFonts w:cs="Times New Roman"/>
          <w:szCs w:val="24"/>
        </w:rPr>
      </w:pPr>
      <w:r w:rsidRPr="00380492">
        <w:rPr>
          <w:rFonts w:cs="Times New Roman"/>
          <w:szCs w:val="24"/>
        </w:rPr>
        <w:t>Como lo ordena el proceso legislativo ordinario</w:t>
      </w:r>
      <w:r w:rsidR="0073538C" w:rsidRPr="00380492">
        <w:rPr>
          <w:rFonts w:cs="Times New Roman"/>
          <w:szCs w:val="24"/>
        </w:rPr>
        <w:t>,</w:t>
      </w:r>
      <w:r w:rsidRPr="00380492">
        <w:rPr>
          <w:rFonts w:cs="Times New Roman"/>
          <w:szCs w:val="24"/>
        </w:rPr>
        <w:t xml:space="preserve"> el día 17 de marzo del presente año, la Comisión Legislativa de Educación, Cultura, Tecnología e Innovación, celebró reunión de estudio con la presencia y la participación de los integrantes de la misma y donde el diputado Rigoberto Vargas Cervantes, quien dio a conocer aspectos sobresalientes en relación con los motivos, el contenido y efecto de su propuesta legislativa en acatamiento del proceso legislativo aplicable, el día 26 de marzo del año en curso</w:t>
      </w:r>
      <w:r w:rsidR="001E6EC0" w:rsidRPr="00380492">
        <w:rPr>
          <w:rFonts w:cs="Times New Roman"/>
          <w:szCs w:val="24"/>
        </w:rPr>
        <w:t>,</w:t>
      </w:r>
      <w:r w:rsidRPr="00380492">
        <w:rPr>
          <w:rFonts w:cs="Times New Roman"/>
          <w:szCs w:val="24"/>
        </w:rPr>
        <w:t xml:space="preserve"> la Comisión Legislativa</w:t>
      </w:r>
      <w:r w:rsidR="00727D96" w:rsidRPr="00380492">
        <w:rPr>
          <w:rFonts w:cs="Times New Roman"/>
          <w:szCs w:val="24"/>
        </w:rPr>
        <w:t xml:space="preserve"> dictamino </w:t>
      </w:r>
      <w:r w:rsidR="00B96583" w:rsidRPr="00380492">
        <w:rPr>
          <w:rFonts w:cs="Times New Roman"/>
          <w:szCs w:val="24"/>
        </w:rPr>
        <w:t>la Iniciativa con Proyecto de Decreto.</w:t>
      </w:r>
    </w:p>
    <w:p w:rsidR="00B96583" w:rsidRPr="00380492" w:rsidRDefault="00B96583"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Consecuentes con el estudio realizado y con lo positivo de la iniciativa de la misma Legislatura, con aportaciones por parte de todos los grupos parlamentarios</w:t>
      </w:r>
      <w:r w:rsidR="001E6EC0" w:rsidRPr="00380492">
        <w:rPr>
          <w:rFonts w:ascii="Times New Roman" w:hAnsi="Times New Roman" w:cs="Times New Roman"/>
          <w:sz w:val="24"/>
          <w:szCs w:val="24"/>
        </w:rPr>
        <w:t>,</w:t>
      </w:r>
      <w:r w:rsidRPr="00380492">
        <w:rPr>
          <w:rFonts w:ascii="Times New Roman" w:hAnsi="Times New Roman" w:cs="Times New Roman"/>
          <w:sz w:val="24"/>
          <w:szCs w:val="24"/>
        </w:rPr>
        <w:t xml:space="preserve"> concurrimos en la perfección del proyecto de decreto y por lo tanto resulta procedente la reforma de las fracciones VIII y IX del artículo 94 y así adicionar la fracción X, XI y XII al artículo 94 de la Ley de Educación del Estado de México.</w:t>
      </w:r>
    </w:p>
    <w:p w:rsidR="00B96583" w:rsidRPr="00380492" w:rsidRDefault="00B96583"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En tal sentido, se incorpora dentro de los fines que persigue la revalorización de las maestras y los maestros en colaborar con los institutos de salud y en la promoción y protección y la atención de la salud mental</w:t>
      </w:r>
      <w:r w:rsidR="00AC504B" w:rsidRPr="00380492">
        <w:rPr>
          <w:rFonts w:ascii="Times New Roman" w:hAnsi="Times New Roman" w:cs="Times New Roman"/>
          <w:sz w:val="24"/>
          <w:szCs w:val="24"/>
        </w:rPr>
        <w:t>;</w:t>
      </w:r>
      <w:r w:rsidRPr="00380492">
        <w:rPr>
          <w:rFonts w:ascii="Times New Roman" w:hAnsi="Times New Roman" w:cs="Times New Roman"/>
          <w:sz w:val="24"/>
          <w:szCs w:val="24"/>
        </w:rPr>
        <w:t xml:space="preserve"> así como el apoyo psicosocial de las maestras y los maestros, para favorecer su bienestar personal, profesional, la calidad en su enseñanza en un clima laboral que permita el sano desarrollo de la comunidad educativa conforme a los planes y programas que determinen los institutos de salud, colaborar con los institutos de salud en los planes y programas para el acceso de las maestras y los maestros al servicio de salud mental y apoyo psicosocial, en modalidades presencial, telefónica o en línea e impulsar la adopción de protocolos de actuación para la prevención y atención de los casos de violencia contra las maestras y maestros y en los casos que resulten procedentes.</w:t>
      </w:r>
    </w:p>
    <w:p w:rsidR="00B96583" w:rsidRPr="00380492" w:rsidRDefault="00B96583"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lastRenderedPageBreak/>
        <w:tab/>
        <w:t>Esto es a grosso modo y de manera técnica a lo que sucedió en la Comisión de Educación, pero de qué estamos hablando compañeros, en concreto, cuando se habla de protocolos en materia educativa</w:t>
      </w:r>
      <w:r w:rsidR="00A47DA4" w:rsidRPr="00380492">
        <w:rPr>
          <w:rFonts w:ascii="Times New Roman" w:hAnsi="Times New Roman" w:cs="Times New Roman"/>
          <w:sz w:val="24"/>
          <w:szCs w:val="24"/>
        </w:rPr>
        <w:t>,</w:t>
      </w:r>
      <w:r w:rsidRPr="00380492">
        <w:rPr>
          <w:rFonts w:ascii="Times New Roman" w:hAnsi="Times New Roman" w:cs="Times New Roman"/>
          <w:sz w:val="24"/>
          <w:szCs w:val="24"/>
        </w:rPr>
        <w:t xml:space="preserve"> siempre se menciona obligaciones para los docentes, se dice todo lo que tienen qué hacer, en qué tienen que participar, cómo son responsables, hoy los maestros no sólo tienen que ser docentes, a veces tienen que participar hasta como enfermeros, tienen que participar como psicólogos, mediadores, pero no parece y no encontramos en los protocolos de la Secretaría de Educación</w:t>
      </w:r>
      <w:r w:rsidR="00054F81" w:rsidRPr="00380492">
        <w:rPr>
          <w:rFonts w:ascii="Times New Roman" w:hAnsi="Times New Roman" w:cs="Times New Roman"/>
          <w:sz w:val="24"/>
          <w:szCs w:val="24"/>
        </w:rPr>
        <w:t>,</w:t>
      </w:r>
      <w:r w:rsidRPr="00380492">
        <w:rPr>
          <w:rFonts w:ascii="Times New Roman" w:hAnsi="Times New Roman" w:cs="Times New Roman"/>
          <w:sz w:val="24"/>
          <w:szCs w:val="24"/>
        </w:rPr>
        <w:t xml:space="preserve"> protocolos que vigilen la violencia en contra de los docentes y a muchos les podrá parecer algo absurdo pero sólo basta echarnos un chapuzón en nuestras escuelas con nuestros hijos, en las redes sociales para los que no tienen hijos o no est</w:t>
      </w:r>
      <w:r w:rsidR="00054F81" w:rsidRPr="00380492">
        <w:rPr>
          <w:rFonts w:ascii="Times New Roman" w:hAnsi="Times New Roman" w:cs="Times New Roman"/>
          <w:sz w:val="24"/>
          <w:szCs w:val="24"/>
        </w:rPr>
        <w:t>á</w:t>
      </w:r>
      <w:r w:rsidRPr="00380492">
        <w:rPr>
          <w:rFonts w:ascii="Times New Roman" w:hAnsi="Times New Roman" w:cs="Times New Roman"/>
          <w:sz w:val="24"/>
          <w:szCs w:val="24"/>
        </w:rPr>
        <w:t>n cercano a este gremio y descubrir que a muchos compañeros maestros se han visto sometidos desde ser amagados con arma punzocortante de alumnos que llevan armas al salón de clase y existen todos los protocolos</w:t>
      </w:r>
      <w:r w:rsidR="000E1095" w:rsidRPr="00380492">
        <w:rPr>
          <w:rFonts w:ascii="Times New Roman" w:hAnsi="Times New Roman" w:cs="Times New Roman"/>
          <w:sz w:val="24"/>
          <w:szCs w:val="24"/>
        </w:rPr>
        <w:t>;</w:t>
      </w:r>
      <w:r w:rsidRPr="00380492">
        <w:rPr>
          <w:rFonts w:ascii="Times New Roman" w:hAnsi="Times New Roman" w:cs="Times New Roman"/>
          <w:sz w:val="24"/>
          <w:szCs w:val="24"/>
        </w:rPr>
        <w:t xml:space="preserve"> pero nunca un protocolo en favor de la protección del docente y nos parece irrisorio y nos parece poco serio</w:t>
      </w:r>
      <w:r w:rsidR="000E1095" w:rsidRPr="00380492">
        <w:rPr>
          <w:rFonts w:ascii="Times New Roman" w:hAnsi="Times New Roman" w:cs="Times New Roman"/>
          <w:sz w:val="24"/>
          <w:szCs w:val="24"/>
        </w:rPr>
        <w:t>,</w:t>
      </w:r>
      <w:r w:rsidRPr="00380492">
        <w:rPr>
          <w:rFonts w:ascii="Times New Roman" w:hAnsi="Times New Roman" w:cs="Times New Roman"/>
          <w:sz w:val="24"/>
          <w:szCs w:val="24"/>
        </w:rPr>
        <w:t xml:space="preserve"> cuando decimos que requieren atención psicológica, mental, emocional, si nuestros propios hijos la requieren y quien crea que no es así</w:t>
      </w:r>
      <w:r w:rsidR="000E1095" w:rsidRPr="00380492">
        <w:rPr>
          <w:rFonts w:ascii="Times New Roman" w:hAnsi="Times New Roman" w:cs="Times New Roman"/>
          <w:sz w:val="24"/>
          <w:szCs w:val="24"/>
        </w:rPr>
        <w:t>,</w:t>
      </w:r>
      <w:r w:rsidRPr="00380492">
        <w:rPr>
          <w:rFonts w:ascii="Times New Roman" w:hAnsi="Times New Roman" w:cs="Times New Roman"/>
          <w:sz w:val="24"/>
          <w:szCs w:val="24"/>
        </w:rPr>
        <w:t xml:space="preserve"> mejor échele una charlita bien con sus hijos porque tal parece que no sabe lo que está pasando.</w:t>
      </w:r>
    </w:p>
    <w:p w:rsidR="00B96583" w:rsidRPr="00380492" w:rsidRDefault="00B96583" w:rsidP="009B554A">
      <w:pPr>
        <w:spacing w:after="0" w:line="240" w:lineRule="auto"/>
        <w:ind w:firstLine="708"/>
        <w:jc w:val="both"/>
        <w:rPr>
          <w:rFonts w:ascii="Times New Roman" w:hAnsi="Times New Roman" w:cs="Times New Roman"/>
          <w:sz w:val="24"/>
          <w:szCs w:val="24"/>
        </w:rPr>
      </w:pPr>
      <w:r w:rsidRPr="00380492">
        <w:rPr>
          <w:rFonts w:ascii="Times New Roman" w:hAnsi="Times New Roman" w:cs="Times New Roman"/>
          <w:sz w:val="24"/>
          <w:szCs w:val="24"/>
        </w:rPr>
        <w:t>Los docentes en el Estado de México</w:t>
      </w:r>
      <w:r w:rsidR="000E1095" w:rsidRPr="00380492">
        <w:rPr>
          <w:rFonts w:ascii="Times New Roman" w:hAnsi="Times New Roman" w:cs="Times New Roman"/>
          <w:sz w:val="24"/>
          <w:szCs w:val="24"/>
        </w:rPr>
        <w:t>,</w:t>
      </w:r>
      <w:r w:rsidRPr="00380492">
        <w:rPr>
          <w:rFonts w:ascii="Times New Roman" w:hAnsi="Times New Roman" w:cs="Times New Roman"/>
          <w:sz w:val="24"/>
          <w:szCs w:val="24"/>
        </w:rPr>
        <w:t xml:space="preserve"> son quienes literal</w:t>
      </w:r>
      <w:r w:rsidR="000E1095" w:rsidRPr="00380492">
        <w:rPr>
          <w:rFonts w:ascii="Times New Roman" w:hAnsi="Times New Roman" w:cs="Times New Roman"/>
          <w:sz w:val="24"/>
          <w:szCs w:val="24"/>
        </w:rPr>
        <w:t>,</w:t>
      </w:r>
      <w:r w:rsidRPr="00380492">
        <w:rPr>
          <w:rFonts w:ascii="Times New Roman" w:hAnsi="Times New Roman" w:cs="Times New Roman"/>
          <w:sz w:val="24"/>
          <w:szCs w:val="24"/>
        </w:rPr>
        <w:t xml:space="preserve"> reciben esa presión, lo que el chico no se atreve a contestarle a su padre</w:t>
      </w:r>
      <w:r w:rsidR="000E1095" w:rsidRPr="00380492">
        <w:rPr>
          <w:rFonts w:ascii="Times New Roman" w:hAnsi="Times New Roman" w:cs="Times New Roman"/>
          <w:sz w:val="24"/>
          <w:szCs w:val="24"/>
        </w:rPr>
        <w:t>,</w:t>
      </w:r>
      <w:r w:rsidRPr="00380492">
        <w:rPr>
          <w:rFonts w:ascii="Times New Roman" w:hAnsi="Times New Roman" w:cs="Times New Roman"/>
          <w:sz w:val="24"/>
          <w:szCs w:val="24"/>
        </w:rPr>
        <w:t xml:space="preserve"> se atreve a contestarle a su profesor, y si</w:t>
      </w:r>
      <w:r w:rsidR="000E1095" w:rsidRPr="00380492">
        <w:rPr>
          <w:rFonts w:ascii="Times New Roman" w:hAnsi="Times New Roman" w:cs="Times New Roman"/>
          <w:sz w:val="24"/>
          <w:szCs w:val="24"/>
        </w:rPr>
        <w:t xml:space="preserve"> </w:t>
      </w:r>
      <w:r w:rsidRPr="00380492">
        <w:rPr>
          <w:rFonts w:ascii="Times New Roman" w:hAnsi="Times New Roman" w:cs="Times New Roman"/>
          <w:sz w:val="24"/>
          <w:szCs w:val="24"/>
        </w:rPr>
        <w:t>no pudo agredir a sus padres</w:t>
      </w:r>
      <w:r w:rsidR="000E1095" w:rsidRPr="00380492">
        <w:rPr>
          <w:rFonts w:ascii="Times New Roman" w:hAnsi="Times New Roman" w:cs="Times New Roman"/>
          <w:sz w:val="24"/>
          <w:szCs w:val="24"/>
        </w:rPr>
        <w:t>,</w:t>
      </w:r>
      <w:r w:rsidRPr="00380492">
        <w:rPr>
          <w:rFonts w:ascii="Times New Roman" w:hAnsi="Times New Roman" w:cs="Times New Roman"/>
          <w:sz w:val="24"/>
          <w:szCs w:val="24"/>
        </w:rPr>
        <w:t xml:space="preserve"> va a desquitarse con el que tenga enfrente y con el que le dé tal vez apertura.</w:t>
      </w:r>
    </w:p>
    <w:p w:rsidR="00B96583" w:rsidRPr="00380492" w:rsidRDefault="00B96583"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Es importante que en el Estado de México se valore esta posición porque para el discurso del 15 de mayo celebramos al docente mexiquense</w:t>
      </w:r>
      <w:r w:rsidR="00E30B9A" w:rsidRPr="00380492">
        <w:rPr>
          <w:rFonts w:ascii="Times New Roman" w:hAnsi="Times New Roman" w:cs="Times New Roman"/>
          <w:sz w:val="24"/>
          <w:szCs w:val="24"/>
        </w:rPr>
        <w:t>;</w:t>
      </w:r>
      <w:r w:rsidRPr="00380492">
        <w:rPr>
          <w:rFonts w:ascii="Times New Roman" w:hAnsi="Times New Roman" w:cs="Times New Roman"/>
          <w:sz w:val="24"/>
          <w:szCs w:val="24"/>
        </w:rPr>
        <w:t xml:space="preserve"> pero pasa ese día y creo que no es necesario olvidarlos cuando en manos de estos docentes, de estas compañeras</w:t>
      </w:r>
      <w:r w:rsidR="00E30B9A" w:rsidRPr="00380492">
        <w:rPr>
          <w:rFonts w:ascii="Times New Roman" w:hAnsi="Times New Roman" w:cs="Times New Roman"/>
          <w:sz w:val="24"/>
          <w:szCs w:val="24"/>
        </w:rPr>
        <w:t>,</w:t>
      </w:r>
      <w:r w:rsidRPr="00380492">
        <w:rPr>
          <w:rFonts w:ascii="Times New Roman" w:hAnsi="Times New Roman" w:cs="Times New Roman"/>
          <w:sz w:val="24"/>
          <w:szCs w:val="24"/>
        </w:rPr>
        <w:t xml:space="preserve"> está el futuro de este Estado, de este poderoso Estado de México, por lo cual les pido su apoyo, su reconocimiento al magisterio mexiquense que es el más numeroso, el más grande y el más fuerte del país.</w:t>
      </w:r>
    </w:p>
    <w:p w:rsidR="00B96583" w:rsidRPr="00380492" w:rsidRDefault="00B96583" w:rsidP="009B554A">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En resolutivos, es de aprobarse en lo conducente conforme al proyecto de decreto que ha sido integrada la iniciativa presentada por el diputado Rigoberto Vargas Cervantes, en nombre del Grupo Parlamentario de morena.</w:t>
      </w:r>
    </w:p>
    <w:p w:rsidR="004157CD" w:rsidRPr="00380492" w:rsidRDefault="00B96583" w:rsidP="009B554A">
      <w:pPr>
        <w:spacing w:after="0" w:line="240" w:lineRule="auto"/>
        <w:jc w:val="both"/>
        <w:rPr>
          <w:rFonts w:ascii="Times New Roman" w:hAnsi="Times New Roman" w:cs="Times New Roman"/>
          <w:sz w:val="24"/>
          <w:szCs w:val="24"/>
          <w:lang w:eastAsia="es-MX"/>
        </w:rPr>
      </w:pPr>
      <w:r w:rsidRPr="00380492">
        <w:rPr>
          <w:rFonts w:ascii="Times New Roman" w:hAnsi="Times New Roman" w:cs="Times New Roman"/>
          <w:sz w:val="24"/>
          <w:szCs w:val="24"/>
        </w:rPr>
        <w:tab/>
        <w:t>SEGUNDO. En</w:t>
      </w:r>
      <w:r w:rsidR="008E5657" w:rsidRPr="00380492">
        <w:rPr>
          <w:rFonts w:ascii="Times New Roman" w:hAnsi="Times New Roman" w:cs="Times New Roman"/>
          <w:sz w:val="24"/>
          <w:szCs w:val="24"/>
        </w:rPr>
        <w:t xml:space="preserve"> consecuencia</w:t>
      </w:r>
      <w:r w:rsidR="00180996" w:rsidRPr="00380492">
        <w:rPr>
          <w:rFonts w:ascii="Times New Roman" w:hAnsi="Times New Roman" w:cs="Times New Roman"/>
          <w:sz w:val="24"/>
          <w:szCs w:val="24"/>
        </w:rPr>
        <w:t>,</w:t>
      </w:r>
      <w:r w:rsidR="008E5657" w:rsidRPr="00380492">
        <w:rPr>
          <w:rFonts w:ascii="Times New Roman" w:hAnsi="Times New Roman" w:cs="Times New Roman"/>
          <w:sz w:val="24"/>
          <w:szCs w:val="24"/>
        </w:rPr>
        <w:t xml:space="preserve"> </w:t>
      </w:r>
      <w:r w:rsidR="00D628A9" w:rsidRPr="00380492">
        <w:rPr>
          <w:rFonts w:ascii="Times New Roman" w:hAnsi="Times New Roman" w:cs="Times New Roman"/>
          <w:sz w:val="24"/>
          <w:szCs w:val="24"/>
          <w:lang w:eastAsia="es-MX"/>
        </w:rPr>
        <w:t>se adjunta el Proyecto de Decreto por el que se reforman las fracciones VIII y IX del artículo 94 y se adicionan las fracciones X, XI y XII del artículo del mismo 94 de la Ley de Educación del Estado, y por último, el tercero, previa discusión y aprobación por la Legislatura en Pleno, remítase a la Titular del Ejecutivo para los efectos necesarios</w:t>
      </w:r>
      <w:r w:rsidR="004157CD" w:rsidRPr="00380492">
        <w:rPr>
          <w:rFonts w:ascii="Times New Roman" w:hAnsi="Times New Roman" w:cs="Times New Roman"/>
          <w:sz w:val="24"/>
          <w:szCs w:val="24"/>
          <w:lang w:eastAsia="es-MX"/>
        </w:rPr>
        <w:t>.</w:t>
      </w:r>
    </w:p>
    <w:p w:rsidR="00D628A9" w:rsidRPr="00380492" w:rsidRDefault="004157CD" w:rsidP="004157CD">
      <w:pPr>
        <w:spacing w:after="0" w:line="240" w:lineRule="auto"/>
        <w:ind w:firstLine="709"/>
        <w:jc w:val="both"/>
        <w:rPr>
          <w:rFonts w:ascii="Times New Roman" w:hAnsi="Times New Roman" w:cs="Times New Roman"/>
          <w:sz w:val="24"/>
          <w:szCs w:val="24"/>
        </w:rPr>
      </w:pPr>
      <w:r w:rsidRPr="00380492">
        <w:rPr>
          <w:rFonts w:ascii="Times New Roman" w:hAnsi="Times New Roman" w:cs="Times New Roman"/>
          <w:sz w:val="24"/>
          <w:szCs w:val="24"/>
          <w:lang w:eastAsia="es-MX"/>
        </w:rPr>
        <w:t xml:space="preserve">Dado </w:t>
      </w:r>
      <w:r w:rsidR="00D628A9" w:rsidRPr="00380492">
        <w:rPr>
          <w:rFonts w:ascii="Times New Roman" w:hAnsi="Times New Roman" w:cs="Times New Roman"/>
          <w:sz w:val="24"/>
          <w:szCs w:val="24"/>
          <w:lang w:eastAsia="es-MX"/>
        </w:rPr>
        <w:t xml:space="preserve">en el Palacio del Poder Legislativo del Estado de México, Toluca de Lerdo, </w:t>
      </w:r>
      <w:r w:rsidRPr="00380492">
        <w:rPr>
          <w:rFonts w:ascii="Times New Roman" w:hAnsi="Times New Roman" w:cs="Times New Roman"/>
          <w:sz w:val="24"/>
          <w:szCs w:val="24"/>
          <w:lang w:eastAsia="es-MX"/>
        </w:rPr>
        <w:t xml:space="preserve">Capital </w:t>
      </w:r>
      <w:r w:rsidR="00D628A9" w:rsidRPr="00380492">
        <w:rPr>
          <w:rFonts w:ascii="Times New Roman" w:hAnsi="Times New Roman" w:cs="Times New Roman"/>
          <w:sz w:val="24"/>
          <w:szCs w:val="24"/>
          <w:lang w:eastAsia="es-MX"/>
        </w:rPr>
        <w:t xml:space="preserve">de nuestro Estado, al día de hoy. Muchas gracias a todos. </w:t>
      </w:r>
    </w:p>
    <w:p w:rsidR="00C0405A" w:rsidRPr="00380492" w:rsidRDefault="00C0405A" w:rsidP="00B30C53">
      <w:pPr>
        <w:pStyle w:val="Sinespaciado"/>
        <w:jc w:val="both"/>
        <w:rPr>
          <w:rFonts w:cs="Times New Roman"/>
          <w:szCs w:val="24"/>
        </w:rPr>
      </w:pPr>
    </w:p>
    <w:p w:rsidR="00C0405A" w:rsidRPr="00380492" w:rsidRDefault="00C0405A" w:rsidP="00B30C53">
      <w:pPr>
        <w:spacing w:after="0" w:line="240" w:lineRule="auto"/>
        <w:jc w:val="center"/>
        <w:rPr>
          <w:rFonts w:ascii="Times New Roman" w:hAnsi="Times New Roman" w:cs="Times New Roman"/>
          <w:i/>
          <w:sz w:val="24"/>
          <w:szCs w:val="24"/>
        </w:rPr>
      </w:pPr>
      <w:r w:rsidRPr="00380492">
        <w:rPr>
          <w:rFonts w:ascii="Times New Roman" w:hAnsi="Times New Roman" w:cs="Times New Roman"/>
          <w:i/>
          <w:sz w:val="24"/>
          <w:szCs w:val="24"/>
        </w:rPr>
        <w:t>(Se inserta documento)</w:t>
      </w:r>
    </w:p>
    <w:p w:rsidR="00C0405A" w:rsidRPr="00380492" w:rsidRDefault="00C0405A" w:rsidP="00B30C53">
      <w:pPr>
        <w:spacing w:after="0" w:line="240" w:lineRule="auto"/>
        <w:jc w:val="center"/>
        <w:rPr>
          <w:rFonts w:ascii="Times New Roman" w:hAnsi="Times New Roman" w:cs="Times New Roman"/>
          <w:sz w:val="24"/>
          <w:szCs w:val="24"/>
        </w:rPr>
      </w:pPr>
    </w:p>
    <w:p w:rsidR="00C0405A" w:rsidRPr="00380492" w:rsidRDefault="00C0405A" w:rsidP="00C0405A">
      <w:pPr>
        <w:spacing w:after="0" w:line="240" w:lineRule="auto"/>
        <w:contextualSpacing/>
        <w:jc w:val="both"/>
        <w:rPr>
          <w:rFonts w:ascii="Times New Roman" w:eastAsia="Calibri" w:hAnsi="Times New Roman" w:cs="Times New Roman"/>
          <w:b/>
          <w:sz w:val="24"/>
          <w:szCs w:val="24"/>
        </w:rPr>
      </w:pPr>
      <w:bookmarkStart w:id="57" w:name="_Hlk224481251"/>
      <w:r w:rsidRPr="00380492">
        <w:rPr>
          <w:rFonts w:ascii="Times New Roman" w:eastAsia="Calibri" w:hAnsi="Times New Roman" w:cs="Times New Roman"/>
          <w:b/>
          <w:sz w:val="24"/>
          <w:szCs w:val="24"/>
        </w:rPr>
        <w:t xml:space="preserve">DICTAMEN FORMULADO A LA </w:t>
      </w:r>
      <w:bookmarkStart w:id="58" w:name="_Hlk224477410"/>
      <w:r w:rsidRPr="00380492">
        <w:rPr>
          <w:rFonts w:ascii="Times New Roman" w:eastAsia="Calibri" w:hAnsi="Times New Roman" w:cs="Times New Roman"/>
          <w:b/>
          <w:sz w:val="24"/>
          <w:szCs w:val="24"/>
        </w:rPr>
        <w:t>INICIATIVA CON PROYECTO DE DECRETO, MEDIANTE LA CUAL SE ADICIONAN LAS FRACCIONES IX, X Y XI RECORRIÉNDOSE LAS SUBSECUENTES EN SU ORDEN DEL ARTÍCULO 94 DE LA LEY DE EDUCACIÓN DEL ESTADO DE MÉXICO, PRESENTADA POR EL DIPUTADO RIGOBERTO VARGAS CERVANTES, EN NOMBRE DEL GRUPO PARLAMENTARIO DEL PARTIDO MORENA</w:t>
      </w:r>
      <w:bookmarkEnd w:id="58"/>
      <w:r w:rsidRPr="00380492">
        <w:rPr>
          <w:rFonts w:ascii="Times New Roman" w:eastAsia="Calibri" w:hAnsi="Times New Roman" w:cs="Times New Roman"/>
          <w:b/>
          <w:sz w:val="24"/>
          <w:szCs w:val="24"/>
        </w:rPr>
        <w:t>.</w:t>
      </w:r>
    </w:p>
    <w:bookmarkEnd w:id="57"/>
    <w:p w:rsidR="00C0405A" w:rsidRPr="00380492" w:rsidRDefault="00C0405A" w:rsidP="00C0405A">
      <w:pPr>
        <w:spacing w:after="0" w:line="240" w:lineRule="auto"/>
        <w:contextualSpacing/>
        <w:jc w:val="both"/>
        <w:rPr>
          <w:rFonts w:ascii="Times New Roman" w:eastAsia="Calibri" w:hAnsi="Times New Roman" w:cs="Times New Roman"/>
          <w:sz w:val="24"/>
          <w:szCs w:val="24"/>
        </w:rPr>
      </w:pPr>
    </w:p>
    <w:p w:rsidR="00C0405A" w:rsidRPr="00380492" w:rsidRDefault="00C0405A" w:rsidP="00C0405A">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HONORABLE ASAMBLEA:</w:t>
      </w:r>
    </w:p>
    <w:p w:rsidR="00C0405A" w:rsidRPr="00380492" w:rsidRDefault="00C0405A" w:rsidP="00C0405A">
      <w:pPr>
        <w:spacing w:after="0" w:line="240" w:lineRule="auto"/>
        <w:contextualSpacing/>
        <w:jc w:val="both"/>
        <w:rPr>
          <w:rFonts w:ascii="Times New Roman" w:eastAsia="Calibri" w:hAnsi="Times New Roman" w:cs="Times New Roman"/>
          <w:sz w:val="24"/>
          <w:szCs w:val="24"/>
        </w:rPr>
      </w:pPr>
    </w:p>
    <w:p w:rsidR="00C0405A" w:rsidRPr="00380492" w:rsidRDefault="00C0405A" w:rsidP="00C0405A">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sz w:val="24"/>
          <w:szCs w:val="24"/>
        </w:rPr>
        <w:t xml:space="preserve">La Presidencia de la "LXII" Legislatura remitió a la Comisión Legislativa de Educación, Cultura, Ciencia, Tecnología e Innovación, para su estudio y dictamen, la </w:t>
      </w:r>
      <w:r w:rsidRPr="00380492">
        <w:rPr>
          <w:rFonts w:ascii="Times New Roman" w:eastAsia="Calibri" w:hAnsi="Times New Roman" w:cs="Times New Roman"/>
          <w:bCs/>
          <w:sz w:val="24"/>
          <w:szCs w:val="24"/>
        </w:rPr>
        <w:t>Iniciativa con Proyecto de Decreto, mediante la cual se adicionan las fracciones IX, X y XI recorriéndose las subsecuentes en su orden del artículo 94 de la Ley de Educación del Estado de México, presentada por el Diputado Rigoberto Vargas Cervantes, en nombre del Grupo Parlamentario del Partido morena.</w:t>
      </w:r>
    </w:p>
    <w:p w:rsidR="00C0405A" w:rsidRPr="00380492" w:rsidRDefault="00C0405A" w:rsidP="00C0405A">
      <w:pPr>
        <w:spacing w:after="0" w:line="240" w:lineRule="auto"/>
        <w:contextualSpacing/>
        <w:jc w:val="both"/>
        <w:rPr>
          <w:rFonts w:ascii="Times New Roman" w:eastAsia="Calibri" w:hAnsi="Times New Roman" w:cs="Times New Roman"/>
          <w:bCs/>
          <w:sz w:val="24"/>
          <w:szCs w:val="24"/>
        </w:rPr>
      </w:pPr>
    </w:p>
    <w:p w:rsidR="00C0405A" w:rsidRPr="00380492" w:rsidRDefault="00C0405A" w:rsidP="00C0405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Sustanciado el estudio de la iniciativa y discutida detenidamente en la comisión legislativa, nos permitimos, con fundamento en lo dispuesto en los artículos 68, 70 y 82 de la Ley Orgánica del Poder Legislativo del Estado Libre y Soberano de México, en relación con lo señalado en el artículo 13 A del Reglamento del Poder Legislativo del Estado Libre y Soberano de México, emitir el siguiente:</w:t>
      </w:r>
    </w:p>
    <w:p w:rsidR="00C0405A" w:rsidRPr="00380492" w:rsidRDefault="00C0405A" w:rsidP="00C0405A">
      <w:pPr>
        <w:spacing w:after="0" w:line="240" w:lineRule="auto"/>
        <w:contextualSpacing/>
        <w:jc w:val="both"/>
        <w:rPr>
          <w:rFonts w:ascii="Times New Roman" w:eastAsia="Calibri" w:hAnsi="Times New Roman" w:cs="Times New Roman"/>
          <w:sz w:val="24"/>
          <w:szCs w:val="24"/>
        </w:rPr>
      </w:pPr>
    </w:p>
    <w:p w:rsidR="00C0405A" w:rsidRPr="00380492" w:rsidRDefault="00C0405A" w:rsidP="00C0405A">
      <w:pPr>
        <w:spacing w:after="0" w:line="240" w:lineRule="auto"/>
        <w:contextualSpacing/>
        <w:jc w:val="center"/>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DICTAMEN</w:t>
      </w:r>
    </w:p>
    <w:p w:rsidR="00C0405A" w:rsidRPr="00380492" w:rsidRDefault="00C0405A" w:rsidP="00C0405A">
      <w:pPr>
        <w:spacing w:after="0" w:line="240" w:lineRule="auto"/>
        <w:contextualSpacing/>
        <w:jc w:val="both"/>
        <w:rPr>
          <w:rFonts w:ascii="Times New Roman" w:eastAsia="Calibri" w:hAnsi="Times New Roman" w:cs="Times New Roman"/>
          <w:bCs/>
          <w:sz w:val="24"/>
          <w:szCs w:val="24"/>
        </w:rPr>
      </w:pPr>
    </w:p>
    <w:p w:rsidR="00C0405A" w:rsidRPr="00380492" w:rsidRDefault="00C0405A" w:rsidP="00C0405A">
      <w:pPr>
        <w:spacing w:after="0" w:line="240" w:lineRule="auto"/>
        <w:contextualSpacing/>
        <w:jc w:val="both"/>
        <w:rPr>
          <w:rFonts w:ascii="Times New Roman" w:eastAsia="Calibri" w:hAnsi="Times New Roman" w:cs="Times New Roman"/>
          <w:b/>
          <w:bCs/>
          <w:sz w:val="24"/>
          <w:szCs w:val="24"/>
        </w:rPr>
      </w:pPr>
      <w:r w:rsidRPr="00380492">
        <w:rPr>
          <w:rFonts w:ascii="Times New Roman" w:eastAsia="Calibri" w:hAnsi="Times New Roman" w:cs="Times New Roman"/>
          <w:b/>
          <w:bCs/>
          <w:sz w:val="24"/>
          <w:szCs w:val="24"/>
        </w:rPr>
        <w:t>ANTECEDENTES Y CONCLUSIÓN DEL ESTUDIO.</w:t>
      </w:r>
    </w:p>
    <w:p w:rsidR="00C0405A" w:rsidRPr="00380492" w:rsidRDefault="00C0405A" w:rsidP="00C0405A">
      <w:pPr>
        <w:spacing w:after="0" w:line="240" w:lineRule="auto"/>
        <w:contextualSpacing/>
        <w:jc w:val="both"/>
        <w:rPr>
          <w:rFonts w:ascii="Times New Roman" w:eastAsia="Calibri" w:hAnsi="Times New Roman" w:cs="Times New Roman"/>
          <w:bCs/>
          <w:sz w:val="24"/>
          <w:szCs w:val="24"/>
        </w:rPr>
      </w:pPr>
    </w:p>
    <w:p w:rsidR="00C0405A" w:rsidRPr="00380492" w:rsidRDefault="00C0405A" w:rsidP="00C0405A">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1.-</w:t>
      </w:r>
      <w:r w:rsidRPr="00380492">
        <w:rPr>
          <w:rFonts w:ascii="Times New Roman" w:eastAsia="Calibri" w:hAnsi="Times New Roman" w:cs="Times New Roman"/>
          <w:sz w:val="24"/>
          <w:szCs w:val="24"/>
        </w:rPr>
        <w:t xml:space="preserve"> En sesión de la “LXII” Legislatura realizada el día el diecinueve de febrero de dos mil veinticinco, el </w:t>
      </w:r>
      <w:r w:rsidRPr="00380492">
        <w:rPr>
          <w:rFonts w:ascii="Times New Roman" w:eastAsia="Calibri" w:hAnsi="Times New Roman" w:cs="Times New Roman"/>
          <w:bCs/>
          <w:sz w:val="24"/>
          <w:szCs w:val="24"/>
        </w:rPr>
        <w:t>Diputado Rigoberto Vargas Cervantes, en nombre del Grupo Parlamentario del Partido morena</w:t>
      </w:r>
      <w:r w:rsidRPr="00380492">
        <w:rPr>
          <w:rFonts w:ascii="Times New Roman" w:eastAsia="Calibri" w:hAnsi="Times New Roman" w:cs="Times New Roman"/>
          <w:sz w:val="24"/>
          <w:szCs w:val="24"/>
        </w:rPr>
        <w:t xml:space="preserve">, con apego a lo establecido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sometió a la consideración de la Representación Popular, la </w:t>
      </w:r>
      <w:r w:rsidRPr="00380492">
        <w:rPr>
          <w:rFonts w:ascii="Times New Roman" w:eastAsia="Calibri" w:hAnsi="Times New Roman" w:cs="Times New Roman"/>
          <w:bCs/>
          <w:sz w:val="24"/>
          <w:szCs w:val="24"/>
        </w:rPr>
        <w:t>Iniciativa con Proyecto de Decreto, mediante la cual se adicionan las fracciones IX, X y XI recorriéndose las subsecuentes en su orden del artículo 94 de la Ley de Educación del Estado de México</w:t>
      </w:r>
      <w:r w:rsidRPr="00380492">
        <w:rPr>
          <w:rFonts w:ascii="Times New Roman" w:eastAsia="Calibri" w:hAnsi="Times New Roman" w:cs="Times New Roman"/>
          <w:sz w:val="24"/>
          <w:szCs w:val="24"/>
        </w:rPr>
        <w:t>.</w:t>
      </w:r>
    </w:p>
    <w:p w:rsidR="00C0405A" w:rsidRPr="00380492"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En atención al estudio realizado, advertimos que la iniciativa tiene por objetivo principal que las autoridades educativas reconozcan e integren en la política educativa del Estado de México, el cuidado, protección, promoción y atención de la salud mental y el apoyo psicosocial que requieren las y los docentes.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b/>
          <w:sz w:val="24"/>
          <w:szCs w:val="24"/>
        </w:rPr>
        <w:t>2.-</w:t>
      </w:r>
      <w:r w:rsidRPr="000B5DCC">
        <w:rPr>
          <w:rFonts w:ascii="Times New Roman" w:eastAsia="Calibri" w:hAnsi="Times New Roman" w:cs="Times New Roman"/>
          <w:sz w:val="24"/>
          <w:szCs w:val="24"/>
        </w:rPr>
        <w:t xml:space="preserve"> Como lo ordena el proceso legislativo ordinario, el día diecisiete de marzo de dos mil veintiséis, la Comisión Legislativa de Educación, Cultura, Ciencia, Tecnología e Innovación, celebró reunión de estudio con la presencia y participación del Diputado Rigoberto Vargas Cervantes, quien dio a conocer aspectos sobresalientes en relación con los motivos, el contenido y efectos de su propuesta legislativa.</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En acatamiento del proceso legislativo aplicable, el día veintiséis de marzo del año en curso, la comisión legislativa dictaminó la iniciativa con proyecto de decreto.</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es-MX"/>
        </w:rPr>
      </w:pPr>
      <w:r w:rsidRPr="000B5DCC">
        <w:rPr>
          <w:rFonts w:ascii="Times New Roman" w:eastAsia="Calibri" w:hAnsi="Times New Roman" w:cs="Times New Roman"/>
          <w:b/>
          <w:color w:val="000000"/>
          <w:sz w:val="24"/>
          <w:szCs w:val="24"/>
          <w:lang w:eastAsia="es-MX"/>
        </w:rPr>
        <w:t>3.-</w:t>
      </w:r>
      <w:r w:rsidRPr="000B5DCC">
        <w:rPr>
          <w:rFonts w:ascii="Times New Roman" w:eastAsia="Calibri" w:hAnsi="Times New Roman" w:cs="Times New Roman"/>
          <w:color w:val="000000"/>
          <w:sz w:val="24"/>
          <w:szCs w:val="24"/>
          <w:lang w:eastAsia="es-MX"/>
        </w:rPr>
        <w:t xml:space="preserve"> </w:t>
      </w:r>
      <w:r w:rsidRPr="000B5DCC">
        <w:rPr>
          <w:rFonts w:ascii="Times New Roman" w:eastAsia="Calibri" w:hAnsi="Times New Roman" w:cs="Times New Roman"/>
          <w:bCs/>
          <w:color w:val="000000"/>
          <w:sz w:val="24"/>
          <w:szCs w:val="24"/>
          <w:lang w:eastAsia="es-MX"/>
        </w:rPr>
        <w:t xml:space="preserve">Consecuentes con el estudio realizado y con los propósitos de la iniciativa, la comisión legislativa, con aportaciones de integrantes de distintos Grupos Parlamentarios, concurrió al perfeccionamiento del Proyecto de Decreto y, por lo tanto, resulta procedente reformar </w:t>
      </w:r>
      <w:r w:rsidRPr="000B5DCC">
        <w:rPr>
          <w:rFonts w:ascii="Times New Roman" w:eastAsia="Calibri" w:hAnsi="Times New Roman" w:cs="Times New Roman"/>
          <w:color w:val="000000"/>
          <w:sz w:val="24"/>
          <w:szCs w:val="24"/>
          <w:lang w:eastAsia="es-MX"/>
        </w:rPr>
        <w:t xml:space="preserve">las fracciones VIII y IX del artículo 94 y </w:t>
      </w:r>
      <w:r w:rsidRPr="000B5DCC">
        <w:rPr>
          <w:rFonts w:ascii="Times New Roman" w:eastAsia="Calibri" w:hAnsi="Times New Roman" w:cs="Times New Roman"/>
          <w:bCs/>
          <w:color w:val="000000"/>
          <w:sz w:val="24"/>
          <w:szCs w:val="24"/>
          <w:lang w:eastAsia="es-MX"/>
        </w:rPr>
        <w:t xml:space="preserve">adicionar </w:t>
      </w:r>
      <w:r w:rsidRPr="000B5DCC">
        <w:rPr>
          <w:rFonts w:ascii="Times New Roman" w:eastAsia="Calibri" w:hAnsi="Times New Roman" w:cs="Times New Roman"/>
          <w:color w:val="000000"/>
          <w:sz w:val="24"/>
          <w:szCs w:val="24"/>
          <w:lang w:eastAsia="es-MX"/>
        </w:rPr>
        <w:t>las fracciones X, XI y XII al artículo 94 de la Ley de Educación del Estado de México.</w:t>
      </w:r>
    </w:p>
    <w:p w:rsidR="00C0405A" w:rsidRPr="000B5DCC" w:rsidRDefault="00C0405A" w:rsidP="00C0405A">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es-MX"/>
        </w:rPr>
      </w:pPr>
    </w:p>
    <w:p w:rsidR="00C0405A" w:rsidRPr="000B5DCC" w:rsidRDefault="00C0405A" w:rsidP="00C0405A">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es-MX"/>
        </w:rPr>
      </w:pPr>
      <w:r w:rsidRPr="000B5DCC">
        <w:rPr>
          <w:rFonts w:ascii="Times New Roman" w:eastAsia="Calibri" w:hAnsi="Times New Roman" w:cs="Times New Roman"/>
          <w:color w:val="000000"/>
          <w:sz w:val="24"/>
          <w:szCs w:val="24"/>
          <w:lang w:eastAsia="es-MX"/>
        </w:rPr>
        <w:t>En tal sentido, se incorpora, dentro de los fines que persigue la revalorización de las maestras y los maestros: c</w:t>
      </w:r>
      <w:r w:rsidRPr="000B5DCC">
        <w:rPr>
          <w:rFonts w:ascii="Times New Roman" w:eastAsia="Calibri" w:hAnsi="Times New Roman" w:cs="Times New Roman"/>
          <w:bCs/>
          <w:color w:val="000000"/>
          <w:sz w:val="24"/>
          <w:szCs w:val="24"/>
          <w:lang w:eastAsia="es-MX"/>
        </w:rPr>
        <w:t xml:space="preserve">olaborar con los Institutos de Salud en la promoción, protección y atención de la salud mental, así como el apoyo psicosocial de las maestras y los maestros, para favorecer su bienestar personal y profesional, la calidad en la enseñanza y un clima laboral que permita el sano desarrollo de la comunidad educativa, conforme a los planes y programas que determinen los Institutos de Salud; colaborar con los Institutos de Salud en los planes y programas para el acceso de las maestras y los maestros a servicios de salud mental y apoyo psicosocial, en modalidades presencial, telefónica o en línea; e impulsar la adopción de protocolos de actuación para la prevención y </w:t>
      </w:r>
      <w:r w:rsidRPr="000B5DCC">
        <w:rPr>
          <w:rFonts w:ascii="Times New Roman" w:eastAsia="Calibri" w:hAnsi="Times New Roman" w:cs="Times New Roman"/>
          <w:bCs/>
          <w:color w:val="000000"/>
          <w:sz w:val="24"/>
          <w:szCs w:val="24"/>
          <w:lang w:eastAsia="es-MX"/>
        </w:rPr>
        <w:lastRenderedPageBreak/>
        <w:t>atención de casos de violencia contra las maestras y los maestros, en los casos que resulte procedente.</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CONSIDERACIONES.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Compete a la “LXII” Legislatura conocer y resolver la Iniciativa con Proyecto de Decreto, con sustento en lo previsto en el artículo 61 fracción I de la Constitución Política del Estado Libre y Soberano de México, que la faculta a expedir leyes, decretos o acuerdos para el régimen interior del Estado, en todos los ramos de la administración del gobierno.</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ANÁLISIS Y VALORACIÓN DE LOS ARGUMENTOS.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Reconocemos, con la iniciativa que la Organización Mundial de la Salud (OMS), define a la salud mental como “un estado de bienestar mental que permite a las personas hacer frente a los momentos de estrés de la vida, desarrollar todas sus habilidades, poder aprender y trabajar adecuadamente y contribuir a la mejora de su comunidad”.  Asimismo, establece que es un derecho humano fundamental y un elemento esencial para el desarrollo personal, comunitario y socioeconómico”.  En tal sentido, la salud mental es considerada un pilar fundamental en la vida de cada persona y en el bienestar de las sociedades, sin embargo, según datos del Instituto Nacional de Estadística y Geografía (INEGI), más del 17% de los mexicanos ha experimentado algún trastorno mental a lo largo de su vida. Con la depresión y la ansiedad liderando las estadísticas.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Apreciamos, también, que, abordar la salud mental de los maestros es de suma importancia ya que “la función propia del docente, el educador o el profesor impone una vida no solo sacrificada, sino amenazada seriamente por riesgos para la salud mental. La acumulación de factores psicosociales negativos o desfavorables convierten a la docencia en una categoría </w:t>
      </w:r>
      <w:proofErr w:type="spellStart"/>
      <w:r w:rsidRPr="000B5DCC">
        <w:rPr>
          <w:rFonts w:ascii="Times New Roman" w:eastAsia="Calibri" w:hAnsi="Times New Roman" w:cs="Times New Roman"/>
          <w:sz w:val="24"/>
          <w:szCs w:val="24"/>
        </w:rPr>
        <w:t>socioprofesional</w:t>
      </w:r>
      <w:proofErr w:type="spellEnd"/>
      <w:r w:rsidRPr="000B5DCC">
        <w:rPr>
          <w:rFonts w:ascii="Times New Roman" w:eastAsia="Calibri" w:hAnsi="Times New Roman" w:cs="Times New Roman"/>
          <w:sz w:val="24"/>
          <w:szCs w:val="24"/>
        </w:rPr>
        <w:t xml:space="preserve"> de riesgo para la salud”.</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En este contexto, encontramos que la iniciativa expone información relevante sobre estudios realizados por diversas instancias nacionales e internacionales, entre otros: el Banco Interamericano de Desarrollo (BID), la UNESCO, la ONU, diversas Universidades, la OCDE, Organización Mundial de la Salud (OMS) y la Organización Internacional del Trabajo (OIT).</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De los estudios de información expuesta en la iniciativa desprendemos que la labor de los profesores es una de las más complejas y estresantes.  Se da cuenta de diversos factores que son causas de enfermedades mentales que ocupan el lugar número uno en la morbilidad de los profesores de muchos países. Entre las enfermedades más frecuentes que viven son el síndrome de estrés o agotamiento emocional, síndrome de desgaste o desmotivación, depresión, ansiedad, fenómenos fóbicos, trastornos psicosomáticos y sintomatología paranoica o paranoide, trastorno de la palabra y paranoia.</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Asimismo, la iniciativa explica que la buena salud de los docentes es imprescindible para el debido cumplimiento de sus tareas y que se encuentra relacionada con el eficaz cumplimiento de sus funciones, así como, con el debido aprendizaje y rendimiento de la población estudiantil.</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De igual forma, la iniciativa refiere datos e información derivada de instrumentos internacionales, particularmente, convenios, sobre la salud mental y el trabajo que establecen prácticas sólidas en materia de prevención, información e inspección para proporcionar seguridad y salud en el trabajo.</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lastRenderedPageBreak/>
        <w:t>Por lo que hace a México, es correcta que la protección a la salud y la salud mental constituyen derechos fundamentales del ser humano, por lo que está establecido en el Artículo 4º de la Constitución Política de los Estados Unidos Mexicanos, en el que establece que “Toda persona tiene derecho a la protección de la salud...”, asimismo, considera el incremento de los servicios de salud para la atención integral y gratuita de las personas que no cuenten con seguridad social.</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Por otra parte, es pertinente la mención de la Ley General de Salud, que establece que, el derecho a la protección de la salud tiene como objetivos “el bienestar físico y mental de la persona, para contribuir al ejercicio pleno de sus capacidades”, especificando que, dentro de los servicios básicos de salud, está la salud mental. Ratificando en el artículo 72 de la ley en referencia que, “el estado de bienestar que una persona experimenta como resultado de su buen funcionamiento en los aspectos cognoscitivos, afectivos y conductuales, y, en última instancia el despliegue óptimo de sus potencialidades individuales para la convivencia, el trabajo y la recreación.” Y agrega que: “La atención de los trastornos mentales y del comportamiento deberá brindarse con un enfoque comunitario, de reinserción psicosocial y con estricto respeto a los derechos humanos de los usuarios de estos servicios”.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En cuanto a la Ley Federal del Trabajo, es adecuada su referencia, ya que en los artículos 53, fracción IV, y 54 estipula que, “son causas de terminación de la relación de trabajo la incapacidad física o mental, o la inhabilitación manifiesta del trabajador que haga imposible la prestación del trabajo, y si la incapacidad proviene de un riesgo no profesional, el trabajador tendrá derecho a que se le pague un mes de salario y doce días por cada año de servicios, de conformidad con lo dispuesto en el artículo 162, o de ser posible, si así lo desea, a que se le proporcione otro empleo compatible con sus aptitudes, independientemente de las prestaciones que le correspondan de conformidad con las leyes”.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Más aún, como se puntualiza el artículo 513, de la ley en comento, en la tabla de enfermedades laborales (actualizada en 2023), se integró en el Grupo IV. Trastornos Mentales, en donde contempla: el Trastorno de ansiedad, Trastornos no orgánicos del ciclo sueño vigilia, Trastornos asociados con el estrés (grave y de adaptación), y Trastorno depresivo, fueron reconocidos como padecimientos que pueden ser causados por las actividades en los centros de trabajo.</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Resaltamos con la propuesta legislativa, que en la actualización de la tabla se consideró que todos los trabajadores podían ser víctimas de estos trastornos mentales, sin embargo, se distinguió a los de ciertos sectores como más susceptibles de padecerlos, entre los que se encuentran las y los trabajadores del sector educativo.</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Es oportuno el comentario sobre la NOM-035-STPS-2018,36, “Factores de Riesgo psicosocial, Identificación, Análisis y Prevención”, que reconoce que las condiciones en las que se desarrolla un trabajo, como la sobrecarga de trabajo, las jornadas extensas, o los malos liderazgos, violencia laboral, interferencia en la relación trabajo-familia tienen un impacto negativo en la salud mental.</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Así, acertadamente la iniciativa explica que, en 2019, por primera vez en el Artículo Tercero de nuestra Carta Magna, se reconoció que “Las maestras y los maestros son agentes fundamentales del proceso educativo y, por tanto, se reconoce su contribución a la trasformación social”, es necesario reconocer que nuestro sistema educativo, las escuelas y las aulas, tienen un elemento central: las y los maestros, y que se ha pasado por alto, un aspecto esencial: su salud mental.</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lastRenderedPageBreak/>
        <w:t>Por lo tanto, es evidente, reconocer e integrar el cuidado, protección, promoción y atención de la salud mental y el apoyo psicosocial que requieren las y los docentes, y el personal de apoyo y asistencia a la educación, en la Ley de Educación del Estado de México, no solo es un acto de justicia, sino una inversión humana, educativa y social estratégica, para el bienestar de nuestras maestras y maestros, el logro de la calidad educativa y, el desarrollo integral de los estudiantes.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ANÁLISIS Y ESTUDIO TÉCNICO DEL TEXTO NORMATIVO.</w:t>
      </w:r>
    </w:p>
    <w:p w:rsidR="00C0405A" w:rsidRPr="000B5DCC" w:rsidRDefault="00C0405A" w:rsidP="00C0405A">
      <w:pPr>
        <w:autoSpaceDE w:val="0"/>
        <w:autoSpaceDN w:val="0"/>
        <w:adjustRightInd w:val="0"/>
        <w:spacing w:after="0" w:line="240" w:lineRule="auto"/>
        <w:contextualSpacing/>
        <w:rPr>
          <w:rFonts w:ascii="Times New Roman" w:eastAsia="Calibri" w:hAnsi="Times New Roman" w:cs="Times New Roman"/>
          <w:bCs/>
          <w:color w:val="000000"/>
          <w:sz w:val="24"/>
          <w:szCs w:val="24"/>
          <w:lang w:eastAsia="es-MX"/>
        </w:rPr>
      </w:pPr>
    </w:p>
    <w:p w:rsidR="00C0405A" w:rsidRPr="000B5DCC" w:rsidRDefault="00C0405A" w:rsidP="00C0405A">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es-MX"/>
        </w:rPr>
      </w:pPr>
      <w:r w:rsidRPr="000B5DCC">
        <w:rPr>
          <w:rFonts w:ascii="Times New Roman" w:eastAsia="Calibri" w:hAnsi="Times New Roman" w:cs="Times New Roman"/>
          <w:bCs/>
          <w:color w:val="000000"/>
          <w:sz w:val="24"/>
          <w:szCs w:val="24"/>
          <w:lang w:eastAsia="es-MX"/>
        </w:rPr>
        <w:t xml:space="preserve">Con sujeción al estudio realizado y con participación de integrantes de distintos Grupos Parlamentarios, fortalecimos el Proyecto de Decreto y, por lo tanto, es procedente reformar </w:t>
      </w:r>
      <w:r w:rsidRPr="000B5DCC">
        <w:rPr>
          <w:rFonts w:ascii="Times New Roman" w:eastAsia="Calibri" w:hAnsi="Times New Roman" w:cs="Times New Roman"/>
          <w:color w:val="000000"/>
          <w:sz w:val="24"/>
          <w:szCs w:val="24"/>
          <w:lang w:eastAsia="es-MX"/>
        </w:rPr>
        <w:t xml:space="preserve">las fracciones VIII y IX del artículo 94 y </w:t>
      </w:r>
      <w:r w:rsidRPr="000B5DCC">
        <w:rPr>
          <w:rFonts w:ascii="Times New Roman" w:eastAsia="Calibri" w:hAnsi="Times New Roman" w:cs="Times New Roman"/>
          <w:bCs/>
          <w:color w:val="000000"/>
          <w:sz w:val="24"/>
          <w:szCs w:val="24"/>
          <w:lang w:eastAsia="es-MX"/>
        </w:rPr>
        <w:t xml:space="preserve">adicionar </w:t>
      </w:r>
      <w:r w:rsidRPr="000B5DCC">
        <w:rPr>
          <w:rFonts w:ascii="Times New Roman" w:eastAsia="Calibri" w:hAnsi="Times New Roman" w:cs="Times New Roman"/>
          <w:color w:val="000000"/>
          <w:sz w:val="24"/>
          <w:szCs w:val="24"/>
          <w:lang w:eastAsia="es-MX"/>
        </w:rPr>
        <w:t>las fracciones X, XI y XII al artículo 94 de la Ley de Educación del Estado de México, para precisar que dentro de los fines que persigue la revalorización de las maestras y los maestros se encuentra c</w:t>
      </w:r>
      <w:r w:rsidRPr="000B5DCC">
        <w:rPr>
          <w:rFonts w:ascii="Times New Roman" w:eastAsia="Calibri" w:hAnsi="Times New Roman" w:cs="Times New Roman"/>
          <w:bCs/>
          <w:color w:val="000000"/>
          <w:sz w:val="24"/>
          <w:szCs w:val="24"/>
          <w:lang w:eastAsia="es-MX"/>
        </w:rPr>
        <w:t>olaborar con los Institutos de Salud en la promoción protección y atención de la salud mental, así como el apoyo psicosocial de las maestras y los maestros, para favorecer su bienestar personal y profesional, la calidad en la enseñanza y un clima laboral que permita el sano desarrollo de la comunidad educativa, conforme a los planes y programas que determinen los Institutos de Salud; colaborar con los Institutos de Salud en los planes y programas para el acceso de las maestras y los maestros a servicios de salud mental y apoyo psicosocial, en modalidades presencial, telefónica o en línea; e impulsar la adopción de protocolos de actuación para la prevención y atención de casos de violencia contra las maestras y los maestros, en los casos que resulte procedente.</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En términos de lo expuesto; </w:t>
      </w:r>
      <w:r w:rsidRPr="000B5DCC">
        <w:rPr>
          <w:rFonts w:ascii="Times New Roman" w:eastAsia="Arial" w:hAnsi="Times New Roman" w:cs="Times New Roman"/>
          <w:iCs/>
          <w:sz w:val="24"/>
          <w:szCs w:val="24"/>
        </w:rPr>
        <w:t xml:space="preserve">valorados los argumentos; sustanciado el estudio técnico; demostrado el beneficio social de la Iniciativa; y satisfechos los </w:t>
      </w:r>
      <w:r w:rsidRPr="000B5DCC">
        <w:rPr>
          <w:rFonts w:ascii="Times New Roman" w:eastAsia="Calibri" w:hAnsi="Times New Roman" w:cs="Times New Roman"/>
          <w:sz w:val="24"/>
          <w:szCs w:val="24"/>
        </w:rPr>
        <w:t xml:space="preserve">requisitos de fondo y forma, nos permitimos concluir con los siguientes: </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RESOLUTIVOS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
          <w:sz w:val="24"/>
          <w:szCs w:val="24"/>
        </w:rPr>
        <w:t>PRIMERO.-</w:t>
      </w:r>
      <w:r w:rsidRPr="000B5DCC">
        <w:rPr>
          <w:rFonts w:ascii="Times New Roman" w:eastAsia="Calibri" w:hAnsi="Times New Roman" w:cs="Times New Roman"/>
          <w:sz w:val="24"/>
          <w:szCs w:val="24"/>
        </w:rPr>
        <w:t xml:space="preserve"> Es de aprobarse, en lo conducente, conforme el Proyecto de Decreto que ha sido integrado, la </w:t>
      </w:r>
      <w:r w:rsidRPr="000B5DCC">
        <w:rPr>
          <w:rFonts w:ascii="Times New Roman" w:eastAsia="Calibri" w:hAnsi="Times New Roman" w:cs="Times New Roman"/>
          <w:bCs/>
          <w:sz w:val="24"/>
          <w:szCs w:val="24"/>
        </w:rPr>
        <w:t>Iniciativa presentada por el Diputado Rigoberto Vargas Cervantes, en nombre del Grupo Parlamentario del Partido morena.</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b/>
          <w:sz w:val="24"/>
          <w:szCs w:val="24"/>
        </w:rPr>
        <w:t xml:space="preserve">SEGUNDO.- </w:t>
      </w:r>
      <w:r w:rsidRPr="000B5DCC">
        <w:rPr>
          <w:rFonts w:ascii="Times New Roman" w:eastAsia="Calibri" w:hAnsi="Times New Roman" w:cs="Times New Roman"/>
          <w:sz w:val="24"/>
          <w:szCs w:val="24"/>
        </w:rPr>
        <w:t xml:space="preserve">En consecuencia, se adjuntan el Proyecto de Decreto por el que se </w:t>
      </w:r>
      <w:r w:rsidRPr="000B5DCC">
        <w:rPr>
          <w:rFonts w:ascii="Times New Roman" w:eastAsia="Calibri" w:hAnsi="Times New Roman" w:cs="Times New Roman"/>
          <w:bCs/>
          <w:sz w:val="24"/>
          <w:szCs w:val="24"/>
        </w:rPr>
        <w:t xml:space="preserve">reforman </w:t>
      </w:r>
      <w:r w:rsidRPr="000B5DCC">
        <w:rPr>
          <w:rFonts w:ascii="Times New Roman" w:eastAsia="Calibri" w:hAnsi="Times New Roman" w:cs="Times New Roman"/>
          <w:sz w:val="24"/>
          <w:szCs w:val="24"/>
        </w:rPr>
        <w:t xml:space="preserve">las fracciones VIII y IX del artículo 94 y se </w:t>
      </w:r>
      <w:r w:rsidRPr="000B5DCC">
        <w:rPr>
          <w:rFonts w:ascii="Times New Roman" w:eastAsia="Calibri" w:hAnsi="Times New Roman" w:cs="Times New Roman"/>
          <w:bCs/>
          <w:sz w:val="24"/>
          <w:szCs w:val="24"/>
        </w:rPr>
        <w:t xml:space="preserve">adicionan </w:t>
      </w:r>
      <w:r w:rsidRPr="000B5DCC">
        <w:rPr>
          <w:rFonts w:ascii="Times New Roman" w:eastAsia="Calibri" w:hAnsi="Times New Roman" w:cs="Times New Roman"/>
          <w:sz w:val="24"/>
          <w:szCs w:val="24"/>
        </w:rPr>
        <w:t>las fracciones X, XI y XII al artículo 94 de la Ley de Educación del Estado de México.</w:t>
      </w:r>
    </w:p>
    <w:p w:rsidR="00C0405A" w:rsidRPr="000B5DCC" w:rsidRDefault="00C0405A" w:rsidP="00C0405A">
      <w:pPr>
        <w:spacing w:after="0" w:line="240" w:lineRule="auto"/>
        <w:contextualSpacing/>
        <w:jc w:val="both"/>
        <w:rPr>
          <w:rFonts w:ascii="Times New Roman" w:eastAsia="Calibri" w:hAnsi="Times New Roman" w:cs="Times New Roman"/>
          <w:b/>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 xml:space="preserve">TERCERO.- </w:t>
      </w:r>
      <w:r w:rsidRPr="000B5DCC">
        <w:rPr>
          <w:rFonts w:ascii="Times New Roman" w:eastAsia="Calibri" w:hAnsi="Times New Roman" w:cs="Times New Roman"/>
          <w:sz w:val="24"/>
          <w:szCs w:val="24"/>
        </w:rPr>
        <w:t>Previa discusión y aprobación por la Legislatura en Pleno, remítase a la Titular del Poder Ejecutivo, para los efectos necesarios.</w:t>
      </w: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p>
    <w:p w:rsidR="00C0405A" w:rsidRPr="000B5DCC" w:rsidRDefault="00C0405A" w:rsidP="00C0405A">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Dado en el Palacio del Poder Legislativo, en la ciudad de Toluca de Lerdo, capital del Estado de México, a los veintiséis días del mes de marzo de dos mil veintiséis.</w:t>
      </w:r>
    </w:p>
    <w:p w:rsidR="00B60E16" w:rsidRPr="000B5DCC" w:rsidRDefault="00B60E16" w:rsidP="00C0405A">
      <w:pPr>
        <w:spacing w:after="0" w:line="240" w:lineRule="auto"/>
        <w:contextualSpacing/>
        <w:jc w:val="center"/>
        <w:rPr>
          <w:rFonts w:ascii="Times New Roman" w:eastAsia="Calibri" w:hAnsi="Times New Roman" w:cs="Times New Roman"/>
          <w:b/>
          <w:sz w:val="24"/>
          <w:szCs w:val="24"/>
        </w:rPr>
      </w:pPr>
    </w:p>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LISTA DE VOTACIÓN</w:t>
      </w:r>
    </w:p>
    <w:p w:rsidR="00C0405A" w:rsidRPr="000B5DCC" w:rsidRDefault="00C0405A" w:rsidP="00C0405A">
      <w:pPr>
        <w:spacing w:after="0" w:line="240" w:lineRule="auto"/>
        <w:contextualSpacing/>
        <w:rPr>
          <w:rFonts w:ascii="Times New Roman" w:eastAsia="Calibri" w:hAnsi="Times New Roman" w:cs="Times New Roman"/>
          <w:b/>
          <w:sz w:val="24"/>
          <w:szCs w:val="24"/>
        </w:rPr>
      </w:pPr>
    </w:p>
    <w:p w:rsidR="00C0405A" w:rsidRPr="000B5DCC" w:rsidRDefault="00C0405A" w:rsidP="00C0405A">
      <w:pPr>
        <w:spacing w:after="0" w:line="240" w:lineRule="auto"/>
        <w:contextualSpacing/>
        <w:rPr>
          <w:rFonts w:ascii="Times New Roman" w:eastAsia="Calibri" w:hAnsi="Times New Roman" w:cs="Times New Roman"/>
          <w:sz w:val="24"/>
          <w:szCs w:val="24"/>
        </w:rPr>
      </w:pPr>
      <w:r w:rsidRPr="000B5DCC">
        <w:rPr>
          <w:rFonts w:ascii="Times New Roman" w:eastAsia="Calibri" w:hAnsi="Times New Roman" w:cs="Times New Roman"/>
          <w:b/>
          <w:sz w:val="24"/>
          <w:szCs w:val="24"/>
        </w:rPr>
        <w:t xml:space="preserve">FECHA: </w:t>
      </w:r>
      <w:r w:rsidRPr="000B5DCC">
        <w:rPr>
          <w:rFonts w:ascii="Times New Roman" w:eastAsia="Calibri" w:hAnsi="Times New Roman" w:cs="Times New Roman"/>
          <w:sz w:val="24"/>
          <w:szCs w:val="24"/>
        </w:rPr>
        <w:t>26/MARZO/2026.</w:t>
      </w:r>
    </w:p>
    <w:p w:rsidR="00C0405A" w:rsidRPr="000B5DCC" w:rsidRDefault="00C0405A" w:rsidP="00C0405A">
      <w:pPr>
        <w:widowControl w:val="0"/>
        <w:autoSpaceDE w:val="0"/>
        <w:autoSpaceDN w:val="0"/>
        <w:spacing w:after="0" w:line="240" w:lineRule="auto"/>
        <w:ind w:right="-93"/>
        <w:jc w:val="both"/>
        <w:outlineLvl w:val="1"/>
        <w:rPr>
          <w:rFonts w:ascii="Times New Roman" w:eastAsia="Arial" w:hAnsi="Times New Roman" w:cs="Times New Roman"/>
          <w:bCs/>
          <w:sz w:val="24"/>
          <w:szCs w:val="24"/>
        </w:rPr>
      </w:pPr>
      <w:r w:rsidRPr="000B5DCC">
        <w:rPr>
          <w:rFonts w:ascii="Times New Roman" w:eastAsia="Arial" w:hAnsi="Times New Roman" w:cs="Times New Roman"/>
          <w:b/>
          <w:bCs/>
          <w:sz w:val="24"/>
          <w:szCs w:val="24"/>
        </w:rPr>
        <w:t xml:space="preserve">ASUNTO: </w:t>
      </w:r>
      <w:r w:rsidRPr="000B5DCC">
        <w:rPr>
          <w:rFonts w:ascii="Times New Roman" w:eastAsia="Arial" w:hAnsi="Times New Roman" w:cs="Times New Roman"/>
          <w:bCs/>
          <w:sz w:val="24"/>
          <w:szCs w:val="24"/>
        </w:rPr>
        <w:t xml:space="preserve">DICTAMEN FORMULADO A LA INICIATIVA CON PROYECTO DE DECRETO, MEDIANTE LA CUAL SE ADICIONAN LAS FRACCIONES IX, X Y XI RECORRIÉNDOSE LAS SUBSECUENTES EN SU ORDEN DEL ARTÍCULO 94 DE LA LEY DE EDUCACIÓN DEL ESTADO DE MÉXICO, PRESENTADA POR EL DIPUTADO RIGOBERTO VARGAS </w:t>
      </w:r>
      <w:r w:rsidRPr="000B5DCC">
        <w:rPr>
          <w:rFonts w:ascii="Times New Roman" w:eastAsia="Arial" w:hAnsi="Times New Roman" w:cs="Times New Roman"/>
          <w:bCs/>
          <w:sz w:val="24"/>
          <w:szCs w:val="24"/>
        </w:rPr>
        <w:lastRenderedPageBreak/>
        <w:t>CERVANTES, EN NOMBRE DEL GRUPO PARLAMENTARIO DEL PARTIDO MORENA.</w:t>
      </w:r>
    </w:p>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COMISIÓN LEGISLATIVA DE</w:t>
      </w:r>
    </w:p>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 xml:space="preserve">EDUCACIÓN, CULTURA, CIENCIA, TECNOLOGÍA E INNOVACIÓN </w:t>
      </w:r>
    </w:p>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2"/>
        <w:gridCol w:w="2591"/>
        <w:gridCol w:w="2093"/>
        <w:gridCol w:w="2094"/>
      </w:tblGrid>
      <w:tr w:rsidR="00C0405A" w:rsidRPr="000B5DCC" w:rsidTr="00B60E16">
        <w:trPr>
          <w:trHeight w:val="19"/>
          <w:tblHeader/>
          <w:jc w:val="center"/>
        </w:trPr>
        <w:tc>
          <w:tcPr>
            <w:tcW w:w="2612" w:type="dxa"/>
            <w:vMerge w:val="restart"/>
            <w:shd w:val="clear" w:color="auto" w:fill="D9D9D9"/>
            <w:vAlign w:val="center"/>
          </w:tcPr>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DIPUTADA(O)</w:t>
            </w:r>
          </w:p>
        </w:tc>
        <w:tc>
          <w:tcPr>
            <w:tcW w:w="6778" w:type="dxa"/>
            <w:gridSpan w:val="3"/>
            <w:shd w:val="clear" w:color="auto" w:fill="D9D9D9"/>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FIRMA</w:t>
            </w:r>
          </w:p>
        </w:tc>
      </w:tr>
      <w:tr w:rsidR="00C0405A" w:rsidRPr="000B5DCC" w:rsidTr="00B60E16">
        <w:trPr>
          <w:trHeight w:val="19"/>
          <w:tblHeader/>
          <w:jc w:val="center"/>
        </w:trPr>
        <w:tc>
          <w:tcPr>
            <w:tcW w:w="2612" w:type="dxa"/>
            <w:vMerge/>
            <w:shd w:val="clear" w:color="auto" w:fill="D9D9D9"/>
          </w:tcPr>
          <w:p w:rsidR="00C0405A" w:rsidRPr="000B5DCC" w:rsidRDefault="00C0405A" w:rsidP="00C0405A">
            <w:pPr>
              <w:spacing w:after="0" w:line="240" w:lineRule="auto"/>
              <w:jc w:val="center"/>
              <w:rPr>
                <w:rFonts w:ascii="Times New Roman" w:eastAsia="Calibri" w:hAnsi="Times New Roman" w:cs="Times New Roman"/>
                <w:b/>
                <w:sz w:val="24"/>
                <w:szCs w:val="24"/>
              </w:rPr>
            </w:pPr>
          </w:p>
        </w:tc>
        <w:tc>
          <w:tcPr>
            <w:tcW w:w="2591" w:type="dxa"/>
            <w:shd w:val="clear" w:color="auto" w:fill="D9D9D9"/>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A FAVOR</w:t>
            </w:r>
          </w:p>
        </w:tc>
        <w:tc>
          <w:tcPr>
            <w:tcW w:w="2093" w:type="dxa"/>
            <w:shd w:val="clear" w:color="auto" w:fill="D9D9D9"/>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EN CONTRA</w:t>
            </w:r>
          </w:p>
        </w:tc>
        <w:tc>
          <w:tcPr>
            <w:tcW w:w="2093" w:type="dxa"/>
            <w:shd w:val="clear" w:color="auto" w:fill="D9D9D9"/>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ABSTENCIÓN</w:t>
            </w: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Presidente</w:t>
            </w:r>
          </w:p>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Rigoberto </w:t>
            </w: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sz w:val="24"/>
                <w:szCs w:val="24"/>
              </w:rPr>
              <w:t>Vargas Cervantes</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b/>
                <w:sz w:val="24"/>
                <w:szCs w:val="24"/>
              </w:rPr>
              <w:t>Secretaria</w:t>
            </w: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sz w:val="24"/>
                <w:szCs w:val="24"/>
              </w:rPr>
              <w:t>Dip. María del Consuelo Estrada Plata</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lang w:eastAsia="es-MX"/>
              </w:rPr>
            </w:pPr>
            <w:r w:rsidRPr="000B5DCC">
              <w:rPr>
                <w:rFonts w:ascii="Times New Roman" w:eastAsia="Calibri" w:hAnsi="Times New Roman" w:cs="Times New Roman"/>
                <w:b/>
                <w:sz w:val="24"/>
                <w:szCs w:val="24"/>
              </w:rPr>
              <w:t>Prosecretaria</w:t>
            </w:r>
          </w:p>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Leticia </w:t>
            </w: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sz w:val="24"/>
                <w:szCs w:val="24"/>
              </w:rPr>
              <w:t>Mejía García</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sz w:val="24"/>
                <w:szCs w:val="24"/>
              </w:rPr>
              <w:t>Dip. Héctor Karim Carvallo Delfín</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Dip. Brenda Colette Miranda Vargas</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Graciela </w:t>
            </w:r>
          </w:p>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Argueta Bello</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Dip. Nelly Brígida Rivera Sánchez</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Ángel Adriel Negrete </w:t>
            </w:r>
            <w:proofErr w:type="spellStart"/>
            <w:r w:rsidRPr="000B5DCC">
              <w:rPr>
                <w:rFonts w:ascii="Times New Roman" w:eastAsia="Calibri" w:hAnsi="Times New Roman" w:cs="Times New Roman"/>
                <w:sz w:val="24"/>
                <w:szCs w:val="24"/>
              </w:rPr>
              <w:t>Avonce</w:t>
            </w:r>
            <w:proofErr w:type="spellEnd"/>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Esteban </w:t>
            </w:r>
          </w:p>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Juárez Hernández</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Paola </w:t>
            </w:r>
          </w:p>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Jiménez Hernández </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Dip. Anuar Roberto Azar Figueroa</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Maricela </w:t>
            </w:r>
          </w:p>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Beltrán Sánchez</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r w:rsidR="00C0405A" w:rsidRPr="000B5DCC" w:rsidTr="00B60E16">
        <w:trPr>
          <w:trHeight w:val="19"/>
          <w:jc w:val="center"/>
        </w:trPr>
        <w:tc>
          <w:tcPr>
            <w:tcW w:w="2612" w:type="dxa"/>
            <w:shd w:val="clear" w:color="auto" w:fill="auto"/>
            <w:vAlign w:val="center"/>
          </w:tcPr>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Dip. Omar </w:t>
            </w:r>
          </w:p>
          <w:p w:rsidR="00C0405A" w:rsidRPr="000B5DCC" w:rsidRDefault="00C0405A" w:rsidP="00C0405A">
            <w:pPr>
              <w:spacing w:after="0" w:line="240" w:lineRule="auto"/>
              <w:jc w:val="center"/>
              <w:rPr>
                <w:rFonts w:ascii="Times New Roman" w:eastAsia="Calibri" w:hAnsi="Times New Roman" w:cs="Times New Roman"/>
                <w:sz w:val="24"/>
                <w:szCs w:val="24"/>
              </w:rPr>
            </w:pPr>
            <w:r w:rsidRPr="000B5DCC">
              <w:rPr>
                <w:rFonts w:ascii="Times New Roman" w:eastAsia="Calibri" w:hAnsi="Times New Roman" w:cs="Times New Roman"/>
                <w:sz w:val="24"/>
                <w:szCs w:val="24"/>
              </w:rPr>
              <w:t>Ortega Álvarez</w:t>
            </w:r>
          </w:p>
        </w:tc>
        <w:tc>
          <w:tcPr>
            <w:tcW w:w="2591"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w:t>
            </w: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c>
          <w:tcPr>
            <w:tcW w:w="2093" w:type="dxa"/>
            <w:shd w:val="clear" w:color="auto" w:fill="auto"/>
            <w:vAlign w:val="center"/>
          </w:tcPr>
          <w:p w:rsidR="00C0405A" w:rsidRPr="000B5DCC" w:rsidRDefault="00C0405A" w:rsidP="00C0405A">
            <w:pPr>
              <w:spacing w:after="0" w:line="240" w:lineRule="auto"/>
              <w:contextualSpacing/>
              <w:jc w:val="center"/>
              <w:rPr>
                <w:rFonts w:ascii="Times New Roman" w:eastAsia="Calibri" w:hAnsi="Times New Roman" w:cs="Times New Roman"/>
                <w:b/>
                <w:sz w:val="24"/>
                <w:szCs w:val="24"/>
              </w:rPr>
            </w:pPr>
          </w:p>
        </w:tc>
      </w:tr>
    </w:tbl>
    <w:p w:rsidR="00C0405A" w:rsidRPr="000B5DCC" w:rsidRDefault="00C0405A" w:rsidP="00B30C53">
      <w:pPr>
        <w:spacing w:after="0" w:line="240" w:lineRule="auto"/>
        <w:jc w:val="center"/>
        <w:rPr>
          <w:rFonts w:ascii="Times New Roman" w:hAnsi="Times New Roman" w:cs="Times New Roman"/>
          <w:sz w:val="24"/>
          <w:szCs w:val="24"/>
        </w:rPr>
      </w:pPr>
    </w:p>
    <w:p w:rsidR="00C0405A" w:rsidRPr="000B5DCC" w:rsidRDefault="00C0405A" w:rsidP="00B30C53">
      <w:pPr>
        <w:spacing w:after="0" w:line="240" w:lineRule="auto"/>
        <w:jc w:val="center"/>
        <w:rPr>
          <w:rFonts w:ascii="Times New Roman" w:hAnsi="Times New Roman" w:cs="Times New Roman"/>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DECRETO NÚMERO </w:t>
      </w: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LA H. “LXII” LEGISLATURA </w:t>
      </w: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DEL ESTADO DE MÉXICO </w:t>
      </w:r>
    </w:p>
    <w:p w:rsidR="00C0405A" w:rsidRPr="000B5DCC" w:rsidRDefault="00C0405A" w:rsidP="00C0405A">
      <w:pPr>
        <w:spacing w:after="0" w:line="240" w:lineRule="auto"/>
        <w:jc w:val="both"/>
        <w:rPr>
          <w:rFonts w:ascii="Times New Roman" w:eastAsia="Calibri" w:hAnsi="Times New Roman" w:cs="Times New Roman"/>
          <w:b/>
          <w:bCs/>
          <w:sz w:val="24"/>
          <w:szCs w:val="24"/>
        </w:rPr>
      </w:pPr>
      <w:r w:rsidRPr="000B5DCC">
        <w:rPr>
          <w:rFonts w:ascii="Times New Roman" w:eastAsia="Calibri" w:hAnsi="Times New Roman" w:cs="Times New Roman"/>
          <w:b/>
          <w:bCs/>
          <w:sz w:val="24"/>
          <w:szCs w:val="24"/>
        </w:rPr>
        <w:t xml:space="preserve">DECRETA: </w:t>
      </w:r>
    </w:p>
    <w:p w:rsidR="00C0405A" w:rsidRPr="000B5DCC" w:rsidRDefault="00C0405A" w:rsidP="00C0405A">
      <w:pPr>
        <w:spacing w:after="0" w:line="240" w:lineRule="auto"/>
        <w:jc w:val="both"/>
        <w:rPr>
          <w:rFonts w:ascii="Times New Roman" w:eastAsia="Calibri" w:hAnsi="Times New Roman" w:cs="Times New Roman"/>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ÚNICO.- </w:t>
      </w:r>
      <w:r w:rsidRPr="000B5DCC">
        <w:rPr>
          <w:rFonts w:ascii="Times New Roman" w:eastAsia="Calibri" w:hAnsi="Times New Roman" w:cs="Times New Roman"/>
          <w:sz w:val="24"/>
          <w:szCs w:val="24"/>
        </w:rPr>
        <w:t xml:space="preserve">Se </w:t>
      </w:r>
      <w:r w:rsidRPr="000B5DCC">
        <w:rPr>
          <w:rFonts w:ascii="Times New Roman" w:eastAsia="Calibri" w:hAnsi="Times New Roman" w:cs="Times New Roman"/>
          <w:b/>
          <w:bCs/>
          <w:sz w:val="24"/>
          <w:szCs w:val="24"/>
        </w:rPr>
        <w:t xml:space="preserve">reforman </w:t>
      </w:r>
      <w:r w:rsidRPr="000B5DCC">
        <w:rPr>
          <w:rFonts w:ascii="Times New Roman" w:eastAsia="Calibri" w:hAnsi="Times New Roman" w:cs="Times New Roman"/>
          <w:sz w:val="24"/>
          <w:szCs w:val="24"/>
        </w:rPr>
        <w:t xml:space="preserve">las fracciones VIII y IX del artículo 94 y se </w:t>
      </w:r>
      <w:r w:rsidRPr="000B5DCC">
        <w:rPr>
          <w:rFonts w:ascii="Times New Roman" w:eastAsia="Calibri" w:hAnsi="Times New Roman" w:cs="Times New Roman"/>
          <w:b/>
          <w:bCs/>
          <w:sz w:val="24"/>
          <w:szCs w:val="24"/>
        </w:rPr>
        <w:t xml:space="preserve">adicionan </w:t>
      </w:r>
      <w:r w:rsidRPr="000B5DCC">
        <w:rPr>
          <w:rFonts w:ascii="Times New Roman" w:eastAsia="Calibri" w:hAnsi="Times New Roman" w:cs="Times New Roman"/>
          <w:sz w:val="24"/>
          <w:szCs w:val="24"/>
        </w:rPr>
        <w:t xml:space="preserve">las fracciones X, XI y XII al artículo 94 de la Ley de Educación del Estado de México, para quedar como sigue: </w:t>
      </w:r>
    </w:p>
    <w:p w:rsidR="00C0405A" w:rsidRPr="000B5DCC" w:rsidRDefault="00C0405A" w:rsidP="00C0405A">
      <w:pPr>
        <w:spacing w:after="0" w:line="240" w:lineRule="auto"/>
        <w:jc w:val="both"/>
        <w:rPr>
          <w:rFonts w:ascii="Times New Roman" w:eastAsia="Calibri" w:hAnsi="Times New Roman" w:cs="Times New Roman"/>
          <w:b/>
          <w:bCs/>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Artículo 94. </w:t>
      </w:r>
      <w:r w:rsidRPr="000B5DCC">
        <w:rPr>
          <w:rFonts w:ascii="Times New Roman" w:eastAsia="Calibri" w:hAnsi="Times New Roman" w:cs="Times New Roman"/>
          <w:bCs/>
          <w:sz w:val="24"/>
          <w:szCs w:val="24"/>
        </w:rPr>
        <w:t>…</w:t>
      </w:r>
      <w:r w:rsidRPr="000B5DCC">
        <w:rPr>
          <w:rFonts w:ascii="Times New Roman" w:eastAsia="Calibri" w:hAnsi="Times New Roman" w:cs="Times New Roman"/>
          <w:b/>
          <w:bCs/>
          <w:sz w:val="24"/>
          <w:szCs w:val="24"/>
        </w:rPr>
        <w:t xml:space="preserve"> </w:t>
      </w:r>
    </w:p>
    <w:p w:rsidR="00C0405A" w:rsidRPr="000B5DCC" w:rsidRDefault="00C0405A" w:rsidP="00C0405A">
      <w:pPr>
        <w:spacing w:after="0" w:line="240" w:lineRule="auto"/>
        <w:jc w:val="both"/>
        <w:rPr>
          <w:rFonts w:ascii="Times New Roman" w:eastAsia="Calibri" w:hAnsi="Times New Roman" w:cs="Times New Roman"/>
          <w:bCs/>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Cs/>
          <w:sz w:val="24"/>
          <w:szCs w:val="24"/>
        </w:rPr>
        <w:lastRenderedPageBreak/>
        <w:t xml:space="preserve">… </w:t>
      </w:r>
    </w:p>
    <w:p w:rsidR="00C0405A" w:rsidRPr="000B5DCC" w:rsidRDefault="00C0405A" w:rsidP="00C0405A">
      <w:pPr>
        <w:spacing w:after="0" w:line="240" w:lineRule="auto"/>
        <w:jc w:val="both"/>
        <w:rPr>
          <w:rFonts w:ascii="Times New Roman" w:eastAsia="Calibri" w:hAnsi="Times New Roman" w:cs="Times New Roman"/>
          <w:bCs/>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I. </w:t>
      </w:r>
      <w:r w:rsidRPr="000B5DCC">
        <w:rPr>
          <w:rFonts w:ascii="Times New Roman" w:eastAsia="Calibri" w:hAnsi="Times New Roman" w:cs="Times New Roman"/>
          <w:sz w:val="24"/>
          <w:szCs w:val="24"/>
        </w:rPr>
        <w:t xml:space="preserve">a </w:t>
      </w:r>
      <w:r w:rsidRPr="000B5DCC">
        <w:rPr>
          <w:rFonts w:ascii="Times New Roman" w:eastAsia="Calibri" w:hAnsi="Times New Roman" w:cs="Times New Roman"/>
          <w:b/>
          <w:bCs/>
          <w:sz w:val="24"/>
          <w:szCs w:val="24"/>
        </w:rPr>
        <w:t>VII</w:t>
      </w:r>
      <w:r w:rsidRPr="000B5DCC">
        <w:rPr>
          <w:rFonts w:ascii="Times New Roman" w:eastAsia="Calibri" w:hAnsi="Times New Roman" w:cs="Times New Roman"/>
          <w:b/>
          <w:sz w:val="24"/>
          <w:szCs w:val="24"/>
        </w:rPr>
        <w:t>.</w:t>
      </w:r>
      <w:r w:rsidRPr="000B5DCC">
        <w:rPr>
          <w:rFonts w:ascii="Times New Roman" w:eastAsia="Calibri" w:hAnsi="Times New Roman" w:cs="Times New Roman"/>
          <w:sz w:val="24"/>
          <w:szCs w:val="24"/>
        </w:rPr>
        <w:t xml:space="preserve"> ... </w:t>
      </w:r>
    </w:p>
    <w:p w:rsidR="00C0405A" w:rsidRPr="000B5DCC" w:rsidRDefault="00C0405A" w:rsidP="00C0405A">
      <w:pPr>
        <w:spacing w:after="0" w:line="240" w:lineRule="auto"/>
        <w:jc w:val="both"/>
        <w:rPr>
          <w:rFonts w:ascii="Times New Roman" w:eastAsia="Calibri" w:hAnsi="Times New Roman" w:cs="Times New Roman"/>
          <w:bCs/>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VIII. </w:t>
      </w:r>
      <w:r w:rsidRPr="000B5DCC">
        <w:rPr>
          <w:rFonts w:ascii="Times New Roman" w:eastAsia="Calibri" w:hAnsi="Times New Roman" w:cs="Times New Roman"/>
          <w:sz w:val="24"/>
          <w:szCs w:val="24"/>
        </w:rPr>
        <w:t>Otorgar, en términos de las disposiciones aplicables, un salario profesional digno, que permita a las maestras y los maestros de los planteles del Estado alcanzar un nivel de vida decoroso para ellos y su familia; arraigarse en las comunidades en las que trabajan y disfrutar de vivienda digna; así como disponer del tiempo necesario para la preparación de las clases que impartan y realizar actividades destinadas a su desarrollo personal y profesional</w:t>
      </w:r>
      <w:r w:rsidRPr="000B5DCC">
        <w:rPr>
          <w:rFonts w:ascii="Times New Roman" w:eastAsia="Calibri" w:hAnsi="Times New Roman" w:cs="Times New Roman"/>
          <w:b/>
          <w:bCs/>
          <w:sz w:val="24"/>
          <w:szCs w:val="24"/>
        </w:rPr>
        <w:t xml:space="preserve">; </w:t>
      </w:r>
    </w:p>
    <w:p w:rsidR="00C0405A" w:rsidRPr="000B5DCC" w:rsidRDefault="00C0405A" w:rsidP="00C0405A">
      <w:pPr>
        <w:spacing w:after="0" w:line="240" w:lineRule="auto"/>
        <w:jc w:val="both"/>
        <w:rPr>
          <w:rFonts w:ascii="Times New Roman" w:eastAsia="Calibri" w:hAnsi="Times New Roman" w:cs="Times New Roman"/>
          <w:bCs/>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IX. </w:t>
      </w:r>
      <w:r w:rsidRPr="000B5DCC">
        <w:rPr>
          <w:rFonts w:ascii="Times New Roman" w:eastAsia="Calibri" w:hAnsi="Times New Roman" w:cs="Times New Roman"/>
          <w:sz w:val="24"/>
          <w:szCs w:val="24"/>
        </w:rPr>
        <w:t>Respetar sus derechos reconocidos en las disposiciones legales aplicables</w:t>
      </w:r>
      <w:r w:rsidRPr="000B5DCC">
        <w:rPr>
          <w:rFonts w:ascii="Times New Roman" w:eastAsia="Calibri" w:hAnsi="Times New Roman" w:cs="Times New Roman"/>
          <w:b/>
          <w:bCs/>
          <w:sz w:val="24"/>
          <w:szCs w:val="24"/>
        </w:rPr>
        <w:t xml:space="preserve">; </w:t>
      </w:r>
    </w:p>
    <w:p w:rsidR="00C0405A" w:rsidRPr="000B5DCC" w:rsidRDefault="00C0405A" w:rsidP="00C0405A">
      <w:pPr>
        <w:spacing w:after="0" w:line="240" w:lineRule="auto"/>
        <w:jc w:val="both"/>
        <w:rPr>
          <w:rFonts w:ascii="Times New Roman" w:eastAsia="Calibri" w:hAnsi="Times New Roman" w:cs="Times New Roman"/>
          <w:bCs/>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X. Colaborar con los Institutos de Salud en la promoción protección y atención de la salud mental, así como el apoyo psicosocial de las maestras y los maestros, para favorecer su bienestar personal y profesional, la calidad en la enseñanza y un clima laboral que permita el sano desarrollo de la comunidad educativa, conforme a los planes y programas que determinen los Institutos de Salud; </w:t>
      </w:r>
    </w:p>
    <w:p w:rsidR="00C0405A" w:rsidRPr="000B5DCC" w:rsidRDefault="00C0405A" w:rsidP="00C0405A">
      <w:pPr>
        <w:spacing w:after="0" w:line="240" w:lineRule="auto"/>
        <w:jc w:val="both"/>
        <w:rPr>
          <w:rFonts w:ascii="Times New Roman" w:eastAsia="Calibri" w:hAnsi="Times New Roman" w:cs="Times New Roman"/>
          <w:bCs/>
          <w:sz w:val="24"/>
          <w:szCs w:val="24"/>
        </w:rPr>
      </w:pPr>
    </w:p>
    <w:p w:rsidR="00C0405A" w:rsidRPr="000B5DCC" w:rsidRDefault="00C0405A" w:rsidP="00C0405A">
      <w:pPr>
        <w:spacing w:after="0" w:line="240" w:lineRule="auto"/>
        <w:jc w:val="both"/>
        <w:rPr>
          <w:rFonts w:ascii="Times New Roman" w:eastAsia="Calibri" w:hAnsi="Times New Roman" w:cs="Times New Roman"/>
          <w:b/>
          <w:bCs/>
          <w:sz w:val="24"/>
          <w:szCs w:val="24"/>
        </w:rPr>
      </w:pPr>
      <w:r w:rsidRPr="000B5DCC">
        <w:rPr>
          <w:rFonts w:ascii="Times New Roman" w:eastAsia="Calibri" w:hAnsi="Times New Roman" w:cs="Times New Roman"/>
          <w:b/>
          <w:bCs/>
          <w:sz w:val="24"/>
          <w:szCs w:val="24"/>
        </w:rPr>
        <w:t xml:space="preserve">XI. Colaborar con los Institutos de Salud en los planes y programas para el acceso de las maestras y los maestros a servicios de salud mental y apoyo psicosocial, en modalidades presencial, telefónica o en línea; y </w:t>
      </w:r>
    </w:p>
    <w:p w:rsidR="00C0405A" w:rsidRPr="000B5DCC" w:rsidRDefault="00C0405A" w:rsidP="00C0405A">
      <w:pPr>
        <w:spacing w:after="0" w:line="240" w:lineRule="auto"/>
        <w:jc w:val="both"/>
        <w:rPr>
          <w:rFonts w:ascii="Times New Roman" w:eastAsia="Calibri" w:hAnsi="Times New Roman" w:cs="Times New Roman"/>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 xml:space="preserve">XII. Impulsar la adopción de protocolos de actuación para la prevención y atención de casos de violencia contra las maestras y los maestros, en los casos que resulte procedente. </w:t>
      </w:r>
    </w:p>
    <w:p w:rsidR="00C0405A" w:rsidRPr="000B5DCC" w:rsidRDefault="00C0405A" w:rsidP="00C0405A">
      <w:pPr>
        <w:spacing w:after="0" w:line="240" w:lineRule="auto"/>
        <w:jc w:val="both"/>
        <w:rPr>
          <w:rFonts w:ascii="Times New Roman" w:eastAsia="Calibri" w:hAnsi="Times New Roman" w:cs="Times New Roman"/>
          <w:bCs/>
          <w:sz w:val="24"/>
          <w:szCs w:val="24"/>
        </w:rPr>
      </w:pPr>
    </w:p>
    <w:p w:rsidR="00C0405A" w:rsidRPr="000B5DCC" w:rsidRDefault="00C0405A" w:rsidP="00C0405A">
      <w:pPr>
        <w:spacing w:after="0" w:line="240" w:lineRule="auto"/>
        <w:jc w:val="center"/>
        <w:rPr>
          <w:rFonts w:ascii="Times New Roman" w:eastAsia="Calibri" w:hAnsi="Times New Roman" w:cs="Times New Roman"/>
          <w:b/>
          <w:bCs/>
          <w:sz w:val="24"/>
          <w:szCs w:val="24"/>
        </w:rPr>
      </w:pPr>
      <w:r w:rsidRPr="000B5DCC">
        <w:rPr>
          <w:rFonts w:ascii="Times New Roman" w:eastAsia="Calibri" w:hAnsi="Times New Roman" w:cs="Times New Roman"/>
          <w:b/>
          <w:bCs/>
          <w:sz w:val="24"/>
          <w:szCs w:val="24"/>
        </w:rPr>
        <w:t>T R A N S I T O R I O S</w:t>
      </w:r>
    </w:p>
    <w:p w:rsidR="00C0405A" w:rsidRPr="000B5DCC" w:rsidRDefault="00C0405A" w:rsidP="00C0405A">
      <w:pPr>
        <w:spacing w:after="0" w:line="240" w:lineRule="auto"/>
        <w:jc w:val="both"/>
        <w:rPr>
          <w:rFonts w:ascii="Times New Roman" w:eastAsia="Calibri" w:hAnsi="Times New Roman" w:cs="Times New Roman"/>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PRIMERO</w:t>
      </w:r>
      <w:r w:rsidRPr="000B5DCC">
        <w:rPr>
          <w:rFonts w:ascii="Times New Roman" w:eastAsia="Calibri" w:hAnsi="Times New Roman" w:cs="Times New Roman"/>
          <w:b/>
          <w:sz w:val="24"/>
          <w:szCs w:val="24"/>
        </w:rPr>
        <w:t>.</w:t>
      </w:r>
      <w:r w:rsidRPr="000B5DCC">
        <w:rPr>
          <w:rFonts w:ascii="Times New Roman" w:eastAsia="Calibri" w:hAnsi="Times New Roman" w:cs="Times New Roman"/>
          <w:sz w:val="24"/>
          <w:szCs w:val="24"/>
        </w:rPr>
        <w:t xml:space="preserve"> Publíquese el presente Decreto en el Periódico Oficial “Gaceta del Gobierno”. </w:t>
      </w:r>
    </w:p>
    <w:p w:rsidR="00C0405A" w:rsidRPr="000B5DCC" w:rsidRDefault="00C0405A" w:rsidP="00C0405A">
      <w:pPr>
        <w:spacing w:after="0" w:line="240" w:lineRule="auto"/>
        <w:jc w:val="both"/>
        <w:rPr>
          <w:rFonts w:ascii="Times New Roman" w:eastAsia="Calibri" w:hAnsi="Times New Roman" w:cs="Times New Roman"/>
          <w:sz w:val="24"/>
          <w:szCs w:val="24"/>
        </w:rPr>
      </w:pPr>
    </w:p>
    <w:p w:rsidR="00C0405A" w:rsidRPr="000B5DCC" w:rsidRDefault="00C0405A" w:rsidP="00C0405A">
      <w:pPr>
        <w:spacing w:after="0" w:line="240" w:lineRule="auto"/>
        <w:jc w:val="both"/>
        <w:rPr>
          <w:rFonts w:ascii="Times New Roman" w:eastAsia="Calibri" w:hAnsi="Times New Roman" w:cs="Times New Roman"/>
          <w:sz w:val="24"/>
          <w:szCs w:val="24"/>
        </w:rPr>
      </w:pPr>
      <w:r w:rsidRPr="000B5DCC">
        <w:rPr>
          <w:rFonts w:ascii="Times New Roman" w:eastAsia="Calibri" w:hAnsi="Times New Roman" w:cs="Times New Roman"/>
          <w:b/>
          <w:bCs/>
          <w:sz w:val="24"/>
          <w:szCs w:val="24"/>
        </w:rPr>
        <w:t>SEGUNDO</w:t>
      </w:r>
      <w:r w:rsidRPr="000B5DCC">
        <w:rPr>
          <w:rFonts w:ascii="Times New Roman" w:eastAsia="Calibri" w:hAnsi="Times New Roman" w:cs="Times New Roman"/>
          <w:b/>
          <w:sz w:val="24"/>
          <w:szCs w:val="24"/>
        </w:rPr>
        <w:t>.</w:t>
      </w:r>
      <w:r w:rsidRPr="000B5DCC">
        <w:rPr>
          <w:rFonts w:ascii="Times New Roman" w:eastAsia="Calibri" w:hAnsi="Times New Roman" w:cs="Times New Roman"/>
          <w:sz w:val="24"/>
          <w:szCs w:val="24"/>
        </w:rPr>
        <w:t xml:space="preserve"> El presente Decreto entrará en vigor al día siguiente de su publicación en el Periódico Oficial “Gaceta del Gobierno”.</w:t>
      </w:r>
    </w:p>
    <w:p w:rsidR="00C0405A" w:rsidRPr="000B5DCC" w:rsidRDefault="00C0405A" w:rsidP="00C0405A">
      <w:pPr>
        <w:spacing w:after="0" w:line="240" w:lineRule="auto"/>
        <w:jc w:val="both"/>
        <w:rPr>
          <w:rFonts w:ascii="Times New Roman" w:eastAsia="Calibri" w:hAnsi="Times New Roman" w:cs="Times New Roman"/>
          <w:sz w:val="24"/>
          <w:szCs w:val="24"/>
        </w:rPr>
      </w:pPr>
    </w:p>
    <w:p w:rsidR="00C0405A" w:rsidRPr="000B5DCC" w:rsidRDefault="00C0405A" w:rsidP="00C0405A">
      <w:pPr>
        <w:widowControl w:val="0"/>
        <w:autoSpaceDE w:val="0"/>
        <w:autoSpaceDN w:val="0"/>
        <w:spacing w:after="0" w:line="240" w:lineRule="auto"/>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Lo tendrá entendido la Gobernadora del Estado, haciendo que se publique y se cumpla.</w:t>
      </w:r>
    </w:p>
    <w:p w:rsidR="00C0405A" w:rsidRPr="000B5DCC" w:rsidRDefault="00C0405A" w:rsidP="00C0405A">
      <w:pPr>
        <w:widowControl w:val="0"/>
        <w:autoSpaceDE w:val="0"/>
        <w:autoSpaceDN w:val="0"/>
        <w:spacing w:after="0" w:line="240" w:lineRule="auto"/>
        <w:jc w:val="both"/>
        <w:rPr>
          <w:rFonts w:ascii="Times New Roman" w:eastAsia="Arial MT" w:hAnsi="Times New Roman" w:cs="Times New Roman"/>
          <w:sz w:val="24"/>
          <w:szCs w:val="24"/>
        </w:rPr>
      </w:pPr>
    </w:p>
    <w:p w:rsidR="00C0405A" w:rsidRPr="000B5DCC" w:rsidRDefault="00C0405A" w:rsidP="00C0405A">
      <w:pPr>
        <w:widowControl w:val="0"/>
        <w:autoSpaceDE w:val="0"/>
        <w:autoSpaceDN w:val="0"/>
        <w:spacing w:after="0" w:line="240" w:lineRule="auto"/>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C0405A" w:rsidRPr="000B5DCC" w:rsidRDefault="00C0405A" w:rsidP="00C0405A">
      <w:pPr>
        <w:spacing w:after="0" w:line="240" w:lineRule="auto"/>
        <w:jc w:val="center"/>
        <w:rPr>
          <w:rFonts w:ascii="Times New Roman" w:eastAsia="Calibri" w:hAnsi="Times New Roman" w:cs="Times New Roman"/>
          <w:b/>
          <w:sz w:val="24"/>
          <w:szCs w:val="24"/>
        </w:rPr>
      </w:pP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PRESIDENTA</w:t>
      </w: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MARTHA AZUCENA CAMACHO REYNOSO</w:t>
      </w:r>
    </w:p>
    <w:p w:rsidR="00C0405A" w:rsidRPr="000B5DCC" w:rsidRDefault="00C0405A" w:rsidP="00C0405A">
      <w:pPr>
        <w:spacing w:after="0" w:line="240" w:lineRule="auto"/>
        <w:jc w:val="center"/>
        <w:rPr>
          <w:rFonts w:ascii="Times New Roman" w:eastAsia="Calibri" w:hAnsi="Times New Roman" w:cs="Times New Roman"/>
          <w:b/>
          <w:sz w:val="24"/>
          <w:szCs w:val="24"/>
        </w:rPr>
      </w:pP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SECRETARIO</w:t>
      </w: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OSVALDO CORTÉS CONTRERAS</w:t>
      </w:r>
    </w:p>
    <w:p w:rsidR="00C0405A" w:rsidRPr="000B5DCC" w:rsidRDefault="00C0405A" w:rsidP="00C0405A">
      <w:pPr>
        <w:spacing w:after="0" w:line="240" w:lineRule="auto"/>
        <w:jc w:val="center"/>
        <w:rPr>
          <w:rFonts w:ascii="Times New Roman" w:eastAsia="Calibri" w:hAnsi="Times New Roman" w:cs="Times New Roman"/>
          <w:b/>
          <w:sz w:val="24"/>
          <w:szCs w:val="24"/>
        </w:rPr>
      </w:pPr>
    </w:p>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4702"/>
        <w:gridCol w:w="4703"/>
      </w:tblGrid>
      <w:tr w:rsidR="00C0405A" w:rsidRPr="000B5DCC" w:rsidTr="00B60E16">
        <w:trPr>
          <w:jc w:val="center"/>
        </w:trPr>
        <w:tc>
          <w:tcPr>
            <w:tcW w:w="4702" w:type="dxa"/>
            <w:hideMark/>
          </w:tcPr>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LETICIA MEJÍA GARCÍA</w:t>
            </w:r>
          </w:p>
        </w:tc>
        <w:tc>
          <w:tcPr>
            <w:tcW w:w="4703" w:type="dxa"/>
            <w:hideMark/>
          </w:tcPr>
          <w:p w:rsidR="00C0405A" w:rsidRPr="000B5DCC" w:rsidRDefault="00C0405A" w:rsidP="00C0405A">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RUTH SALINAS REYES</w:t>
            </w:r>
          </w:p>
        </w:tc>
      </w:tr>
    </w:tbl>
    <w:p w:rsidR="00C0405A" w:rsidRPr="000B5DCC" w:rsidRDefault="00C0405A" w:rsidP="00B30C53">
      <w:pPr>
        <w:spacing w:after="0" w:line="240" w:lineRule="auto"/>
        <w:jc w:val="center"/>
        <w:rPr>
          <w:rFonts w:ascii="Times New Roman" w:hAnsi="Times New Roman" w:cs="Times New Roman"/>
          <w:sz w:val="24"/>
          <w:szCs w:val="24"/>
        </w:rPr>
      </w:pPr>
    </w:p>
    <w:p w:rsidR="00C0405A" w:rsidRPr="000B5DCC" w:rsidRDefault="00C0405A" w:rsidP="00B30C53">
      <w:pPr>
        <w:spacing w:after="0" w:line="240" w:lineRule="auto"/>
        <w:jc w:val="center"/>
        <w:rPr>
          <w:rFonts w:ascii="Times New Roman" w:hAnsi="Times New Roman"/>
          <w:i/>
          <w:sz w:val="24"/>
          <w:szCs w:val="24"/>
        </w:rPr>
      </w:pPr>
      <w:r w:rsidRPr="000B5DCC">
        <w:rPr>
          <w:rFonts w:ascii="Times New Roman" w:hAnsi="Times New Roman"/>
          <w:i/>
          <w:sz w:val="24"/>
          <w:szCs w:val="24"/>
        </w:rPr>
        <w:t>(Fin del documento)</w:t>
      </w:r>
    </w:p>
    <w:p w:rsidR="00C0405A" w:rsidRPr="000B5DCC" w:rsidRDefault="00C0405A" w:rsidP="00B30C53">
      <w:pPr>
        <w:spacing w:after="0" w:line="240" w:lineRule="auto"/>
        <w:jc w:val="center"/>
        <w:rPr>
          <w:rFonts w:ascii="Times New Roman" w:hAnsi="Times New Roman"/>
          <w:sz w:val="24"/>
          <w:szCs w:val="24"/>
        </w:rPr>
      </w:pPr>
    </w:p>
    <w:p w:rsidR="00D628A9" w:rsidRPr="000B5DCC" w:rsidRDefault="00D628A9" w:rsidP="009B554A">
      <w:pPr>
        <w:pStyle w:val="Sinespaciado"/>
        <w:jc w:val="both"/>
        <w:rPr>
          <w:rFonts w:cs="Times New Roman"/>
          <w:szCs w:val="24"/>
          <w:lang w:eastAsia="es-MX"/>
        </w:rPr>
      </w:pPr>
      <w:r w:rsidRPr="000B5DCC">
        <w:rPr>
          <w:rFonts w:cs="Times New Roman"/>
          <w:szCs w:val="24"/>
          <w:lang w:eastAsia="es-MX"/>
        </w:rPr>
        <w:lastRenderedPageBreak/>
        <w:t xml:space="preserve">PRESIDENTA DIP. MARTHA AZUCENA CAMACHO REYNOSO. Gracias diputado Héctor Karim Carvallo Delfín. </w:t>
      </w:r>
    </w:p>
    <w:p w:rsidR="00D628A9" w:rsidRPr="000B5DCC" w:rsidRDefault="00D628A9" w:rsidP="009B554A">
      <w:pPr>
        <w:pStyle w:val="Sinespaciado"/>
        <w:ind w:firstLine="708"/>
        <w:jc w:val="both"/>
        <w:rPr>
          <w:rFonts w:cs="Times New Roman"/>
          <w:szCs w:val="24"/>
          <w:lang w:eastAsia="es-MX"/>
        </w:rPr>
      </w:pPr>
      <w:r w:rsidRPr="000B5DCC">
        <w:rPr>
          <w:rFonts w:cs="Times New Roman"/>
          <w:szCs w:val="24"/>
          <w:lang w:eastAsia="es-MX"/>
        </w:rPr>
        <w:t xml:space="preserve">Leído los antecedentes del dictamen, pido a quienes estén por su turno de discusión se sirvan levantar la mano. </w:t>
      </w:r>
    </w:p>
    <w:p w:rsidR="00D628A9" w:rsidRPr="000B5DCC" w:rsidRDefault="00D628A9" w:rsidP="009B554A">
      <w:pPr>
        <w:pStyle w:val="Sinespaciado"/>
        <w:jc w:val="both"/>
        <w:rPr>
          <w:rFonts w:cs="Times New Roman"/>
          <w:szCs w:val="24"/>
          <w:lang w:eastAsia="es-MX"/>
        </w:rPr>
      </w:pPr>
      <w:r w:rsidRPr="000B5DCC">
        <w:rPr>
          <w:rFonts w:cs="Times New Roman"/>
          <w:szCs w:val="24"/>
          <w:lang w:eastAsia="es-MX"/>
        </w:rPr>
        <w:t xml:space="preserve">SECRETARIA DIP. LETICIA MEJÍA GARCÍA. La propuesta ha sido aprobada por unanimidad de votos. </w:t>
      </w:r>
    </w:p>
    <w:p w:rsidR="00D628A9" w:rsidRPr="000B5DCC" w:rsidRDefault="00D628A9" w:rsidP="009B554A">
      <w:pPr>
        <w:pStyle w:val="Sinespaciado"/>
        <w:jc w:val="both"/>
        <w:rPr>
          <w:rFonts w:cs="Times New Roman"/>
          <w:szCs w:val="24"/>
          <w:lang w:eastAsia="es-MX"/>
        </w:rPr>
      </w:pPr>
      <w:r w:rsidRPr="000B5DCC">
        <w:rPr>
          <w:rFonts w:cs="Times New Roman"/>
          <w:szCs w:val="24"/>
          <w:lang w:eastAsia="es-MX"/>
        </w:rPr>
        <w:t xml:space="preserve">PRESIDENTA DIP. MARTHA AZUCENA CAMACHO REYNOSO. Gracias Secretaria. </w:t>
      </w:r>
    </w:p>
    <w:p w:rsidR="00D628A9" w:rsidRPr="000B5DCC" w:rsidRDefault="00D628A9" w:rsidP="009B554A">
      <w:pPr>
        <w:pStyle w:val="Sinespaciado"/>
        <w:ind w:firstLine="708"/>
        <w:jc w:val="both"/>
        <w:rPr>
          <w:rFonts w:cs="Times New Roman"/>
          <w:szCs w:val="24"/>
          <w:lang w:eastAsia="es-MX"/>
        </w:rPr>
      </w:pPr>
      <w:r w:rsidRPr="000B5DCC">
        <w:rPr>
          <w:rFonts w:cs="Times New Roman"/>
          <w:szCs w:val="24"/>
          <w:lang w:eastAsia="es-MX"/>
        </w:rPr>
        <w:t xml:space="preserve">Abro la discusión en lo general y consulto a las diputadas, los diputados y le diputade </w:t>
      </w:r>
      <w:r w:rsidR="004157CD" w:rsidRPr="000B5DCC">
        <w:rPr>
          <w:rFonts w:cs="Times New Roman"/>
          <w:szCs w:val="24"/>
          <w:lang w:eastAsia="es-MX"/>
        </w:rPr>
        <w:t xml:space="preserve">¿Si </w:t>
      </w:r>
      <w:r w:rsidRPr="000B5DCC">
        <w:rPr>
          <w:rFonts w:cs="Times New Roman"/>
          <w:szCs w:val="24"/>
          <w:lang w:eastAsia="es-MX"/>
        </w:rPr>
        <w:t>desean hacer uso de la palabra</w:t>
      </w:r>
      <w:r w:rsidR="004157CD" w:rsidRPr="000B5DCC">
        <w:rPr>
          <w:rFonts w:cs="Times New Roman"/>
          <w:szCs w:val="24"/>
          <w:lang w:eastAsia="es-MX"/>
        </w:rPr>
        <w:t>?</w:t>
      </w:r>
    </w:p>
    <w:p w:rsidR="00D628A9" w:rsidRPr="000B5DCC" w:rsidRDefault="00D628A9" w:rsidP="009B554A">
      <w:pPr>
        <w:pStyle w:val="Sinespaciado"/>
        <w:ind w:firstLine="708"/>
        <w:jc w:val="both"/>
        <w:rPr>
          <w:rFonts w:cs="Times New Roman"/>
          <w:szCs w:val="24"/>
          <w:lang w:eastAsia="es-MX"/>
        </w:rPr>
      </w:pPr>
      <w:r w:rsidRPr="000B5DCC">
        <w:rPr>
          <w:rFonts w:cs="Times New Roman"/>
          <w:szCs w:val="24"/>
          <w:lang w:eastAsia="es-MX"/>
        </w:rPr>
        <w:t xml:space="preserve">Para recabar la votación en lo general, pido a la Secretaría abra el sistema de votación hasta por 2 minutos, si </w:t>
      </w:r>
      <w:r w:rsidR="004157CD" w:rsidRPr="000B5DCC">
        <w:rPr>
          <w:rFonts w:cs="Times New Roman"/>
          <w:szCs w:val="24"/>
          <w:lang w:eastAsia="es-MX"/>
        </w:rPr>
        <w:t xml:space="preserve">alguien </w:t>
      </w:r>
      <w:r w:rsidRPr="000B5DCC">
        <w:rPr>
          <w:rFonts w:cs="Times New Roman"/>
          <w:szCs w:val="24"/>
          <w:lang w:eastAsia="es-MX"/>
        </w:rPr>
        <w:t xml:space="preserve">desea separar algún artículo en lo particular, sírvase indicarlo. </w:t>
      </w:r>
    </w:p>
    <w:p w:rsidR="00D628A9" w:rsidRPr="000B5DCC" w:rsidRDefault="00D628A9" w:rsidP="009B554A">
      <w:pPr>
        <w:pStyle w:val="Sinespaciado"/>
        <w:jc w:val="both"/>
        <w:rPr>
          <w:rFonts w:cs="Times New Roman"/>
          <w:szCs w:val="24"/>
          <w:lang w:eastAsia="es-MX"/>
        </w:rPr>
      </w:pPr>
      <w:r w:rsidRPr="000B5DCC">
        <w:rPr>
          <w:rFonts w:cs="Times New Roman"/>
          <w:szCs w:val="24"/>
          <w:lang w:eastAsia="es-MX"/>
        </w:rPr>
        <w:t xml:space="preserve">SECRETARIA DIP. LETICIA MEJÍA GARCÍA. Abras el sistema de votación hasta por 2 minutos. </w:t>
      </w:r>
    </w:p>
    <w:p w:rsidR="00D628A9" w:rsidRPr="000B5DCC" w:rsidRDefault="00D628A9" w:rsidP="009B554A">
      <w:pPr>
        <w:pStyle w:val="Sinespaciado"/>
        <w:jc w:val="center"/>
        <w:rPr>
          <w:rFonts w:cs="Times New Roman"/>
          <w:i/>
          <w:szCs w:val="24"/>
          <w:lang w:eastAsia="es-MX"/>
        </w:rPr>
      </w:pPr>
      <w:r w:rsidRPr="000B5DCC">
        <w:rPr>
          <w:rFonts w:cs="Times New Roman"/>
          <w:i/>
          <w:szCs w:val="24"/>
          <w:lang w:eastAsia="es-MX"/>
        </w:rPr>
        <w:t>(Votación nominal)</w:t>
      </w:r>
    </w:p>
    <w:p w:rsidR="00A34C6E" w:rsidRPr="000B5DCC" w:rsidRDefault="00D628A9" w:rsidP="009B554A">
      <w:pPr>
        <w:pStyle w:val="Sinespaciado"/>
        <w:jc w:val="both"/>
        <w:rPr>
          <w:rFonts w:cs="Times New Roman"/>
          <w:szCs w:val="24"/>
          <w:lang w:eastAsia="es-MX"/>
        </w:rPr>
      </w:pPr>
      <w:r w:rsidRPr="000B5DCC">
        <w:rPr>
          <w:rFonts w:cs="Times New Roman"/>
          <w:szCs w:val="24"/>
          <w:lang w:eastAsia="es-MX"/>
        </w:rPr>
        <w:t xml:space="preserve">SECRETARIA DIP. LETICIA MEJÍA GARCÍA. </w:t>
      </w:r>
      <w:r w:rsidR="00A34C6E" w:rsidRPr="000B5DCC">
        <w:rPr>
          <w:rFonts w:cs="Times New Roman"/>
          <w:szCs w:val="24"/>
          <w:lang w:eastAsia="es-MX"/>
        </w:rPr>
        <w:t>¿</w:t>
      </w:r>
      <w:r w:rsidRPr="000B5DCC">
        <w:rPr>
          <w:rFonts w:cs="Times New Roman"/>
          <w:szCs w:val="24"/>
          <w:lang w:eastAsia="es-MX"/>
        </w:rPr>
        <w:t>Alguien falta por emitir su voto</w:t>
      </w:r>
      <w:r w:rsidR="00A34C6E" w:rsidRPr="000B5DCC">
        <w:rPr>
          <w:rFonts w:cs="Times New Roman"/>
          <w:szCs w:val="24"/>
          <w:lang w:eastAsia="es-MX"/>
        </w:rPr>
        <w:t>?</w:t>
      </w:r>
    </w:p>
    <w:p w:rsidR="00FF26F3" w:rsidRPr="000B5DCC" w:rsidRDefault="00D628A9" w:rsidP="00A34C6E">
      <w:pPr>
        <w:pStyle w:val="Sinespaciado"/>
        <w:ind w:firstLine="709"/>
        <w:jc w:val="both"/>
        <w:rPr>
          <w:rFonts w:cs="Times New Roman"/>
          <w:szCs w:val="24"/>
          <w:lang w:eastAsia="es-MX"/>
        </w:rPr>
      </w:pPr>
      <w:r w:rsidRPr="000B5DCC">
        <w:rPr>
          <w:rFonts w:cs="Times New Roman"/>
          <w:szCs w:val="24"/>
          <w:lang w:eastAsia="es-MX"/>
        </w:rPr>
        <w:t>El Dictamen y el Proyecto de Decreto, ha sido aprobado en lo general por unanimidad de votos.</w:t>
      </w:r>
    </w:p>
    <w:p w:rsidR="00D628A9" w:rsidRPr="000B5DCC" w:rsidRDefault="00D628A9" w:rsidP="009B554A">
      <w:pPr>
        <w:pStyle w:val="Sinespaciado"/>
        <w:jc w:val="both"/>
        <w:rPr>
          <w:rFonts w:cs="Times New Roman"/>
          <w:szCs w:val="24"/>
          <w:lang w:eastAsia="es-MX"/>
        </w:rPr>
      </w:pPr>
      <w:r w:rsidRPr="000B5DCC">
        <w:rPr>
          <w:rFonts w:cs="Times New Roman"/>
          <w:szCs w:val="24"/>
          <w:lang w:eastAsia="es-MX"/>
        </w:rPr>
        <w:t xml:space="preserve">PRESIDENTA DIP. MARTHA AZUCENA CAMACHO REYNOSO. Gracias Secretaria. </w:t>
      </w:r>
    </w:p>
    <w:p w:rsidR="00D628A9" w:rsidRPr="000B5DCC" w:rsidRDefault="00D628A9" w:rsidP="009B554A">
      <w:pPr>
        <w:pStyle w:val="Sinespaciado"/>
        <w:ind w:firstLine="708"/>
        <w:jc w:val="both"/>
        <w:rPr>
          <w:rFonts w:cs="Times New Roman"/>
          <w:szCs w:val="24"/>
          <w:lang w:eastAsia="es-MX"/>
        </w:rPr>
      </w:pPr>
      <w:r w:rsidRPr="000B5DCC">
        <w:rPr>
          <w:rFonts w:cs="Times New Roman"/>
          <w:szCs w:val="24"/>
          <w:lang w:eastAsia="es-MX"/>
        </w:rPr>
        <w:t>Se tiene por aprobado en lo general el Dictamen y el Proyecto de Decreto, se declara también su aprobación en lo particular.</w:t>
      </w:r>
    </w:p>
    <w:p w:rsidR="00D628A9" w:rsidRPr="000B5DCC" w:rsidRDefault="00D628A9" w:rsidP="009B554A">
      <w:pPr>
        <w:pStyle w:val="Sinespaciado"/>
        <w:ind w:firstLine="708"/>
        <w:jc w:val="both"/>
        <w:rPr>
          <w:rFonts w:cs="Times New Roman"/>
          <w:szCs w:val="24"/>
          <w:lang w:eastAsia="es-MX"/>
        </w:rPr>
      </w:pPr>
      <w:r w:rsidRPr="000B5DCC">
        <w:rPr>
          <w:rFonts w:cs="Times New Roman"/>
          <w:szCs w:val="24"/>
          <w:lang w:eastAsia="es-MX"/>
        </w:rPr>
        <w:t>Con apego al punto número 10. El diputado Gerardo Pliego Santana</w:t>
      </w:r>
      <w:r w:rsidR="00B60B21" w:rsidRPr="000B5DCC">
        <w:rPr>
          <w:rFonts w:cs="Times New Roman"/>
          <w:szCs w:val="24"/>
          <w:lang w:eastAsia="es-MX"/>
        </w:rPr>
        <w:t>,</w:t>
      </w:r>
      <w:r w:rsidRPr="000B5DCC">
        <w:rPr>
          <w:rFonts w:cs="Times New Roman"/>
          <w:szCs w:val="24"/>
          <w:lang w:eastAsia="es-MX"/>
        </w:rPr>
        <w:t xml:space="preserve"> leerá el Dictamen de la Iniciativa con Proyecto de Decreto por el que se reforma la Ley Orgánica Municipal del Estado de México, presentada por la diputada Susana Estrada Rojas, en nombre del Grupo Parlamentario del Partido morena y de la Iniciativa con Proyecto de Decreto por el que se reforma el segundo párrafo de la fracción XXI</w:t>
      </w:r>
      <w:r w:rsidR="00B60B21" w:rsidRPr="000B5DCC">
        <w:rPr>
          <w:rFonts w:cs="Times New Roman"/>
          <w:szCs w:val="24"/>
          <w:lang w:eastAsia="es-MX"/>
        </w:rPr>
        <w:t>I</w:t>
      </w:r>
      <w:r w:rsidRPr="000B5DCC">
        <w:rPr>
          <w:rFonts w:cs="Times New Roman"/>
          <w:szCs w:val="24"/>
          <w:lang w:eastAsia="es-MX"/>
        </w:rPr>
        <w:t>I del artículo 31, se adiciona la fracción VIII</w:t>
      </w:r>
      <w:r w:rsidR="0081628E" w:rsidRPr="000B5DCC">
        <w:rPr>
          <w:rFonts w:cs="Times New Roman"/>
          <w:szCs w:val="24"/>
          <w:lang w:eastAsia="es-MX"/>
        </w:rPr>
        <w:t>,</w:t>
      </w:r>
      <w:r w:rsidRPr="000B5DCC">
        <w:rPr>
          <w:rFonts w:cs="Times New Roman"/>
          <w:szCs w:val="24"/>
          <w:lang w:eastAsia="es-MX"/>
        </w:rPr>
        <w:t xml:space="preserve"> recorriendo la subsecuente al artículo 96 O</w:t>
      </w:r>
      <w:r w:rsidR="00FF26F3" w:rsidRPr="000B5DCC">
        <w:rPr>
          <w:rFonts w:cs="Times New Roman"/>
          <w:szCs w:val="24"/>
          <w:lang w:eastAsia="es-MX"/>
        </w:rPr>
        <w:t>c</w:t>
      </w:r>
      <w:r w:rsidRPr="000B5DCC">
        <w:rPr>
          <w:rFonts w:cs="Times New Roman"/>
          <w:szCs w:val="24"/>
          <w:lang w:eastAsia="es-MX"/>
        </w:rPr>
        <w:t>ties de la Ley Orgánica Municipal del Estado de México, presentada por el Grupo Parlamentario del Partido Verde Ecologista de México</w:t>
      </w:r>
      <w:r w:rsidR="009302B3" w:rsidRPr="000B5DCC">
        <w:rPr>
          <w:rFonts w:cs="Times New Roman"/>
          <w:szCs w:val="24"/>
          <w:lang w:eastAsia="es-MX"/>
        </w:rPr>
        <w:t xml:space="preserve">, </w:t>
      </w:r>
      <w:r w:rsidR="0081628E" w:rsidRPr="000B5DCC">
        <w:rPr>
          <w:rFonts w:cs="Times New Roman"/>
          <w:szCs w:val="24"/>
          <w:lang w:eastAsia="es-MX"/>
        </w:rPr>
        <w:t>a</w:t>
      </w:r>
      <w:r w:rsidRPr="000B5DCC">
        <w:rPr>
          <w:rFonts w:cs="Times New Roman"/>
          <w:szCs w:val="24"/>
          <w:lang w:eastAsia="es-MX"/>
        </w:rPr>
        <w:t>mbas en materia de generación de empleos mediante proyectos de forestación y reforestación urbana formulado por las Comisiones Unidas de Legislación, Administración Municipal y de Desarrollo Agropecuario y Forestal.</w:t>
      </w:r>
    </w:p>
    <w:p w:rsidR="00D628A9" w:rsidRPr="00B5698F" w:rsidRDefault="00D628A9" w:rsidP="009B554A">
      <w:pPr>
        <w:pStyle w:val="Sinespaciado"/>
        <w:jc w:val="both"/>
        <w:rPr>
          <w:rFonts w:cs="Times New Roman"/>
          <w:sz w:val="36"/>
          <w:szCs w:val="36"/>
          <w:lang w:eastAsia="es-MX"/>
        </w:rPr>
      </w:pPr>
      <w:r w:rsidRPr="000B5DCC">
        <w:rPr>
          <w:rFonts w:cs="Times New Roman"/>
          <w:szCs w:val="24"/>
          <w:lang w:eastAsia="es-MX"/>
        </w:rPr>
        <w:t xml:space="preserve">DIP. GERARDO </w:t>
      </w:r>
      <w:r w:rsidRPr="00B5698F">
        <w:rPr>
          <w:rFonts w:cs="Times New Roman"/>
          <w:szCs w:val="24"/>
          <w:lang w:eastAsia="es-MX"/>
        </w:rPr>
        <w:t>PLIEGO SANTANA. Gracias.</w:t>
      </w:r>
    </w:p>
    <w:p w:rsidR="00D628A9" w:rsidRPr="00B5698F" w:rsidRDefault="00D628A9" w:rsidP="009B554A">
      <w:pPr>
        <w:pStyle w:val="Sinespaciado"/>
        <w:ind w:firstLine="708"/>
        <w:jc w:val="both"/>
        <w:rPr>
          <w:rFonts w:cs="Times New Roman"/>
          <w:szCs w:val="24"/>
          <w:lang w:eastAsia="es-MX"/>
        </w:rPr>
      </w:pPr>
      <w:r w:rsidRPr="00B5698F">
        <w:rPr>
          <w:rFonts w:cs="Times New Roman"/>
          <w:szCs w:val="24"/>
          <w:lang w:eastAsia="es-MX"/>
        </w:rPr>
        <w:t>Con su permiso de la Mesa Directiva, diputada Martha Azucena</w:t>
      </w:r>
      <w:r w:rsidR="00D85088" w:rsidRPr="00B5698F">
        <w:rPr>
          <w:rFonts w:cs="Times New Roman"/>
          <w:szCs w:val="24"/>
          <w:lang w:eastAsia="es-MX"/>
        </w:rPr>
        <w:t xml:space="preserve">; </w:t>
      </w:r>
      <w:r w:rsidRPr="00B5698F">
        <w:rPr>
          <w:rFonts w:cs="Times New Roman"/>
          <w:szCs w:val="24"/>
          <w:lang w:eastAsia="es-MX"/>
        </w:rPr>
        <w:t>me voy a permitir leer el dictamen de esta iniciativa presentada por nuestra querida compañera</w:t>
      </w:r>
      <w:r w:rsidR="00D85088" w:rsidRPr="00B5698F">
        <w:rPr>
          <w:rFonts w:cs="Times New Roman"/>
          <w:szCs w:val="24"/>
          <w:lang w:eastAsia="es-MX"/>
        </w:rPr>
        <w:t>,</w:t>
      </w:r>
      <w:r w:rsidRPr="00B5698F">
        <w:rPr>
          <w:rFonts w:cs="Times New Roman"/>
          <w:szCs w:val="24"/>
          <w:lang w:eastAsia="es-MX"/>
        </w:rPr>
        <w:t xml:space="preserve"> la diputada Susana Estrada Rojas, que no pudo hoy asistir a esta sesión y voy a tener el honor de leer este dictamen.</w:t>
      </w:r>
    </w:p>
    <w:p w:rsidR="00B30C53" w:rsidRPr="00B5698F" w:rsidRDefault="00B30C53" w:rsidP="007452CC">
      <w:pPr>
        <w:spacing w:after="0" w:line="240" w:lineRule="auto"/>
        <w:ind w:firstLine="708"/>
        <w:jc w:val="both"/>
        <w:rPr>
          <w:rFonts w:ascii="Times New Roman" w:hAnsi="Times New Roman" w:cs="Times New Roman"/>
          <w:sz w:val="24"/>
          <w:szCs w:val="24"/>
          <w:lang w:eastAsia="es-MX"/>
        </w:rPr>
      </w:pPr>
      <w:r w:rsidRPr="00B5698F">
        <w:rPr>
          <w:rFonts w:ascii="Times New Roman" w:hAnsi="Times New Roman" w:cs="Times New Roman"/>
          <w:sz w:val="24"/>
          <w:szCs w:val="24"/>
          <w:lang w:eastAsia="es-MX"/>
        </w:rPr>
        <w:t>Dictamen formulado a la Iniciativa con Proyecto de Decreto que reforma la Ley Orgánica Municipal del Estado de México, presentada por la diputada Susana Estrada Rojas, en nombre del Grupo Parlamentario del Partido morena, y la Iniciativa con Proyecto de Decreto por el que se reforma el segundo párrafo de la fracción XXII</w:t>
      </w:r>
      <w:r w:rsidRPr="00B5698F">
        <w:rPr>
          <w:rFonts w:ascii="Times New Roman" w:hAnsi="Times New Roman" w:cs="Times New Roman"/>
          <w:sz w:val="24"/>
          <w:szCs w:val="24"/>
        </w:rPr>
        <w:t xml:space="preserve"> del artículo 31, se adiciona la fracción VIII recorriéndose la subsecuente al artículo 96 </w:t>
      </w:r>
      <w:proofErr w:type="spellStart"/>
      <w:r w:rsidRPr="00B5698F">
        <w:rPr>
          <w:rFonts w:ascii="Times New Roman" w:hAnsi="Times New Roman" w:cs="Times New Roman"/>
          <w:sz w:val="24"/>
          <w:szCs w:val="24"/>
        </w:rPr>
        <w:t>octies</w:t>
      </w:r>
      <w:proofErr w:type="spellEnd"/>
      <w:r w:rsidRPr="00B5698F">
        <w:rPr>
          <w:rFonts w:ascii="Times New Roman" w:hAnsi="Times New Roman" w:cs="Times New Roman"/>
          <w:sz w:val="24"/>
          <w:szCs w:val="24"/>
        </w:rPr>
        <w:t xml:space="preserve"> de la Ley Orgánica Municipal del Estado de México, presentada por el Grupo Parlamentario del Partido Verde Ecologista de México.</w:t>
      </w:r>
    </w:p>
    <w:p w:rsidR="00B30C53" w:rsidRPr="00B5698F" w:rsidRDefault="00B30C53" w:rsidP="00B30C53">
      <w:pPr>
        <w:spacing w:after="0" w:line="240" w:lineRule="auto"/>
        <w:jc w:val="both"/>
        <w:rPr>
          <w:rFonts w:ascii="Times New Roman" w:hAnsi="Times New Roman" w:cs="Times New Roman"/>
          <w:sz w:val="24"/>
          <w:szCs w:val="24"/>
        </w:rPr>
      </w:pPr>
      <w:r w:rsidRPr="00B5698F">
        <w:rPr>
          <w:rFonts w:ascii="Times New Roman" w:hAnsi="Times New Roman" w:cs="Times New Roman"/>
          <w:sz w:val="24"/>
          <w:szCs w:val="24"/>
        </w:rPr>
        <w:tab/>
        <w:t>HONORABLE ASAMBLEA:</w:t>
      </w:r>
    </w:p>
    <w:p w:rsidR="00B30C53" w:rsidRPr="000B5DCC" w:rsidRDefault="00B30C53" w:rsidP="00B30C53">
      <w:pPr>
        <w:spacing w:after="0" w:line="240" w:lineRule="auto"/>
        <w:jc w:val="both"/>
        <w:rPr>
          <w:rFonts w:ascii="Times New Roman" w:hAnsi="Times New Roman" w:cs="Times New Roman"/>
          <w:sz w:val="24"/>
          <w:szCs w:val="24"/>
        </w:rPr>
      </w:pPr>
      <w:r w:rsidRPr="00B5698F">
        <w:rPr>
          <w:rFonts w:ascii="Times New Roman" w:hAnsi="Times New Roman" w:cs="Times New Roman"/>
          <w:sz w:val="24"/>
          <w:szCs w:val="24"/>
        </w:rPr>
        <w:tab/>
        <w:t xml:space="preserve">La Presidencia de la “LXII” Legislatura remitió a las Comisiones Legislativas de Legislación y Administración Municipal, y de Desarrollo Agropecuario y Forestal, para su estudio y dictamen, la Iniciativa con Proyecto de Decreto que reforma la Ley Orgánica Municipal del Estado de México, presentada por la diputada Susana </w:t>
      </w:r>
      <w:r w:rsidRPr="000B5DCC">
        <w:rPr>
          <w:rFonts w:ascii="Times New Roman" w:hAnsi="Times New Roman" w:cs="Times New Roman"/>
          <w:sz w:val="24"/>
          <w:szCs w:val="24"/>
        </w:rPr>
        <w:t xml:space="preserve">Estrada Rojas, en nombre del Grupo Parlamentario del Partido morena; y la Iniciativa con Proyecto de Decreto por el que se reforma el segundo párrafo de la fracción XXIII del artículo 31, se adiciona la fracción VIII, recorriéndose la subsecuente al artículo 96 </w:t>
      </w:r>
      <w:proofErr w:type="spellStart"/>
      <w:r w:rsidRPr="000B5DCC">
        <w:rPr>
          <w:rFonts w:ascii="Times New Roman" w:hAnsi="Times New Roman" w:cs="Times New Roman"/>
          <w:sz w:val="24"/>
          <w:szCs w:val="24"/>
        </w:rPr>
        <w:t>octies</w:t>
      </w:r>
      <w:proofErr w:type="spellEnd"/>
      <w:r w:rsidRPr="000B5DCC">
        <w:rPr>
          <w:rFonts w:ascii="Times New Roman" w:hAnsi="Times New Roman" w:cs="Times New Roman"/>
          <w:sz w:val="24"/>
          <w:szCs w:val="24"/>
        </w:rPr>
        <w:t xml:space="preserve"> de la Ley Orgánica Municipal del Estado de México, presentada por el Grupo Parlamentario del Partido Verde Ecologista de México.</w:t>
      </w:r>
    </w:p>
    <w:p w:rsidR="00B30C53" w:rsidRPr="00380492"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lastRenderedPageBreak/>
        <w:tab/>
        <w:t>Con sujeción a la técnica legislativa y en observancia del principio de economía procesal, existiendo identidad de materia acordamos llevar a cabo el estudio conjunto de las iniciativas y formar un Dictamen y un Proyecto de Decreto que expresa las coincidencias de las comisiones legislativas y las normativas jurídicas respectivas, desarrollado</w:t>
      </w:r>
      <w:r w:rsidRPr="00380492">
        <w:rPr>
          <w:rFonts w:ascii="Times New Roman" w:hAnsi="Times New Roman" w:cs="Times New Roman"/>
          <w:sz w:val="24"/>
          <w:szCs w:val="24"/>
        </w:rPr>
        <w:t xml:space="preserve"> el estudio de las iniciativas y discutidos satisfactoriamente en las comisiones legislativas, nos permitimos con sustento en lo establecido en los artículos 68, 70 y 82 de la Ley Orgánica del Poder Legislativo, en relación a lo dispuesto con los artículos del Reglamento del Poder Legislativo, emitir el siguiente:</w:t>
      </w:r>
    </w:p>
    <w:p w:rsidR="00B30C53" w:rsidRPr="00380492" w:rsidRDefault="00B30C53" w:rsidP="00B30C53">
      <w:pPr>
        <w:spacing w:after="0" w:line="240" w:lineRule="auto"/>
        <w:jc w:val="center"/>
        <w:rPr>
          <w:rFonts w:ascii="Times New Roman" w:hAnsi="Times New Roman" w:cs="Times New Roman"/>
          <w:sz w:val="24"/>
          <w:szCs w:val="24"/>
        </w:rPr>
      </w:pPr>
      <w:r w:rsidRPr="00380492">
        <w:rPr>
          <w:rFonts w:ascii="Times New Roman" w:hAnsi="Times New Roman" w:cs="Times New Roman"/>
          <w:sz w:val="24"/>
          <w:szCs w:val="24"/>
        </w:rPr>
        <w:t>DICTAMEN</w:t>
      </w:r>
    </w:p>
    <w:p w:rsidR="00B30C53" w:rsidRPr="00380492" w:rsidRDefault="00B30C53" w:rsidP="00B30C53">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ANTECEDENTES Y CONCLUSIÓN DEL ESTUDIO.</w:t>
      </w:r>
    </w:p>
    <w:p w:rsidR="00B30C53" w:rsidRPr="00380492" w:rsidRDefault="00B30C53" w:rsidP="00B30C53">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1. En la sesión de la “LXII” Legislatura celebrada el día 12 de noviembre del 2024, la diputada Susana Estrada Rojas, integrante del Grupo Parlamentario de morena, en ejercicio del derecho de iniciativa legislativa y con sustento en lo previsto en los artículos 51 fracción II y 61 fracción I de la Constitución Política del Estado Libre y Soberano de México; así como la Ley Orgánica del Poder Legislativo del Estado Libre y Soberano de México, 68, 70 y 73 del Reglamento, sometió a consideración de esta Soberanía Popular, la iniciativa con proyecto de reforma, la Ley Orgánica Municipal del Estado de México.</w:t>
      </w:r>
    </w:p>
    <w:p w:rsidR="00B30C53" w:rsidRPr="00380492" w:rsidRDefault="00B30C53" w:rsidP="00B30C53">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De acuerdo con el estudio realizado, advertimos que la iniciativa conlleva la finalidad de dar a los ayuntamientos la facultad de impulsar proyectos de forestación y reforestación urbana que además generen empleos para los grupos vulnerables.</w:t>
      </w:r>
    </w:p>
    <w:p w:rsidR="00B30C53" w:rsidRPr="000B5DCC" w:rsidRDefault="00B30C53" w:rsidP="00B30C53">
      <w:pPr>
        <w:spacing w:after="0" w:line="240" w:lineRule="auto"/>
        <w:jc w:val="both"/>
        <w:rPr>
          <w:rFonts w:ascii="Times New Roman" w:hAnsi="Times New Roman" w:cs="Times New Roman"/>
          <w:sz w:val="24"/>
          <w:szCs w:val="24"/>
        </w:rPr>
      </w:pPr>
      <w:r w:rsidRPr="00380492">
        <w:rPr>
          <w:rFonts w:ascii="Times New Roman" w:hAnsi="Times New Roman" w:cs="Times New Roman"/>
          <w:sz w:val="24"/>
          <w:szCs w:val="24"/>
        </w:rPr>
        <w:tab/>
        <w:t xml:space="preserve">2. En sesión de la “LXII” Legislatura realizada el día 18 de febrero del 2026, el diputado Carlos Alberto </w:t>
      </w:r>
      <w:proofErr w:type="spellStart"/>
      <w:r w:rsidRPr="00380492">
        <w:rPr>
          <w:rFonts w:ascii="Times New Roman" w:hAnsi="Times New Roman" w:cs="Times New Roman"/>
          <w:sz w:val="24"/>
          <w:szCs w:val="24"/>
        </w:rPr>
        <w:t>Imm</w:t>
      </w:r>
      <w:proofErr w:type="spellEnd"/>
      <w:r w:rsidRPr="00380492">
        <w:rPr>
          <w:rFonts w:ascii="Times New Roman" w:hAnsi="Times New Roman" w:cs="Times New Roman"/>
          <w:sz w:val="24"/>
          <w:szCs w:val="24"/>
        </w:rPr>
        <w:t xml:space="preserve">, en nombre del Grupo Parlamentario del Partido Verde Ecologista de México, de conformidad con los artículos 6 y 116 de la Constitución Política de los Estados Unidos Mexicanos y artículo 51 fracción II, 57 y 61 fracción de la Constitución Política del Estado Libre y Soberano de México, 28 fracción I; 30, 38 fracción I, 79 y 81 de la Ley Orgánica del Poder Legislativo del Estado Libre y Soberano de México, sometió a la consideración de la Soberanía Popular, la Iniciativa con Proyecto de Decreto por el que se reforma el segundo párrafo de la </w:t>
      </w:r>
      <w:r w:rsidRPr="000B5DCC">
        <w:rPr>
          <w:rFonts w:ascii="Times New Roman" w:hAnsi="Times New Roman" w:cs="Times New Roman"/>
          <w:sz w:val="24"/>
          <w:szCs w:val="24"/>
        </w:rPr>
        <w:t>fracción XXIII del artículo 31, se adiciona la fracción VIII, recorriéndose la subsecuente al artículo 96 Octies de la Ley Orgánica Municipal del Estado de México.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Encontramos, en términos del estudio que llevamos a cabo, que la iniciativa dispone adecuaciones en materia de empleos ambientales. </w:t>
      </w:r>
    </w:p>
    <w:p w:rsidR="00B30C53" w:rsidRPr="000B5DCC" w:rsidRDefault="00B30C53" w:rsidP="00CD3C01">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3. En cumplimiento del proceso legislativo ordinario, los días 13 de noviembre del 2025 y 12 de febrero del 2025, las Comisiones Legislativas de Legislación y Administración Municipal, y Comisión Legislativa de Desarrollo Agropecuario y Forestal realizaron reuniones de análisis de la Iniciativa con Proyecto de Decreto y en fecha 19 de febrero del 2026 celebraron reunión para dictaminación. </w:t>
      </w:r>
    </w:p>
    <w:p w:rsidR="00B30C53" w:rsidRPr="000B5DCC" w:rsidRDefault="00B30C53" w:rsidP="00CD3C01">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4. En términos del estudio realizado y tomando en cuenta las propuestas de los integrantes de distintos grupos parlamentarios elaboramos el proyecto de decreto, consecuentes con los propósitos de las iniciativas y con ello, determinamos procedente reformar el segundo párrafo de la fracción XXIII del artículo 31 de la Ley Orgánica Municipal del Estado de México, para establecer como parte de las atribuciones de los Ayuntamientos, que además podrán promover la asignación de mayores recursos presupuestales para el mantenimiento y conservación de parques, jardines, camellones, áreas públicas e infraestructura municipal, incluyendo proyectos de forestación y reforestación urbana, procurando que éstos sean destinados a la generación de empleos para los grupos vulnerables en trabajos de conservación y mantenimiento de áreas verdes.</w:t>
      </w:r>
    </w:p>
    <w:p w:rsidR="00B30C53" w:rsidRPr="000B5DCC" w:rsidRDefault="00B30C53" w:rsidP="00CD3C01">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5. Se trata de iniciativas que merecen la suma de las voluntades de todas y todos quienes conformamos esta Soberanía, ya que no son caprichos ni ocurrencias, sino el llamado que nos siga haciendo la naturaleza; principalmente, se pueden señalar los casos en la Ciudad de México, reafirman que la forestación y la reforestación urbana son prácticas claves para mitigar los efectos </w:t>
      </w:r>
      <w:r w:rsidRPr="000B5DCC">
        <w:rPr>
          <w:rFonts w:ascii="Times New Roman" w:hAnsi="Times New Roman" w:cs="Times New Roman"/>
          <w:sz w:val="24"/>
          <w:szCs w:val="24"/>
        </w:rPr>
        <w:lastRenderedPageBreak/>
        <w:t xml:space="preserve">del cambio climático, mejorar la calidad del aire, reducir la contaminación acústica y aumentar la biodiversidad en las ciudades. </w:t>
      </w:r>
    </w:p>
    <w:p w:rsidR="00B30C53" w:rsidRPr="000B5DCC" w:rsidRDefault="00B30C53" w:rsidP="00CD3C01">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En razón de ello, a continuación, me permito presentar la siguiente información que describe de manera ágil y clara beneficios, beneficios de la forestación y reforestación urbana, mejora la calidad del aire, reduce la temperatura, controla la erosión, aumenta la biodiversidad, mejora la salud humana y valor estético.</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RESOLUTIVOS</w:t>
      </w:r>
    </w:p>
    <w:p w:rsidR="00B30C53" w:rsidRPr="000B5DCC" w:rsidRDefault="00B30C53" w:rsidP="00CD3C01">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PRIMERO. Son de aprobarse en lo conducente conforme al Proyecto de Decreto que ha sido integrado la Iniciativa con Proyecto de Decreto que reforma la Ley Orgánica Municipal del Estado de México, presentada por la diputada Susana Estrada Rojas, en nombre del Grupo Parlamentario del Partido morena; y la Iniciativa con Proyecto de Decreto por el que se reforma el segundo párrafo, fracción XXIII del artículo 31, se adiciona la fracción VIII, recorriéndose lo subsecuente al artículo 96 Octies de la Ley Orgánica Municipal del Estado de México, presentada por el Grupo Parlamentario del Partido Verde Ecologista de México.</w:t>
      </w:r>
    </w:p>
    <w:p w:rsidR="00B30C53" w:rsidRPr="000B5DCC" w:rsidRDefault="00B30C53" w:rsidP="00CD3C01">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SEGUNDO. Se adjunta el Proyecto de Decreto procedente.</w:t>
      </w:r>
    </w:p>
    <w:p w:rsidR="00B30C53" w:rsidRPr="000B5DCC" w:rsidRDefault="00B30C53" w:rsidP="00676FD9">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TERCERO. Previa discusión y aprobación de la Legislatura en el Pleno.</w:t>
      </w:r>
    </w:p>
    <w:p w:rsidR="00B30C53" w:rsidRPr="000B5DCC" w:rsidRDefault="00B30C53" w:rsidP="00676FD9">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Remítase a la persona Titular del Ejecutivo Estatal para los efectos correspondientes.</w:t>
      </w:r>
    </w:p>
    <w:p w:rsidR="00B30C53" w:rsidRPr="000B5DCC" w:rsidRDefault="00B30C53" w:rsidP="00676FD9">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Dado en el Palacio Legislativo, en la ciudad de Toluca de Lerdo, capital del Estado de México, a los diecinueve días del mes marzo del dos mil veintiséis.</w:t>
      </w:r>
    </w:p>
    <w:p w:rsidR="00B30C53" w:rsidRPr="000B5DCC" w:rsidRDefault="00B30C53" w:rsidP="00676FD9">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Es cuanto diputada Presidenta, muchas gracias.</w:t>
      </w:r>
    </w:p>
    <w:p w:rsidR="00125CD9" w:rsidRPr="000B5DCC" w:rsidRDefault="00125CD9" w:rsidP="00676FD9">
      <w:pPr>
        <w:pStyle w:val="Sinespaciado"/>
        <w:jc w:val="both"/>
        <w:rPr>
          <w:rFonts w:cs="Times New Roman"/>
          <w:szCs w:val="24"/>
        </w:rPr>
      </w:pPr>
    </w:p>
    <w:p w:rsidR="00125CD9" w:rsidRPr="000B5DCC" w:rsidRDefault="00125CD9" w:rsidP="00676FD9">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(Se inserta documento)</w:t>
      </w:r>
    </w:p>
    <w:p w:rsidR="00125CD9" w:rsidRPr="000B5DCC" w:rsidRDefault="00125CD9" w:rsidP="00676FD9">
      <w:pPr>
        <w:spacing w:after="0" w:line="240" w:lineRule="auto"/>
        <w:jc w:val="center"/>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
          <w:sz w:val="24"/>
          <w:szCs w:val="24"/>
        </w:rPr>
      </w:pPr>
      <w:bookmarkStart w:id="59" w:name="_Hlk222354268"/>
      <w:bookmarkStart w:id="60" w:name="_Hlk215646615"/>
      <w:r w:rsidRPr="000B5DCC">
        <w:rPr>
          <w:rFonts w:ascii="Times New Roman" w:hAnsi="Times New Roman" w:cs="Times New Roman"/>
          <w:b/>
          <w:sz w:val="24"/>
          <w:szCs w:val="24"/>
        </w:rPr>
        <w:t>DICTAMEN FORMULADO A LA</w:t>
      </w:r>
      <w:r w:rsidRPr="000B5DCC">
        <w:rPr>
          <w:rFonts w:ascii="Times New Roman" w:hAnsi="Times New Roman" w:cs="Times New Roman"/>
          <w:sz w:val="24"/>
          <w:szCs w:val="24"/>
        </w:rPr>
        <w:t xml:space="preserve"> </w:t>
      </w:r>
      <w:bookmarkStart w:id="61" w:name="_Hlk222320804"/>
      <w:r w:rsidRPr="000B5DCC">
        <w:rPr>
          <w:rFonts w:ascii="Times New Roman" w:hAnsi="Times New Roman" w:cs="Times New Roman"/>
          <w:b/>
          <w:sz w:val="24"/>
          <w:szCs w:val="24"/>
        </w:rPr>
        <w:t>INICIATIVA CON PROYECTO DE DECRETO QUE REFORMA LA LEY ORGÁNICA MUNICIPAL DEL ESTADO DE MÉXICO, PRESENTADA POR LA DIPUTADA SUSANA ESTRADA ROJAS, EN NOMBRE DEL GRUPO PARLAMENTARIO DEL PARTIDO MORENA Y LA INICIATIVA CON PROYECTO DE DECRETO POR EL QUE SE REFORMA EL SEGUNDO PÁRRAFO DE LA FRACCIÓN XXIII DEL ARTÍCULO 31, SE ADICIONA LA FRACCIÓN VIII, RECORRIÉNDOSE LA SUBSECUENTE AL ARTÍCULO 96 OCTIES DE LA LEY ORGÁNICA MUNICIPAL DEL ESTADO DE MÉXICO, PRESENTADA POR EL GRUPO PARLAMENTARIO DEL PARTIDO VERDE ECOLOGISTA DE MÉXICO.</w:t>
      </w:r>
    </w:p>
    <w:bookmarkEnd w:id="59"/>
    <w:bookmarkEnd w:id="61"/>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
          <w:sz w:val="24"/>
          <w:szCs w:val="24"/>
        </w:rPr>
      </w:pPr>
      <w:r w:rsidRPr="000B5DCC">
        <w:rPr>
          <w:rFonts w:ascii="Times New Roman" w:hAnsi="Times New Roman" w:cs="Times New Roman"/>
          <w:b/>
          <w:sz w:val="24"/>
          <w:szCs w:val="24"/>
        </w:rPr>
        <w:t>HONORABLE ASAMBLEA:</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sz w:val="24"/>
          <w:szCs w:val="24"/>
        </w:rPr>
        <w:t>La Presidencia de la "LXII" Legislatura remitió a las Comisiones Legislativas de Legislación y Administración Municipal y de Desarrollo Agropecuario y Forestal, para su estudio y dictamen, la Iniciativa con Proyecto de Decreto que reforma la Ley Orgánica Municipal del Estado de México, presentada por la Diputada Susana Estrada Rojas, en nombre del Grupo Parlamentario del Partido morena y la Iniciativa con Proyecto de Decreto por el que se reforma el segundo párrafo de la fracción XXIII del artículo 31, se adiciona la fracción VIII, recorriéndose la subsecuente al artículo 96 Octies de la Ley Orgánica Municipal del Estado de México, presentada por el Grupo Parlamentario del Partido Verde Ecologista de México.</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Con sujeción a la técnica legislativa y en observancia del Principio de Economía Procesal, existiendo identidad de materia, acordamos llevar a cabo el estudio conjunto de las iniciativas y conformar un Dictamen y un Proyecto de Decreto, que expresa las coincidencias de las comisiones legislativas y las normativas jurídicas respectivas.</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sz w:val="24"/>
          <w:szCs w:val="24"/>
        </w:rPr>
        <w:lastRenderedPageBreak/>
        <w:t>Desarrollado el estudio de las iniciativas y discutido satisfactoriamente en las comisiones legislativas, nos permitimos, con sustento en lo establecido en los artículos 68, 70 y 82 de la Ley Orgánica del Poder Legislativo, en relación con lo dispuesto en los artículos 13 A, 70, 73, 75, 78, 79 y 80 del Reglamento del Poder Legislativo, emitir el siguiente:</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DICTAMEN</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
          <w:sz w:val="24"/>
          <w:szCs w:val="24"/>
        </w:rPr>
      </w:pPr>
      <w:r w:rsidRPr="000B5DCC">
        <w:rPr>
          <w:rFonts w:ascii="Times New Roman" w:hAnsi="Times New Roman" w:cs="Times New Roman"/>
          <w:b/>
          <w:sz w:val="24"/>
          <w:szCs w:val="24"/>
        </w:rPr>
        <w:t>ANTECEDENTES Y CONCLUSIÓN DEL ESTUDIO.</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b/>
          <w:sz w:val="24"/>
          <w:szCs w:val="24"/>
        </w:rPr>
        <w:t>1.-</w:t>
      </w:r>
      <w:r w:rsidRPr="000B5DCC">
        <w:rPr>
          <w:rFonts w:ascii="Times New Roman" w:hAnsi="Times New Roman" w:cs="Times New Roman"/>
          <w:sz w:val="24"/>
          <w:szCs w:val="24"/>
        </w:rPr>
        <w:t xml:space="preserve"> En sesión de la “LXII” Legislatura celebrada el día doce de noviembre de dos mil veinticuatro, la Diputada </w:t>
      </w:r>
      <w:bookmarkStart w:id="62" w:name="_Hlk215233335"/>
      <w:r w:rsidRPr="000B5DCC">
        <w:rPr>
          <w:rFonts w:ascii="Times New Roman" w:hAnsi="Times New Roman" w:cs="Times New Roman"/>
          <w:bCs/>
          <w:sz w:val="24"/>
          <w:szCs w:val="24"/>
        </w:rPr>
        <w:t>Susana Estrada Rojas</w:t>
      </w:r>
      <w:bookmarkEnd w:id="62"/>
      <w:r w:rsidRPr="000B5DCC">
        <w:rPr>
          <w:rFonts w:ascii="Times New Roman" w:hAnsi="Times New Roman" w:cs="Times New Roman"/>
          <w:sz w:val="24"/>
          <w:szCs w:val="24"/>
        </w:rPr>
        <w:t>, integrante del Grupo Parlamentario de morena, en ejercicio del derecho de Iniciativa Legislativa y con sustento en lo previsto en los artículos 51 fracción II y 61 fracción I de la Constitución Política del Estado Libre y Soberano de México; 28 fracción I, 78, 79, 80 y 81 de la Ley Orgánica del Poder Legislativo del Estado Libre y Soberano de México; 68, 70 y 73 de su Reglamento, sometió a la consideración de la Soberanía Popular, la Iniciativa con Proyecto de Decreto que reforma la Ley Orgánica Municipal del Estado de México.</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sz w:val="24"/>
          <w:szCs w:val="24"/>
        </w:rPr>
        <w:t>De acuerdo con el estudio realizado advertimos que la iniciativa conlleva la finalidad de dar a los Ayuntamientos la facultad de impulsar proyectos de forestación y reforestación urbana que, además, generen empleo para grupos vulnerables.</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b/>
          <w:sz w:val="24"/>
          <w:szCs w:val="24"/>
        </w:rPr>
        <w:t>2.-</w:t>
      </w:r>
      <w:r w:rsidRPr="000B5DCC">
        <w:rPr>
          <w:rFonts w:ascii="Times New Roman" w:hAnsi="Times New Roman" w:cs="Times New Roman"/>
          <w:sz w:val="24"/>
          <w:szCs w:val="24"/>
        </w:rPr>
        <w:t xml:space="preserve"> En sesión de la “LXII” Legislatura realizada el día dieciocho de febrero de dos mil veintiséis, el Diputado Carlos Alberto López </w:t>
      </w:r>
      <w:proofErr w:type="spellStart"/>
      <w:r w:rsidRPr="000B5DCC">
        <w:rPr>
          <w:rFonts w:ascii="Times New Roman" w:hAnsi="Times New Roman" w:cs="Times New Roman"/>
          <w:sz w:val="24"/>
          <w:szCs w:val="24"/>
        </w:rPr>
        <w:t>Imm</w:t>
      </w:r>
      <w:proofErr w:type="spellEnd"/>
      <w:r w:rsidRPr="000B5DCC">
        <w:rPr>
          <w:rFonts w:ascii="Times New Roman" w:hAnsi="Times New Roman" w:cs="Times New Roman"/>
          <w:sz w:val="24"/>
          <w:szCs w:val="24"/>
        </w:rPr>
        <w:t xml:space="preserve">, en nombre del Grupo Parlamentario del Partido Verde Ecologista de México, de conformidad con los </w:t>
      </w:r>
      <w:proofErr w:type="spellStart"/>
      <w:r w:rsidRPr="000B5DCC">
        <w:rPr>
          <w:rFonts w:ascii="Times New Roman" w:hAnsi="Times New Roman" w:cs="Times New Roman"/>
          <w:sz w:val="24"/>
          <w:szCs w:val="24"/>
        </w:rPr>
        <w:t>los</w:t>
      </w:r>
      <w:proofErr w:type="spellEnd"/>
      <w:r w:rsidRPr="000B5DCC">
        <w:rPr>
          <w:rFonts w:ascii="Times New Roman" w:hAnsi="Times New Roman" w:cs="Times New Roman"/>
          <w:sz w:val="24"/>
          <w:szCs w:val="24"/>
        </w:rPr>
        <w:t xml:space="preserve">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sometió a la consideración de la Soberanía Popular, la Iniciativa con Proyecto de Decreto por el que se reforma el segundo párrafo de la fracción XXIII del artículo 31, se adiciona la fracción VIII, recorriéndose la subsecuente al artículo 96 Octies de la Ley Orgánica Municipal del Estado de México.</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sz w:val="24"/>
          <w:szCs w:val="24"/>
        </w:rPr>
        <w:t>Encontramos, en términos del estudio que llevamos a cabo, que la iniciativa dispone adecuaciones en materia de empleos ambientales.</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b/>
          <w:sz w:val="24"/>
          <w:szCs w:val="24"/>
        </w:rPr>
        <w:t>3.-</w:t>
      </w:r>
      <w:r w:rsidRPr="000B5DCC">
        <w:rPr>
          <w:rFonts w:ascii="Times New Roman" w:hAnsi="Times New Roman" w:cs="Times New Roman"/>
          <w:sz w:val="24"/>
          <w:szCs w:val="24"/>
        </w:rPr>
        <w:t xml:space="preserve"> En cumplimiento del proceso legislativo ordinario, los días trece de noviembre de dos mil veinticinco y doce de febrero de dos mil veintiséis, las Comisiones Legislativas de Legislación y Administración Municipal y Desarrollo Agropecuario y Forestal, realizaron reunión de análisis de la Iniciativa con Proyecto de Decreto y en fecha diecinueve de febrero de dos mil veintiséis, celebraron reunión de dictaminación.</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
          <w:sz w:val="24"/>
          <w:szCs w:val="24"/>
        </w:rPr>
        <w:t>4.-</w:t>
      </w:r>
      <w:r w:rsidRPr="000B5DCC">
        <w:rPr>
          <w:rFonts w:ascii="Times New Roman" w:hAnsi="Times New Roman" w:cs="Times New Roman"/>
          <w:sz w:val="24"/>
          <w:szCs w:val="24"/>
        </w:rPr>
        <w:t xml:space="preserve"> En términos del estudio realizado y tomando en cuenta las propuestas de integrantes de distintos Grupos Parlamentarios elaboramos un Proyecto de Decreto, consecuentes con los propósitos de las iniciativas y, por ello, determinamos procedente reformar el segundo párrafo de la fracción XXIII del artículo 31 de la Ley Orgánica Municipal del Estado de México, para establecer como parte de las atribuciones de los Ayuntamientos que además, podrán </w:t>
      </w:r>
      <w:r w:rsidRPr="000B5DCC">
        <w:rPr>
          <w:rFonts w:ascii="Times New Roman" w:hAnsi="Times New Roman" w:cs="Times New Roman"/>
          <w:bCs/>
          <w:sz w:val="24"/>
          <w:szCs w:val="24"/>
        </w:rPr>
        <w:t xml:space="preserve">promover la asignación de mayores recursos presupuestales </w:t>
      </w:r>
      <w:r w:rsidRPr="000B5DCC">
        <w:rPr>
          <w:rFonts w:ascii="Times New Roman" w:hAnsi="Times New Roman" w:cs="Times New Roman"/>
          <w:sz w:val="24"/>
          <w:szCs w:val="24"/>
        </w:rPr>
        <w:t xml:space="preserve">para el mantenimiento </w:t>
      </w:r>
      <w:r w:rsidRPr="000B5DCC">
        <w:rPr>
          <w:rFonts w:ascii="Times New Roman" w:hAnsi="Times New Roman" w:cs="Times New Roman"/>
          <w:bCs/>
          <w:sz w:val="24"/>
          <w:szCs w:val="24"/>
        </w:rPr>
        <w:t xml:space="preserve">y conservación </w:t>
      </w:r>
      <w:r w:rsidRPr="000B5DCC">
        <w:rPr>
          <w:rFonts w:ascii="Times New Roman" w:hAnsi="Times New Roman" w:cs="Times New Roman"/>
          <w:sz w:val="24"/>
          <w:szCs w:val="24"/>
        </w:rPr>
        <w:t xml:space="preserve">de parques, jardines, </w:t>
      </w:r>
      <w:r w:rsidRPr="000B5DCC">
        <w:rPr>
          <w:rFonts w:ascii="Times New Roman" w:hAnsi="Times New Roman" w:cs="Times New Roman"/>
          <w:bCs/>
          <w:sz w:val="24"/>
          <w:szCs w:val="24"/>
        </w:rPr>
        <w:t xml:space="preserve">camellones, áreas públicas </w:t>
      </w:r>
      <w:r w:rsidRPr="000B5DCC">
        <w:rPr>
          <w:rFonts w:ascii="Times New Roman" w:hAnsi="Times New Roman" w:cs="Times New Roman"/>
          <w:sz w:val="24"/>
          <w:szCs w:val="24"/>
        </w:rPr>
        <w:t xml:space="preserve">e infraestructura municipal, </w:t>
      </w:r>
      <w:r w:rsidRPr="000B5DCC">
        <w:rPr>
          <w:rFonts w:ascii="Times New Roman" w:hAnsi="Times New Roman" w:cs="Times New Roman"/>
          <w:bCs/>
          <w:sz w:val="24"/>
          <w:szCs w:val="24"/>
        </w:rPr>
        <w:t>incluyendo proyectos de forestación y reforestación urbana</w:t>
      </w:r>
      <w:r w:rsidRPr="000B5DCC">
        <w:rPr>
          <w:rFonts w:ascii="Times New Roman" w:hAnsi="Times New Roman" w:cs="Times New Roman"/>
          <w:sz w:val="24"/>
          <w:szCs w:val="24"/>
        </w:rPr>
        <w:t xml:space="preserve">, procurando que </w:t>
      </w:r>
      <w:r w:rsidRPr="000B5DCC">
        <w:rPr>
          <w:rFonts w:ascii="Times New Roman" w:hAnsi="Times New Roman" w:cs="Times New Roman"/>
          <w:bCs/>
          <w:sz w:val="24"/>
          <w:szCs w:val="24"/>
        </w:rPr>
        <w:t xml:space="preserve">éstos sean destinados </w:t>
      </w:r>
      <w:r w:rsidRPr="000B5DCC">
        <w:rPr>
          <w:rFonts w:ascii="Times New Roman" w:hAnsi="Times New Roman" w:cs="Times New Roman"/>
          <w:sz w:val="24"/>
          <w:szCs w:val="24"/>
        </w:rPr>
        <w:t xml:space="preserve">a la generación de empleos para los </w:t>
      </w:r>
      <w:r w:rsidRPr="000B5DCC">
        <w:rPr>
          <w:rFonts w:ascii="Times New Roman" w:hAnsi="Times New Roman" w:cs="Times New Roman"/>
          <w:bCs/>
          <w:sz w:val="24"/>
          <w:szCs w:val="24"/>
        </w:rPr>
        <w:t xml:space="preserve">grupos vulnerables </w:t>
      </w:r>
      <w:r w:rsidRPr="000B5DCC">
        <w:rPr>
          <w:rFonts w:ascii="Times New Roman" w:hAnsi="Times New Roman" w:cs="Times New Roman"/>
          <w:sz w:val="24"/>
          <w:szCs w:val="24"/>
        </w:rPr>
        <w:t xml:space="preserve">en trabajos de conservación y mantenimiento </w:t>
      </w:r>
      <w:r w:rsidRPr="000B5DCC">
        <w:rPr>
          <w:rFonts w:ascii="Times New Roman" w:hAnsi="Times New Roman" w:cs="Times New Roman"/>
          <w:bCs/>
          <w:sz w:val="24"/>
          <w:szCs w:val="24"/>
        </w:rPr>
        <w:t xml:space="preserve">de las áreas verdes. </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
          <w:bCs/>
          <w:sz w:val="24"/>
          <w:szCs w:val="24"/>
        </w:rPr>
        <w:t>5.-</w:t>
      </w:r>
      <w:r w:rsidRPr="000B5DCC">
        <w:rPr>
          <w:rFonts w:ascii="Times New Roman" w:hAnsi="Times New Roman" w:cs="Times New Roman"/>
          <w:bCs/>
          <w:sz w:val="24"/>
          <w:szCs w:val="24"/>
        </w:rPr>
        <w:t xml:space="preserve"> Se trata de iniciativas que merecen la suma de las voluntades de todas y todos quienes conformamos la Soberanía ya que, no son caprichos, ni ocurrencias, sino del llamado que nos sigue haciendo la naturaleza.</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
          <w:sz w:val="24"/>
          <w:szCs w:val="24"/>
        </w:rPr>
      </w:pPr>
      <w:r w:rsidRPr="000B5DCC">
        <w:rPr>
          <w:rFonts w:ascii="Times New Roman" w:hAnsi="Times New Roman" w:cs="Times New Roman"/>
          <w:b/>
          <w:sz w:val="24"/>
          <w:szCs w:val="24"/>
        </w:rPr>
        <w:t>CONSIDERACIONES.</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Es competencia de la “LXII” Legislatura conocer y resolver las iniciativas con Proyecto de Decreto, en términos de lo previsto en el artículo 61 fracción I de la Constitución Política del Estado Libre y Soberano de México, que la faculta a</w:t>
      </w:r>
      <w:r w:rsidRPr="000B5DCC">
        <w:rPr>
          <w:rFonts w:ascii="Times New Roman" w:eastAsia="Times New Roman" w:hAnsi="Times New Roman" w:cs="Times New Roman"/>
          <w:sz w:val="24"/>
          <w:szCs w:val="24"/>
          <w:lang w:eastAsia="es-ES"/>
        </w:rPr>
        <w:t xml:space="preserve"> </w:t>
      </w:r>
      <w:r w:rsidRPr="000B5DCC">
        <w:rPr>
          <w:rFonts w:ascii="Times New Roman" w:hAnsi="Times New Roman" w:cs="Times New Roman"/>
          <w:bCs/>
          <w:sz w:val="24"/>
          <w:szCs w:val="24"/>
        </w:rPr>
        <w:t>expedir leyes, decretos o acuerdos para el régimen interior del Estado, en todos los ramos de la administración del gobierno.</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
          <w:bCs/>
          <w:sz w:val="24"/>
          <w:szCs w:val="24"/>
        </w:rPr>
      </w:pPr>
      <w:r w:rsidRPr="000B5DCC">
        <w:rPr>
          <w:rFonts w:ascii="Times New Roman" w:hAnsi="Times New Roman" w:cs="Times New Roman"/>
          <w:b/>
          <w:bCs/>
          <w:sz w:val="24"/>
          <w:szCs w:val="24"/>
        </w:rPr>
        <w:t>ASPECTOS SOBRESALIENTES DE LA PARTE EXPOSITIVA DE LAS INICIATIVAS.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
          <w:sz w:val="24"/>
          <w:szCs w:val="24"/>
        </w:rPr>
      </w:pPr>
      <w:r w:rsidRPr="000B5DCC">
        <w:rPr>
          <w:rFonts w:ascii="Times New Roman" w:hAnsi="Times New Roman" w:cs="Times New Roman"/>
          <w:b/>
          <w:sz w:val="24"/>
          <w:szCs w:val="24"/>
        </w:rPr>
        <w:t>INICIATIVA CON PROYECTO DE DECRETO QUE REFORMA LA LEY ORGÁNICA MUNICIPAL DEL ESTADO DE MÉXICO, PRESENTADA POR LA DIPUTADA SUSANA ESTRADA ROJAS, EN NOMBRE DEL GRUPO PARLAMENTARIO DEL PARTIDO MORENA.</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Destaca la iniciativa a lo largo de muchos años, las organizaciones ambientales internacionales y nacionales han tratado de alertar a la sociedad de la catástrofe que estamos provocando con la deforestación desmedida, la cual representa la pérdida permanente de la vegetación forestal por causas inducidas o naturales. Implica el cambio de uso de tierra forestal a cualquier otro uso de la tierra, tales como el uso agrícola, praderas, asentamientos humanos, humedales u otras tierras.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Comenta que, México se encuentra en uno de los primeros lugares en tasas de deforestación en el mundo. Ahora bien, como ya se mencionó, existen muchas organizaciones ambientalistas las cuales han manifestado su preocupación por la degradación al medio ambiente, como lo expresa la iniciativa.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Ilustra ampliamente esta materia con datos estadísticos e información estatal, nacional e internacional relacionada con la deforestación.</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Afirma que la deforestación en México representa un grave problema ambiental irreparable a juzgar por la gran pérdida de bosques y selvas que tiene consecuencias devastadoras para la biodiversidad, el clima y los recursos hídricos.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Advierte que, la problemática también es abordada en el marco de la agenda 2030, dentro de su Objetivo 15 pretende conservar la vida de ecosistemas terrestres. Busca proteger y restablecer los ecosistemas terrestres, gestionar sosteniblemente los bosques, luchar contra la desertificación, detener e invertir la degradación de las tierras y detener la pérdida de biodiversidad.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Reconoce que los esfuerzos mundiales y regionales para mantener los ecosistemas forestales, así como sus funciones sociales, económicas y medioambientales, son esenciales especialmente para los países en desarrollo y los trópicos.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Hace énfasis en las consecuencias del cambio climático, toda vez que, representa una de las mayores amenazas a las que se enfrenta nuestro planeta por la propia actividad humana, trayendo consigo consecuencias irreparables tanto a todos los ecosistemas, así como a la sociedad en general.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i/>
          <w:iCs/>
          <w:sz w:val="24"/>
          <w:szCs w:val="24"/>
        </w:rPr>
      </w:pPr>
      <w:r w:rsidRPr="000B5DCC">
        <w:rPr>
          <w:rFonts w:ascii="Times New Roman" w:hAnsi="Times New Roman" w:cs="Times New Roman"/>
          <w:bCs/>
          <w:sz w:val="24"/>
          <w:szCs w:val="24"/>
        </w:rPr>
        <w:t xml:space="preserve">Expone las consecuencias del cambio climático: </w:t>
      </w:r>
      <w:r w:rsidRPr="000B5DCC">
        <w:rPr>
          <w:rFonts w:ascii="Times New Roman" w:hAnsi="Times New Roman" w:cs="Times New Roman"/>
          <w:bCs/>
          <w:i/>
          <w:iCs/>
          <w:sz w:val="24"/>
          <w:szCs w:val="24"/>
        </w:rPr>
        <w:t xml:space="preserve">Elevación de las temperaturas; tormentas más potentes; aumento de las sequías; aumento del nivel del océano y calentamiento del agua; desaparición de especies; escasez de alimentos; más riesgos para la salud: y pobreza y desplazamiento.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Aprecia que, las consecuencias del cambio climático son desgarradoras y temerarias, en ese sentido cobra especial relevancia mencionar que, son muchos los esfuerzos que autoridades federales han desarrollado, de ellos podemos mencionar el programa “sembrando vida”, el cual es un programa del Gobierno de México que busca contribuir al bienestar social de sembradoras y sembradores a través del impulso de la autosuficiencia alimentaria, con acciones que favorezcan la reconstrucción del tejido social y la recuperación del medio ambiente, a través de la implementación de parcelas con sistemas productivos agroforestales.  El programa, busca atender dos problemáticas: la pobreza rural y la degradación ambiental. De esta manera, sus objetivos son rescatar al campo, reactivar la economía local y la regeneración del tejido social en las comunidades.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Explica que a pesar de los esfuerzos propuestos, aún prevalecen muchos factores que rebasan las expectativas positivas que se esperan, uno de ellos es la tala clandestina, por ello me parece de suma importancia mencionar que, en el año 2018 ante el pleno del Senado de la República, fue presentada la iniciativa con proyecto de decreto por el que se modifican y adicionan un párrafo XI, al artículo 2o de Ley Federal contra la Delincuencia Organizada y se reforman el artículo 418 primer párrafo y el artículo 419 primer párrafo del Código Penal Federal, propuesta por la entonces Senadora Delfina Gómez Álvarez, hoy Gobernadora Constitucional del Estado de México.  En tal iniciativa, la legisladora propuso atacar de manera contundente la tala clandestina que se da en todo el territorio nacional, aumentando las penas del delito de tala ilegal de árboles en el Código Penal Federal y equipararlo de manera paralela como Delincuencia Organizada, en la Ley Contra la Delincuencia Organizada, ya que esta se distingue como uno de los principales factores del deterioro al medio ambiente.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Aclara que los esfuerzos por mitigar la degradación que ha sufrido el medio ambiente no han sido suficientes, y es por ello que quiero centrar mi atención en proponer un esfuerzo mayor, el cual tiene relación con una de las consecuencias del cambio climático ya explicada y que recientemente padecimos en todo el País, principalmente en las zonas urbanas como consecuencia de </w:t>
      </w:r>
      <w:r w:rsidRPr="000B5DCC">
        <w:rPr>
          <w:rFonts w:ascii="Times New Roman" w:hAnsi="Times New Roman" w:cs="Times New Roman"/>
          <w:bCs/>
          <w:i/>
          <w:iCs/>
          <w:sz w:val="24"/>
          <w:szCs w:val="24"/>
        </w:rPr>
        <w:t xml:space="preserve">“la gran cantidad de asfalto tendido” </w:t>
      </w:r>
      <w:r w:rsidRPr="000B5DCC">
        <w:rPr>
          <w:rFonts w:ascii="Times New Roman" w:hAnsi="Times New Roman" w:cs="Times New Roman"/>
          <w:bCs/>
          <w:sz w:val="24"/>
          <w:szCs w:val="24"/>
        </w:rPr>
        <w:t>y me refiero a la alta elevación de las temperaturas.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Y es que considero que una medida que puede adoptarse en lo inmediato, es la forestación y reforestación urbana, esta debe ser considerada como una inaplazable y fundamental estrategia para mejorar la calidad de vida sus habitantes, tomada en cuenta como una política pública cercana y palpable desde lo más cercano a la sociedad mexiquense y en donde los servidores públicos de los Municipios del Estado de México tengan mayor participación y compromiso.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Señala que cuando había Forestación y Reforestación Urbana, nos referimos a que puede ser una alternativa que no implique mayor esfuerzo si se desarrolla de la mano de la sociedad, la cual debe ser primeramente informada de los planteamientos aquí plasmados sobre la enorme gravedad que representa no atender inmediatamente contribuir a disminuir el cambio climático. Forestación urbana: Consiste desarrollar plantaciones en áreas donde anteriormente no existían, como terrenos baldíos, zonas industriales abandonadas, áreas públicas sin ninguna utilidad, etc. Reforestación urbana: Se refiere a la plantación de árboles y plantas en espacios públicos como pueden ser camellones, parques, jardines, etc.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Señala que estas actividades ya se han llevado a la práctica en algunas ciudades del País, principalmente se pueden señalar los casos en la Ciudad de México.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Reafirma que la forestación y la reforestación urbana son prácticas clave para mitigar los efectos del cambio climático, mejorar la calidad del aire, reducir la contaminación acústica y aumentar la biodiversidad en las ciudades, en razón de ello a continuación me permito presentar la siguiente información que describe de manera ágil y clara sus beneficios: </w:t>
      </w:r>
      <w:r w:rsidRPr="000B5DCC">
        <w:rPr>
          <w:rFonts w:ascii="Times New Roman" w:hAnsi="Times New Roman" w:cs="Times New Roman"/>
          <w:bCs/>
          <w:iCs/>
          <w:sz w:val="24"/>
          <w:szCs w:val="24"/>
        </w:rPr>
        <w:t>Beneficios de la forestación y reforestación urbana; mejora de la calidad del aire; reducción de la temperatura; control de la erosión; aumento de la biodiversidad; mejora de la salud humana; y valor estético.</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
          <w:sz w:val="24"/>
          <w:szCs w:val="24"/>
        </w:rPr>
      </w:pPr>
      <w:r w:rsidRPr="000B5DCC">
        <w:rPr>
          <w:rFonts w:ascii="Times New Roman" w:hAnsi="Times New Roman" w:cs="Times New Roman"/>
          <w:b/>
          <w:sz w:val="24"/>
          <w:szCs w:val="24"/>
        </w:rPr>
        <w:t>INICIATIVA CON PROYECTO DE DECRETO POR EL QUE SE REFORMA EL SEGUNDO PÁRRAFO DE LA FRACCIÓN XXIII DEL ARTÍCULO 31, SE ADICIONA LA FRACCIÓN VIII, RECORRIÉNDOSE LA SUBSECUENTE AL ARTÍCULO 96 OCTIES DE LA LEY ORGÁNICA MUNICIPAL DEL ESTADO DE MÉXICO, PRESENTADA POR EL GRUPO PARLAMENTARIO DEL PARTIDO VERDE ECOLOGISTA DE MÉXICO.</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Refiere que, a escala global, los gobiernos han cobrado un papel cada vez más relevante en la implementación de políticas públicas orientadas al fortalecimiento del empleo, la recuperación económica y el impulso a sectores productivos estratégicos, destinando recursos para apoyar tanto a trabajadores como a empresas, mediante programas de estímulos, capacitación y generación de oportunidades laborales. La prioridad de estas políticas ha sido conservar las fuentes de empleo, fomentar nuevas oportunidades productivas y garantizar ingresos suficientes para cubrir las necesidades básicas de la población.</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Precisa que el empleo continúa siendo uno de los principales mecanismos mediante el cual las personas construyen estabilidad económica, desarrollo personal y reconocimiento social.  A través del trabajo se fortalecen las capacidades individuales, se genera autonomía económica y se contribuye al desarrollo de las comunidades. Sin embargo, los jóvenes continúan enfrentando mayores dificultades para incorporarse al mercado laboral, particularmente aquellos que se encuentran en situación de pobreza o que carecen de experiencia profesional previa.</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Puntualiza que, corresponde al Estado, a través de políticas y programas, favorecer el desarrollo económico y, por ende, la creación de fuentes de empleo, cuestión que, en virtud del tamaño actual de la población, implica un reto de grandes magnitudes, que, si no es abordado adecuadamente, genera contextos de desempleo y pobreza.</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Menciona que según la Organización Internacional del Trabajo (OIT), se estima que más de 600 millones de nuevos empleos deberán crearse de aquí a 2030, solo para seguir el ritmo de crecimiento de la población mundial en edad de trabajar. Esto representa la creación de alrededor de 40 millones de empleos al año, así como, mejorar las condiciones de los 780 millones de hombres y mujeres que trabajan, pero no ganan lo suficiente para superar ellos y sus familias el umbral de la pobreza, que es de 2 dólares al día.</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Precisa que en América Latina y el Caribe, las altas tasas de desempleo, informalidad e inactividad afectan a cerca de 110 millones de jóvenes, lo que representa uno de los principales desafíos para las políticas de desarrollo económico y social de la región. De acuerdo con estimaciones recientes, alrededor de 9 millones de jóvenes se encuentran desempleados, mientras que más de 30 millones </w:t>
      </w:r>
      <w:r w:rsidRPr="000B5DCC">
        <w:rPr>
          <w:rFonts w:ascii="Times New Roman" w:hAnsi="Times New Roman" w:cs="Times New Roman"/>
          <w:bCs/>
          <w:sz w:val="24"/>
          <w:szCs w:val="24"/>
        </w:rPr>
        <w:lastRenderedPageBreak/>
        <w:t>trabajan en condiciones de informalidad, situación que limita su acceso a prestaciones sociales y estabilidad económica.</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Destaca que en México, el panorama presenta retos similares. Datos recientes del Consejo Nacional de Evaluación de la Política de Desarrollo Social (CONEVAL) indican que la pobreza laboral se ha mantenido en niveles cercanos al 37% de la población, lo que refleja que una proporción importante de personas ocupadas no obtiene ingresos suficientes para cubrir la canasta básica. Esta situación impacta particularmente a la población joven, que enfrenta mayores barreras para acceder a empleos formales y bien remunerados.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Agrega que, de acuerdo con la Encuesta Nacional de Ocupación y Empleo (ENOE), la tasa de participación económica de los jóvenes se mantiene cercana al 49%, sin embargo, una proporción considerable se incorpora a empleos informales o de baja remuneración, lo que dificulta mejorar sus condiciones de vida y continuar con sus estudios. Asimismo, los ingresos laborales promedio de la población joven continúan ubicándose por debajo del promedio nacional, situación que se acentúa en el caso de las mujeres jóvenes.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En relación con el Estado de México, información reciente de la ENOE señala que la entidad concentra una de las mayores poblaciones jóvenes del país y que una proporción significativa de las personas desocupadas corresponde al grupo de 20 a 29 años, lo que refleja la necesidad de fortalecer políticas públicas orientadas a la generación de empleo juvenil. Asimismo, miles de jóvenes mexiquenses continúan enfrentando condiciones laborales caracterizadas por informalidad, falta de prestaciones y bajos ingresos.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Estima que, pese a que los jóvenes mexiquenses constituyen una importante fuerza social, económica, política y cultural, en ellos recae gran parte de los esfuerzos de la transformación social del estado. No cuentan con programas sociales para su inserción en el mercado laboral. Por ello, es necesaria la inserción de todos los grupos de jóvenes, hombres y mujeres, rurales y urbanos, indígenas y no indígenas, discapacitados o no discapacitados, a la vida económica y laboral de nuestra entidad, que les permita acabar con las desigualdades en el Estado de México.</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Explica que la pandemia ha impactado gravemente a los jóvenes, no solo por la falta de empleo o precarización del mismo, sino porque también se enfrentan un rezago educativo y en su formación profesional, derivado de la medida de distanciamiento social que llevó a implementar la educación a distancia.</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Aprecia que esta situación obliga al Estado a generar programas y políticas que combatan y reviertan las tendencias antes referidas y que, de acuerdo con la OIT, generarán consecuencias con las que los jóvenes del presente podrían cargar durante el resto de sus vidas; exige establecer medidas de política integradas y eficaces y que privilegien la educación de los jóvenes, su capacitación y formación, a la vez que durante este periodo les permita percibir un ingreso suficiente para continuar sus estudios y capacitación.</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Da a conocer un ejemplo exitoso de este tipo de programas, como lo es Canadá, donde existe un programa para estudiantes internacionales, quienes pueden trabajar hasta 20 horas por semana y a tiempo completo durante los descansos planificados en el programa de estudios.  Los jóvenes canadienses, especialmente en los últimos años del bachillerato, trabajan en un empleo de tiempo parcial los fines de semana y a veces después de la escuela durante la semana. Este empleo es impulsado como una manera para que los adolescentes adquieran habilidades de empleo y obtengan </w:t>
      </w:r>
      <w:r w:rsidRPr="000B5DCC">
        <w:rPr>
          <w:rFonts w:ascii="Times New Roman" w:hAnsi="Times New Roman" w:cs="Times New Roman"/>
          <w:bCs/>
          <w:sz w:val="24"/>
          <w:szCs w:val="24"/>
        </w:rPr>
        <w:lastRenderedPageBreak/>
        <w:t>un ingreso. Muchos estudiantes tienen que trabajar para ahorrar para su educación superior, ya que la inscripción para la escuela vocacional, técnica o la universidad no es gratis.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
          <w:bCs/>
          <w:sz w:val="24"/>
          <w:szCs w:val="24"/>
        </w:rPr>
      </w:pPr>
      <w:r w:rsidRPr="000B5DCC">
        <w:rPr>
          <w:rFonts w:ascii="Times New Roman" w:hAnsi="Times New Roman" w:cs="Times New Roman"/>
          <w:b/>
          <w:bCs/>
          <w:sz w:val="24"/>
          <w:szCs w:val="24"/>
        </w:rPr>
        <w:t>ANÁLISIS Y VALORACIÓN DE LOS ARGUMENTOS.</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Creemos también que, la forestación y la reforestación urbana son herramientas poderosas para crear ciudades más sostenibles y saludables. Al invertir en espacios verdes, estamos invirtiendo en el futuro de nuestras comunidades. </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Afirmamos con las propuestas legislativas que la importancia de conservar el medio ambiente reside en la propia importancia del medio ambiente, ya que todos vivimos en él. Por tanto, si queremos asegurar nuestra propia supervivencia y bienestar, y del resto de seres vivos, debemos preocuparnos por su cuidado y protección.</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De lo anterior se desprende que en la reforma planteada no se expone a un incremento presupuestal más allá del texto original, luego entonces, juzgo conveniente la viabilidad de su aprobación.</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Reconocemos que, ante el déficit de empleo para jóvenes, es importante la participación del Estado en la generación de vacantes temporales y de medio tiempo en áreas prioritarias como el cuidado del medio ambiente, que a su vez permita a los estudiantes mexiquenses de escasos recursos acceder a un ingreso para continuar con sus estudios.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Coincidimos en que es fundamental generar una política pública dirigida a atender las causas de la pobreza y brindar un sustento económico que logre cubrir los requerimientos de la canasta básica alimentaria y educativa de los jóvenes en condiciones de pobreza; mediante la generación de empleos que les permitan obtener los ingresos necesarios para combatir de fondo las causas de la pobreza que padecen los jóvenes en el Estado de México.</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Compartimos las propuestas que persiguen como principal objetivo, asegurar que los jóvenes estudiantes en situación de pobreza y que están desempleados cuenten con una fuente de ingresos que garantice la compra de la canasta alimentaria y cubrir sus gastos educativos, a través de empleos temporales en el servicio público y comunitario.</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Estamos de acuerdo en que las actividades a realizar por los beneficiarios del programa de empleo temporal tienen una vocación medioambiental y social, ya que estas generarían un beneficio al medio ambiente, además de fortalecer los lazos vecinales entre los jóvenes que sean beneficiados con estos programas y que con dichas actividades se estaría cumpliendo el precepto constitucional que señala que el trabajo debe de ser útil, al beneficiar al conglomerado social de cierta comunidad, barrio o colonia a través de acciones sustentables y sostenibles.</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t xml:space="preserve">Es evidente que, una alta tasa de desempleo es un problema tanto económico como social: económico porque, como lo afirman </w:t>
      </w:r>
      <w:proofErr w:type="spellStart"/>
      <w:r w:rsidRPr="000B5DCC">
        <w:rPr>
          <w:rFonts w:ascii="Times New Roman" w:hAnsi="Times New Roman" w:cs="Times New Roman"/>
          <w:bCs/>
          <w:sz w:val="24"/>
          <w:szCs w:val="24"/>
        </w:rPr>
        <w:t>Dornbusch</w:t>
      </w:r>
      <w:proofErr w:type="spellEnd"/>
      <w:r w:rsidRPr="000B5DCC">
        <w:rPr>
          <w:rFonts w:ascii="Times New Roman" w:hAnsi="Times New Roman" w:cs="Times New Roman"/>
          <w:bCs/>
          <w:sz w:val="24"/>
          <w:szCs w:val="24"/>
        </w:rPr>
        <w:t xml:space="preserve"> y Fischer, se estarían desperdiciando recursos (mano de obra), lo que provocaría que la producción total sea inferior a la potencial, y social porque provoca sufrimientos debido a que se enfrentan a una menor calidad de vida. Por esta razón, un factor importante para el desarrollo de los países y el bienestar de la población es, entre otras cosas, la existencia de suficientes empleos “estables, bien remunerados y protegidos por la Ley”.</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Cs/>
          <w:sz w:val="24"/>
          <w:szCs w:val="24"/>
        </w:rPr>
        <w:lastRenderedPageBreak/>
        <w:t>Compartimos lo expuesto en cuanto a que el desempleo es una demanda ciudadana y un flagelo para quienes deben de afrontar esta dura situación, por lo que es pertinente pensar en brindar soluciones en apoyo a los jóvenes desempleados.</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
          <w:sz w:val="24"/>
          <w:szCs w:val="24"/>
        </w:rPr>
      </w:pPr>
      <w:r w:rsidRPr="000B5DCC">
        <w:rPr>
          <w:rFonts w:ascii="Times New Roman" w:hAnsi="Times New Roman" w:cs="Times New Roman"/>
          <w:b/>
          <w:sz w:val="24"/>
          <w:szCs w:val="24"/>
        </w:rPr>
        <w:t>ANÁLISIS Y ESTUDIO TÉCNICO DEL TEXTO NORMATIVO.</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sz w:val="24"/>
          <w:szCs w:val="24"/>
        </w:rPr>
        <w:t xml:space="preserve">Con sustento en el estudio que llevamos a cabo y en atención a las propuestas de integrantes de distintos Grupos Parlamentarios conformamos un Proyecto de Decreto y, por lo tanto, estimamos procedente reformar el segundo párrafo de la fracción XXIII del artículo 31 de la Ley Orgánica Municipal del Estado de México, para establecer como parte de las atribuciones de los Ayuntamientos que además, podrán </w:t>
      </w:r>
      <w:r w:rsidRPr="000B5DCC">
        <w:rPr>
          <w:rFonts w:ascii="Times New Roman" w:hAnsi="Times New Roman" w:cs="Times New Roman"/>
          <w:bCs/>
          <w:sz w:val="24"/>
          <w:szCs w:val="24"/>
        </w:rPr>
        <w:t xml:space="preserve">promover la asignación de mayores recursos presupuestales </w:t>
      </w:r>
      <w:r w:rsidRPr="000B5DCC">
        <w:rPr>
          <w:rFonts w:ascii="Times New Roman" w:hAnsi="Times New Roman" w:cs="Times New Roman"/>
          <w:sz w:val="24"/>
          <w:szCs w:val="24"/>
        </w:rPr>
        <w:t xml:space="preserve">para el mantenimiento </w:t>
      </w:r>
      <w:r w:rsidRPr="000B5DCC">
        <w:rPr>
          <w:rFonts w:ascii="Times New Roman" w:hAnsi="Times New Roman" w:cs="Times New Roman"/>
          <w:bCs/>
          <w:sz w:val="24"/>
          <w:szCs w:val="24"/>
        </w:rPr>
        <w:t xml:space="preserve">y conservación </w:t>
      </w:r>
      <w:r w:rsidRPr="000B5DCC">
        <w:rPr>
          <w:rFonts w:ascii="Times New Roman" w:hAnsi="Times New Roman" w:cs="Times New Roman"/>
          <w:sz w:val="24"/>
          <w:szCs w:val="24"/>
        </w:rPr>
        <w:t xml:space="preserve">de parques, jardines, </w:t>
      </w:r>
      <w:r w:rsidRPr="000B5DCC">
        <w:rPr>
          <w:rFonts w:ascii="Times New Roman" w:hAnsi="Times New Roman" w:cs="Times New Roman"/>
          <w:bCs/>
          <w:sz w:val="24"/>
          <w:szCs w:val="24"/>
        </w:rPr>
        <w:t xml:space="preserve">camellones, áreas públicas </w:t>
      </w:r>
      <w:r w:rsidRPr="000B5DCC">
        <w:rPr>
          <w:rFonts w:ascii="Times New Roman" w:hAnsi="Times New Roman" w:cs="Times New Roman"/>
          <w:sz w:val="24"/>
          <w:szCs w:val="24"/>
        </w:rPr>
        <w:t xml:space="preserve">e infraestructura municipal, </w:t>
      </w:r>
      <w:r w:rsidRPr="000B5DCC">
        <w:rPr>
          <w:rFonts w:ascii="Times New Roman" w:hAnsi="Times New Roman" w:cs="Times New Roman"/>
          <w:bCs/>
          <w:sz w:val="24"/>
          <w:szCs w:val="24"/>
        </w:rPr>
        <w:t>incluyendo proyectos de forestación y reforestación urbana</w:t>
      </w:r>
      <w:r w:rsidRPr="000B5DCC">
        <w:rPr>
          <w:rFonts w:ascii="Times New Roman" w:hAnsi="Times New Roman" w:cs="Times New Roman"/>
          <w:sz w:val="24"/>
          <w:szCs w:val="24"/>
        </w:rPr>
        <w:t xml:space="preserve">, procurando que </w:t>
      </w:r>
      <w:r w:rsidRPr="000B5DCC">
        <w:rPr>
          <w:rFonts w:ascii="Times New Roman" w:hAnsi="Times New Roman" w:cs="Times New Roman"/>
          <w:bCs/>
          <w:sz w:val="24"/>
          <w:szCs w:val="24"/>
        </w:rPr>
        <w:t xml:space="preserve">éstos sean destinados </w:t>
      </w:r>
      <w:r w:rsidRPr="000B5DCC">
        <w:rPr>
          <w:rFonts w:ascii="Times New Roman" w:hAnsi="Times New Roman" w:cs="Times New Roman"/>
          <w:sz w:val="24"/>
          <w:szCs w:val="24"/>
        </w:rPr>
        <w:t xml:space="preserve">a la generación de empleos para los </w:t>
      </w:r>
      <w:r w:rsidRPr="000B5DCC">
        <w:rPr>
          <w:rFonts w:ascii="Times New Roman" w:hAnsi="Times New Roman" w:cs="Times New Roman"/>
          <w:bCs/>
          <w:sz w:val="24"/>
          <w:szCs w:val="24"/>
        </w:rPr>
        <w:t xml:space="preserve">grupos vulnerables </w:t>
      </w:r>
      <w:r w:rsidRPr="000B5DCC">
        <w:rPr>
          <w:rFonts w:ascii="Times New Roman" w:hAnsi="Times New Roman" w:cs="Times New Roman"/>
          <w:sz w:val="24"/>
          <w:szCs w:val="24"/>
        </w:rPr>
        <w:t xml:space="preserve">en trabajos de conservación y mantenimiento </w:t>
      </w:r>
      <w:r w:rsidRPr="000B5DCC">
        <w:rPr>
          <w:rFonts w:ascii="Times New Roman" w:hAnsi="Times New Roman" w:cs="Times New Roman"/>
          <w:bCs/>
          <w:sz w:val="24"/>
          <w:szCs w:val="24"/>
        </w:rPr>
        <w:t xml:space="preserve">de las áreas verdes. </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sz w:val="24"/>
          <w:szCs w:val="24"/>
        </w:rPr>
        <w:t xml:space="preserve">Por las razones expuestas, </w:t>
      </w:r>
      <w:r w:rsidRPr="000B5DCC">
        <w:rPr>
          <w:rFonts w:ascii="Times New Roman" w:eastAsia="Arial" w:hAnsi="Times New Roman" w:cs="Times New Roman"/>
          <w:iCs/>
          <w:sz w:val="24"/>
          <w:szCs w:val="24"/>
        </w:rPr>
        <w:t>valorados los argumentos, desarrollado el estudio técnico del Proyecto de Decreto, acreditado el beneficio social de las iniciativas de Decreto, y satisfechos los r</w:t>
      </w:r>
      <w:r w:rsidRPr="000B5DCC">
        <w:rPr>
          <w:rFonts w:ascii="Times New Roman" w:hAnsi="Times New Roman" w:cs="Times New Roman"/>
          <w:sz w:val="24"/>
          <w:szCs w:val="24"/>
        </w:rPr>
        <w:t xml:space="preserve">equisitos de fondo y forma, nos permitimos concluir con los siguientes: </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RESOLUTIVOS</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b/>
          <w:sz w:val="24"/>
          <w:szCs w:val="24"/>
        </w:rPr>
        <w:t>PRIMERO.-</w:t>
      </w:r>
      <w:r w:rsidRPr="000B5DCC">
        <w:rPr>
          <w:rFonts w:ascii="Times New Roman" w:hAnsi="Times New Roman" w:cs="Times New Roman"/>
          <w:sz w:val="24"/>
          <w:szCs w:val="24"/>
        </w:rPr>
        <w:t xml:space="preserve"> Son de aprobarse, en lo conducente, conforme al Proyecto de Decreto que ha sido integrado, la Iniciativa con Proyecto de Decreto que reforma la Ley Orgánica Municipal del Estado de México, presentada por la Diputada Susana Estrada Rojas, en nombre del Grupo Parlamentario del Partido morena y la Iniciativa con Proyecto de Decreto por el que se reforma el segundo párrafo de la fracción XXIII del artículo 31, se adiciona la fracción VIII, recorriéndose la subsecuente al artículo 96 Octies de la Ley Orgánica Municipal del Estado de México, presentada por el Grupo Parlamentario del Partido Verde Ecologista de México.</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
          <w:bCs/>
          <w:sz w:val="24"/>
          <w:szCs w:val="24"/>
        </w:rPr>
        <w:t>SEGUNDO.-</w:t>
      </w:r>
      <w:r w:rsidRPr="000B5DCC">
        <w:rPr>
          <w:rFonts w:ascii="Times New Roman" w:hAnsi="Times New Roman" w:cs="Times New Roman"/>
          <w:bCs/>
          <w:sz w:val="24"/>
          <w:szCs w:val="24"/>
        </w:rPr>
        <w:t xml:space="preserve"> </w:t>
      </w:r>
      <w:r w:rsidRPr="000B5DCC">
        <w:rPr>
          <w:rFonts w:ascii="Times New Roman" w:hAnsi="Times New Roman" w:cs="Times New Roman"/>
          <w:sz w:val="24"/>
          <w:szCs w:val="24"/>
        </w:rPr>
        <w:t>Se adjunta el Proyecto de Decreto</w:t>
      </w:r>
      <w:r w:rsidRPr="000B5DCC">
        <w:rPr>
          <w:rFonts w:ascii="Times New Roman" w:hAnsi="Times New Roman" w:cs="Times New Roman"/>
          <w:bCs/>
          <w:sz w:val="24"/>
          <w:szCs w:val="24"/>
        </w:rPr>
        <w:t xml:space="preserve"> procedente</w:t>
      </w:r>
      <w:r w:rsidRPr="000B5DCC">
        <w:rPr>
          <w:rFonts w:ascii="Times New Roman" w:hAnsi="Times New Roman" w:cs="Times New Roman"/>
          <w:sz w:val="24"/>
          <w:szCs w:val="24"/>
        </w:rPr>
        <w:t>.</w:t>
      </w:r>
    </w:p>
    <w:p w:rsidR="003F79DB" w:rsidRPr="000B5DCC" w:rsidRDefault="003F79DB" w:rsidP="00676FD9">
      <w:pPr>
        <w:spacing w:after="0" w:line="240" w:lineRule="auto"/>
        <w:contextualSpacing/>
        <w:jc w:val="both"/>
        <w:rPr>
          <w:rFonts w:ascii="Times New Roman" w:hAnsi="Times New Roman" w:cs="Times New Roman"/>
          <w:bCs/>
          <w:sz w:val="24"/>
          <w:szCs w:val="24"/>
        </w:rPr>
      </w:pPr>
    </w:p>
    <w:p w:rsidR="003F79DB" w:rsidRPr="000B5DCC" w:rsidRDefault="003F79DB" w:rsidP="00676FD9">
      <w:pPr>
        <w:spacing w:after="0" w:line="240" w:lineRule="auto"/>
        <w:contextualSpacing/>
        <w:jc w:val="both"/>
        <w:rPr>
          <w:rFonts w:ascii="Times New Roman" w:hAnsi="Times New Roman" w:cs="Times New Roman"/>
          <w:bCs/>
          <w:sz w:val="24"/>
          <w:szCs w:val="24"/>
        </w:rPr>
      </w:pPr>
      <w:r w:rsidRPr="000B5DCC">
        <w:rPr>
          <w:rFonts w:ascii="Times New Roman" w:hAnsi="Times New Roman" w:cs="Times New Roman"/>
          <w:b/>
          <w:bCs/>
          <w:sz w:val="24"/>
          <w:szCs w:val="24"/>
        </w:rPr>
        <w:t>TERCERO.-</w:t>
      </w:r>
      <w:r w:rsidRPr="000B5DCC">
        <w:rPr>
          <w:rFonts w:ascii="Times New Roman" w:hAnsi="Times New Roman" w:cs="Times New Roman"/>
          <w:bCs/>
          <w:sz w:val="24"/>
          <w:szCs w:val="24"/>
        </w:rPr>
        <w:t xml:space="preserve"> Previa discusión y aprobación por la Legislatura en Pleno, remítase a la Persona Titular del Ejecutivo Estatal para los efectos </w:t>
      </w:r>
      <w:r w:rsidRPr="000B5DCC">
        <w:rPr>
          <w:rFonts w:ascii="Times New Roman" w:hAnsi="Times New Roman" w:cs="Times New Roman"/>
          <w:sz w:val="24"/>
          <w:szCs w:val="24"/>
        </w:rPr>
        <w:t>correspondientes</w:t>
      </w:r>
      <w:r w:rsidRPr="000B5DCC">
        <w:rPr>
          <w:rFonts w:ascii="Times New Roman" w:hAnsi="Times New Roman" w:cs="Times New Roman"/>
          <w:bCs/>
          <w:sz w:val="24"/>
          <w:szCs w:val="24"/>
        </w:rPr>
        <w:t>.</w:t>
      </w:r>
    </w:p>
    <w:p w:rsidR="003F79DB" w:rsidRPr="000B5DCC" w:rsidRDefault="003F79DB" w:rsidP="00676FD9">
      <w:pPr>
        <w:spacing w:after="0" w:line="240" w:lineRule="auto"/>
        <w:contextualSpacing/>
        <w:jc w:val="both"/>
        <w:rPr>
          <w:rFonts w:ascii="Times New Roman" w:hAnsi="Times New Roman" w:cs="Times New Roman"/>
          <w:sz w:val="24"/>
          <w:szCs w:val="24"/>
        </w:rPr>
      </w:pPr>
    </w:p>
    <w:p w:rsidR="003F79DB" w:rsidRPr="000B5DCC" w:rsidRDefault="003F79DB" w:rsidP="00676FD9">
      <w:pPr>
        <w:spacing w:after="0" w:line="240" w:lineRule="auto"/>
        <w:contextualSpacing/>
        <w:jc w:val="both"/>
        <w:rPr>
          <w:rFonts w:ascii="Times New Roman" w:hAnsi="Times New Roman" w:cs="Times New Roman"/>
          <w:sz w:val="24"/>
          <w:szCs w:val="24"/>
        </w:rPr>
      </w:pPr>
      <w:r w:rsidRPr="000B5DCC">
        <w:rPr>
          <w:rFonts w:ascii="Times New Roman" w:hAnsi="Times New Roman" w:cs="Times New Roman"/>
          <w:sz w:val="24"/>
          <w:szCs w:val="24"/>
        </w:rPr>
        <w:t>Dado en el Palacio del Poder Legislativo, en la ciudad de Toluca de Lerdo, capital del Estado de México, a los diecinueve días del mes de febrero de dos mil veintiséis.</w:t>
      </w:r>
      <w:bookmarkEnd w:id="60"/>
    </w:p>
    <w:p w:rsidR="003746E3" w:rsidRPr="000B5DCC" w:rsidRDefault="003746E3" w:rsidP="00676FD9">
      <w:pPr>
        <w:spacing w:after="0" w:line="240" w:lineRule="auto"/>
        <w:contextualSpacing/>
        <w:jc w:val="center"/>
        <w:rPr>
          <w:rFonts w:ascii="Times New Roman" w:hAnsi="Times New Roman" w:cs="Times New Roman"/>
          <w:b/>
          <w:sz w:val="24"/>
          <w:szCs w:val="24"/>
        </w:rPr>
      </w:pP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LISTA DE VOTACIÓN</w:t>
      </w:r>
    </w:p>
    <w:p w:rsidR="003F79DB" w:rsidRPr="000B5DCC" w:rsidRDefault="003F79DB" w:rsidP="00676FD9">
      <w:pPr>
        <w:spacing w:after="0" w:line="240" w:lineRule="auto"/>
        <w:contextualSpacing/>
        <w:rPr>
          <w:rFonts w:ascii="Times New Roman" w:hAnsi="Times New Roman" w:cs="Times New Roman"/>
          <w:b/>
          <w:sz w:val="24"/>
          <w:szCs w:val="24"/>
        </w:rPr>
      </w:pPr>
    </w:p>
    <w:p w:rsidR="003F79DB" w:rsidRPr="000B5DCC" w:rsidRDefault="003F79DB" w:rsidP="00676FD9">
      <w:pPr>
        <w:spacing w:after="0" w:line="240" w:lineRule="auto"/>
        <w:contextualSpacing/>
        <w:rPr>
          <w:rFonts w:ascii="Times New Roman" w:hAnsi="Times New Roman" w:cs="Times New Roman"/>
          <w:sz w:val="24"/>
          <w:szCs w:val="24"/>
        </w:rPr>
      </w:pPr>
      <w:r w:rsidRPr="000B5DCC">
        <w:rPr>
          <w:rFonts w:ascii="Times New Roman" w:hAnsi="Times New Roman" w:cs="Times New Roman"/>
          <w:b/>
          <w:sz w:val="24"/>
          <w:szCs w:val="24"/>
        </w:rPr>
        <w:t>FECHA:</w:t>
      </w:r>
      <w:r w:rsidRPr="000B5DCC">
        <w:rPr>
          <w:rFonts w:ascii="Times New Roman" w:hAnsi="Times New Roman" w:cs="Times New Roman"/>
          <w:sz w:val="24"/>
          <w:szCs w:val="24"/>
        </w:rPr>
        <w:t xml:space="preserve"> 19/FEBRERO/2026.</w:t>
      </w:r>
    </w:p>
    <w:p w:rsidR="003F79DB" w:rsidRPr="000B5DCC" w:rsidRDefault="003F79DB" w:rsidP="00676FD9">
      <w:pPr>
        <w:pStyle w:val="Ttulo2"/>
        <w:ind w:left="0" w:right="-93"/>
        <w:jc w:val="both"/>
        <w:rPr>
          <w:rFonts w:ascii="Times New Roman" w:hAnsi="Times New Roman" w:cs="Times New Roman"/>
          <w:b w:val="0"/>
          <w:lang w:val="es-MX"/>
        </w:rPr>
      </w:pPr>
      <w:r w:rsidRPr="000B5DCC">
        <w:rPr>
          <w:rFonts w:ascii="Times New Roman" w:hAnsi="Times New Roman" w:cs="Times New Roman"/>
          <w:lang w:val="es-MX"/>
        </w:rPr>
        <w:t xml:space="preserve">ASUNTO: </w:t>
      </w:r>
      <w:r w:rsidRPr="000B5DCC">
        <w:rPr>
          <w:rFonts w:ascii="Times New Roman" w:hAnsi="Times New Roman" w:cs="Times New Roman"/>
          <w:b w:val="0"/>
          <w:lang w:val="es-MX"/>
        </w:rPr>
        <w:t xml:space="preserve">DICTAMEN FORMULADO A LA INICIATIVA CON PROYECTO DE DECRETO QUE REFORMA LA LEY ORGÁNICA MUNICIPAL DEL ESTADO DE MÉXICO, PRESENTADA POR LA DIPUTADA SUSANA ESTRADA ROJAS, EN NOMBRE DEL GRUPO PARLAMENTARIO DEL PARTIDO MORENA Y LA INICIATIVA CON PROYECTO DE DECRETO POR EL QUE SE REFORMA EL SEGUNDO PÁRRAFO DE LA FRACCIÓN XXIII DEL ARTÍCULO 31, SE ADICIONA LA FRACCIÓN VIII, RECORRIÉNDOSE LA SUBSECUENTE AL ARTÍCULO 96 OCTIES DE LA LEY ORGÁNICA MUNICIPAL DEL ESTADO DE MÉXICO, EN MATERIA DE EMPLEOS AMBIENTALES, PRESENTADA POR </w:t>
      </w:r>
      <w:r w:rsidRPr="000B5DCC">
        <w:rPr>
          <w:rFonts w:ascii="Times New Roman" w:hAnsi="Times New Roman" w:cs="Times New Roman"/>
          <w:b w:val="0"/>
          <w:lang w:val="es-MX"/>
        </w:rPr>
        <w:lastRenderedPageBreak/>
        <w:t>EL GRUPO PARLAMENTARIO DEL PARTIDO VERDE ECOLOGISTA DE MÉXICO.</w:t>
      </w:r>
    </w:p>
    <w:p w:rsidR="003F79DB" w:rsidRPr="000B5DCC" w:rsidRDefault="003F79DB" w:rsidP="00676FD9">
      <w:pPr>
        <w:spacing w:after="0" w:line="240" w:lineRule="auto"/>
        <w:contextualSpacing/>
        <w:jc w:val="center"/>
        <w:rPr>
          <w:rFonts w:ascii="Times New Roman" w:hAnsi="Times New Roman" w:cs="Times New Roman"/>
          <w:b/>
          <w:sz w:val="24"/>
          <w:szCs w:val="24"/>
        </w:rPr>
      </w:pP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COMISIÓN LEGISLATIVA DE</w:t>
      </w: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 xml:space="preserve">LEGISLACIÓN Y ADMINISTRACIÓN MUNICIPAL </w:t>
      </w:r>
    </w:p>
    <w:p w:rsidR="003F79DB" w:rsidRPr="000B5DCC" w:rsidRDefault="003F79DB" w:rsidP="00676FD9">
      <w:pPr>
        <w:spacing w:after="0" w:line="240" w:lineRule="auto"/>
        <w:contextualSpacing/>
        <w:jc w:val="center"/>
        <w:rPr>
          <w:rFonts w:ascii="Times New Roman" w:hAnsi="Times New Roman" w:cs="Times New Roman"/>
          <w:b/>
          <w:sz w:val="24"/>
          <w:szCs w:val="24"/>
        </w:rPr>
      </w:pPr>
    </w:p>
    <w:tbl>
      <w:tblPr>
        <w:tblW w:w="9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6"/>
        <w:gridCol w:w="2415"/>
        <w:gridCol w:w="2076"/>
        <w:gridCol w:w="2248"/>
      </w:tblGrid>
      <w:tr w:rsidR="003F79DB" w:rsidRPr="000B5DCC" w:rsidTr="003746E3">
        <w:trPr>
          <w:trHeight w:val="19"/>
          <w:tblHeader/>
          <w:jc w:val="center"/>
        </w:trPr>
        <w:tc>
          <w:tcPr>
            <w:tcW w:w="2386" w:type="dxa"/>
            <w:vMerge w:val="restart"/>
            <w:shd w:val="clear" w:color="auto" w:fill="D9D9D9"/>
            <w:vAlign w:val="center"/>
          </w:tcPr>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b/>
                <w:sz w:val="24"/>
                <w:szCs w:val="24"/>
              </w:rPr>
              <w:t>DIPUTADA(O)</w:t>
            </w:r>
          </w:p>
        </w:tc>
        <w:tc>
          <w:tcPr>
            <w:tcW w:w="6739" w:type="dxa"/>
            <w:gridSpan w:val="3"/>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FIRMA</w:t>
            </w:r>
          </w:p>
        </w:tc>
      </w:tr>
      <w:tr w:rsidR="003F79DB" w:rsidRPr="000B5DCC" w:rsidTr="003746E3">
        <w:trPr>
          <w:trHeight w:val="19"/>
          <w:tblHeader/>
          <w:jc w:val="center"/>
        </w:trPr>
        <w:tc>
          <w:tcPr>
            <w:tcW w:w="2386" w:type="dxa"/>
            <w:vMerge/>
            <w:shd w:val="clear" w:color="auto" w:fill="D9D9D9"/>
          </w:tcPr>
          <w:p w:rsidR="003F79DB" w:rsidRPr="000B5DCC" w:rsidRDefault="003F79DB" w:rsidP="00676FD9">
            <w:pPr>
              <w:spacing w:after="0" w:line="240" w:lineRule="auto"/>
              <w:jc w:val="center"/>
              <w:rPr>
                <w:rFonts w:ascii="Times New Roman" w:hAnsi="Times New Roman" w:cs="Times New Roman"/>
                <w:b/>
                <w:sz w:val="24"/>
                <w:szCs w:val="24"/>
              </w:rPr>
            </w:pPr>
          </w:p>
        </w:tc>
        <w:tc>
          <w:tcPr>
            <w:tcW w:w="2415" w:type="dxa"/>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A FAVOR</w:t>
            </w:r>
          </w:p>
        </w:tc>
        <w:tc>
          <w:tcPr>
            <w:tcW w:w="2076" w:type="dxa"/>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EN CONTRA</w:t>
            </w:r>
          </w:p>
        </w:tc>
        <w:tc>
          <w:tcPr>
            <w:tcW w:w="2247" w:type="dxa"/>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ABSTENCIÓN</w:t>
            </w: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b/>
                <w:sz w:val="24"/>
                <w:szCs w:val="24"/>
              </w:rPr>
              <w:t>Presidenta</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Susana </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t>Estrada Rojas</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b/>
                <w:sz w:val="24"/>
                <w:szCs w:val="24"/>
              </w:rPr>
              <w:t>Secretario</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Isaías </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t>Peláez Soria</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lang w:eastAsia="es-MX"/>
              </w:rPr>
            </w:pPr>
            <w:r w:rsidRPr="000B5DCC">
              <w:rPr>
                <w:rFonts w:ascii="Times New Roman" w:hAnsi="Times New Roman" w:cs="Times New Roman"/>
                <w:b/>
                <w:sz w:val="24"/>
                <w:szCs w:val="24"/>
              </w:rPr>
              <w:t>Prosecretaria</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Araceli </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t>Casasola Salazar</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Valentín </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t>Martínez Castillo</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Gerardo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Pliego Santana</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Elena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García Martínez</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María José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Pérez Domínguez</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Eduardo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Zarzosa Sánchez</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3746E3">
        <w:trPr>
          <w:trHeight w:val="19"/>
          <w:jc w:val="center"/>
        </w:trPr>
        <w:tc>
          <w:tcPr>
            <w:tcW w:w="2386"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Dip. Anuar Roberto Azar Figueroa</w:t>
            </w:r>
          </w:p>
        </w:tc>
        <w:tc>
          <w:tcPr>
            <w:tcW w:w="2415"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76"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47"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bl>
    <w:p w:rsidR="003F79DB" w:rsidRPr="000B5DCC" w:rsidRDefault="003F79DB" w:rsidP="00676FD9">
      <w:pPr>
        <w:spacing w:after="0" w:line="240" w:lineRule="auto"/>
        <w:contextualSpacing/>
        <w:rPr>
          <w:rFonts w:ascii="Times New Roman" w:hAnsi="Times New Roman" w:cs="Times New Roman"/>
          <w:sz w:val="24"/>
          <w:szCs w:val="24"/>
        </w:rPr>
      </w:pP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LISTA DE VOTACIÓN</w:t>
      </w:r>
    </w:p>
    <w:p w:rsidR="003F79DB" w:rsidRPr="000B5DCC" w:rsidRDefault="003F79DB" w:rsidP="00676FD9">
      <w:pPr>
        <w:spacing w:after="0" w:line="240" w:lineRule="auto"/>
        <w:contextualSpacing/>
        <w:rPr>
          <w:rFonts w:ascii="Times New Roman" w:hAnsi="Times New Roman" w:cs="Times New Roman"/>
          <w:b/>
          <w:sz w:val="24"/>
          <w:szCs w:val="24"/>
        </w:rPr>
      </w:pPr>
    </w:p>
    <w:p w:rsidR="003F79DB" w:rsidRPr="000B5DCC" w:rsidRDefault="003F79DB" w:rsidP="00676FD9">
      <w:pPr>
        <w:spacing w:after="0" w:line="240" w:lineRule="auto"/>
        <w:contextualSpacing/>
        <w:rPr>
          <w:rFonts w:ascii="Times New Roman" w:hAnsi="Times New Roman" w:cs="Times New Roman"/>
          <w:b/>
          <w:sz w:val="24"/>
          <w:szCs w:val="24"/>
        </w:rPr>
      </w:pPr>
      <w:r w:rsidRPr="000B5DCC">
        <w:rPr>
          <w:rFonts w:ascii="Times New Roman" w:hAnsi="Times New Roman" w:cs="Times New Roman"/>
          <w:b/>
          <w:sz w:val="24"/>
          <w:szCs w:val="24"/>
        </w:rPr>
        <w:t>FECHA:</w:t>
      </w:r>
      <w:r w:rsidRPr="000B5DCC">
        <w:rPr>
          <w:rFonts w:ascii="Times New Roman" w:hAnsi="Times New Roman" w:cs="Times New Roman"/>
          <w:sz w:val="24"/>
          <w:szCs w:val="24"/>
        </w:rPr>
        <w:t xml:space="preserve"> 19/FEBRERO/2026.</w:t>
      </w:r>
    </w:p>
    <w:p w:rsidR="003F79DB" w:rsidRPr="000B5DCC" w:rsidRDefault="003F79DB" w:rsidP="00676FD9">
      <w:pPr>
        <w:pStyle w:val="Ttulo2"/>
        <w:ind w:left="0" w:right="-93"/>
        <w:jc w:val="both"/>
        <w:rPr>
          <w:rFonts w:ascii="Times New Roman" w:hAnsi="Times New Roman" w:cs="Times New Roman"/>
          <w:b w:val="0"/>
          <w:lang w:val="es-MX"/>
        </w:rPr>
      </w:pPr>
      <w:r w:rsidRPr="000B5DCC">
        <w:rPr>
          <w:rFonts w:ascii="Times New Roman" w:hAnsi="Times New Roman" w:cs="Times New Roman"/>
          <w:lang w:val="es-MX"/>
        </w:rPr>
        <w:t xml:space="preserve">ASUNTO: </w:t>
      </w:r>
      <w:r w:rsidRPr="000B5DCC">
        <w:rPr>
          <w:rFonts w:ascii="Times New Roman" w:hAnsi="Times New Roman" w:cs="Times New Roman"/>
          <w:b w:val="0"/>
          <w:lang w:val="es-MX"/>
        </w:rPr>
        <w:t>DICTAMEN FORMULADO A LA INICIATIVA CON PROYECTO DE DECRETO QUE REFORMA LA LEY ORGÁNICA MUNICIPAL DEL ESTADO DE MÉXICO, PRESENTADA POR LA DIPUTADA SUSANA ESTRADA ROJAS, EN NOMBRE DEL GRUPO PARLAMENTARIO DEL PARTIDO MORENA Y LA INICIATIVA CON PROYECTO DE DECRETO POR EL QUE SE REFORMA EL SEGUNDO PÁRRAFO DE LA FRACCIÓN XXIII DEL ARTÍCULO 31, SE ADICIONA LA FRACCIÓN VIII, RECORRIÉNDOSE LA SUBSECUENTE AL ARTÍCULO 96 OCTIES DE LA LEY ORGÁNICA MUNICIPAL DEL ESTADO DE MÉXICO, EN MATERIA DE EMPLEOS AMBIENTALES, PRESENTADA POR EL GRUPO PARLAMENTARIO DEL PARTIDO VERDE ECOLOGISTA DE MÉXICO.</w:t>
      </w:r>
    </w:p>
    <w:p w:rsidR="003F79DB" w:rsidRPr="000B5DCC" w:rsidRDefault="003F79DB" w:rsidP="00676FD9">
      <w:pPr>
        <w:spacing w:after="0" w:line="240" w:lineRule="auto"/>
        <w:contextualSpacing/>
        <w:jc w:val="center"/>
        <w:rPr>
          <w:rFonts w:ascii="Times New Roman" w:hAnsi="Times New Roman" w:cs="Times New Roman"/>
          <w:b/>
          <w:sz w:val="24"/>
          <w:szCs w:val="24"/>
        </w:rPr>
      </w:pP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COMISIÓN LEGISLATIVA DE</w:t>
      </w:r>
    </w:p>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 xml:space="preserve">DESARROLLO AGROPECUARIO Y FORESTAL </w:t>
      </w:r>
    </w:p>
    <w:p w:rsidR="003F79DB" w:rsidRPr="000B5DCC" w:rsidRDefault="003F79DB" w:rsidP="00676FD9">
      <w:pPr>
        <w:spacing w:after="0" w:line="240" w:lineRule="auto"/>
        <w:contextualSpacing/>
        <w:jc w:val="center"/>
        <w:rPr>
          <w:rFonts w:ascii="Times New Roman" w:hAnsi="Times New Roman" w:cs="Times New Roman"/>
          <w:b/>
          <w:sz w:val="24"/>
          <w:szCs w:val="24"/>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2"/>
        <w:gridCol w:w="2451"/>
        <w:gridCol w:w="2051"/>
        <w:gridCol w:w="2251"/>
      </w:tblGrid>
      <w:tr w:rsidR="003F79DB" w:rsidRPr="000B5DCC" w:rsidTr="002217CD">
        <w:trPr>
          <w:trHeight w:val="20"/>
          <w:tblHeader/>
          <w:jc w:val="center"/>
        </w:trPr>
        <w:tc>
          <w:tcPr>
            <w:tcW w:w="2602" w:type="dxa"/>
            <w:vMerge w:val="restart"/>
            <w:shd w:val="clear" w:color="auto" w:fill="D9D9D9"/>
            <w:vAlign w:val="center"/>
          </w:tcPr>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b/>
                <w:sz w:val="24"/>
                <w:szCs w:val="24"/>
              </w:rPr>
              <w:t>DIPUTADA(O)</w:t>
            </w:r>
          </w:p>
        </w:tc>
        <w:tc>
          <w:tcPr>
            <w:tcW w:w="6753" w:type="dxa"/>
            <w:gridSpan w:val="3"/>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FIRMA</w:t>
            </w:r>
          </w:p>
        </w:tc>
      </w:tr>
      <w:tr w:rsidR="003F79DB" w:rsidRPr="000B5DCC" w:rsidTr="002217CD">
        <w:trPr>
          <w:trHeight w:val="20"/>
          <w:tblHeader/>
          <w:jc w:val="center"/>
        </w:trPr>
        <w:tc>
          <w:tcPr>
            <w:tcW w:w="2602" w:type="dxa"/>
            <w:vMerge/>
            <w:shd w:val="clear" w:color="auto" w:fill="D9D9D9"/>
          </w:tcPr>
          <w:p w:rsidR="003F79DB" w:rsidRPr="000B5DCC" w:rsidRDefault="003F79DB" w:rsidP="00676FD9">
            <w:pPr>
              <w:spacing w:after="0" w:line="240" w:lineRule="auto"/>
              <w:jc w:val="center"/>
              <w:rPr>
                <w:rFonts w:ascii="Times New Roman" w:hAnsi="Times New Roman" w:cs="Times New Roman"/>
                <w:b/>
                <w:sz w:val="24"/>
                <w:szCs w:val="24"/>
              </w:rPr>
            </w:pPr>
          </w:p>
        </w:tc>
        <w:tc>
          <w:tcPr>
            <w:tcW w:w="2451" w:type="dxa"/>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A FAVOR</w:t>
            </w:r>
          </w:p>
        </w:tc>
        <w:tc>
          <w:tcPr>
            <w:tcW w:w="2051" w:type="dxa"/>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EN CONTRA</w:t>
            </w:r>
          </w:p>
        </w:tc>
        <w:tc>
          <w:tcPr>
            <w:tcW w:w="2251" w:type="dxa"/>
            <w:shd w:val="clear" w:color="auto" w:fill="D9D9D9"/>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ABSTENCIÓN</w:t>
            </w: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b/>
                <w:sz w:val="24"/>
                <w:szCs w:val="24"/>
              </w:rPr>
              <w:t>Presidenta</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lastRenderedPageBreak/>
              <w:t>Dip. Gloria Vanessa Linares Zetina</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lastRenderedPageBreak/>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b/>
                <w:sz w:val="24"/>
                <w:szCs w:val="24"/>
              </w:rPr>
              <w:t>Secretaria</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Sofía </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t>Martínez Molina</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b/>
                <w:sz w:val="24"/>
                <w:szCs w:val="24"/>
              </w:rPr>
              <w:t>Prosecretario</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Armando </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t>Navarrete López</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Edgar Samuel </w:t>
            </w:r>
          </w:p>
          <w:p w:rsidR="003F79DB" w:rsidRPr="000B5DCC" w:rsidRDefault="003F79DB" w:rsidP="00676FD9">
            <w:pPr>
              <w:spacing w:after="0" w:line="240" w:lineRule="auto"/>
              <w:jc w:val="center"/>
              <w:rPr>
                <w:rFonts w:ascii="Times New Roman" w:hAnsi="Times New Roman" w:cs="Times New Roman"/>
                <w:b/>
                <w:sz w:val="24"/>
                <w:szCs w:val="24"/>
              </w:rPr>
            </w:pPr>
            <w:r w:rsidRPr="000B5DCC">
              <w:rPr>
                <w:rFonts w:ascii="Times New Roman" w:hAnsi="Times New Roman" w:cs="Times New Roman"/>
                <w:sz w:val="24"/>
                <w:szCs w:val="24"/>
              </w:rPr>
              <w:t>Ríos Moreno</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Angélica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Pérez Cerón</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Esteban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Juárez Hernández</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Ángel Adriel Negrete </w:t>
            </w:r>
            <w:proofErr w:type="spellStart"/>
            <w:r w:rsidRPr="000B5DCC">
              <w:rPr>
                <w:rFonts w:ascii="Times New Roman" w:hAnsi="Times New Roman" w:cs="Times New Roman"/>
                <w:sz w:val="24"/>
                <w:szCs w:val="24"/>
              </w:rPr>
              <w:t>Avonce</w:t>
            </w:r>
            <w:proofErr w:type="spellEnd"/>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Alejandra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Figueroa Adame</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Javier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Cruz Jaramillo</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Eduardo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Zarzosa Sánchez</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Leticia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Mejía García</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Rocío Alexia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Dávila Sánchez</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Maricela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Beltrán Sánchez</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r w:rsidR="003F79DB" w:rsidRPr="000B5DCC" w:rsidTr="002217CD">
        <w:trPr>
          <w:trHeight w:val="20"/>
          <w:jc w:val="center"/>
        </w:trPr>
        <w:tc>
          <w:tcPr>
            <w:tcW w:w="2602" w:type="dxa"/>
            <w:shd w:val="clear" w:color="auto" w:fill="auto"/>
            <w:vAlign w:val="center"/>
          </w:tcPr>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 xml:space="preserve">Dip. Araceli </w:t>
            </w:r>
          </w:p>
          <w:p w:rsidR="003F79DB" w:rsidRPr="000B5DCC" w:rsidRDefault="003F79DB" w:rsidP="00676FD9">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Casasola Salazar</w:t>
            </w:r>
          </w:p>
        </w:tc>
        <w:tc>
          <w:tcPr>
            <w:tcW w:w="24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r w:rsidRPr="000B5DCC">
              <w:rPr>
                <w:rFonts w:ascii="Times New Roman" w:hAnsi="Times New Roman" w:cs="Times New Roman"/>
                <w:b/>
                <w:sz w:val="24"/>
                <w:szCs w:val="24"/>
              </w:rPr>
              <w:t>√</w:t>
            </w:r>
          </w:p>
        </w:tc>
        <w:tc>
          <w:tcPr>
            <w:tcW w:w="20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c>
          <w:tcPr>
            <w:tcW w:w="2251" w:type="dxa"/>
            <w:shd w:val="clear" w:color="auto" w:fill="auto"/>
            <w:vAlign w:val="center"/>
          </w:tcPr>
          <w:p w:rsidR="003F79DB" w:rsidRPr="000B5DCC" w:rsidRDefault="003F79DB" w:rsidP="00676FD9">
            <w:pPr>
              <w:spacing w:after="0" w:line="240" w:lineRule="auto"/>
              <w:contextualSpacing/>
              <w:jc w:val="center"/>
              <w:rPr>
                <w:rFonts w:ascii="Times New Roman" w:hAnsi="Times New Roman" w:cs="Times New Roman"/>
                <w:b/>
                <w:sz w:val="24"/>
                <w:szCs w:val="24"/>
              </w:rPr>
            </w:pPr>
          </w:p>
        </w:tc>
      </w:tr>
    </w:tbl>
    <w:p w:rsidR="003F79DB" w:rsidRPr="000B5DCC" w:rsidRDefault="003F79DB" w:rsidP="00676FD9">
      <w:pPr>
        <w:spacing w:after="0" w:line="240" w:lineRule="auto"/>
        <w:jc w:val="center"/>
        <w:rPr>
          <w:rFonts w:ascii="Times New Roman" w:hAnsi="Times New Roman" w:cs="Times New Roman"/>
          <w:sz w:val="24"/>
          <w:szCs w:val="24"/>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
          <w:bCs/>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DECRETO NÚMERO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
          <w:bCs/>
          <w:sz w:val="24"/>
          <w:szCs w:val="24"/>
          <w:lang w:eastAsia="es-MX"/>
        </w:rPr>
      </w:pPr>
      <w:r w:rsidRPr="000B5DCC">
        <w:rPr>
          <w:rFonts w:ascii="Times New Roman" w:eastAsia="Calibri" w:hAnsi="Times New Roman" w:cs="Times New Roman"/>
          <w:b/>
          <w:bCs/>
          <w:sz w:val="24"/>
          <w:szCs w:val="24"/>
          <w:lang w:eastAsia="es-MX"/>
        </w:rPr>
        <w:t xml:space="preserve">LA H. “LXII” LEGISLATURA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DEL ESTADO DE MÉXICO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DECRETA: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
          <w:bCs/>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ÚNICO.- </w:t>
      </w:r>
      <w:r w:rsidRPr="000B5DCC">
        <w:rPr>
          <w:rFonts w:ascii="Times New Roman" w:eastAsia="Calibri" w:hAnsi="Times New Roman" w:cs="Times New Roman"/>
          <w:sz w:val="24"/>
          <w:szCs w:val="24"/>
          <w:lang w:eastAsia="es-MX"/>
        </w:rPr>
        <w:t xml:space="preserve">Se reforma el segundo párrafo de la fracción XXIII del artículo 31 de la Ley Orgánica Municipal del Estado de México, para quedar como sigue: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
          <w:bCs/>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Artículo 31.- </w:t>
      </w:r>
      <w:r w:rsidRPr="000B5DCC">
        <w:rPr>
          <w:rFonts w:ascii="Times New Roman" w:eastAsia="Calibri" w:hAnsi="Times New Roman" w:cs="Times New Roman"/>
          <w:bCs/>
          <w:sz w:val="24"/>
          <w:szCs w:val="24"/>
          <w:lang w:eastAsia="es-MX"/>
        </w:rPr>
        <w:t>…</w:t>
      </w:r>
      <w:r w:rsidRPr="000B5DCC">
        <w:rPr>
          <w:rFonts w:ascii="Times New Roman" w:eastAsia="Calibri" w:hAnsi="Times New Roman" w:cs="Times New Roman"/>
          <w:b/>
          <w:bCs/>
          <w:sz w:val="24"/>
          <w:szCs w:val="24"/>
          <w:lang w:eastAsia="es-MX"/>
        </w:rPr>
        <w:t xml:space="preserve">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Cs/>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I. </w:t>
      </w:r>
      <w:r w:rsidRPr="000B5DCC">
        <w:rPr>
          <w:rFonts w:ascii="Times New Roman" w:eastAsia="Calibri" w:hAnsi="Times New Roman" w:cs="Times New Roman"/>
          <w:bCs/>
          <w:sz w:val="24"/>
          <w:szCs w:val="24"/>
          <w:lang w:eastAsia="es-MX"/>
        </w:rPr>
        <w:t>a</w:t>
      </w:r>
      <w:r w:rsidRPr="000B5DCC">
        <w:rPr>
          <w:rFonts w:ascii="Times New Roman" w:eastAsia="Calibri" w:hAnsi="Times New Roman" w:cs="Times New Roman"/>
          <w:b/>
          <w:bCs/>
          <w:sz w:val="24"/>
          <w:szCs w:val="24"/>
          <w:lang w:eastAsia="es-MX"/>
        </w:rPr>
        <w:t xml:space="preserve"> XXII. </w:t>
      </w:r>
      <w:r w:rsidRPr="000B5DCC">
        <w:rPr>
          <w:rFonts w:ascii="Times New Roman" w:eastAsia="Calibri" w:hAnsi="Times New Roman" w:cs="Times New Roman"/>
          <w:bCs/>
          <w:sz w:val="24"/>
          <w:szCs w:val="24"/>
          <w:lang w:eastAsia="es-MX"/>
        </w:rPr>
        <w:t>…</w:t>
      </w:r>
      <w:r w:rsidRPr="000B5DCC">
        <w:rPr>
          <w:rFonts w:ascii="Times New Roman" w:eastAsia="Calibri" w:hAnsi="Times New Roman" w:cs="Times New Roman"/>
          <w:b/>
          <w:bCs/>
          <w:sz w:val="24"/>
          <w:szCs w:val="24"/>
          <w:lang w:eastAsia="es-MX"/>
        </w:rPr>
        <w:t xml:space="preserve">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Cs/>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XXIII. </w:t>
      </w:r>
      <w:r w:rsidRPr="000B5DCC">
        <w:rPr>
          <w:rFonts w:ascii="Times New Roman" w:eastAsia="Calibri" w:hAnsi="Times New Roman" w:cs="Times New Roman"/>
          <w:bCs/>
          <w:sz w:val="24"/>
          <w:szCs w:val="24"/>
          <w:lang w:eastAsia="es-MX"/>
        </w:rPr>
        <w:t>…</w:t>
      </w:r>
      <w:r w:rsidRPr="000B5DCC">
        <w:rPr>
          <w:rFonts w:ascii="Times New Roman" w:eastAsia="Calibri" w:hAnsi="Times New Roman" w:cs="Times New Roman"/>
          <w:b/>
          <w:bCs/>
          <w:sz w:val="24"/>
          <w:szCs w:val="24"/>
          <w:lang w:eastAsia="es-MX"/>
        </w:rPr>
        <w:t xml:space="preserve">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sz w:val="24"/>
          <w:szCs w:val="24"/>
          <w:lang w:eastAsia="es-MX"/>
        </w:rPr>
        <w:lastRenderedPageBreak/>
        <w:t xml:space="preserve">Además, podrán </w:t>
      </w:r>
      <w:r w:rsidRPr="000B5DCC">
        <w:rPr>
          <w:rFonts w:ascii="Times New Roman" w:eastAsia="Calibri" w:hAnsi="Times New Roman" w:cs="Times New Roman"/>
          <w:b/>
          <w:bCs/>
          <w:sz w:val="24"/>
          <w:szCs w:val="24"/>
          <w:lang w:eastAsia="es-MX"/>
        </w:rPr>
        <w:t xml:space="preserve">promover la asignación de mayores recursos presupuestales </w:t>
      </w:r>
      <w:r w:rsidRPr="000B5DCC">
        <w:rPr>
          <w:rFonts w:ascii="Times New Roman" w:eastAsia="Calibri" w:hAnsi="Times New Roman" w:cs="Times New Roman"/>
          <w:sz w:val="24"/>
          <w:szCs w:val="24"/>
          <w:lang w:eastAsia="es-MX"/>
        </w:rPr>
        <w:t xml:space="preserve">para el mantenimiento </w:t>
      </w:r>
      <w:r w:rsidRPr="000B5DCC">
        <w:rPr>
          <w:rFonts w:ascii="Times New Roman" w:eastAsia="Calibri" w:hAnsi="Times New Roman" w:cs="Times New Roman"/>
          <w:b/>
          <w:bCs/>
          <w:sz w:val="24"/>
          <w:szCs w:val="24"/>
          <w:lang w:eastAsia="es-MX"/>
        </w:rPr>
        <w:t xml:space="preserve">y conservación </w:t>
      </w:r>
      <w:r w:rsidRPr="000B5DCC">
        <w:rPr>
          <w:rFonts w:ascii="Times New Roman" w:eastAsia="Calibri" w:hAnsi="Times New Roman" w:cs="Times New Roman"/>
          <w:sz w:val="24"/>
          <w:szCs w:val="24"/>
          <w:lang w:eastAsia="es-MX"/>
        </w:rPr>
        <w:t xml:space="preserve">de parques, jardines, </w:t>
      </w:r>
      <w:r w:rsidRPr="000B5DCC">
        <w:rPr>
          <w:rFonts w:ascii="Times New Roman" w:eastAsia="Calibri" w:hAnsi="Times New Roman" w:cs="Times New Roman"/>
          <w:b/>
          <w:bCs/>
          <w:sz w:val="24"/>
          <w:szCs w:val="24"/>
          <w:lang w:eastAsia="es-MX"/>
        </w:rPr>
        <w:t xml:space="preserve">camellones, áreas públicas </w:t>
      </w:r>
      <w:r w:rsidRPr="000B5DCC">
        <w:rPr>
          <w:rFonts w:ascii="Times New Roman" w:eastAsia="Calibri" w:hAnsi="Times New Roman" w:cs="Times New Roman"/>
          <w:sz w:val="24"/>
          <w:szCs w:val="24"/>
          <w:lang w:eastAsia="es-MX"/>
        </w:rPr>
        <w:t xml:space="preserve">e infraestructura municipal, </w:t>
      </w:r>
      <w:r w:rsidRPr="000B5DCC">
        <w:rPr>
          <w:rFonts w:ascii="Times New Roman" w:eastAsia="Calibri" w:hAnsi="Times New Roman" w:cs="Times New Roman"/>
          <w:b/>
          <w:bCs/>
          <w:sz w:val="24"/>
          <w:szCs w:val="24"/>
          <w:lang w:eastAsia="es-MX"/>
        </w:rPr>
        <w:t>incluyendo proyectos de forestación y reforestación urbana</w:t>
      </w:r>
      <w:r w:rsidRPr="000B5DCC">
        <w:rPr>
          <w:rFonts w:ascii="Times New Roman" w:eastAsia="Calibri" w:hAnsi="Times New Roman" w:cs="Times New Roman"/>
          <w:sz w:val="24"/>
          <w:szCs w:val="24"/>
          <w:lang w:eastAsia="es-MX"/>
        </w:rPr>
        <w:t xml:space="preserve">, procurando que </w:t>
      </w:r>
      <w:r w:rsidRPr="000B5DCC">
        <w:rPr>
          <w:rFonts w:ascii="Times New Roman" w:eastAsia="Calibri" w:hAnsi="Times New Roman" w:cs="Times New Roman"/>
          <w:b/>
          <w:bCs/>
          <w:sz w:val="24"/>
          <w:szCs w:val="24"/>
          <w:lang w:eastAsia="es-MX"/>
        </w:rPr>
        <w:t xml:space="preserve">éstos sean destinados </w:t>
      </w:r>
      <w:r w:rsidRPr="000B5DCC">
        <w:rPr>
          <w:rFonts w:ascii="Times New Roman" w:eastAsia="Calibri" w:hAnsi="Times New Roman" w:cs="Times New Roman"/>
          <w:sz w:val="24"/>
          <w:szCs w:val="24"/>
          <w:lang w:eastAsia="es-MX"/>
        </w:rPr>
        <w:t xml:space="preserve">a la generación de empleos para los </w:t>
      </w:r>
      <w:r w:rsidRPr="000B5DCC">
        <w:rPr>
          <w:rFonts w:ascii="Times New Roman" w:eastAsia="Calibri" w:hAnsi="Times New Roman" w:cs="Times New Roman"/>
          <w:b/>
          <w:bCs/>
          <w:sz w:val="24"/>
          <w:szCs w:val="24"/>
          <w:lang w:eastAsia="es-MX"/>
        </w:rPr>
        <w:t xml:space="preserve">grupos vulnerables </w:t>
      </w:r>
      <w:r w:rsidRPr="000B5DCC">
        <w:rPr>
          <w:rFonts w:ascii="Times New Roman" w:eastAsia="Calibri" w:hAnsi="Times New Roman" w:cs="Times New Roman"/>
          <w:sz w:val="24"/>
          <w:szCs w:val="24"/>
          <w:lang w:eastAsia="es-MX"/>
        </w:rPr>
        <w:t xml:space="preserve">en trabajos de conservación y mantenimiento </w:t>
      </w:r>
      <w:r w:rsidRPr="000B5DCC">
        <w:rPr>
          <w:rFonts w:ascii="Times New Roman" w:eastAsia="Calibri" w:hAnsi="Times New Roman" w:cs="Times New Roman"/>
          <w:b/>
          <w:bCs/>
          <w:sz w:val="24"/>
          <w:szCs w:val="24"/>
          <w:lang w:eastAsia="es-MX"/>
        </w:rPr>
        <w:t xml:space="preserve">de las áreas verdes.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sz w:val="24"/>
          <w:szCs w:val="24"/>
          <w:lang w:eastAsia="es-MX"/>
        </w:rPr>
        <w:t xml:space="preserve">…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sz w:val="24"/>
          <w:szCs w:val="24"/>
          <w:lang w:eastAsia="es-MX"/>
        </w:rPr>
        <w:t>…</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Cs/>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XXIV. </w:t>
      </w:r>
      <w:r w:rsidRPr="000B5DCC">
        <w:rPr>
          <w:rFonts w:ascii="Times New Roman" w:eastAsia="Calibri" w:hAnsi="Times New Roman" w:cs="Times New Roman"/>
          <w:sz w:val="24"/>
          <w:szCs w:val="24"/>
          <w:lang w:eastAsia="es-MX"/>
        </w:rPr>
        <w:t>a</w:t>
      </w:r>
      <w:r w:rsidRPr="000B5DCC">
        <w:rPr>
          <w:rFonts w:ascii="Times New Roman" w:eastAsia="Calibri" w:hAnsi="Times New Roman" w:cs="Times New Roman"/>
          <w:b/>
          <w:sz w:val="24"/>
          <w:szCs w:val="24"/>
          <w:lang w:eastAsia="es-MX"/>
        </w:rPr>
        <w:t xml:space="preserve"> </w:t>
      </w:r>
      <w:r w:rsidRPr="000B5DCC">
        <w:rPr>
          <w:rFonts w:ascii="Times New Roman" w:eastAsia="Calibri" w:hAnsi="Times New Roman" w:cs="Times New Roman"/>
          <w:b/>
          <w:bCs/>
          <w:sz w:val="24"/>
          <w:szCs w:val="24"/>
          <w:lang w:eastAsia="es-MX"/>
        </w:rPr>
        <w:t xml:space="preserve">XLVIII. </w:t>
      </w:r>
      <w:r w:rsidRPr="000B5DCC">
        <w:rPr>
          <w:rFonts w:ascii="Times New Roman" w:eastAsia="Calibri" w:hAnsi="Times New Roman" w:cs="Times New Roman"/>
          <w:sz w:val="24"/>
          <w:szCs w:val="24"/>
          <w:lang w:eastAsia="es-MX"/>
        </w:rPr>
        <w:t xml:space="preserve">… </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Cs/>
          <w:sz w:val="24"/>
          <w:szCs w:val="24"/>
          <w:lang w:eastAsia="es-MX"/>
        </w:rPr>
      </w:pPr>
    </w:p>
    <w:p w:rsidR="003F79DB" w:rsidRPr="000B5DCC" w:rsidRDefault="003F79DB" w:rsidP="00676FD9">
      <w:pPr>
        <w:autoSpaceDE w:val="0"/>
        <w:autoSpaceDN w:val="0"/>
        <w:adjustRightInd w:val="0"/>
        <w:spacing w:after="0" w:line="240" w:lineRule="auto"/>
        <w:jc w:val="center"/>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T R A N S I T O R I O S</w:t>
      </w: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b/>
          <w:bCs/>
          <w:sz w:val="24"/>
          <w:szCs w:val="24"/>
          <w:lang w:eastAsia="es-MX"/>
        </w:rPr>
      </w:pPr>
    </w:p>
    <w:p w:rsidR="003F79DB" w:rsidRPr="000B5DCC" w:rsidRDefault="003F79DB" w:rsidP="00676FD9">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ARTICULO PRIMERO.- </w:t>
      </w:r>
      <w:r w:rsidRPr="000B5DCC">
        <w:rPr>
          <w:rFonts w:ascii="Times New Roman" w:eastAsia="Calibri" w:hAnsi="Times New Roman" w:cs="Times New Roman"/>
          <w:sz w:val="24"/>
          <w:szCs w:val="24"/>
          <w:lang w:eastAsia="es-MX"/>
        </w:rPr>
        <w:t xml:space="preserve">Publíquese el presente Decreto en el Periódico Oficial “Gaceta del Gobierno”. </w:t>
      </w:r>
    </w:p>
    <w:p w:rsidR="003F79DB" w:rsidRPr="000B5DCC" w:rsidRDefault="003F79DB" w:rsidP="00676FD9">
      <w:pPr>
        <w:spacing w:after="0" w:line="240" w:lineRule="auto"/>
        <w:contextualSpacing/>
        <w:jc w:val="both"/>
        <w:rPr>
          <w:rFonts w:ascii="Times New Roman" w:eastAsia="Calibri" w:hAnsi="Times New Roman" w:cs="Times New Roman"/>
          <w:b/>
          <w:bCs/>
          <w:sz w:val="24"/>
          <w:szCs w:val="24"/>
        </w:rPr>
      </w:pPr>
    </w:p>
    <w:p w:rsidR="003F79DB" w:rsidRPr="000B5DCC" w:rsidRDefault="003F79DB" w:rsidP="00676FD9">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bCs/>
          <w:sz w:val="24"/>
          <w:szCs w:val="24"/>
        </w:rPr>
        <w:t xml:space="preserve">ARTICULO SEGUNDO.- </w:t>
      </w:r>
      <w:r w:rsidRPr="000B5DCC">
        <w:rPr>
          <w:rFonts w:ascii="Times New Roman" w:eastAsia="Calibri" w:hAnsi="Times New Roman" w:cs="Times New Roman"/>
          <w:sz w:val="24"/>
          <w:szCs w:val="24"/>
        </w:rPr>
        <w:t>Este Decreto entrará en vigor el día siguiente al de su publicación en el Periódico Oficial “Gaceta del Gobierno”.</w:t>
      </w:r>
    </w:p>
    <w:p w:rsidR="003F79DB" w:rsidRPr="000B5DCC" w:rsidRDefault="003F79DB" w:rsidP="00676FD9">
      <w:pPr>
        <w:spacing w:after="0" w:line="240" w:lineRule="auto"/>
        <w:contextualSpacing/>
        <w:jc w:val="both"/>
        <w:rPr>
          <w:rFonts w:ascii="Times New Roman" w:eastAsia="Calibri" w:hAnsi="Times New Roman" w:cs="Times New Roman"/>
          <w:sz w:val="24"/>
          <w:szCs w:val="24"/>
        </w:rPr>
      </w:pPr>
    </w:p>
    <w:p w:rsidR="003F79DB" w:rsidRPr="000B5DCC" w:rsidRDefault="003F79DB" w:rsidP="00676FD9">
      <w:pPr>
        <w:widowControl w:val="0"/>
        <w:autoSpaceDE w:val="0"/>
        <w:autoSpaceDN w:val="0"/>
        <w:spacing w:after="0" w:line="240" w:lineRule="auto"/>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Lo tendrá entendido la Gobernadora del Estado, haciendo que se publique y se cumpla.</w:t>
      </w:r>
    </w:p>
    <w:p w:rsidR="003F79DB" w:rsidRPr="000B5DCC" w:rsidRDefault="003F79DB" w:rsidP="00676FD9">
      <w:pPr>
        <w:widowControl w:val="0"/>
        <w:autoSpaceDE w:val="0"/>
        <w:autoSpaceDN w:val="0"/>
        <w:spacing w:after="0" w:line="240" w:lineRule="auto"/>
        <w:jc w:val="both"/>
        <w:rPr>
          <w:rFonts w:ascii="Times New Roman" w:eastAsia="Arial MT" w:hAnsi="Times New Roman" w:cs="Times New Roman"/>
          <w:sz w:val="24"/>
          <w:szCs w:val="24"/>
        </w:rPr>
      </w:pPr>
    </w:p>
    <w:p w:rsidR="003F79DB" w:rsidRPr="000B5DCC" w:rsidRDefault="003F79DB" w:rsidP="00676FD9">
      <w:pPr>
        <w:widowControl w:val="0"/>
        <w:autoSpaceDE w:val="0"/>
        <w:autoSpaceDN w:val="0"/>
        <w:spacing w:after="0" w:line="240" w:lineRule="auto"/>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3F79DB" w:rsidRPr="000B5DCC" w:rsidRDefault="003F79DB" w:rsidP="00676FD9">
      <w:pPr>
        <w:spacing w:after="0" w:line="240" w:lineRule="auto"/>
        <w:jc w:val="center"/>
        <w:rPr>
          <w:rFonts w:ascii="Times New Roman" w:eastAsia="Calibri" w:hAnsi="Times New Roman" w:cs="Times New Roman"/>
          <w:b/>
          <w:sz w:val="24"/>
          <w:szCs w:val="24"/>
        </w:rPr>
      </w:pPr>
    </w:p>
    <w:p w:rsidR="003F79DB" w:rsidRPr="000B5DCC" w:rsidRDefault="003F79DB" w:rsidP="00676FD9">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PRESIDENTA</w:t>
      </w:r>
    </w:p>
    <w:p w:rsidR="003F79DB" w:rsidRPr="000B5DCC" w:rsidRDefault="003F79DB" w:rsidP="00676FD9">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MARTHA AZUCENA CAMACHO REYNOSO</w:t>
      </w:r>
    </w:p>
    <w:p w:rsidR="003F79DB" w:rsidRPr="000B5DCC" w:rsidRDefault="003F79DB" w:rsidP="00676FD9">
      <w:pPr>
        <w:spacing w:after="0" w:line="240" w:lineRule="auto"/>
        <w:jc w:val="center"/>
        <w:rPr>
          <w:rFonts w:ascii="Times New Roman" w:eastAsia="Calibri" w:hAnsi="Times New Roman" w:cs="Times New Roman"/>
          <w:b/>
          <w:sz w:val="24"/>
          <w:szCs w:val="24"/>
        </w:rPr>
      </w:pPr>
    </w:p>
    <w:p w:rsidR="003F79DB" w:rsidRPr="000B5DCC" w:rsidRDefault="003F79DB" w:rsidP="00676FD9">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SECRETARIO</w:t>
      </w:r>
    </w:p>
    <w:p w:rsidR="003F79DB" w:rsidRPr="000B5DCC" w:rsidRDefault="003F79DB" w:rsidP="00676FD9">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OSVALDO CORTÉS CONTRERAS</w:t>
      </w:r>
    </w:p>
    <w:p w:rsidR="003F79DB" w:rsidRPr="000B5DCC" w:rsidRDefault="003F79DB" w:rsidP="00676FD9">
      <w:pPr>
        <w:spacing w:after="0" w:line="240" w:lineRule="auto"/>
        <w:jc w:val="center"/>
        <w:rPr>
          <w:rFonts w:ascii="Times New Roman" w:eastAsia="Calibri" w:hAnsi="Times New Roman" w:cs="Times New Roman"/>
          <w:b/>
          <w:sz w:val="24"/>
          <w:szCs w:val="24"/>
        </w:rPr>
      </w:pPr>
    </w:p>
    <w:p w:rsidR="003F79DB" w:rsidRPr="000B5DCC" w:rsidRDefault="003F79DB" w:rsidP="00676FD9">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SECRETARIAS</w:t>
      </w:r>
    </w:p>
    <w:tbl>
      <w:tblPr>
        <w:tblW w:w="0" w:type="auto"/>
        <w:jc w:val="center"/>
        <w:tblLook w:val="04A0" w:firstRow="1" w:lastRow="0" w:firstColumn="1" w:lastColumn="0" w:noHBand="0" w:noVBand="1"/>
      </w:tblPr>
      <w:tblGrid>
        <w:gridCol w:w="4701"/>
        <w:gridCol w:w="4704"/>
      </w:tblGrid>
      <w:tr w:rsidR="003F79DB" w:rsidRPr="000B5DCC" w:rsidTr="00C94C5F">
        <w:trPr>
          <w:jc w:val="center"/>
        </w:trPr>
        <w:tc>
          <w:tcPr>
            <w:tcW w:w="4701" w:type="dxa"/>
            <w:hideMark/>
          </w:tcPr>
          <w:p w:rsidR="003F79DB" w:rsidRPr="000B5DCC" w:rsidRDefault="003F79DB" w:rsidP="00676FD9">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LETICIA MEJÍA GARCÍA</w:t>
            </w:r>
          </w:p>
        </w:tc>
        <w:tc>
          <w:tcPr>
            <w:tcW w:w="4704" w:type="dxa"/>
            <w:hideMark/>
          </w:tcPr>
          <w:p w:rsidR="003F79DB" w:rsidRPr="000B5DCC" w:rsidRDefault="003F79DB" w:rsidP="00676FD9">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RUTH SALINAS REYES</w:t>
            </w:r>
          </w:p>
        </w:tc>
      </w:tr>
    </w:tbl>
    <w:p w:rsidR="003F79DB" w:rsidRPr="000B5DCC" w:rsidRDefault="003F79DB" w:rsidP="00676FD9">
      <w:pPr>
        <w:spacing w:after="0" w:line="240" w:lineRule="auto"/>
        <w:jc w:val="center"/>
        <w:rPr>
          <w:rFonts w:ascii="Times New Roman" w:hAnsi="Times New Roman" w:cs="Times New Roman"/>
          <w:sz w:val="24"/>
          <w:szCs w:val="24"/>
        </w:rPr>
      </w:pPr>
    </w:p>
    <w:p w:rsidR="00125CD9" w:rsidRPr="000B5DCC" w:rsidRDefault="00125CD9" w:rsidP="00676FD9">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125CD9" w:rsidRPr="000B5DCC" w:rsidRDefault="00125CD9" w:rsidP="00676FD9">
      <w:pPr>
        <w:spacing w:after="0" w:line="240" w:lineRule="auto"/>
        <w:jc w:val="center"/>
        <w:rPr>
          <w:rFonts w:ascii="Times New Roman" w:hAnsi="Times New Roman"/>
          <w:sz w:val="24"/>
          <w:szCs w:val="24"/>
        </w:rPr>
      </w:pPr>
    </w:p>
    <w:p w:rsidR="00B30C53" w:rsidRPr="000B5DCC" w:rsidRDefault="00B30C53" w:rsidP="00676FD9">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diputado Gerardo Pliego Santana.</w:t>
      </w:r>
    </w:p>
    <w:p w:rsidR="00B30C53" w:rsidRPr="000B5DCC" w:rsidRDefault="00B30C53" w:rsidP="00676FD9">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Leído el dictamen con sus antecedentes pido a quienes estén por su turno de discusión, se sirva levantar la mano.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SECRETARIA DIP. LETICIA MEJÍA GARCÍA. La propuesta ha sido aprobada por unanimidad de votos.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Abro la discusión en lo general y consulto a las diputadas, los diputados y le diputade si desean hacer uso de la palabra.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Diputada Vanessa.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 GLORIA VANESSA LINARES ZETINA. Gracias Presidenta.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Con su venia, integrantes también de la Mesa Directiva y medios de comunicación, ciudadanía que nos sigue a través de las redes sociales y plataformas digitales.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lastRenderedPageBreak/>
        <w:t xml:space="preserve">Hoy no estamos ante una reforma menor, estamos ante una definición clara de qué tipo de desarrollo queremos para nuestros municipios y para nuestro querido Estado de México, en los gobiernos pasados, durante años hemos escuchado que no hay recursos suficientes, que las prioridades son otras, que el medio ambiente puede esperar, pero la realidad nos alcanzó, sequías más severas, olas de calor más intensas, pérdidas de áreas verdes y comunidades con desempleos, lo que hoy discutimos rompe esa falsa disyuntiva entre empleo y medio ambiente, porque esa dicotomía ya no se sostiene o generamos empleos verdes o seguiremos administrando crisis ambientales y sociales al mismo tiempo.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Esta reforma a la Ley Orgánica Municipal establece algo concreto que los ayuntamientos puedan promover mayores recursos presupuestales para el mantenimiento, conservación, forestación y reforestación urbana, vinculando estos proyectos con la generación de empleos para grupos vulnerables. Si tenemos parques abandonados y personas sin trabajo, el problema no es técnico, es totalmente de enfoque.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Desde el Partido Verde sostenemos una postura firme pero responsable, el desarrollo municipal debe integrar la variable ambiental como eje económico, esta reforma no impone cargos imposibles, otorga facultades claras, abre la puerta a la planeación estratégica y vincula el gasto público con impacto social tangible.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Eso significa diputadas y diputados, cuadrillas de mantenimientos formales, significa viveros municipales activos, significa programas permanentes de reforestación urbana, significa empleos dignos para mujeres jóvenes y personas en situación de vulnerabilidad, pero también significa rendición de cuentas, porque asignar recursos e infraestructura verde no puede convertirse en simulación, debe traducirse en resultados medibles, más árboles vivos, más áreas recuperadas, más empleos generados.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Hoy acompañamos este dictamen con convicción, pero también con una exigencia institucional, el Estado de México no puede seguir creciendo, en concreto mientras reduce su resiliencia ambiental, cada peso invertido en infraestructura verde reduce costos futuros en salud, mitigación climática y seguridad urbana.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Esto no es una concesión política, es una obligación frente a una realidad climática y hoy celebramos la coincidencia entre las fuerzas parlamentarias, porque cuando se trata de un tema del medio ambiente no debería haber trincheras, también desde esta tribuna reconozco el trabajo y el compromiso que tiene nuestra señora Gobernadora a la apuesta de estos temas, y se vio claro en tiempos pasados, cuando se hizo la aprobación de los recursos y se asignó un mayor recurso a la Secretaría del Campo y en específico a PROBOSQUE.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La ciudadanía nos está exigiendo resultados, los municipios requieren herramientas y esta reforma siembra una ruta, convertir el cuidado ambiental es un motor de desarrollo local, si lo hacemos bien, no sólo tendremos más árboles, tendremos muchos más empleos, más orden urbano y más futuro para nuestras generaciones.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Desde el Partido Verde lo decimos con firmeza y con responsabilidad, el empleo verde no es una promesa aspiracional, es una necesidad estratégica.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Es cuanto Presidenta.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PRESIDENTA DIP. MARTHA AZUCENA CAMACHO REYNOSO. Gracias diputada Vanessa Linares.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Para recabar la votación en lo general, pido a la Secretaría abra el sistema de votación hasta por dos minutos; si alguien desea separar algún artículo en lo particular, sírvase expresarlo.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VICEPRESIDENTA DIP. SARA ALICIA RAMÍREZ DE LA O. Ábrase el sistema de votación hasta por dos minutos. </w:t>
      </w:r>
    </w:p>
    <w:p w:rsidR="00B30C53" w:rsidRPr="000B5DCC" w:rsidRDefault="00B30C53" w:rsidP="00B30C53">
      <w:pPr>
        <w:spacing w:after="0" w:line="240" w:lineRule="auto"/>
        <w:jc w:val="center"/>
        <w:rPr>
          <w:rFonts w:ascii="Times New Roman" w:hAnsi="Times New Roman" w:cs="Times New Roman"/>
          <w:i/>
          <w:sz w:val="24"/>
          <w:szCs w:val="24"/>
          <w:lang w:eastAsia="es-MX"/>
        </w:rPr>
      </w:pPr>
      <w:r w:rsidRPr="000B5DCC">
        <w:rPr>
          <w:rFonts w:ascii="Times New Roman" w:hAnsi="Times New Roman" w:cs="Times New Roman"/>
          <w:i/>
          <w:sz w:val="24"/>
          <w:szCs w:val="24"/>
          <w:lang w:eastAsia="es-MX"/>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RUTH SALINAS REYES. El Dictamen y el Proyecto de Decreto han sido aprobado en lo general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lastRenderedPageBreak/>
        <w:t>PRESIDENTA DIP. MARTHA AZUCENA CAMACHO REYNOSO. Gracias Secretaría.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Se tiene por aprobado lo general el Dictamen y el Proyecto de Decreto, se declara también su aprobación en lo particular.</w:t>
      </w:r>
    </w:p>
    <w:p w:rsidR="00B30C53" w:rsidRPr="000B5DCC" w:rsidRDefault="00B30C53" w:rsidP="00B30C53">
      <w:pPr>
        <w:autoSpaceDE w:val="0"/>
        <w:autoSpaceDN w:val="0"/>
        <w:adjustRightInd w:val="0"/>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Para el punto número 11, el diputado Ernesto Santillán Ramírez, leerá el dictamen de la </w:t>
      </w:r>
      <w:r w:rsidRPr="000B5DCC">
        <w:rPr>
          <w:rFonts w:ascii="Times New Roman" w:hAnsi="Times New Roman" w:cs="Times New Roman"/>
          <w:bCs/>
          <w:sz w:val="24"/>
          <w:szCs w:val="24"/>
        </w:rPr>
        <w:t>Iniciativa</w:t>
      </w:r>
      <w:r w:rsidRPr="000B5DCC">
        <w:rPr>
          <w:rFonts w:ascii="Times New Roman" w:hAnsi="Times New Roman" w:cs="Times New Roman"/>
          <w:b/>
          <w:bCs/>
          <w:sz w:val="24"/>
          <w:szCs w:val="24"/>
        </w:rPr>
        <w:t xml:space="preserve"> </w:t>
      </w:r>
      <w:r w:rsidRPr="000B5DCC">
        <w:rPr>
          <w:rFonts w:ascii="Times New Roman" w:hAnsi="Times New Roman" w:cs="Times New Roman"/>
          <w:sz w:val="24"/>
          <w:szCs w:val="24"/>
        </w:rPr>
        <w:t>de Decreto por el que se elimina la fracción I y II, modificándose el párrafo segundo y agregando un párrafo tercero del artículo 65 bis de la Ley del Trabajo de los Servidores Públicos del Estado de México y Municipios en materia de permisos para estudios médicos preventivos una vez al año, con goce de salario íntegro, presentado por el diputado Ernesto Santillán Ramírez, en nombre del Grupo Parlamentario del Partido del Trabajo, formulado por las Comisiones Unidas de Trabajo, Prevención y Seguridad Social; y de Salud, Asistencia y Bienestar Social.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 ERNESTO SANTILLÁN RAMÍREZ. Gracias Presidenta, con su venia.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Muy buenas tardes saludo con respeto a la Mesa Directiva, mis compañeros, compañeras y diputade la reforma que hoy se discute en el artículo 65 Bis no es una concesión, no es un privilegio, no es un beneficio adicional, es simplemente y llanamente lo mínimo e indispensable para garantizar un día de año con goce de sueldo a las personas servidoras públicas y puedan realizarse estudios médicos preventivos.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Puede parecer una medida menor, pero no lo es en un país donde millones de diagnósticos llegan muy tarde, donde la prevención sigue siendo un privilegio y no una política pública efectiva, esta reforma representa un cambio de enfoque ¿Saben por qué realmente cuesta? ¿Saben cuánto cuesta detectar enfermedades a tiempo? Cuesta tener instituciones, muchas instituciones debilitadas por incapacidades prolongadas. cuesta, sobre todo, seguir ignorando la prevención como eje central de la política pública.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Allá afuera hay servidores y servidoras públicas postergando estudios por falta de tiempo hay trabajadores que priorizan cumplir su jornada antes que atender su propia salud, muchas veces pensamos que ir al médico es sólo para cuando nos sentimos mal o cuando el dolor ya no nos deja seguir. Pero la realidad es que el chequeo anual no es para los enfermos, sino para quienes quieren seguir estando sanos y hay familias enteras que terminan pagando las consecuencias de diagnósticos tardíos, eso también es responsabilidad del Estado y así también es responsabilidad de este Congreso esta iniciativa, además, es clara y ordenada, establece mecanismos de comprobación y permite a las instituciones organizar calendarios para no afectar el servicio público.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Hoy tenemos la oportunidad de dar un paso firme hacia un gobierno más humano, más preventivo y más cercano a la realidad con su gente, no es sólo un día al año, es un acto de justicia, es una señal de compromiso, es sobre todo una decisión política.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Quiero expresar mi más sentido reconocimiento a todos mis homólogos e integrantes de la Comisión de Salud, Asistencia y Bienestar Social por su compromiso y su altura de miras al aprobar esta presentación de modificación de Ley del Trabajo a los Servidores del Estado, por eso me permito leer el siguiente:</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DICTAMEN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 </w:t>
      </w:r>
      <w:r w:rsidRPr="000B5DCC">
        <w:rPr>
          <w:rFonts w:ascii="Times New Roman" w:hAnsi="Times New Roman" w:cs="Times New Roman"/>
          <w:sz w:val="24"/>
          <w:szCs w:val="24"/>
        </w:rPr>
        <w:tab/>
        <w:t>Dictamen formulado a la Iniciativa con Proyecto de Decreto por el que se eliminan las fracciones I y II modificando el párrafo segundo y agregando un párrafo tercero a los artículos 65 Bis de la Ley de Trabajo de los Servidores Públicos del Estado y Municipios, presentada por su servidor, en nombre del Grupo Parlamentario del Partido del Trabajo.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HONORABLE ASAMBLEA: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La Presidencia de la LXII Legislatura remitió a las Comisiones Legislativas de Trabajo, Previsión y Seguridad Social, y de Salud, Asistencia y Bienestar Social para su estudio y dictamen, la Iniciativa con Proyecto de Decreto por el que se eliminan las fracciones I y II, modificando el párrafo segundo y agregando un párrafo tercero al artículo 65 Bis de la Ley de Trabajo de los </w:t>
      </w:r>
      <w:r w:rsidRPr="000B5DCC">
        <w:rPr>
          <w:rFonts w:ascii="Times New Roman" w:hAnsi="Times New Roman" w:cs="Times New Roman"/>
          <w:sz w:val="24"/>
          <w:szCs w:val="24"/>
        </w:rPr>
        <w:lastRenderedPageBreak/>
        <w:t>Servidores Públicos del Estado y Municipios, presentada por su servidor diputado Ernesto Santillán Ramírez, en nombre del Grupo Parlamentario del Trabajo.</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Desarrollado el estudio de la iniciativa y suficientemente discutido en las comisiones legislativas, nos permitimos con sustento en lo dispuesto en los artículos 68, 70 y 82 de la Ley Orgánica del Poder Legislativo, en relación con lo previsto en los artículos 13 A, 70, 73, 75, 78, 79 y 80 del Reglamento del Poder Legislativo, emitir lo siguiente:</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En la sesión de la LXII Legislatura, realizada el día 27 noviembre del 2025, su servidor, el de la voz Ernesto Santillán Ramírez, en nombre del Grupo Parlamentario del Trabajo, con apego a los artículos 51 fracción II, 57, 61 fracción I de la Constitución Política del Estado Libre Soberano de México, 28 fracción I, 30 primer párrafo, 38 fracción II, 79 y 81 de la Ley Orgánica del Poder Legislativo de El Estado Libre Soberano de México, sometido a consideración de la Soberanía Popular la Iniciativa con Proyecto de Decreto por el que se eliminan las fracciones I y II y modificado el párrafo segundo y agregado, un párrafo tercero del artículo 65 Bis de la Ley del Trabajo de los Servidores Públicos y del Estado y sus Municipios. </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En término del estudio realizado, apreciamos que la iniciativa proponente normativa en materia de permisos para estudios médicos preventivos, una vez al año, con goce de salario íntegro, con sujeción en el proceso legislativo aplicable el 10 de marzo del 2026, las Comisiones Legislativas de Trabajo, Previsión y Seguridad Social, y de Salud, Asistencia y Bienestar Social llevaron a cabo el análisis de la iniciativa de su servidor, presentante de la iniciativa, quien contribuyó al fortalecimiento de los trabajos, complementando la información y garantizando con ello el estudio informado y profundo.</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En cumplimiento del proceso legislativo ordinario el día 8 abril del 2026, las Comisiones Legislativas de Trabajo, Previsión y Seguridad Social, y de Salud, Asistencia y Bienestar Social dictaminaron la propuesta legislativa.</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3. Con apego al estudio realizado a las aportaciones de integrantes de distintos grupos parlamentarios, fortalecimos el proyecto de decreto y por lo tanto, estimamos proceder a formar el artículo 65 Bis de la Ley del Trabajo de los Servidores Públicos del Estado y Municipios, para precisar que las instituciones públicas, estatales y municipales, en el ámbito de sus competencias y en términos de las disposiciones a efecto, emitan y promoverán otorgar autorizaciones con goce de sueldo íntegro a las personas servidoras públicas, sin importar la edad, para que puedan gozar por lo menos de un día al año para someterse a la realización de estudios preventivos o detección de enfermedades transmisibles y no transmisibles.</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De igual forma, para dichas autorizaciones deben justificarse con certificados, constancias de estudios o de instrumento en que el efecto se determine de conformidad con las disposiciones jurídicas aplicables de la institución pública, asimismo, para las instituciones públicas preferentemente establecerán un calendario a fin que atendiendo a la naturaleza de las actividades que desempeñen y los estudios, gradualmente se otorguen las autorizaciones a favor de las personas de los servidores públicos.</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RESOLUTIVOS</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PRIMERO. Es de aprobarse en lo conducente conforme al Proyecto de Decreto que ha sido integrado a la Iniciativa con Proyecto de Decreto por el que se eliminan las fracciones I y II, modificado el párrafo segundo y agregando un párrafo tercero al artículo 65 Bis de la Ley del Trabajo de los Servidores Públicos del Estado y Municipios, presentada por el diputado Ernesto Santillán Ramírez, en nombre del Grupo Parlamentario del Partido del Trabajo.</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SEGUNDO. Se adjunta al Proyecto de Decreto respectivo. </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TERCERO. Previa discusión y aprobación por la Legislatura en Pleno.</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Remítase a la persona Titular del Ejecutivo Estatal, para los efectos necesarios.</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Dado el Palacio del Poder Legislativo en la ciudad de Toluca de Lerdo, capital del Estado de México, a los ocho días del mes abril del dos mil veintiséis.</w:t>
      </w:r>
    </w:p>
    <w:p w:rsidR="00B30C53" w:rsidRPr="000B5DCC" w:rsidRDefault="00B30C53" w:rsidP="000F16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lastRenderedPageBreak/>
        <w:t>En el cual quiero agradecer a todos los compañeros que participaron en esta iniciativa a la Doctora Jennifer muchas gracias por haber participado y aportado, a la compañera Emma del Grupo Parlamentario de Acción Nacional, muchas, muchas gracias y sería cuanto Presidenta.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Muchas gracias.</w:t>
      </w:r>
    </w:p>
    <w:p w:rsidR="00A46DC5" w:rsidRPr="000B5DCC" w:rsidRDefault="00A46DC5" w:rsidP="005E5B40">
      <w:pPr>
        <w:pStyle w:val="Sinespaciado"/>
        <w:jc w:val="both"/>
        <w:rPr>
          <w:rFonts w:cs="Times New Roman"/>
          <w:szCs w:val="24"/>
        </w:rPr>
      </w:pPr>
    </w:p>
    <w:p w:rsidR="00A46DC5" w:rsidRPr="000B5DCC" w:rsidRDefault="00A46DC5" w:rsidP="005E5B40">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(Se inserta documento)</w:t>
      </w:r>
    </w:p>
    <w:p w:rsidR="00A46DC5" w:rsidRPr="000B5DCC" w:rsidRDefault="00A46DC5" w:rsidP="005E5B40">
      <w:pPr>
        <w:spacing w:after="0" w:line="240" w:lineRule="auto"/>
        <w:jc w:val="center"/>
        <w:rPr>
          <w:rFonts w:ascii="Times New Roman"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sz w:val="24"/>
          <w:szCs w:val="24"/>
        </w:rPr>
      </w:pPr>
      <w:bookmarkStart w:id="63" w:name="_Hlk221976976"/>
      <w:bookmarkStart w:id="64" w:name="_Hlk224210564"/>
      <w:r w:rsidRPr="000B5DCC">
        <w:rPr>
          <w:rFonts w:ascii="Times New Roman" w:eastAsia="Calibri" w:hAnsi="Times New Roman" w:cs="Times New Roman"/>
          <w:b/>
          <w:sz w:val="24"/>
          <w:szCs w:val="24"/>
        </w:rPr>
        <w:t>DICTAMEN FORMULADO A LA INICIATIVA CON PROYECTO DE DECRETO POR EL QUE SE ELIMINA LAS FRACCIONES I Y II, MODIFICANDO EL PÁRRAFO SEGUNDO Y AGREGANDO UN PÁRRAFO TERCERO DEL ARTÍCULO 65 BIS DE LA LEY DEL TRABAJO DE LOS SERVIDORES PÚBLICOS DEL ESTADO Y MUNICIPIOS, PRESENTADA POR EL DIPUTADO ERNESTO SANTILLÁN RAMÍREZ, EN NOMBRE DEL GRUPO PARLAMENTARIO DEL PARTIDO DEL TRABAJO.</w:t>
      </w:r>
    </w:p>
    <w:bookmarkEnd w:id="63"/>
    <w:bookmarkEnd w:id="64"/>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HONORABLE ASAMBLEA:</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La Presidencia de la "LXII" Legislatura remitió a las Comisiones Legislativas de Trabajo, Previsión y Seguridad Social y de Salud, Asistencia y Bienestar Social, para su estudio y dictamen, la </w:t>
      </w:r>
      <w:bookmarkStart w:id="65" w:name="_Hlk224209687"/>
      <w:r w:rsidRPr="000B5DCC">
        <w:rPr>
          <w:rFonts w:ascii="Times New Roman" w:eastAsia="Calibri" w:hAnsi="Times New Roman" w:cs="Times New Roman"/>
          <w:sz w:val="24"/>
          <w:szCs w:val="24"/>
        </w:rPr>
        <w:t>Iniciativa con Proyecto de Decreto por el que se elimina las fracciones I y II, modificando el párrafo segundo y agregando un párrafo tercero, del artículo 65 BIS de la Ley del Trabajo de los Servidores Públicos del Estado y Municipios, presentada por el Diputado Ernesto Santillán Ramírez, en nombre del Grupo Parlamentario del Partido del Trabajo.</w:t>
      </w:r>
      <w:bookmarkEnd w:id="65"/>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Desarrollado el estudio de la iniciativa y suficientemente discutido en las comisiones legislativas, nos permitimos, con sustento en lo dispuesto en los artículos 68, 70 y 82 de la Ley Orgánica del Poder Legislativo, en relación con lo previsto en los artículos 13 A, 70, 73, 75, 78, 79 y 80 del Reglamento del Poder Legislativo, emitir el siguiente:</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DICTAMEN</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ANTECEDENTES Y CONCLUSIÓN DEL ESTUDIO.</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b/>
          <w:sz w:val="24"/>
          <w:szCs w:val="24"/>
        </w:rPr>
        <w:t xml:space="preserve">1.- </w:t>
      </w:r>
      <w:r w:rsidRPr="000B5DCC">
        <w:rPr>
          <w:rFonts w:ascii="Times New Roman" w:eastAsia="Calibri" w:hAnsi="Times New Roman" w:cs="Times New Roman"/>
          <w:sz w:val="24"/>
          <w:szCs w:val="24"/>
        </w:rPr>
        <w:t>En sesión de la “LXII” Legislatura realizada el día veintisiete de noviembre de dos mil veinticinco, el Diputado Ernesto Santillán Ramírez, en nombre del Grupo Parlamentario del Partido del Trabajo, con apego a los artículos 51 fracción II, 57 y 61 fracción I, de la Constitución Política del Estado Libre y Soberano de México; 28 fracción I, 30 primer párrafo, 38 fracción II, 79 y 81, de la Ley Orgánica del Poder Legislativo del Estado Libre y Soberano de México, sometió a la consideración de la Soberanía Popular, la Iniciativa con Proyecto de Decreto por el que se elimina las fracciones I y II y modificando el párrafo segundo y agregando un párrafo tercero del artículo 65 BIS de la Ley del Trabajo de los Servidores Públicos del Estado y Municipios.</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En término del estudio realizado apreciamos que la iniciativa propone normativa, en materia de permisos para estudios médicos preventivos una vez al año, con goce de salario íntegro.</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b/>
          <w:sz w:val="24"/>
          <w:szCs w:val="24"/>
        </w:rPr>
        <w:t>2.-</w:t>
      </w:r>
      <w:r w:rsidRPr="000B5DCC">
        <w:rPr>
          <w:rFonts w:ascii="Times New Roman" w:eastAsia="Calibri" w:hAnsi="Times New Roman" w:cs="Times New Roman"/>
          <w:sz w:val="24"/>
          <w:szCs w:val="24"/>
        </w:rPr>
        <w:t xml:space="preserve"> Con sujeción al proceso legislativo aplicable, el día diez de marzo de dos mil veintiséis, las Comisiones Legislativas de Trabajo, Previsión y Seguridad Social y de Salud, Asistencia y Bienestar Social, llevaron a cabo el análisis de la Iniciativa con la participación del Diputado Ernesto Santillán Ramírez, presentante de la iniciativa, quien, contribuyó al fortalecimiento de los </w:t>
      </w:r>
      <w:r w:rsidRPr="000B5DCC">
        <w:rPr>
          <w:rFonts w:ascii="Times New Roman" w:eastAsia="Calibri" w:hAnsi="Times New Roman" w:cs="Times New Roman"/>
          <w:sz w:val="24"/>
          <w:szCs w:val="24"/>
        </w:rPr>
        <w:lastRenderedPageBreak/>
        <w:t xml:space="preserve">trabajos, complementando la información, garantizando, con ello, un estudio informado y profundo. </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En cumplimiento del proceso legislativo ordinario, el día ocho de abril de dos mil veintiséis, las Comisiones Legislativas de Trabajo, Previsión y Seguridad Social y de Salud, Asistencia y Bienestar Social, dictaminaron la propuesta legislativa. </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
          <w:sz w:val="24"/>
          <w:szCs w:val="24"/>
        </w:rPr>
        <w:t xml:space="preserve">3.- </w:t>
      </w:r>
      <w:r w:rsidRPr="000B5DCC">
        <w:rPr>
          <w:rFonts w:ascii="Times New Roman" w:eastAsia="Calibri" w:hAnsi="Times New Roman" w:cs="Times New Roman"/>
          <w:sz w:val="24"/>
          <w:szCs w:val="24"/>
        </w:rPr>
        <w:t xml:space="preserve">Con apego al estudio realizado y con aportaciones de integrantes de los distintos Grupos Parlamentarios fortalecimos el Proyecto de Decreto y, por lo tanto, estimamos procedente reformar el artículo 65 BIS de la Ley del Trabajo de los Servidores Públicos del Estado y Municipios, para precisar que las instituciones públicas estatales y municipales, en el ámbito de sus competencias y en términos de las disposiciones que al efecto emitan, promoverán y otorgarán autorizaciones con goce de sueldo íntegro </w:t>
      </w:r>
      <w:r w:rsidRPr="000B5DCC">
        <w:rPr>
          <w:rFonts w:ascii="Times New Roman" w:eastAsia="Calibri" w:hAnsi="Times New Roman" w:cs="Times New Roman"/>
          <w:bCs/>
          <w:sz w:val="24"/>
          <w:szCs w:val="24"/>
        </w:rPr>
        <w:t xml:space="preserve">a las Personas Servidoras Públicas, sin importar la edad, para que puedan gozar, por lo menos de un día al año para someterse a la realización de estudios preventivos o de detección de enfermedades transmisibles o no transmisibles. </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De igual forma, para que dichas autorizaciones deban justificarse con los certificados, constancias de estudios, o el instrumento que al efecto se determine, de conformidad con las disposiciones jurídicas aplicables de la institución pública. </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Asimismo, para que las instituciones públicas, preferentemente, establecerán un calendario, </w:t>
      </w:r>
      <w:r w:rsidRPr="000B5DCC">
        <w:rPr>
          <w:rFonts w:ascii="Times New Roman" w:eastAsia="Calibri" w:hAnsi="Times New Roman" w:cs="Times New Roman"/>
          <w:bCs/>
          <w:sz w:val="24"/>
          <w:szCs w:val="24"/>
        </w:rPr>
        <w:t xml:space="preserve">a fin de que, </w:t>
      </w:r>
      <w:r w:rsidRPr="000B5DCC">
        <w:rPr>
          <w:rFonts w:ascii="Times New Roman" w:eastAsia="Calibri" w:hAnsi="Times New Roman" w:cs="Times New Roman"/>
          <w:sz w:val="24"/>
          <w:szCs w:val="24"/>
        </w:rPr>
        <w:t xml:space="preserve">atendiendo a la naturaleza de las actividades que desempeñen </w:t>
      </w:r>
      <w:r w:rsidRPr="000B5DCC">
        <w:rPr>
          <w:rFonts w:ascii="Times New Roman" w:eastAsia="Calibri" w:hAnsi="Times New Roman" w:cs="Times New Roman"/>
          <w:bCs/>
          <w:sz w:val="24"/>
          <w:szCs w:val="24"/>
        </w:rPr>
        <w:t>y de los estudios</w:t>
      </w:r>
      <w:r w:rsidRPr="000B5DCC">
        <w:rPr>
          <w:rFonts w:ascii="Times New Roman" w:eastAsia="Calibri" w:hAnsi="Times New Roman" w:cs="Times New Roman"/>
          <w:sz w:val="24"/>
          <w:szCs w:val="24"/>
        </w:rPr>
        <w:t>, gradualmente se otorguen las autorizaciones a favor de las Personas Servidoras Públicas.</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CONSIDERACIONES.</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Compete a la “LXII” Legislatura conocer y resolver la iniciativa de Decreto, con base en lo señalado en el artículo 61 fracción I de la Constitución Política del Estado Libre y Soberano de México, que la faculta a</w:t>
      </w:r>
      <w:r w:rsidRPr="000B5DCC">
        <w:rPr>
          <w:rFonts w:ascii="Times New Roman" w:eastAsia="Times New Roman" w:hAnsi="Times New Roman" w:cs="Times New Roman"/>
          <w:sz w:val="24"/>
          <w:szCs w:val="24"/>
          <w:lang w:eastAsia="es-ES"/>
        </w:rPr>
        <w:t xml:space="preserve"> </w:t>
      </w:r>
      <w:r w:rsidRPr="000B5DCC">
        <w:rPr>
          <w:rFonts w:ascii="Times New Roman" w:eastAsia="Calibri" w:hAnsi="Times New Roman" w:cs="Times New Roman"/>
          <w:bCs/>
          <w:sz w:val="24"/>
          <w:szCs w:val="24"/>
        </w:rPr>
        <w:t>expedir leyes, decretos o acuerdos para el régimen interior del Estado, en todos los ramos de la administración del gobierno.</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ANÁLISIS Y VALORACIÓN DE LOS ARGUMENTOS.</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Reconocemos, con la iniciativa, que, hoy nos enfrentamos a una coyuntura trascendental: las enfermedades no transmisibles (ENT) cánceres, enfermedades cardiovasculares, diabetes y padecimientos pulmonares crónicos, siguen cobrando miles de vidas cada año en México y América Latina, a pesar de que son prevenibles o tratables si se detectan a tiempo. A nivel global, las ENT matan a 41 millones de personas al año, lo que equivale al 71% de todas las muertes.</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Encontramos, también en la Región de las Américas, son responsables de 5.5 millones de defunciones anuales, de las cuales 2.2 millones ocurren antes de los 70 años.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Advertimos que, de acuerdo con cifras del INEGI (2023), las principales causas de muerte en México son prácticamente las mismas tanto para mujeres como para hombres.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Asimismo, que, en el caso de las mujeres, las enfermedades del corazón encabezaron las estadísticas con 88 mil 726 defunciones, seguidas por la diabetes mellitus, que provocó 55 mil 702 muertes, y en tercer lugar los tumores malignos, con un total de 47 mil 976 fallecimientos.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lastRenderedPageBreak/>
        <w:t xml:space="preserve">Es correcto lo afirmado en la iniciativa, en cuanto a que, la situación no fue distinta entre los hombres, donde también las enfermedades del corazón ocuparon la primera posición, con 100 mil 469 casos, seguidas por la diabetes mellitus, con 54 mil 356 muertes, mientras que los tumores malignos se colocaron en tercer lugar con 43 mil 586 defunciones.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Es correcta la precisión de que en el Estado de México la tendencia se replica, como podemos verlo a continuación: En el caso de las mujeres, las principales causas de muerte se concentran en tres padecimientos: las enfermedades del corazón, con 10 mil 230 decesos, seguidas por la diabetes mellitus, con 8 mil 169, y en tercer lugar los tumores malignos, que provocaron 6 mil 78 fallecimientos.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Resaltamos, como lo hace la iniciativa que, en los hombres, la tendencia es similar: las enfermedades del corazón encabezaron la lista con 10 mil 576 muertes, seguidas por la diabetes mellitus, que registró 8 mil 547 casos, mientras que los tumores malignos ocuparon el tercer lugar con 5 mil 147 defunciones.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Es evidente que estos datos reflejan con crudeza que los principales riesgos para la vida de las, les y los trabajadores mexiquenses se concentran en enfermedades crónicas que podrían ser detectadas y atendidas oportunamente mediante revisiones médicas preventivas.</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Es correcta la aseveración de si bien es cierto que en la legislación vigente del Estado de México ya existía la figura de permisos laborales con goce de sueldo para estudios de cáncer de mama y próstata. Sin embargo, estos permisos estaban sujetos a discrecionalidad administrativa, pues se concentraban en el mes de octubre mediante calendarios institucionales, limitando la libertad de las, les y los trabajadores para decidir el momento más adecuado para realizar sus chequeos médicos, asimismo solo consideraba una minoría de todas estas enfermedades tan delicadas que afectan al capital humano de la administración Estatal.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Entendemos que, es adecuado en que las, les y los trabajadores del Estado y de los municipios cuenten con la plena libertad de acudir, una vez al año, a realizarse estudios médicos preventivos, con goce íntegro de salario. Con una única condición la cual será presentar un comprobante médico expedido por una institución pública o privada. Eliminando de esta manera la discrecionalidad, reconociendo la autonomía de cada persona sobre su salud y obligando a las jefaturas inmediatas a garantizar este derecho.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Destacamos que este esfuerzo local se inserta también en una estrategia nacional de construcción de una vida saludable impulsada por el gobierno federal encabezado por la presidenta Claudia Sheinbaum Pardo. Desde la implementación de los sellos frontales de advertencia en alimentos y bebidas ultra procesadas, hasta la propuesta de impuestos saludables para desincentivar el consumo de productos nocivos para la salud, México avanza hacia un modelo integral de bienestar que no se limita a curar enfermedades, sino que busca prevenirlas desde la raíz.</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Coincidimos en que el beneficio de esta medida es múltiple: en lo humano, asegura la integridad y el bienestar de quienes sostienen la administración pública; sin ellas, ellos y elles, ninguna actividad gubernamental sería posible; en lo institucional, fortalece la productividad al prevenir ausencias prolongadas y enfermedades incapacitantes; y en lo económico, es más costo-efectiva la detección temprana que los tratamientos en etapas avanzadas.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lastRenderedPageBreak/>
        <w:t xml:space="preserve">Sobresale el Censo Nacional de Gobiernos Estatales y Municipales (INEGI, 2022), ya que demuestra que el Estado de México concentra la plantilla laboral más grande del país, con alrededor de 400 mil servidoras, servidores y servidores públicos en los ámbitos estatal y municipal. Esta es la población directamente beneficiada por la reforma, lo que la convierte en una medida de alto impacto social y humano.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Es evidente que esta propuesta no surge en el vacío. Existen ya experiencias legislativas que muestran una clara tendencia: en Argentina se han promulgado disposiciones que otorgan permisos laborales para exámenes preventivos; en Sinaloa se presentó una iniciativa con ese mismo objetivo; en Tamaulipas, el Congreso local aprobó un dictamen que concede un día anual de permiso con goce de sueldo para estudios médicos; y en el Congreso de la Unión se analizan iniciativas para incorporar este derecho a la Ley Federal del Trabajo y a la Ley Federal de los Trabajadores al Servicio del Estado y que estas experiencias evidencian que tanto en México como en el mundo existe una convicción compartida: la prevención médica debe formar parte de los derechos laborales y humanos, colocando la salud en el centro de las relaciones de trabajo.</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 xml:space="preserve">Compartimos el argumento en el sentido de que, desde la perspectiva ética, ofrecer este permiso laboral es un mensaje contundente: el Estado de México se asume como un Estado humanista, que protege a sus servidoras, servidores y servidores públicos no solo como fuerza laboral, sino como personas con dignidad, derechos y familias. Desde la perspectiva económica, es una medida costo-efectiva, pues el gasto que representa un día de permiso es insignificante frente a los costos humanos y financieros de una enfermedad detectada en etapas avanzadas. </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r w:rsidRPr="000B5DCC">
        <w:rPr>
          <w:rFonts w:ascii="Times New Roman" w:eastAsia="Calibri" w:hAnsi="Times New Roman" w:cs="Times New Roman"/>
          <w:bCs/>
          <w:sz w:val="24"/>
          <w:szCs w:val="24"/>
        </w:rPr>
        <w:t>Estimamos que, con la propuesta legislativa, el Estado de México no solo refuerza su compromiso con la prevención en salud, sino que se acerca a un ideal de bienestar social integral, colocando en el centro la vida, la dignidad y el cuidado de quienes sostienen el servicio público día a día.</w:t>
      </w:r>
    </w:p>
    <w:p w:rsidR="006238D0" w:rsidRPr="000B5DCC" w:rsidRDefault="006238D0" w:rsidP="005E5B40">
      <w:pPr>
        <w:spacing w:after="0" w:line="240" w:lineRule="auto"/>
        <w:contextualSpacing/>
        <w:jc w:val="both"/>
        <w:rPr>
          <w:rFonts w:ascii="Times New Roman" w:eastAsia="Calibri" w:hAnsi="Times New Roman" w:cs="Times New Roman"/>
          <w:bCs/>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sz w:val="24"/>
          <w:szCs w:val="24"/>
        </w:rPr>
      </w:pPr>
      <w:r w:rsidRPr="000B5DCC">
        <w:rPr>
          <w:rFonts w:ascii="Times New Roman" w:eastAsia="Calibri" w:hAnsi="Times New Roman" w:cs="Times New Roman"/>
          <w:b/>
          <w:sz w:val="24"/>
          <w:szCs w:val="24"/>
        </w:rPr>
        <w:t>ANÁLISIS Y ESTUDIO TÉCNICO DEL TEXTO NORMATIVO.</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bCs/>
          <w:sz w:val="24"/>
          <w:szCs w:val="24"/>
        </w:rPr>
      </w:pPr>
      <w:r w:rsidRPr="000B5DCC">
        <w:rPr>
          <w:rFonts w:ascii="Times New Roman" w:eastAsia="Calibri" w:hAnsi="Times New Roman" w:cs="Times New Roman"/>
          <w:sz w:val="24"/>
          <w:szCs w:val="24"/>
        </w:rPr>
        <w:t xml:space="preserve">De conformidad con el estudio correspondiente y con la participación de integrantes de los distintos Grupos Parlamentarios, favorecimos los propósitos de la iniciativa y conformamos un Proyecto de Decreto, mediante el cual, es procedente reformar el artículo 65 BIS de la Ley del Trabajo de los Servidores Públicos del Estado y Municipios, para establecer que las instituciones públicas estatales y municipales, en el ámbito de sus competencias y en términos de las disposiciones que al efecto emitan, promoverán y otorgarán autorizaciones con goce de sueldo íntegro </w:t>
      </w:r>
      <w:r w:rsidRPr="000B5DCC">
        <w:rPr>
          <w:rFonts w:ascii="Times New Roman" w:eastAsia="Calibri" w:hAnsi="Times New Roman" w:cs="Times New Roman"/>
          <w:b/>
          <w:bCs/>
          <w:sz w:val="24"/>
          <w:szCs w:val="24"/>
        </w:rPr>
        <w:t xml:space="preserve">a las Personas Servidoras Públicas, sin importar la edad, para que puedan gozar, por lo menos de un día al año para someterse a la realización de estudios preventivos o de detección de enfermedades transmisibles o no transmisibles. </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b/>
          <w:bCs/>
          <w:sz w:val="24"/>
          <w:szCs w:val="24"/>
        </w:rPr>
      </w:pPr>
      <w:r w:rsidRPr="000B5DCC">
        <w:rPr>
          <w:rFonts w:ascii="Times New Roman" w:eastAsia="Calibri" w:hAnsi="Times New Roman" w:cs="Times New Roman"/>
          <w:bCs/>
          <w:sz w:val="24"/>
          <w:szCs w:val="24"/>
        </w:rPr>
        <w:t>Asimismo, para que</w:t>
      </w:r>
      <w:r w:rsidRPr="000B5DCC">
        <w:rPr>
          <w:rFonts w:ascii="Times New Roman" w:eastAsia="Calibri" w:hAnsi="Times New Roman" w:cs="Times New Roman"/>
          <w:b/>
          <w:bCs/>
          <w:sz w:val="24"/>
          <w:szCs w:val="24"/>
        </w:rPr>
        <w:t xml:space="preserve"> dichas autorizaciones deban justificarse con los certificados, constancias de estudios, o el instrumento que al efecto se determine, de conformidad con las disposiciones jurídicas aplicables de la institución pública. </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sz w:val="24"/>
          <w:szCs w:val="24"/>
        </w:rPr>
        <w:t xml:space="preserve">Así como, que las instituciones públicas, preferentemente, establecerán un calendario, </w:t>
      </w:r>
      <w:r w:rsidRPr="000B5DCC">
        <w:rPr>
          <w:rFonts w:ascii="Times New Roman" w:eastAsia="Calibri" w:hAnsi="Times New Roman" w:cs="Times New Roman"/>
          <w:b/>
          <w:bCs/>
          <w:sz w:val="24"/>
          <w:szCs w:val="24"/>
        </w:rPr>
        <w:t xml:space="preserve">a fin de que, </w:t>
      </w:r>
      <w:r w:rsidRPr="000B5DCC">
        <w:rPr>
          <w:rFonts w:ascii="Times New Roman" w:eastAsia="Calibri" w:hAnsi="Times New Roman" w:cs="Times New Roman"/>
          <w:sz w:val="24"/>
          <w:szCs w:val="24"/>
        </w:rPr>
        <w:t xml:space="preserve">atendiendo a la naturaleza de las actividades que desempeñen </w:t>
      </w:r>
      <w:r w:rsidRPr="000B5DCC">
        <w:rPr>
          <w:rFonts w:ascii="Times New Roman" w:eastAsia="Calibri" w:hAnsi="Times New Roman" w:cs="Times New Roman"/>
          <w:b/>
          <w:bCs/>
          <w:sz w:val="24"/>
          <w:szCs w:val="24"/>
        </w:rPr>
        <w:t>y de los estudios</w:t>
      </w:r>
      <w:r w:rsidRPr="000B5DCC">
        <w:rPr>
          <w:rFonts w:ascii="Times New Roman" w:eastAsia="Calibri" w:hAnsi="Times New Roman" w:cs="Times New Roman"/>
          <w:sz w:val="24"/>
          <w:szCs w:val="24"/>
        </w:rPr>
        <w:t>, gradualmente se otorguen las autorizaciones a favor de las Personas Servidoras Públicas.</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r w:rsidRPr="000B5DCC">
        <w:rPr>
          <w:rFonts w:ascii="Times New Roman" w:eastAsia="Calibri" w:hAnsi="Times New Roman" w:cs="Times New Roman"/>
          <w:bCs/>
          <w:sz w:val="24"/>
          <w:szCs w:val="24"/>
        </w:rPr>
        <w:lastRenderedPageBreak/>
        <w:t>En atención a lo expuesto</w:t>
      </w:r>
      <w:r w:rsidRPr="000B5DCC">
        <w:rPr>
          <w:rFonts w:ascii="Times New Roman" w:eastAsia="Calibri" w:hAnsi="Times New Roman" w:cs="Times New Roman"/>
          <w:sz w:val="24"/>
          <w:szCs w:val="24"/>
        </w:rPr>
        <w:t xml:space="preserve">, valorados los argumentos, agotado el estudio técnico del Proyecto de Decreto, acreditado </w:t>
      </w:r>
      <w:r w:rsidRPr="000B5DCC">
        <w:rPr>
          <w:rFonts w:ascii="Times New Roman" w:eastAsia="Arial" w:hAnsi="Times New Roman" w:cs="Times New Roman"/>
          <w:iCs/>
          <w:sz w:val="24"/>
          <w:szCs w:val="24"/>
        </w:rPr>
        <w:t>el beneficio social de la Iniciativa de Decreto, y satisfechos los r</w:t>
      </w:r>
      <w:r w:rsidRPr="000B5DCC">
        <w:rPr>
          <w:rFonts w:ascii="Times New Roman" w:eastAsia="Calibri" w:hAnsi="Times New Roman" w:cs="Times New Roman"/>
          <w:sz w:val="24"/>
          <w:szCs w:val="24"/>
        </w:rPr>
        <w:t xml:space="preserve">equisitos de fondo y forma, nos permitimos concluir con los siguientes: </w:t>
      </w: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both"/>
        <w:rPr>
          <w:rFonts w:ascii="Times New Roman" w:eastAsia="Calibri" w:hAnsi="Times New Roman" w:cs="Times New Roman"/>
          <w:sz w:val="24"/>
          <w:szCs w:val="24"/>
        </w:rPr>
      </w:pPr>
    </w:p>
    <w:p w:rsidR="006238D0" w:rsidRPr="000B5DCC" w:rsidRDefault="006238D0" w:rsidP="005E5B40">
      <w:pPr>
        <w:spacing w:after="0" w:line="240" w:lineRule="auto"/>
        <w:contextualSpacing/>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RESOLUTIVOS</w:t>
      </w: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PRIMERO.-</w:t>
      </w:r>
      <w:r w:rsidRPr="00380492">
        <w:rPr>
          <w:rFonts w:ascii="Times New Roman" w:eastAsia="Calibri" w:hAnsi="Times New Roman" w:cs="Times New Roman"/>
          <w:sz w:val="24"/>
          <w:szCs w:val="24"/>
        </w:rPr>
        <w:t xml:space="preserve"> Es de aprobarse, en lo conducente, conforme al Proyecto de Decreto que ha sido integrado, la Iniciativa con Proyecto de Decreto por el que se elimina las fracciones I y II, modificando el párrafo segundo y agregando un párrafo tercero, del artículo 65 BIS de la Ley del Trabajo de los Servidores Públicos del Estado y Municipios, presentada por el Diputado Ernesto Santillán Ramírez, en nombre del Grupo Parlamentario del Partido del Trabajo.</w:t>
      </w: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SEGUNDO.-</w:t>
      </w:r>
      <w:r w:rsidRPr="00380492">
        <w:rPr>
          <w:rFonts w:ascii="Times New Roman" w:eastAsia="Calibri" w:hAnsi="Times New Roman" w:cs="Times New Roman"/>
          <w:sz w:val="24"/>
          <w:szCs w:val="24"/>
        </w:rPr>
        <w:t xml:space="preserve"> Se adjunta el Proyecto de Decreto respectivo.</w:t>
      </w:r>
    </w:p>
    <w:p w:rsidR="006238D0" w:rsidRPr="00380492" w:rsidRDefault="006238D0" w:rsidP="005E5B40">
      <w:pPr>
        <w:spacing w:after="0" w:line="240" w:lineRule="auto"/>
        <w:contextualSpacing/>
        <w:jc w:val="both"/>
        <w:rPr>
          <w:rFonts w:ascii="Times New Roman" w:eastAsia="Calibri" w:hAnsi="Times New Roman" w:cs="Times New Roman"/>
          <w:bCs/>
          <w:sz w:val="24"/>
          <w:szCs w:val="24"/>
        </w:rPr>
      </w:pPr>
    </w:p>
    <w:p w:rsidR="006238D0" w:rsidRPr="00380492" w:rsidRDefault="006238D0" w:rsidP="005E5B40">
      <w:pPr>
        <w:spacing w:after="0" w:line="240" w:lineRule="auto"/>
        <w:contextualSpacing/>
        <w:jc w:val="both"/>
        <w:rPr>
          <w:rFonts w:ascii="Times New Roman" w:eastAsia="Calibri" w:hAnsi="Times New Roman" w:cs="Times New Roman"/>
          <w:bCs/>
          <w:sz w:val="24"/>
          <w:szCs w:val="24"/>
        </w:rPr>
      </w:pPr>
      <w:r w:rsidRPr="00380492">
        <w:rPr>
          <w:rFonts w:ascii="Times New Roman" w:eastAsia="Calibri" w:hAnsi="Times New Roman" w:cs="Times New Roman"/>
          <w:b/>
          <w:bCs/>
          <w:sz w:val="24"/>
          <w:szCs w:val="24"/>
        </w:rPr>
        <w:t>TERCERO.-</w:t>
      </w:r>
      <w:r w:rsidRPr="00380492">
        <w:rPr>
          <w:rFonts w:ascii="Times New Roman" w:eastAsia="Calibri" w:hAnsi="Times New Roman" w:cs="Times New Roman"/>
          <w:bCs/>
          <w:sz w:val="24"/>
          <w:szCs w:val="24"/>
        </w:rPr>
        <w:t xml:space="preserve"> Previa discusión y aprobación por la Legislatura en Pleno, remítase a la Persona Titular del Ejecutivo Estatal para los efectos necesarios.</w:t>
      </w: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sz w:val="24"/>
          <w:szCs w:val="24"/>
        </w:rPr>
        <w:t>Dado en el Palacio del Poder Legislativo, en la ciudad de Toluca de Lerdo, capital del Estado de México, a los ocho días del mes de abril de dos mil veintiséis.</w:t>
      </w:r>
    </w:p>
    <w:p w:rsidR="00396413" w:rsidRPr="00380492" w:rsidRDefault="00396413" w:rsidP="005E5B40">
      <w:pPr>
        <w:spacing w:after="0" w:line="240" w:lineRule="auto"/>
        <w:contextualSpacing/>
        <w:jc w:val="center"/>
        <w:rPr>
          <w:rFonts w:ascii="Times New Roman" w:eastAsia="Calibri" w:hAnsi="Times New Roman" w:cs="Times New Roman"/>
          <w:sz w:val="24"/>
          <w:szCs w:val="24"/>
        </w:rPr>
      </w:pP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LISTA DE VOTACIÓN</w:t>
      </w: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p>
    <w:p w:rsidR="006238D0" w:rsidRPr="00380492" w:rsidRDefault="006238D0" w:rsidP="005E5B40">
      <w:pPr>
        <w:spacing w:after="0" w:line="240" w:lineRule="auto"/>
        <w:contextualSpacing/>
        <w:jc w:val="both"/>
        <w:rPr>
          <w:rFonts w:ascii="Times New Roman" w:eastAsia="Calibri" w:hAnsi="Times New Roman" w:cs="Times New Roman"/>
          <w:b/>
          <w:sz w:val="24"/>
          <w:szCs w:val="24"/>
        </w:rPr>
      </w:pPr>
      <w:r w:rsidRPr="00380492">
        <w:rPr>
          <w:rFonts w:ascii="Times New Roman" w:eastAsia="Calibri" w:hAnsi="Times New Roman" w:cs="Times New Roman"/>
          <w:b/>
          <w:sz w:val="24"/>
          <w:szCs w:val="24"/>
        </w:rPr>
        <w:t>FECHA:</w:t>
      </w:r>
      <w:r w:rsidRPr="00380492">
        <w:rPr>
          <w:rFonts w:ascii="Times New Roman" w:eastAsia="Calibri" w:hAnsi="Times New Roman" w:cs="Times New Roman"/>
          <w:sz w:val="24"/>
          <w:szCs w:val="24"/>
        </w:rPr>
        <w:t xml:space="preserve"> 08/ABRIL/2026.</w:t>
      </w:r>
    </w:p>
    <w:p w:rsidR="006238D0" w:rsidRPr="00380492" w:rsidRDefault="006238D0" w:rsidP="005E5B40">
      <w:pPr>
        <w:spacing w:after="0" w:line="240" w:lineRule="auto"/>
        <w:contextualSpacing/>
        <w:jc w:val="both"/>
        <w:rPr>
          <w:rFonts w:ascii="Times New Roman" w:eastAsia="Arial" w:hAnsi="Times New Roman" w:cs="Times New Roman"/>
          <w:bCs/>
          <w:sz w:val="24"/>
          <w:szCs w:val="24"/>
        </w:rPr>
      </w:pPr>
      <w:r w:rsidRPr="00380492">
        <w:rPr>
          <w:rFonts w:ascii="Times New Roman" w:eastAsia="Calibri" w:hAnsi="Times New Roman" w:cs="Times New Roman"/>
          <w:b/>
          <w:sz w:val="24"/>
          <w:szCs w:val="24"/>
        </w:rPr>
        <w:t>ASUNTO:</w:t>
      </w:r>
      <w:r w:rsidRPr="00380492">
        <w:rPr>
          <w:rFonts w:ascii="Times New Roman" w:eastAsia="Calibri" w:hAnsi="Times New Roman" w:cs="Times New Roman"/>
          <w:sz w:val="24"/>
          <w:szCs w:val="24"/>
        </w:rPr>
        <w:t xml:space="preserve"> </w:t>
      </w:r>
      <w:r w:rsidRPr="00380492">
        <w:rPr>
          <w:rFonts w:ascii="Times New Roman" w:eastAsia="Arial" w:hAnsi="Times New Roman" w:cs="Times New Roman"/>
          <w:bCs/>
          <w:sz w:val="24"/>
          <w:szCs w:val="24"/>
        </w:rPr>
        <w:t>DICTAMEN FORMULADO A LA INICIATIVA CON PROYECTO DE DECRETO POR EL QUE SE ELIMINA LAS FRACCIONES I Y II, MODIFICANDO EL PÁRRAFO SEGUNDO Y AGREGANDO UN PÁRRAFO TERCERO DEL ARTÍCULO 65 BIS DE LA LEY DEL TRABAJO DE LOS SERVIDORES PÚBLICOS DEL ESTADO Y MUNICIPIOS, PRESENTADA POR EL DIPUTADO ERNESTO SANTILLÁN RAMÍREZ, EN NOMBRE DEL GRUPO PARLAMENTARIO DEL PARTIDO DEL TRABAJO.</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COMISIÓN LEGISLATIVA DE</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TRABAJO, PREVISIÓN Y SEGURIDAD SOCIAL </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7"/>
        <w:gridCol w:w="2704"/>
        <w:gridCol w:w="2028"/>
        <w:gridCol w:w="2300"/>
      </w:tblGrid>
      <w:tr w:rsidR="006238D0" w:rsidRPr="00380492" w:rsidTr="00396413">
        <w:trPr>
          <w:trHeight w:val="20"/>
          <w:tblHeader/>
          <w:jc w:val="center"/>
        </w:trPr>
        <w:tc>
          <w:tcPr>
            <w:tcW w:w="2537" w:type="dxa"/>
            <w:vMerge w:val="restart"/>
            <w:shd w:val="clear" w:color="auto" w:fill="D9D9D9"/>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DIPUTADA(O)</w:t>
            </w:r>
          </w:p>
        </w:tc>
        <w:tc>
          <w:tcPr>
            <w:tcW w:w="7032" w:type="dxa"/>
            <w:gridSpan w:val="3"/>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FIRMA</w:t>
            </w:r>
          </w:p>
        </w:tc>
      </w:tr>
      <w:tr w:rsidR="006238D0" w:rsidRPr="00380492" w:rsidTr="00396413">
        <w:trPr>
          <w:trHeight w:val="20"/>
          <w:tblHeader/>
          <w:jc w:val="center"/>
        </w:trPr>
        <w:tc>
          <w:tcPr>
            <w:tcW w:w="2537" w:type="dxa"/>
            <w:vMerge/>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704" w:type="dxa"/>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 FAVOR</w:t>
            </w:r>
          </w:p>
        </w:tc>
        <w:tc>
          <w:tcPr>
            <w:tcW w:w="2028" w:type="dxa"/>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EN CONTRA</w:t>
            </w:r>
          </w:p>
        </w:tc>
        <w:tc>
          <w:tcPr>
            <w:tcW w:w="2299" w:type="dxa"/>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ABSTENCIÓN</w:t>
            </w: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Presidente</w:t>
            </w:r>
          </w:p>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Ernesto </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Santillán Ramírez</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Secretario</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Vladimir Hernández Villegas</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lang w:eastAsia="es-MX"/>
              </w:rPr>
            </w:pPr>
            <w:r w:rsidRPr="00380492">
              <w:rPr>
                <w:rFonts w:ascii="Times New Roman" w:eastAsia="Calibri" w:hAnsi="Times New Roman" w:cs="Times New Roman"/>
                <w:b/>
                <w:sz w:val="24"/>
                <w:szCs w:val="24"/>
              </w:rPr>
              <w:t>Prosecretaria</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Brenda Colette Miranda Vargas</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Rigoberto </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Vargas Cervantes</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lastRenderedPageBreak/>
              <w:t>Dip. Jennifer Nathalie González López</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Osvaldo </w:t>
            </w:r>
          </w:p>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Cortés Contreras</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María Mercedes Colín Guadarrama</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Emma Laura Alvarez Villavicencio</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396413">
        <w:trPr>
          <w:trHeight w:val="20"/>
          <w:jc w:val="center"/>
        </w:trPr>
        <w:tc>
          <w:tcPr>
            <w:tcW w:w="2537"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Dip. Omar</w:t>
            </w:r>
          </w:p>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Ortega Álvarez</w:t>
            </w:r>
          </w:p>
        </w:tc>
        <w:tc>
          <w:tcPr>
            <w:tcW w:w="2704"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02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9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bl>
    <w:p w:rsidR="006238D0" w:rsidRPr="00380492" w:rsidRDefault="006238D0" w:rsidP="005E5B40">
      <w:pPr>
        <w:spacing w:after="0" w:line="240" w:lineRule="auto"/>
        <w:contextualSpacing/>
        <w:rPr>
          <w:rFonts w:ascii="Times New Roman" w:eastAsia="Calibri" w:hAnsi="Times New Roman" w:cs="Times New Roman"/>
          <w:sz w:val="24"/>
          <w:szCs w:val="24"/>
        </w:rPr>
      </w:pP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LISTA DE VOTACIÓN</w:t>
      </w:r>
    </w:p>
    <w:p w:rsidR="006238D0" w:rsidRPr="00380492" w:rsidRDefault="006238D0" w:rsidP="005E5B40">
      <w:pPr>
        <w:spacing w:after="0" w:line="240" w:lineRule="auto"/>
        <w:contextualSpacing/>
        <w:rPr>
          <w:rFonts w:ascii="Times New Roman" w:eastAsia="Calibri" w:hAnsi="Times New Roman" w:cs="Times New Roman"/>
          <w:b/>
          <w:sz w:val="24"/>
          <w:szCs w:val="24"/>
        </w:rPr>
      </w:pPr>
    </w:p>
    <w:p w:rsidR="006238D0" w:rsidRPr="00380492" w:rsidRDefault="006238D0" w:rsidP="005E5B40">
      <w:pPr>
        <w:spacing w:after="0" w:line="240" w:lineRule="auto"/>
        <w:contextualSpacing/>
        <w:jc w:val="both"/>
        <w:rPr>
          <w:rFonts w:ascii="Times New Roman" w:eastAsia="Calibri" w:hAnsi="Times New Roman" w:cs="Times New Roman"/>
          <w:sz w:val="24"/>
          <w:szCs w:val="24"/>
        </w:rPr>
      </w:pPr>
      <w:r w:rsidRPr="00380492">
        <w:rPr>
          <w:rFonts w:ascii="Times New Roman" w:eastAsia="Calibri" w:hAnsi="Times New Roman" w:cs="Times New Roman"/>
          <w:b/>
          <w:sz w:val="24"/>
          <w:szCs w:val="24"/>
        </w:rPr>
        <w:t>FECHA:</w:t>
      </w:r>
      <w:r w:rsidRPr="00380492">
        <w:rPr>
          <w:rFonts w:ascii="Times New Roman" w:eastAsia="Calibri" w:hAnsi="Times New Roman" w:cs="Times New Roman"/>
          <w:sz w:val="24"/>
          <w:szCs w:val="24"/>
        </w:rPr>
        <w:t xml:space="preserve">  08/ABRIL/2026.</w:t>
      </w:r>
    </w:p>
    <w:p w:rsidR="006238D0" w:rsidRPr="00380492" w:rsidRDefault="006238D0" w:rsidP="005E5B40">
      <w:pPr>
        <w:spacing w:after="0" w:line="240" w:lineRule="auto"/>
        <w:contextualSpacing/>
        <w:jc w:val="both"/>
        <w:rPr>
          <w:rFonts w:ascii="Times New Roman" w:eastAsia="Arial" w:hAnsi="Times New Roman" w:cs="Times New Roman"/>
          <w:bCs/>
          <w:sz w:val="24"/>
          <w:szCs w:val="24"/>
        </w:rPr>
      </w:pPr>
      <w:r w:rsidRPr="00380492">
        <w:rPr>
          <w:rFonts w:ascii="Times New Roman" w:eastAsia="Calibri" w:hAnsi="Times New Roman" w:cs="Times New Roman"/>
          <w:b/>
          <w:sz w:val="24"/>
          <w:szCs w:val="24"/>
        </w:rPr>
        <w:t>ASUNTO:</w:t>
      </w:r>
      <w:r w:rsidRPr="00380492">
        <w:rPr>
          <w:rFonts w:ascii="Times New Roman" w:eastAsia="Calibri" w:hAnsi="Times New Roman" w:cs="Times New Roman"/>
          <w:sz w:val="24"/>
          <w:szCs w:val="24"/>
        </w:rPr>
        <w:t xml:space="preserve"> </w:t>
      </w:r>
      <w:r w:rsidRPr="00380492">
        <w:rPr>
          <w:rFonts w:ascii="Times New Roman" w:eastAsia="Arial" w:hAnsi="Times New Roman" w:cs="Times New Roman"/>
          <w:bCs/>
          <w:sz w:val="24"/>
          <w:szCs w:val="24"/>
        </w:rPr>
        <w:t>DICTAMEN FORMULADO A LA INICIATIVA CON PROYECTO DE DECRETO POR EL QUE SE ELIMINA LAS FRACCIONES I Y II, MODIFICANDO EL PÁRRAFO SEGUNDO Y AGREGANDO UN PÁRRAFO TERCERO DEL ARTÍCULO 65 BIS DE LA LEY DEL TRABAJO DE LOS SERVIDORES PÚBLICOS DEL ESTADO Y MUNICIPIOS, PRESENTADA POR EL DIPUTADO ERNESTO SANTILLÁN RAMÍREZ, EN NOMBRE DEL GRUPO PARLAMENTARIO DEL PARTIDO DEL TRABAJO.</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COMISIÓN LEGISLATIVA DE</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 xml:space="preserve">SALUD, ASISTENCIA Y BIENESTAR SOCIAL </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2219"/>
        <w:gridCol w:w="2246"/>
        <w:gridCol w:w="2248"/>
      </w:tblGrid>
      <w:tr w:rsidR="006238D0" w:rsidRPr="00380492" w:rsidTr="00C52D5C">
        <w:trPr>
          <w:trHeight w:val="20"/>
          <w:tblHeader/>
          <w:jc w:val="center"/>
        </w:trPr>
        <w:tc>
          <w:tcPr>
            <w:tcW w:w="2638" w:type="dxa"/>
            <w:vMerge w:val="restart"/>
            <w:shd w:val="clear" w:color="auto" w:fill="D9D9D9"/>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DIPUTADA (O) (E)</w:t>
            </w:r>
          </w:p>
        </w:tc>
        <w:tc>
          <w:tcPr>
            <w:tcW w:w="6713" w:type="dxa"/>
            <w:gridSpan w:val="3"/>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FIRMA</w:t>
            </w:r>
          </w:p>
        </w:tc>
      </w:tr>
      <w:tr w:rsidR="006238D0" w:rsidRPr="00380492" w:rsidTr="00C52D5C">
        <w:trPr>
          <w:trHeight w:val="20"/>
          <w:tblHeader/>
          <w:jc w:val="center"/>
        </w:trPr>
        <w:tc>
          <w:tcPr>
            <w:tcW w:w="2638" w:type="dxa"/>
            <w:vMerge/>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19" w:type="dxa"/>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 FAVOR</w:t>
            </w:r>
          </w:p>
        </w:tc>
        <w:tc>
          <w:tcPr>
            <w:tcW w:w="2246" w:type="dxa"/>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EN CONTRA</w:t>
            </w:r>
          </w:p>
        </w:tc>
        <w:tc>
          <w:tcPr>
            <w:tcW w:w="2246" w:type="dxa"/>
            <w:shd w:val="clear" w:color="auto" w:fill="D9D9D9"/>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ABSTENCIÓN</w:t>
            </w: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Presidenta</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Dip. Jennifer Nathalie González López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
                <w:sz w:val="24"/>
                <w:szCs w:val="24"/>
              </w:rPr>
              <w:t>Secretario</w:t>
            </w:r>
          </w:p>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Omar </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Ortega Álvarez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lang w:eastAsia="es-MX"/>
              </w:rPr>
            </w:pPr>
            <w:r w:rsidRPr="00380492">
              <w:rPr>
                <w:rFonts w:ascii="Times New Roman" w:eastAsia="Calibri" w:hAnsi="Times New Roman" w:cs="Times New Roman"/>
                <w:b/>
                <w:sz w:val="24"/>
                <w:szCs w:val="24"/>
              </w:rPr>
              <w:t>Prosecretaria</w:t>
            </w:r>
          </w:p>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Honoria </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Arellano Ocampo</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sz w:val="24"/>
                <w:szCs w:val="24"/>
              </w:rPr>
              <w:t xml:space="preserve">Dip. Armando </w:t>
            </w:r>
          </w:p>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sz w:val="24"/>
                <w:szCs w:val="24"/>
              </w:rPr>
              <w:t>Navarrete López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Cs/>
                <w:sz w:val="24"/>
                <w:szCs w:val="24"/>
              </w:rPr>
              <w:t xml:space="preserve">Dip. Edmundo Luis </w:t>
            </w:r>
            <w:proofErr w:type="spellStart"/>
            <w:r w:rsidRPr="00380492">
              <w:rPr>
                <w:rFonts w:ascii="Times New Roman" w:eastAsia="Calibri" w:hAnsi="Times New Roman" w:cs="Times New Roman"/>
                <w:bCs/>
                <w:sz w:val="24"/>
                <w:szCs w:val="24"/>
              </w:rPr>
              <w:t>Valdeña</w:t>
            </w:r>
            <w:proofErr w:type="spellEnd"/>
            <w:r w:rsidRPr="00380492">
              <w:rPr>
                <w:rFonts w:ascii="Times New Roman" w:eastAsia="Calibri" w:hAnsi="Times New Roman" w:cs="Times New Roman"/>
                <w:bCs/>
                <w:sz w:val="24"/>
                <w:szCs w:val="24"/>
              </w:rPr>
              <w:t xml:space="preserve"> Bastida</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Cs/>
                <w:sz w:val="24"/>
                <w:szCs w:val="24"/>
              </w:rPr>
              <w:t>Dip. Nelly Brígida Rivera Sánchez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Cs/>
                <w:sz w:val="24"/>
                <w:szCs w:val="24"/>
              </w:rPr>
              <w:t>Dip. Brenda Colette Miranda Vargas</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Cs/>
                <w:sz w:val="24"/>
                <w:szCs w:val="24"/>
              </w:rPr>
              <w:t>Dip. Sandra Patricia Santos Rodríguez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Cs/>
                <w:sz w:val="24"/>
                <w:szCs w:val="24"/>
              </w:rPr>
              <w:lastRenderedPageBreak/>
              <w:t>Dip. Luisa Esmeralda Navarro Hernández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Dip. Lilia </w:t>
            </w:r>
          </w:p>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Cs/>
                <w:sz w:val="24"/>
                <w:szCs w:val="24"/>
              </w:rPr>
              <w:t>Urbina Salazar</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Cs/>
                <w:sz w:val="24"/>
                <w:szCs w:val="24"/>
              </w:rPr>
              <w:t>Dip. Krishna Karina Romero Velázquez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r w:rsidR="006238D0" w:rsidRPr="00380492" w:rsidTr="00C52D5C">
        <w:trPr>
          <w:trHeight w:val="20"/>
          <w:jc w:val="center"/>
        </w:trPr>
        <w:tc>
          <w:tcPr>
            <w:tcW w:w="2638"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Cs/>
                <w:sz w:val="24"/>
                <w:szCs w:val="24"/>
              </w:rPr>
            </w:pPr>
            <w:r w:rsidRPr="00380492">
              <w:rPr>
                <w:rFonts w:ascii="Times New Roman" w:eastAsia="Calibri" w:hAnsi="Times New Roman" w:cs="Times New Roman"/>
                <w:bCs/>
                <w:sz w:val="24"/>
                <w:szCs w:val="24"/>
              </w:rPr>
              <w:t xml:space="preserve">Dip. Maricela </w:t>
            </w:r>
          </w:p>
          <w:p w:rsidR="006238D0" w:rsidRPr="00380492" w:rsidRDefault="006238D0" w:rsidP="005E5B40">
            <w:pPr>
              <w:spacing w:after="0" w:line="240" w:lineRule="auto"/>
              <w:contextualSpacing/>
              <w:jc w:val="center"/>
              <w:rPr>
                <w:rFonts w:ascii="Times New Roman" w:eastAsia="Calibri" w:hAnsi="Times New Roman" w:cs="Times New Roman"/>
                <w:sz w:val="24"/>
                <w:szCs w:val="24"/>
              </w:rPr>
            </w:pPr>
            <w:r w:rsidRPr="00380492">
              <w:rPr>
                <w:rFonts w:ascii="Times New Roman" w:eastAsia="Calibri" w:hAnsi="Times New Roman" w:cs="Times New Roman"/>
                <w:bCs/>
                <w:sz w:val="24"/>
                <w:szCs w:val="24"/>
              </w:rPr>
              <w:t>Beltrán Sánchez</w:t>
            </w:r>
          </w:p>
        </w:tc>
        <w:tc>
          <w:tcPr>
            <w:tcW w:w="2219"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r w:rsidRPr="00380492">
              <w:rPr>
                <w:rFonts w:ascii="Times New Roman" w:eastAsia="Calibri" w:hAnsi="Times New Roman" w:cs="Times New Roman"/>
                <w:b/>
                <w:sz w:val="24"/>
                <w:szCs w:val="24"/>
              </w:rPr>
              <w:t>√</w:t>
            </w: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c>
          <w:tcPr>
            <w:tcW w:w="2246" w:type="dxa"/>
            <w:shd w:val="clear" w:color="auto" w:fill="auto"/>
            <w:vAlign w:val="center"/>
          </w:tcPr>
          <w:p w:rsidR="006238D0" w:rsidRPr="00380492" w:rsidRDefault="006238D0" w:rsidP="005E5B40">
            <w:pPr>
              <w:spacing w:after="0" w:line="240" w:lineRule="auto"/>
              <w:contextualSpacing/>
              <w:jc w:val="center"/>
              <w:rPr>
                <w:rFonts w:ascii="Times New Roman" w:eastAsia="Calibri" w:hAnsi="Times New Roman" w:cs="Times New Roman"/>
                <w:b/>
                <w:sz w:val="24"/>
                <w:szCs w:val="24"/>
              </w:rPr>
            </w:pPr>
          </w:p>
        </w:tc>
      </w:tr>
    </w:tbl>
    <w:p w:rsidR="006238D0" w:rsidRPr="00380492" w:rsidRDefault="006238D0" w:rsidP="005E5B40">
      <w:pPr>
        <w:spacing w:after="0" w:line="240" w:lineRule="auto"/>
        <w:jc w:val="center"/>
        <w:rPr>
          <w:rFonts w:ascii="Times New Roman" w:hAnsi="Times New Roman" w:cs="Times New Roman"/>
          <w:sz w:val="24"/>
          <w:szCs w:val="24"/>
        </w:rPr>
      </w:pPr>
    </w:p>
    <w:p w:rsidR="00C52D5C" w:rsidRPr="00380492" w:rsidRDefault="00C52D5C" w:rsidP="005E5B40">
      <w:pPr>
        <w:spacing w:after="0" w:line="240" w:lineRule="auto"/>
        <w:jc w:val="center"/>
        <w:rPr>
          <w:rFonts w:ascii="Times New Roman" w:hAnsi="Times New Roman" w:cs="Times New Roman"/>
          <w:sz w:val="24"/>
          <w:szCs w:val="24"/>
        </w:rPr>
      </w:pP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380492">
        <w:rPr>
          <w:rFonts w:ascii="Times New Roman" w:eastAsia="Calibri" w:hAnsi="Times New Roman" w:cs="Times New Roman"/>
          <w:b/>
          <w:bCs/>
          <w:color w:val="000000"/>
          <w:sz w:val="24"/>
          <w:szCs w:val="24"/>
          <w:lang w:eastAsia="es-MX"/>
        </w:rPr>
        <w:t xml:space="preserve">DECRETO NÚMERO </w:t>
      </w: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380492">
        <w:rPr>
          <w:rFonts w:ascii="Times New Roman" w:eastAsia="Calibri" w:hAnsi="Times New Roman" w:cs="Times New Roman"/>
          <w:b/>
          <w:bCs/>
          <w:color w:val="000000"/>
          <w:sz w:val="24"/>
          <w:szCs w:val="24"/>
          <w:lang w:eastAsia="es-MX"/>
        </w:rPr>
        <w:t xml:space="preserve">LA H. “LXII” LEGISLATURA </w:t>
      </w: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380492">
        <w:rPr>
          <w:rFonts w:ascii="Times New Roman" w:eastAsia="Calibri" w:hAnsi="Times New Roman" w:cs="Times New Roman"/>
          <w:b/>
          <w:bCs/>
          <w:color w:val="000000"/>
          <w:sz w:val="24"/>
          <w:szCs w:val="24"/>
          <w:lang w:eastAsia="es-MX"/>
        </w:rPr>
        <w:t xml:space="preserve">DEL ESTADO DE MÉXICO </w:t>
      </w: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380492">
        <w:rPr>
          <w:rFonts w:ascii="Times New Roman" w:eastAsia="Calibri" w:hAnsi="Times New Roman" w:cs="Times New Roman"/>
          <w:b/>
          <w:bCs/>
          <w:color w:val="000000"/>
          <w:sz w:val="24"/>
          <w:szCs w:val="24"/>
          <w:lang w:eastAsia="es-MX"/>
        </w:rPr>
        <w:t xml:space="preserve">DECRETA: </w:t>
      </w: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380492">
        <w:rPr>
          <w:rFonts w:ascii="Times New Roman" w:eastAsia="Calibri" w:hAnsi="Times New Roman" w:cs="Times New Roman"/>
          <w:b/>
          <w:bCs/>
          <w:color w:val="000000"/>
          <w:sz w:val="24"/>
          <w:szCs w:val="24"/>
          <w:lang w:eastAsia="es-MX"/>
        </w:rPr>
        <w:t xml:space="preserve">ARTÍCULO ÚNICO. </w:t>
      </w:r>
      <w:r w:rsidRPr="00380492">
        <w:rPr>
          <w:rFonts w:ascii="Times New Roman" w:eastAsia="Calibri" w:hAnsi="Times New Roman" w:cs="Times New Roman"/>
          <w:color w:val="000000"/>
          <w:sz w:val="24"/>
          <w:szCs w:val="24"/>
          <w:lang w:eastAsia="es-MX"/>
        </w:rPr>
        <w:t xml:space="preserve">Se reforma el artículo 65 BIS de la Ley del Trabajo de los Servidores Públicos del Estado y Municipios, para quedar como sigue: </w:t>
      </w: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r w:rsidRPr="00380492">
        <w:rPr>
          <w:rFonts w:ascii="Times New Roman" w:eastAsia="Calibri" w:hAnsi="Times New Roman" w:cs="Times New Roman"/>
          <w:b/>
          <w:bCs/>
          <w:color w:val="000000"/>
          <w:sz w:val="24"/>
          <w:szCs w:val="24"/>
          <w:lang w:eastAsia="es-MX"/>
        </w:rPr>
        <w:t xml:space="preserve">ARTÍCULO 65 BIS. </w:t>
      </w:r>
      <w:r w:rsidRPr="00380492">
        <w:rPr>
          <w:rFonts w:ascii="Times New Roman" w:eastAsia="Calibri" w:hAnsi="Times New Roman" w:cs="Times New Roman"/>
          <w:color w:val="000000"/>
          <w:sz w:val="24"/>
          <w:szCs w:val="24"/>
          <w:lang w:eastAsia="es-MX"/>
        </w:rPr>
        <w:t xml:space="preserve">Las instituciones públicas estatales y municipales, en el ámbito de sus competencias y en términos de las disposiciones que al efecto emitan, promoverán y otorgarán autorizaciones con goce de sueldo íntegro </w:t>
      </w:r>
      <w:r w:rsidRPr="00380492">
        <w:rPr>
          <w:rFonts w:ascii="Times New Roman" w:eastAsia="Calibri" w:hAnsi="Times New Roman" w:cs="Times New Roman"/>
          <w:b/>
          <w:bCs/>
          <w:color w:val="000000"/>
          <w:sz w:val="24"/>
          <w:szCs w:val="24"/>
          <w:lang w:eastAsia="es-MX"/>
        </w:rPr>
        <w:t xml:space="preserve">a las Personas Servidoras Públicas, sin importar la edad, para que puedan gozar, por lo menos de un día al año para someterse a la realización de estudios preventivos o de detección de enfermedades transmisibles o no transmisibles. </w:t>
      </w: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r w:rsidRPr="00380492">
        <w:rPr>
          <w:rFonts w:ascii="Times New Roman" w:eastAsia="Calibri" w:hAnsi="Times New Roman" w:cs="Times New Roman"/>
          <w:b/>
          <w:bCs/>
          <w:color w:val="000000"/>
          <w:sz w:val="24"/>
          <w:szCs w:val="24"/>
          <w:lang w:eastAsia="es-MX"/>
        </w:rPr>
        <w:t xml:space="preserve">Dichas autorizaciones deberán justificarse con los certificados, constancias de estudios, o el instrumento que al efecto se determine, de conformidad con las disposiciones jurídicas aplicables de la institución pública. </w:t>
      </w:r>
    </w:p>
    <w:p w:rsidR="006238D0" w:rsidRPr="00380492" w:rsidRDefault="006238D0" w:rsidP="005E5B40">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p>
    <w:p w:rsidR="006238D0" w:rsidRPr="000B5DCC" w:rsidRDefault="006238D0" w:rsidP="005E5B40">
      <w:pPr>
        <w:autoSpaceDE w:val="0"/>
        <w:autoSpaceDN w:val="0"/>
        <w:adjustRightInd w:val="0"/>
        <w:spacing w:after="0" w:line="240" w:lineRule="auto"/>
        <w:jc w:val="both"/>
        <w:rPr>
          <w:rFonts w:ascii="Times New Roman" w:eastAsia="Calibri" w:hAnsi="Times New Roman" w:cs="Times New Roman"/>
          <w:sz w:val="24"/>
          <w:szCs w:val="24"/>
          <w:lang w:eastAsia="es-MX"/>
        </w:rPr>
      </w:pPr>
      <w:r w:rsidRPr="00380492">
        <w:rPr>
          <w:rFonts w:ascii="Times New Roman" w:eastAsia="Calibri" w:hAnsi="Times New Roman" w:cs="Times New Roman"/>
          <w:color w:val="000000"/>
          <w:sz w:val="24"/>
          <w:szCs w:val="24"/>
          <w:lang w:eastAsia="es-MX"/>
        </w:rPr>
        <w:t>Las instituciones públicas</w:t>
      </w:r>
      <w:r w:rsidRPr="000B5DCC">
        <w:rPr>
          <w:rFonts w:ascii="Times New Roman" w:eastAsia="Calibri" w:hAnsi="Times New Roman" w:cs="Times New Roman"/>
          <w:sz w:val="24"/>
          <w:szCs w:val="24"/>
          <w:lang w:eastAsia="es-MX"/>
        </w:rPr>
        <w:t xml:space="preserve">, preferentemente, establecerán un calendario, </w:t>
      </w:r>
      <w:r w:rsidRPr="000B5DCC">
        <w:rPr>
          <w:rFonts w:ascii="Times New Roman" w:eastAsia="Calibri" w:hAnsi="Times New Roman" w:cs="Times New Roman"/>
          <w:b/>
          <w:bCs/>
          <w:sz w:val="24"/>
          <w:szCs w:val="24"/>
          <w:lang w:eastAsia="es-MX"/>
        </w:rPr>
        <w:t xml:space="preserve">a fin de que, </w:t>
      </w:r>
      <w:r w:rsidRPr="000B5DCC">
        <w:rPr>
          <w:rFonts w:ascii="Times New Roman" w:eastAsia="Calibri" w:hAnsi="Times New Roman" w:cs="Times New Roman"/>
          <w:sz w:val="24"/>
          <w:szCs w:val="24"/>
          <w:lang w:eastAsia="es-MX"/>
        </w:rPr>
        <w:t xml:space="preserve">atendiendo a la naturaleza de las actividades que desempeñen </w:t>
      </w:r>
      <w:r w:rsidRPr="000B5DCC">
        <w:rPr>
          <w:rFonts w:ascii="Times New Roman" w:eastAsia="Calibri" w:hAnsi="Times New Roman" w:cs="Times New Roman"/>
          <w:b/>
          <w:bCs/>
          <w:sz w:val="24"/>
          <w:szCs w:val="24"/>
          <w:lang w:eastAsia="es-MX"/>
        </w:rPr>
        <w:t>y de los estudios</w:t>
      </w:r>
      <w:r w:rsidRPr="000B5DCC">
        <w:rPr>
          <w:rFonts w:ascii="Times New Roman" w:eastAsia="Calibri" w:hAnsi="Times New Roman" w:cs="Times New Roman"/>
          <w:sz w:val="24"/>
          <w:szCs w:val="24"/>
          <w:lang w:eastAsia="es-MX"/>
        </w:rPr>
        <w:t xml:space="preserve">, gradualmente se otorguen las autorizaciones a favor de las Personas Servidoras Públicas. </w:t>
      </w:r>
    </w:p>
    <w:p w:rsidR="006238D0" w:rsidRPr="000B5DCC" w:rsidRDefault="006238D0" w:rsidP="005E5B40">
      <w:pPr>
        <w:autoSpaceDE w:val="0"/>
        <w:autoSpaceDN w:val="0"/>
        <w:adjustRightInd w:val="0"/>
        <w:spacing w:after="0" w:line="240" w:lineRule="auto"/>
        <w:jc w:val="both"/>
        <w:rPr>
          <w:rFonts w:ascii="Times New Roman" w:eastAsia="Calibri" w:hAnsi="Times New Roman" w:cs="Times New Roman"/>
          <w:sz w:val="24"/>
          <w:szCs w:val="24"/>
          <w:lang w:eastAsia="es-MX"/>
        </w:rPr>
      </w:pPr>
    </w:p>
    <w:p w:rsidR="006238D0" w:rsidRPr="000B5DCC" w:rsidRDefault="006238D0" w:rsidP="005E5B40">
      <w:pPr>
        <w:autoSpaceDE w:val="0"/>
        <w:autoSpaceDN w:val="0"/>
        <w:adjustRightInd w:val="0"/>
        <w:spacing w:after="0" w:line="240" w:lineRule="auto"/>
        <w:jc w:val="center"/>
        <w:rPr>
          <w:rFonts w:ascii="Times New Roman" w:eastAsia="Calibri" w:hAnsi="Times New Roman" w:cs="Times New Roman"/>
          <w:b/>
          <w:bCs/>
          <w:sz w:val="24"/>
          <w:szCs w:val="24"/>
          <w:lang w:eastAsia="es-MX"/>
        </w:rPr>
      </w:pPr>
      <w:r w:rsidRPr="000B5DCC">
        <w:rPr>
          <w:rFonts w:ascii="Times New Roman" w:eastAsia="Calibri" w:hAnsi="Times New Roman" w:cs="Times New Roman"/>
          <w:b/>
          <w:bCs/>
          <w:sz w:val="24"/>
          <w:szCs w:val="24"/>
          <w:lang w:eastAsia="es-MX"/>
        </w:rPr>
        <w:t>T R A N S I T O R I O S</w:t>
      </w:r>
    </w:p>
    <w:p w:rsidR="006238D0" w:rsidRPr="000B5DCC" w:rsidRDefault="006238D0" w:rsidP="005E5B40">
      <w:pPr>
        <w:autoSpaceDE w:val="0"/>
        <w:autoSpaceDN w:val="0"/>
        <w:adjustRightInd w:val="0"/>
        <w:spacing w:after="0" w:line="240" w:lineRule="auto"/>
        <w:jc w:val="center"/>
        <w:rPr>
          <w:rFonts w:ascii="Times New Roman" w:eastAsia="Calibri" w:hAnsi="Times New Roman" w:cs="Times New Roman"/>
          <w:sz w:val="24"/>
          <w:szCs w:val="24"/>
          <w:lang w:eastAsia="es-MX"/>
        </w:rPr>
      </w:pPr>
    </w:p>
    <w:p w:rsidR="006238D0" w:rsidRPr="000B5DCC" w:rsidRDefault="006238D0" w:rsidP="005E5B40">
      <w:pPr>
        <w:autoSpaceDE w:val="0"/>
        <w:autoSpaceDN w:val="0"/>
        <w:adjustRightInd w:val="0"/>
        <w:spacing w:after="0" w:line="240" w:lineRule="auto"/>
        <w:jc w:val="both"/>
        <w:rPr>
          <w:rFonts w:ascii="Times New Roman" w:eastAsia="Calibri" w:hAnsi="Times New Roman" w:cs="Times New Roman"/>
          <w:sz w:val="24"/>
          <w:szCs w:val="24"/>
          <w:lang w:eastAsia="es-MX"/>
        </w:rPr>
      </w:pPr>
      <w:r w:rsidRPr="000B5DCC">
        <w:rPr>
          <w:rFonts w:ascii="Times New Roman" w:eastAsia="Calibri" w:hAnsi="Times New Roman" w:cs="Times New Roman"/>
          <w:b/>
          <w:bCs/>
          <w:sz w:val="24"/>
          <w:szCs w:val="24"/>
          <w:lang w:eastAsia="es-MX"/>
        </w:rPr>
        <w:t xml:space="preserve">ARTÍCULO PRIMERO.- </w:t>
      </w:r>
      <w:r w:rsidRPr="000B5DCC">
        <w:rPr>
          <w:rFonts w:ascii="Times New Roman" w:eastAsia="Calibri" w:hAnsi="Times New Roman" w:cs="Times New Roman"/>
          <w:sz w:val="24"/>
          <w:szCs w:val="24"/>
          <w:lang w:eastAsia="es-MX"/>
        </w:rPr>
        <w:t xml:space="preserve">Publíquese el presente Decreto en el Periódico Oficial "Gaceta del Gobierno". </w:t>
      </w:r>
    </w:p>
    <w:p w:rsidR="006238D0" w:rsidRPr="000B5DCC" w:rsidRDefault="006238D0" w:rsidP="005E5B40">
      <w:pPr>
        <w:autoSpaceDE w:val="0"/>
        <w:autoSpaceDN w:val="0"/>
        <w:adjustRightInd w:val="0"/>
        <w:spacing w:after="0" w:line="240" w:lineRule="auto"/>
        <w:jc w:val="both"/>
        <w:rPr>
          <w:rFonts w:ascii="Times New Roman" w:eastAsia="Calibri" w:hAnsi="Times New Roman" w:cs="Times New Roman"/>
          <w:sz w:val="24"/>
          <w:szCs w:val="24"/>
          <w:lang w:eastAsia="es-MX"/>
        </w:rPr>
      </w:pPr>
    </w:p>
    <w:p w:rsidR="006238D0" w:rsidRPr="000B5DCC" w:rsidRDefault="006238D0" w:rsidP="005E5B40">
      <w:pPr>
        <w:kinsoku w:val="0"/>
        <w:overflowPunct w:val="0"/>
        <w:spacing w:after="0" w:line="240" w:lineRule="auto"/>
        <w:jc w:val="both"/>
        <w:textAlignment w:val="baseline"/>
        <w:rPr>
          <w:rFonts w:ascii="Times New Roman" w:eastAsia="Calibri" w:hAnsi="Times New Roman" w:cs="Times New Roman"/>
          <w:sz w:val="24"/>
          <w:szCs w:val="24"/>
          <w:lang w:eastAsia="es-ES"/>
        </w:rPr>
      </w:pPr>
      <w:r w:rsidRPr="000B5DCC">
        <w:rPr>
          <w:rFonts w:ascii="Times New Roman" w:eastAsia="Calibri" w:hAnsi="Times New Roman" w:cs="Times New Roman"/>
          <w:b/>
          <w:bCs/>
          <w:sz w:val="24"/>
          <w:szCs w:val="24"/>
          <w:lang w:eastAsia="es-ES"/>
        </w:rPr>
        <w:t xml:space="preserve">ARTÍCULO SEGUNDO.- </w:t>
      </w:r>
      <w:r w:rsidRPr="000B5DCC">
        <w:rPr>
          <w:rFonts w:ascii="Times New Roman" w:eastAsia="Calibri" w:hAnsi="Times New Roman" w:cs="Times New Roman"/>
          <w:sz w:val="24"/>
          <w:szCs w:val="24"/>
          <w:lang w:eastAsia="es-ES"/>
        </w:rPr>
        <w:t>El presente Decreto entrará en vigor al día siguiente de su publicación en el Periódico Oficial "Gaceta del Gobierno".</w:t>
      </w:r>
    </w:p>
    <w:p w:rsidR="006238D0" w:rsidRPr="000B5DCC" w:rsidRDefault="006238D0" w:rsidP="005E5B40">
      <w:pPr>
        <w:spacing w:after="0" w:line="240" w:lineRule="auto"/>
        <w:jc w:val="both"/>
        <w:rPr>
          <w:rFonts w:ascii="Times New Roman" w:eastAsia="Calibri" w:hAnsi="Times New Roman" w:cs="Times New Roman"/>
          <w:sz w:val="24"/>
          <w:szCs w:val="24"/>
        </w:rPr>
      </w:pPr>
    </w:p>
    <w:p w:rsidR="006238D0" w:rsidRPr="000B5DCC" w:rsidRDefault="006238D0" w:rsidP="005E5B40">
      <w:pPr>
        <w:widowControl w:val="0"/>
        <w:autoSpaceDE w:val="0"/>
        <w:autoSpaceDN w:val="0"/>
        <w:spacing w:after="0" w:line="240" w:lineRule="auto"/>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Lo tendrá entendido la Gobernadora del Estado, haciendo que se publique y se cumpla.</w:t>
      </w:r>
    </w:p>
    <w:p w:rsidR="006238D0" w:rsidRPr="000B5DCC" w:rsidRDefault="006238D0" w:rsidP="005E5B40">
      <w:pPr>
        <w:widowControl w:val="0"/>
        <w:autoSpaceDE w:val="0"/>
        <w:autoSpaceDN w:val="0"/>
        <w:spacing w:after="0" w:line="240" w:lineRule="auto"/>
        <w:jc w:val="both"/>
        <w:rPr>
          <w:rFonts w:ascii="Times New Roman" w:eastAsia="Arial MT" w:hAnsi="Times New Roman" w:cs="Times New Roman"/>
          <w:sz w:val="24"/>
          <w:szCs w:val="24"/>
        </w:rPr>
      </w:pPr>
    </w:p>
    <w:p w:rsidR="006238D0" w:rsidRPr="000B5DCC" w:rsidRDefault="006238D0" w:rsidP="005E5B40">
      <w:pPr>
        <w:widowControl w:val="0"/>
        <w:autoSpaceDE w:val="0"/>
        <w:autoSpaceDN w:val="0"/>
        <w:spacing w:after="0" w:line="240" w:lineRule="auto"/>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6238D0" w:rsidRPr="000B5DCC" w:rsidRDefault="006238D0" w:rsidP="005E5B40">
      <w:pPr>
        <w:spacing w:after="0" w:line="240" w:lineRule="auto"/>
        <w:jc w:val="center"/>
        <w:rPr>
          <w:rFonts w:ascii="Times New Roman" w:eastAsia="Calibri" w:hAnsi="Times New Roman" w:cs="Times New Roman"/>
          <w:b/>
          <w:sz w:val="24"/>
          <w:szCs w:val="24"/>
        </w:rPr>
      </w:pPr>
    </w:p>
    <w:p w:rsidR="006238D0" w:rsidRPr="000B5DCC" w:rsidRDefault="006238D0" w:rsidP="005E5B40">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PRESIDENTA</w:t>
      </w:r>
    </w:p>
    <w:p w:rsidR="006238D0" w:rsidRPr="000B5DCC" w:rsidRDefault="006238D0" w:rsidP="005E5B40">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lastRenderedPageBreak/>
        <w:t>DIP. MARTHA AZUCENA CAMACHO REYNOSO</w:t>
      </w:r>
    </w:p>
    <w:p w:rsidR="006238D0" w:rsidRPr="000B5DCC" w:rsidRDefault="006238D0" w:rsidP="005E5B40">
      <w:pPr>
        <w:spacing w:after="0" w:line="240" w:lineRule="auto"/>
        <w:jc w:val="center"/>
        <w:rPr>
          <w:rFonts w:ascii="Times New Roman" w:eastAsia="Calibri" w:hAnsi="Times New Roman" w:cs="Times New Roman"/>
          <w:b/>
          <w:sz w:val="24"/>
          <w:szCs w:val="24"/>
        </w:rPr>
      </w:pPr>
    </w:p>
    <w:p w:rsidR="006238D0" w:rsidRPr="000B5DCC" w:rsidRDefault="006238D0" w:rsidP="005E5B40">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SECRETARIO</w:t>
      </w:r>
    </w:p>
    <w:p w:rsidR="006238D0" w:rsidRPr="000B5DCC" w:rsidRDefault="006238D0" w:rsidP="005E5B40">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OSVALDO CORTÉS CONTRERAS</w:t>
      </w:r>
    </w:p>
    <w:p w:rsidR="006238D0" w:rsidRPr="000B5DCC" w:rsidRDefault="006238D0" w:rsidP="005E5B40">
      <w:pPr>
        <w:spacing w:after="0" w:line="240" w:lineRule="auto"/>
        <w:jc w:val="center"/>
        <w:rPr>
          <w:rFonts w:ascii="Times New Roman" w:eastAsia="Calibri" w:hAnsi="Times New Roman" w:cs="Times New Roman"/>
          <w:b/>
          <w:sz w:val="24"/>
          <w:szCs w:val="24"/>
        </w:rPr>
      </w:pPr>
    </w:p>
    <w:p w:rsidR="006238D0" w:rsidRPr="000B5DCC" w:rsidRDefault="006238D0" w:rsidP="005E5B40">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SECRETARIAS</w:t>
      </w:r>
    </w:p>
    <w:tbl>
      <w:tblPr>
        <w:tblW w:w="0" w:type="auto"/>
        <w:jc w:val="right"/>
        <w:tblLook w:val="04A0" w:firstRow="1" w:lastRow="0" w:firstColumn="1" w:lastColumn="0" w:noHBand="0" w:noVBand="1"/>
      </w:tblPr>
      <w:tblGrid>
        <w:gridCol w:w="5132"/>
        <w:gridCol w:w="4273"/>
      </w:tblGrid>
      <w:tr w:rsidR="006238D0" w:rsidRPr="000B5DCC" w:rsidTr="005E5B40">
        <w:trPr>
          <w:jc w:val="right"/>
        </w:trPr>
        <w:tc>
          <w:tcPr>
            <w:tcW w:w="5132" w:type="dxa"/>
            <w:hideMark/>
          </w:tcPr>
          <w:p w:rsidR="006238D0" w:rsidRPr="000B5DCC" w:rsidRDefault="006238D0" w:rsidP="005E5B40">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LETICIA MEJÍA GARCÍA</w:t>
            </w:r>
          </w:p>
        </w:tc>
        <w:tc>
          <w:tcPr>
            <w:tcW w:w="4273" w:type="dxa"/>
            <w:hideMark/>
          </w:tcPr>
          <w:p w:rsidR="006238D0" w:rsidRPr="000B5DCC" w:rsidRDefault="006238D0" w:rsidP="005E5B40">
            <w:pPr>
              <w:spacing w:after="0" w:line="240" w:lineRule="auto"/>
              <w:jc w:val="center"/>
              <w:rPr>
                <w:rFonts w:ascii="Times New Roman" w:eastAsia="Calibri" w:hAnsi="Times New Roman" w:cs="Times New Roman"/>
                <w:b/>
                <w:sz w:val="24"/>
                <w:szCs w:val="24"/>
              </w:rPr>
            </w:pPr>
            <w:r w:rsidRPr="000B5DCC">
              <w:rPr>
                <w:rFonts w:ascii="Times New Roman" w:eastAsia="Calibri" w:hAnsi="Times New Roman" w:cs="Times New Roman"/>
                <w:b/>
                <w:sz w:val="24"/>
                <w:szCs w:val="24"/>
              </w:rPr>
              <w:t>DIP. RUTH SALINAS REYES</w:t>
            </w:r>
          </w:p>
        </w:tc>
      </w:tr>
    </w:tbl>
    <w:p w:rsidR="006238D0" w:rsidRPr="000B5DCC" w:rsidRDefault="006238D0" w:rsidP="005E5B40">
      <w:pPr>
        <w:spacing w:after="0" w:line="240" w:lineRule="auto"/>
        <w:jc w:val="center"/>
        <w:rPr>
          <w:rFonts w:ascii="Times New Roman" w:hAnsi="Times New Roman" w:cs="Times New Roman"/>
          <w:sz w:val="24"/>
          <w:szCs w:val="24"/>
        </w:rPr>
      </w:pPr>
    </w:p>
    <w:p w:rsidR="00A46DC5" w:rsidRPr="000B5DCC" w:rsidRDefault="00A46DC5" w:rsidP="005E5B40">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A46DC5" w:rsidRPr="000B5DCC" w:rsidRDefault="00A46DC5" w:rsidP="005E5B40">
      <w:pPr>
        <w:spacing w:after="0" w:line="240" w:lineRule="auto"/>
        <w:jc w:val="center"/>
        <w:rPr>
          <w:rFonts w:ascii="Times New Roman" w:hAnsi="Times New Roman"/>
          <w:sz w:val="24"/>
          <w:szCs w:val="24"/>
        </w:rPr>
      </w:pP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diputado Ernesto Santillán Ramírez.</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Leído el dictamen con sus antecedentes pido a quienes estén por su turno a discusión, se sirvan levantar la mano.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RUTH SALINAS REYES. La propuesta ha sido aprobada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Secretaría.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Abro la discusión en lo general y consulto a las diputadas y los diputados si desean hacer uso de la palabra.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Para recabar la votación en lo general pido a la Secretaría abra el sistema de votación hasta por dos minutos, si alguien desea separar algún artículo en lo particular sírvase comentarlo.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RUTH SALINAS REYES. Ábrase el sistema hasta por dos minutos.</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RUTH SALINAS REYES. ¿Falta alguien por emitir su voto?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El Dictamen y el Proyecto de Decreto han sido aprobados en lo general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Se tienen por aprobados en lo general el Dictamen y el Proyecto de Decreto, se declara también su aprobación en lo particular.</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cuanto al punto número 12 la diputada Alejandra Figueroa Adame, leerá la Iniciativa de Decreto por el que se autoriza al Poder Ejecutivo del Estado, desincorporar del patrimonio del Gobierno del Estado de México, un inmueble ubicado en el Municipio de El Oro,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personas sin afiliación a las instituciones de seguridad social en el Estado de México, presentada por la Titular del Ejecutivo Estatal, de urgente y obvia resolución.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 ALEJANDRA FIGUEROA ADAME. Gracias Presidenta.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DIPUTADA MARTHA AZUCENA CAMACHO REYNOSO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DE LA H. LXII LEGISLATURA DEL ESTADO DE MÉXICO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Delfina Gómez Álvarez, Gobernadora Constitucional del Estado Libre y Soberano de México, en ejercicio de la facultad que me confieren los artículos 51 fracción I y 77 fracción V de la Constitución Política del Estado Libre y Soberano de México, y con fundamento en lo establecido en los numerales 61 fracción XXVI de la Constitución Local y 5° fracción VI de la Ley de Bienes del Estado de México y de sus Municipios, someto a la consideración de esta H. Legislatura por su conducto la Iniciativa de Decreto por el que se autoriza al Poder Ejecutivo del Estado a desincorporar del patrimonio del Gobierno del Estado de México un inmueble ubicado en el Municipio de El Oro, para que sea donado a título gratuito a favor del Organismo Público Descentralizado denominado Servicios de Salud del Instituto Mexicano del Seguro Social para el </w:t>
      </w:r>
      <w:r w:rsidRPr="000B5DCC">
        <w:rPr>
          <w:rFonts w:ascii="Times New Roman" w:hAnsi="Times New Roman" w:cs="Times New Roman"/>
          <w:sz w:val="24"/>
          <w:szCs w:val="24"/>
        </w:rPr>
        <w:lastRenderedPageBreak/>
        <w:t>Bienestar (IMSS-Bienestar), para la atención integral, gratuita, médica y hospitalaria con medicamentos y demás insumos asociados a las personas sin afiliación a las instituciones de seguridad social en el Estado de México, de conformidad con lo siguiente: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DECRETO NÚMERO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LA H. LXII LEGISLATURA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DEL ESTADO DE MÉXICO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DECRETA: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ARTÍCULO PRIMERO. Se autoriza la desincorporación del patrimonio del Gobierno del Estado de México del inmueble identificado como fracción de terreno con una casa del paraje la ruleta, actualmente Hospital Ignacio López Rayón Bicentenario, ubicado en Paraje la Ruleta, mineral de El Oro, actualmente calle Ruleta número 12, Municipio de El Oro, Estado de México, con una superficie de mil 765 metros cuadrados, el cual tiene las medidas y colindancias siguientes: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Tomando como punto de partida la esquina oriente del terreno, propiedad de la señora</w:t>
      </w:r>
      <w:r w:rsidRPr="000B5DCC">
        <w:rPr>
          <w:rFonts w:ascii="Times New Roman" w:eastAsia="Times New Roman" w:hAnsi="Times New Roman" w:cs="Times New Roman"/>
          <w:sz w:val="24"/>
          <w:szCs w:val="24"/>
          <w:lang w:eastAsia="es-MX"/>
        </w:rPr>
        <w:t xml:space="preserve"> Sofía González de Mercado, cuya esquina es una pilastra de mampostería, se mide a lo largo de dicha mampostería y con rumbo norte poniente, una distancia de 14 metros 95 centímetros, después, con rumbo Norte Oriente, se miden 36 metros 60 centímetros en línea recta, luego con rumbo sur este se miden 6 metros, después con rumbo sur poniente se miden 5 metros, luego con rumbo Sur a Oriente se miden 14 metros 57 centímetros hasta llegar a la esquina norte de la casa objeto de esta venta, de allí, y siguiendo el mismo rumbo se miden 29 metros, 65 centímetros sobre la pared norte de la casa hasta llegar a la esquina oriente de la misma, de allí se miden siguiendo el mismo rumbo en línea recta 11 metros 80 centímetros hasta llegar al lindero suroriente de esta propiedad y que está formado actualmente por una pequeña cerca de cintas de madera, sobre esta cerca y con rumbo sur poniente se miden 30 metros 10 centímetros en línea hasta llegar a la esquina sur de este terreno, cuya esquina la forma un árbol grande de eucalipto y por último con rumbo norte poniente se miden 44 metros 90 centímetros hasta llegar al punto de partida, saliendo sus linderos, por el sur a poniente, con propiedades de doña Sofía González de Mercado y de don Jacinto Salinas, hijo por el norte poniente y por el norte Oriente, con propiedad de los señores Jacinto Salinas Junior Arturo L. Salinas y Jacinto Salinas, hijo, y por el Sur Oriente con don Jacinto Salinas, hijo.</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 xml:space="preserve">ARTÍCULO SEGUNDO. Se autoriza la Titular del Poder Ejecutivo Estatal a donar a título gratuito el inmueble que se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ARTÍCULO TERCERO. La donación del predio estará condicionada a que no se cambie el uso y destino que motivó su autorización, en caso contrario, revertirá a favor del patrimonio del Gobierno del Estado de México.</w:t>
      </w:r>
    </w:p>
    <w:p w:rsidR="00B30C53" w:rsidRPr="000B5DCC" w:rsidRDefault="00B30C53" w:rsidP="00C52D5C">
      <w:pPr>
        <w:spacing w:after="0" w:line="240" w:lineRule="auto"/>
        <w:ind w:firstLine="709"/>
        <w:jc w:val="center"/>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TRANSITORIOS</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 xml:space="preserve">PRIMERO. Publíquese el presente decreto en el Periódico Oficial Gaceta del Gobierno. </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 xml:space="preserve">SEGUNDO. El presente decreto entrará en vigor al día siguiente de su publicación en el Periódico Oficial Gaceta del Gobierno. </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Reitero a usted la seguridad de mi atenta y distinguida consideración.</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Palacio del Poder Ejecutivo en la ciudad de Toluca, capital del Estado de México, a los veinte días del mes de marzo del año dos mil veintiséis.</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La Gobernadora Constitucional del Estado de México, Maestra Delfina Gómez Álvarez.</w:t>
      </w:r>
    </w:p>
    <w:p w:rsidR="00B30C53" w:rsidRPr="000B5DCC" w:rsidRDefault="00B30C53" w:rsidP="00C52D5C">
      <w:pPr>
        <w:spacing w:after="0" w:line="240" w:lineRule="auto"/>
        <w:ind w:firstLine="70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Es cuanto Presidenta, gracias.</w:t>
      </w:r>
    </w:p>
    <w:p w:rsidR="00F724E0" w:rsidRPr="000B5DCC" w:rsidRDefault="00F724E0" w:rsidP="0093762A">
      <w:pPr>
        <w:pStyle w:val="Sinespaciado"/>
        <w:jc w:val="both"/>
        <w:rPr>
          <w:rFonts w:cs="Times New Roman"/>
          <w:szCs w:val="24"/>
        </w:rPr>
      </w:pPr>
    </w:p>
    <w:p w:rsidR="00F724E0" w:rsidRPr="000B5DCC" w:rsidRDefault="00F724E0" w:rsidP="0093762A">
      <w:pPr>
        <w:spacing w:after="0" w:line="240" w:lineRule="auto"/>
        <w:jc w:val="center"/>
        <w:rPr>
          <w:rFonts w:ascii="Times New Roman" w:hAnsi="Times New Roman"/>
          <w:i/>
          <w:sz w:val="24"/>
          <w:szCs w:val="24"/>
        </w:rPr>
      </w:pPr>
      <w:r w:rsidRPr="000B5DCC">
        <w:rPr>
          <w:rFonts w:ascii="Times New Roman" w:hAnsi="Times New Roman"/>
          <w:i/>
          <w:sz w:val="24"/>
          <w:szCs w:val="24"/>
        </w:rPr>
        <w:t>(Se inserta documento)</w:t>
      </w:r>
    </w:p>
    <w:p w:rsidR="00F724E0" w:rsidRPr="000B5DCC" w:rsidRDefault="00F724E0" w:rsidP="0093762A">
      <w:pPr>
        <w:spacing w:after="0" w:line="240" w:lineRule="auto"/>
        <w:jc w:val="center"/>
        <w:rPr>
          <w:rFonts w:ascii="Times New Roman" w:hAnsi="Times New Roman"/>
          <w:sz w:val="24"/>
          <w:szCs w:val="24"/>
        </w:rPr>
      </w:pPr>
    </w:p>
    <w:p w:rsidR="00C415DE" w:rsidRPr="000B5DCC" w:rsidRDefault="00C415DE" w:rsidP="00C415DE">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lastRenderedPageBreak/>
        <w:t>"2026. Año del Humanismo Mexicano en el Estado de México".</w:t>
      </w:r>
    </w:p>
    <w:p w:rsidR="00C415DE" w:rsidRPr="000B5DCC" w:rsidRDefault="00C415DE" w:rsidP="00C415DE">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Oficina de la Gobernadora</w:t>
      </w:r>
    </w:p>
    <w:p w:rsidR="00C415DE" w:rsidRPr="000B5DCC" w:rsidRDefault="00C415DE" w:rsidP="00C415DE">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Toluca de Lerdo, México</w:t>
      </w:r>
    </w:p>
    <w:p w:rsidR="00C415DE" w:rsidRPr="000B5DCC" w:rsidRDefault="00C415DE" w:rsidP="00C415DE">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 20 de marzo de 2026.</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DIPUTADA</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MARTHA AZUCENA CAMACHO REYNOSO</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PRESIDENTA DE LA H. "LXII" LEGISLATURA</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DEL ESTADO DE MÉXICO</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PRESENTE</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DELFINA GÓMEZ ÁLVAREZ, Gobernadora Constitucional del Estado Libre y Soberano de México, </w:t>
      </w:r>
      <w:r w:rsidRPr="000B5DCC">
        <w:rPr>
          <w:rFonts w:ascii="Times New Roman" w:eastAsia="Times New Roman" w:hAnsi="Times New Roman" w:cs="Times New Roman"/>
          <w:sz w:val="24"/>
          <w:szCs w:val="24"/>
          <w:lang w:eastAsia="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y 5, fracción VI, de la Ley de Bienes del Estado de México y de sus Municipios, someto a la consideración de esa H. Legislatura por su conducto, la </w:t>
      </w:r>
      <w:r w:rsidRPr="000B5DCC">
        <w:rPr>
          <w:rFonts w:ascii="Times New Roman" w:eastAsia="Times New Roman" w:hAnsi="Times New Roman" w:cs="Times New Roman"/>
          <w:b/>
          <w:bCs/>
          <w:sz w:val="24"/>
          <w:szCs w:val="24"/>
          <w:lang w:eastAsia="es-ES"/>
        </w:rPr>
        <w:t xml:space="preserve">Iniciativa de Decreto por el que se autoriza al Poder Ejecutivo del Estado, a desincorporar del patrimonio del Gobierno del Estado de México un inmueble, ubicado en el municipio de El Oro,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0B5DCC">
        <w:rPr>
          <w:rFonts w:ascii="Times New Roman" w:eastAsia="Times New Roman" w:hAnsi="Times New Roman" w:cs="Times New Roman"/>
          <w:sz w:val="24"/>
          <w:szCs w:val="24"/>
          <w:lang w:eastAsia="es-ES"/>
        </w:rPr>
        <w:t>de conformidad con la siguiente:</w:t>
      </w:r>
    </w:p>
    <w:p w:rsidR="00C415DE" w:rsidRPr="000B5DCC" w:rsidRDefault="00C415DE" w:rsidP="00C415DE">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EXPOSICIÓN DE MOTIVOS</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5° de la Constitución Política del Estado Libre y Soberano de México, determina que, en el Estado de México, se fomentará el cuidado de la salud de los habitantes, por lo que resulta primordial para nuestra entidad fortalecer y mejorar los servicios de salud.</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5° de la Ley General de Salud, dispone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El 29 de mayo de 2023 se publicó en el Diario Oficial de la Federación, el Decreto por el que se reforman, adicionan y derogan diversas disposiciones de la Ley General de Salud, para regular el </w:t>
      </w:r>
      <w:r w:rsidRPr="000B5DCC">
        <w:rPr>
          <w:rFonts w:ascii="Times New Roman" w:eastAsia="Times New Roman" w:hAnsi="Times New Roman" w:cs="Times New Roman"/>
          <w:sz w:val="24"/>
          <w:szCs w:val="24"/>
          <w:lang w:eastAsia="es-ES"/>
        </w:rPr>
        <w:lastRenderedPageBreak/>
        <w:t>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El Plan de Desarrollo del Estado de México 2023-2029, publicado en el Periódico Oficial "Gaceta del Gobierno" el 15 de marzo de 2024, en el Eje 4. Bienestar Social. </w:t>
      </w:r>
      <w:r w:rsidRPr="000B5DCC">
        <w:rPr>
          <w:rFonts w:ascii="Times New Roman" w:eastAsia="Times New Roman" w:hAnsi="Times New Roman" w:cs="Times New Roman"/>
          <w:i/>
          <w:iCs/>
          <w:sz w:val="24"/>
          <w:szCs w:val="24"/>
          <w:lang w:eastAsia="es-ES"/>
        </w:rPr>
        <w:t xml:space="preserve">"Combate a la pobreza y atención a grupos en situación de vulnerabilidad", </w:t>
      </w:r>
      <w:r w:rsidRPr="000B5DCC">
        <w:rPr>
          <w:rFonts w:ascii="Times New Roman" w:eastAsia="Times New Roman" w:hAnsi="Times New Roman" w:cs="Times New Roman"/>
          <w:sz w:val="24"/>
          <w:szCs w:val="24"/>
          <w:lang w:eastAsia="es-ES"/>
        </w:rPr>
        <w:t>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ind w:left="567"/>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C415DE" w:rsidRPr="000B5DCC" w:rsidRDefault="00C415DE" w:rsidP="00C415DE">
      <w:pPr>
        <w:widowControl w:val="0"/>
        <w:kinsoku w:val="0"/>
        <w:overflowPunct w:val="0"/>
        <w:spacing w:after="0" w:line="240" w:lineRule="auto"/>
        <w:ind w:left="567"/>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ind w:left="567"/>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w:t>
      </w:r>
      <w:r w:rsidRPr="000B5DCC">
        <w:rPr>
          <w:rFonts w:ascii="Times New Roman" w:eastAsia="Times New Roman" w:hAnsi="Times New Roman" w:cs="Times New Roman"/>
          <w:sz w:val="24"/>
          <w:szCs w:val="24"/>
          <w:lang w:eastAsia="es-ES"/>
        </w:rPr>
        <w:lastRenderedPageBreak/>
        <w:t>propiedad o posesión al IMSS-Bienestar.</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Gobierno del Estado de México, es propietario del inmueble identificado como Fracción de terreno con una casa del paraje "La Ruleta", actualmente Hospital "Ignacio López Rayón" Bicentenario, ubicado en paraje "La Ruleta", Mineral de El Oro, actualmente calle Ruleta número 12, Municipio de El Oro, Estado de México, con una superficie de1,765.00 m2 (mil setecientos sesenta y cinco metros cuadrados), el cual tiene las medidas y colindancias siguientes:</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ind w:left="426" w:right="474"/>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Tomando como punto de partida la esquina Oriente del terreno propiedad de la señora Sofía González de Mercado, cuya esquina es una pilastra de mampostería se mide a lo largo de dicha mampostería y con rumbo Norte-Poniente una distancia de catorce metros noventa y cinco centímetros; después con rumbo Norte-Oriente, se miden treinta y seis metros sesenta centímetros, en línea recta; luego con rumbo Sur-Este se miden seis metros, después con rumbo Sur-Poniente se miden cinco metros, luego con rumbo Sur a Oriente se miden catorce metros, cincuenta y siete centímetros hasta llegar a la esquina Norte de la casa objeto de esta venta; de allí y siguiendo el mismo rumbo se miden veintinueve metros setenta y cinco centímetros sobre la pared Norte de la casa hasta llegar a la esquina Oriente de la misma, de allí se miden siguiendo el mismo rumbo en línea recta, once metros ochenta centímetros, hasta llegar al lindero Sur-Oriente de esta propiedad y que está formado actualmente por una pequeña cerca de cintas de madera, sobre esta cerca y con rumbo Sur-Poniente se miden treinta metros diez centímetros en línea hasta llegar a la esquina Sur de este terreno cuya esquina la forma un árbol grande de eucalipto; y por último con rumbo Norte-Poniente se miden cuarenta y cuatro metros noventa centímetros hasta llegar al punto de partida, siendo sus linderos: por el Sur a Poniente con propiedades de doña Sofía González de Mercado y de don Jacinto Salinas hijo; por el Norte-Poniente y por el Norte-Oriente con propiedad de los señores Jacinto Salinas Jr. Arturo L. Salinas y Jacinto Salinas hijo y por el Sur a Oriente, con don Jacinto Salinas hijo.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Lo anterior, se acredita con el Acta número 979, Protocolo Volumen VI, Año de 1944, de fecha 08 de diciembre de 1977, otorgada ante la fe del Licenciado Mario Alberto Maya Schuster, entonces Titular de la Notaría Pública número 1, del Distro de El Oro de Hidalgo, Estado de México, inscrita en el Instituto de la Función Registral del Estado de México, en la oficina registral de El Oro, bajo el folio real electrónico 00029780.</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Conforme al Dictamen Técnico para Donación con número 019/2025, de fecha 28 de agosto de 2025, emitido por la Jefatura de Departamento de Dictaminación Técnica de la Subdirección de Bienes Muebles e Inmuebles de la Dirección de Normatividad y Control Patrimonial de la Dirección General de Recursos Materiales de la Oficialía Mayor, se consideró viable la desincorporación del patrimonio estatal y enajenación mediante donación a título gratuito a favor del Gobierno Federal con destino a los Servicios de Salud del Instituto Mexicano del Seguro Social para el Bienestar (IMSS-BIENESTAR), del inmueble de mérito ubicado en el Municipio de El Oro, Estado de México, en el estado físico en que se encuentre actualmente para que continúe operando el Hospital "Ignacio López Rayón" Bicentenario, que en él se ubica, con el objeto de proporcionar atención integral gratuita médica y hospitalaria con medicamentos y demás insumos asociados a las personas sin afiliación a las instituciones de seguridad social en el Estado de México.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la Ficha Técnica con número de folio 217B00220009, emitida por la Jefatura de Departamento de Inspección Topográfica de la Dirección de Normatividad y Control Patrimonial adscrita a la Dirección General de Recursos Materiales de la Oficialía Mayor, se hacen constar los datos generales y descripción del inmueble, el plano descriptivo y el informe fotográfico del predio donde se encuentra el Hospital "Ignacio López Rayón" Bicentenario, en el Municipio de El Oro, Estado de México.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Director del Centro INAH Estado de México, sobre el predio sujeto a donación, informó por una parte, a través del oficio número 401.3S.1-2025/3327 del 26 de septiembre de 2025, que éste no es considerado monumento histórico ni arqueológico, ya que, se encuentra ocupado íntegramente por instalaciones, lo que impide saber si existen vestigios arqueológicos en el subsuelo y, que en el Catálogo de sitios arqueológicos de la Dirección de Registro Público de Monumentos y Zonas Arqueológicos e Históricos, no se registran sitios arqueológicos en colindancia con el mismo y, por otra parte, mediante el oficio 401.3S.1-2025/4192 del 02 de diciembre de 2025, indicó que, dicho inmueble se encuentra dentro del casco fundacional del Municipio y en la zona I del perímetro del Centro Histórico, el cual, está reconocido por el Plan Municipal de Desarrollo Urbano de El Oro, lo que, en términos de la Ley Federal sobre Monumentos y Zonas Arqueológicos, Artísticos e Históricos, faculta al INAH para normar cualquier construcción dentro de dicho perímetro, por lo que, cualquier proyecto u obra que se pretenda realizar en dicho terreno deberá contar con la autorización previa de ese Instituto.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El Comité de Arrendamientos, Adquisiciones de Inmuebles y Enajenaciones de la Oficialía Mayor del Gobierno del Estado de México, durante la primera sesión ordinaria del 23 de enero de 2026, de conformidad con su Acuerdo Tercero, tomó conocimiento de la desincorporación del patrimonio estatal y enajenación mediante donación a título gratuito a favor del Gobierno Federal con destino a los Servicios de Salud del Instituto Mexicano del Seguro Social para el Bienestar (IMSS-BIENESTAR), del inmueble de referencia ubicado en el Municipio de El Oro, Estado de México, en el estado físico en que se encuentra actualmente para que, continúe operando el Hospital "Ignacio López Rayón" Bicentenario, que en él se ubica, con el objeto de proporcionar atención </w:t>
      </w:r>
      <w:r w:rsidRPr="000B5DCC">
        <w:rPr>
          <w:rFonts w:ascii="Times New Roman" w:eastAsia="Times New Roman" w:hAnsi="Times New Roman" w:cs="Times New Roman"/>
          <w:sz w:val="24"/>
          <w:szCs w:val="24"/>
          <w:lang w:eastAsia="es-ES"/>
        </w:rPr>
        <w:lastRenderedPageBreak/>
        <w:t>integral gratuita médica y hospitalaria con medicamentos y demás insumos asociados a las personas sin afiliación a las instituciones de seguridad social del Estado de México.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mérito de los argumentos planteados, someto a consideración de esa Legislatura, la siguiente Iniciativa con proyecto de Decreto, por el que se autoriza a la Titular del Ejecutivo Estatal, a desincorporar del patrimonio del Gobierno del Estado de México y donar a título gratuito, un inmueble de su propiedad identificado como Fracción de terreno con una casa del paraje "La Ruleta", actualmente Hospital "Ignacio López Rayón" Bicentenario, ubicado en paraje "La Ruleta", Mineral de El Oro, actualmente calle Ruleta número 12, Municipio de El Oro, Estado de México, con una superficie de 1,765.00 m2 (mil setecientos sesenta y cinco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C415DE" w:rsidRPr="000B5DCC" w:rsidRDefault="00C415DE" w:rsidP="00C415DE">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DECRETO NÚMERO</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LA H. "LXII" LEGISLATURA</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DEL ESTADO DE MÉXICO</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DECRETA:</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PRIMERO. </w:t>
      </w:r>
      <w:r w:rsidRPr="000B5DCC">
        <w:rPr>
          <w:rFonts w:ascii="Times New Roman" w:eastAsia="Times New Roman" w:hAnsi="Times New Roman" w:cs="Times New Roman"/>
          <w:sz w:val="24"/>
          <w:szCs w:val="24"/>
          <w:lang w:eastAsia="es-ES"/>
        </w:rPr>
        <w:t>Se autoriza la desincorporación del patrimonio del Gobierno del Estado de México, del inmueble identificado como Fracción de terreno con una casa del paraje "La Ruleta", actualmente Hospital "Ignacio López Rayón" Bicentenario, ubicado en paraje "La Ruleta", Mineral de El Oro, actualmente calle Ruleta número 12, Municipio de El Oro, Estado de México, con una superficie de 1,765.00 m2 (mil setecientos sesenta y cinco metros cuadrados), el cual tiene las medidas y colindancias siguientes:</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ind w:left="708"/>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Tomando como punto de partida la esquina Oriente del terreno propiedad de la señora Sofía González de Mercado, cuya esquina es una pilastra de mampostería se mide a lo largo de dicha mampostería y con rumbo Norte-Poniente una distancia de catorce metros noventa y cinco centímetros; después con rumbo Norte-Oriente, se miden treinta y seis metros sesenta centímetros, en línea recta; luego con rumbo Sur-Este se miden seis metros, después con rumbo Sur-Poniente se miden cinco metros, luego con rumbo Sur a Oriente se miden catorce metros, cincuenta y siete centímetros hasta llegar a la esquina Norte de la casa objeto de esta venta; de allí y siguiendo el mismo rumbo se miden veintinueve metros setenta y cinco centímetros sobre la pared Norte de la casa hasta llegar a la esquina Oriente de la misma, de allí se miden siguiendo el mismo rumbo en línea recta, once metros ochenta centímetros, hasta llegar al lindero Sur-Oriente de esta propiedad y que está formado actualmente por una pequeña cerca de cintas de madera, sobre esta cerca y con rumbo Sur-Poniente se miden treinta metros diez centímetros en línea hasta llegar a la esquina Sur de este terreno cuya esquina la forma un árbol grande de eucalipto; y por último con rumbo Norte-Poniente se miden cuarenta y cuatro metros noventa centímetros hasta llegar al punto de partida, siendo sus linderos: por el Sur a Poniente con propiedades de doña Sofía González de Mercado y de don Jacinto Salinas hijo; por el Norte-Poniente y por el Norte-Oriente con propiedad de los señores Jacinto Salinas Jr. Arturo L. Salinas y Jacinto Salinas hijo y por el Sur a Oriente, con don Jacinto Salinas hijo.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SEGUNDO. </w:t>
      </w:r>
      <w:r w:rsidRPr="000B5DCC">
        <w:rPr>
          <w:rFonts w:ascii="Times New Roman" w:eastAsia="Times New Roman" w:hAnsi="Times New Roman" w:cs="Times New Roman"/>
          <w:sz w:val="24"/>
          <w:szCs w:val="24"/>
          <w:lang w:eastAsia="es-ES"/>
        </w:rPr>
        <w:t xml:space="preserve">Se autoriza a la Titular del Poder Ejecutivo Estatal a donar a título </w:t>
      </w:r>
      <w:r w:rsidRPr="000B5DCC">
        <w:rPr>
          <w:rFonts w:ascii="Times New Roman" w:eastAsia="Times New Roman" w:hAnsi="Times New Roman" w:cs="Times New Roman"/>
          <w:sz w:val="24"/>
          <w:szCs w:val="24"/>
          <w:lang w:eastAsia="es-ES"/>
        </w:rPr>
        <w:lastRenderedPageBreak/>
        <w:t>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TERCERO. </w:t>
      </w:r>
      <w:r w:rsidRPr="000B5DCC">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Gobierno del Estado de México.</w:t>
      </w:r>
    </w:p>
    <w:p w:rsidR="00C415DE" w:rsidRPr="000B5DCC" w:rsidRDefault="00C415DE" w:rsidP="00C415DE">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TRANSITORIOS</w:t>
      </w: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PRIMERO. </w:t>
      </w:r>
      <w:r w:rsidRPr="000B5DCC">
        <w:rPr>
          <w:rFonts w:ascii="Times New Roman" w:eastAsia="Times New Roman" w:hAnsi="Times New Roman" w:cs="Times New Roman"/>
          <w:sz w:val="24"/>
          <w:szCs w:val="24"/>
          <w:lang w:eastAsia="es-ES"/>
        </w:rPr>
        <w:t>Publíquese el presente Decreto en el Periódico Oficial "Gaceta del Gobierno".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SEGUNDO. </w:t>
      </w:r>
      <w:r w:rsidRPr="000B5DCC">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autoSpaceDE w:val="0"/>
        <w:autoSpaceDN w:val="0"/>
        <w:adjustRightInd w:val="0"/>
        <w:spacing w:after="0" w:line="240" w:lineRule="auto"/>
        <w:ind w:left="2836"/>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HOJA DE FIRMA DE LA INICIATIVA DE DECRETO POR EL QUE SE AUTORIZA AL PODER EJECUTIVO DEL ESTADO, A DESINCORPORAR DEL PATRIMONIO DEL GOBIERNO DEL ESTADO UN INMUEBLE, UBICADO EN EL MUNICIPIO DE EL ORO,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C415DE" w:rsidRPr="000B5DCC" w:rsidRDefault="00C415DE" w:rsidP="00C415DE">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C415DE" w:rsidRPr="000B5DCC" w:rsidRDefault="00C415DE" w:rsidP="00C415DE">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Reitero a usted, la seguridad de mi atenta y distinguida consideración.</w:t>
      </w: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C415DE" w:rsidRPr="000B5DCC" w:rsidRDefault="00C415DE" w:rsidP="00C415DE">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Palacio del Poder Ejecutivo, en la Ciudad de Toluca, capital del Estado de México, a los 20 días del mes de marzo del año 2026.</w:t>
      </w:r>
    </w:p>
    <w:p w:rsidR="00C415DE" w:rsidRPr="000B5DCC" w:rsidRDefault="00C415DE" w:rsidP="00C415D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C415DE" w:rsidRPr="000B5DCC" w:rsidRDefault="00C415DE" w:rsidP="00C415DE">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La Gobernadora Constitucional</w:t>
      </w:r>
    </w:p>
    <w:p w:rsidR="00C415DE" w:rsidRPr="000B5DCC" w:rsidRDefault="00C415DE" w:rsidP="00C415DE">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del Estado de México</w:t>
      </w:r>
    </w:p>
    <w:p w:rsidR="00C415DE" w:rsidRPr="000B5DCC" w:rsidRDefault="00C415DE" w:rsidP="00C415DE">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Mtra. Delfina Gómez Álvarez</w:t>
      </w:r>
    </w:p>
    <w:p w:rsidR="00C415DE" w:rsidRPr="000B5DCC" w:rsidRDefault="00C415DE" w:rsidP="00C415DE">
      <w:pPr>
        <w:widowControl w:val="0"/>
        <w:autoSpaceDE w:val="0"/>
        <w:autoSpaceDN w:val="0"/>
        <w:adjustRightInd w:val="0"/>
        <w:spacing w:after="0" w:line="240" w:lineRule="auto"/>
        <w:ind w:right="49"/>
        <w:jc w:val="center"/>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sz w:val="24"/>
          <w:szCs w:val="24"/>
          <w:lang w:eastAsia="es-MX"/>
        </w:rPr>
        <w:t>(</w:t>
      </w:r>
      <w:r w:rsidRPr="000B5DCC">
        <w:rPr>
          <w:rFonts w:ascii="Times New Roman" w:eastAsia="Times New Roman" w:hAnsi="Times New Roman" w:cs="Times New Roman"/>
          <w:sz w:val="24"/>
          <w:szCs w:val="24"/>
          <w:lang w:eastAsia="es-MX"/>
        </w:rPr>
        <w:t>Rúbrica)</w:t>
      </w:r>
    </w:p>
    <w:p w:rsidR="00C415DE" w:rsidRPr="000B5DCC" w:rsidRDefault="00C415DE" w:rsidP="000D3DCB">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p>
    <w:p w:rsidR="00C415DE" w:rsidRPr="000B5DCC" w:rsidRDefault="00C415DE" w:rsidP="000D3DCB">
      <w:pPr>
        <w:widowControl w:val="0"/>
        <w:autoSpaceDE w:val="0"/>
        <w:autoSpaceDN w:val="0"/>
        <w:adjustRightInd w:val="0"/>
        <w:spacing w:after="0" w:line="240" w:lineRule="auto"/>
        <w:ind w:right="49"/>
        <w:jc w:val="both"/>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*JGZ</w:t>
      </w:r>
    </w:p>
    <w:p w:rsidR="00C415DE" w:rsidRPr="000B5DCC" w:rsidRDefault="00C415DE" w:rsidP="000D3DCB">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Validación jurídica</w:t>
      </w:r>
    </w:p>
    <w:p w:rsidR="00F724E0" w:rsidRPr="000B5DCC" w:rsidRDefault="00F724E0" w:rsidP="000D3DCB">
      <w:pPr>
        <w:spacing w:after="0" w:line="240" w:lineRule="auto"/>
        <w:jc w:val="center"/>
        <w:rPr>
          <w:rFonts w:ascii="Times New Roman" w:hAnsi="Times New Roman" w:cs="Times New Roman"/>
          <w:sz w:val="24"/>
          <w:szCs w:val="24"/>
        </w:rPr>
      </w:pPr>
    </w:p>
    <w:p w:rsidR="00F724E0" w:rsidRPr="000B5DCC" w:rsidRDefault="00F724E0" w:rsidP="000D3DCB">
      <w:pPr>
        <w:spacing w:after="0" w:line="240" w:lineRule="auto"/>
        <w:jc w:val="center"/>
        <w:rPr>
          <w:rFonts w:ascii="Times New Roman" w:hAnsi="Times New Roman" w:cs="Times New Roman"/>
          <w:sz w:val="24"/>
          <w:szCs w:val="24"/>
        </w:rPr>
      </w:pPr>
    </w:p>
    <w:p w:rsidR="000D3DCB" w:rsidRPr="000B5DCC" w:rsidRDefault="000D3DCB" w:rsidP="000D3DC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DECRETO NÚMERO</w:t>
      </w:r>
    </w:p>
    <w:p w:rsidR="000D3DCB" w:rsidRPr="000B5DCC" w:rsidRDefault="000D3DCB" w:rsidP="000D3DC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LA H. "LXII" LEGISLATURA</w:t>
      </w:r>
    </w:p>
    <w:p w:rsidR="000D3DCB" w:rsidRPr="000B5DCC" w:rsidRDefault="000D3DCB" w:rsidP="000D3DC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DEL ESTADO DE MÉXICO</w:t>
      </w:r>
    </w:p>
    <w:p w:rsidR="000D3DCB" w:rsidRPr="000B5DCC" w:rsidRDefault="000D3DCB" w:rsidP="000D3DC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DECRETA:</w:t>
      </w: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PRIMERO. </w:t>
      </w:r>
      <w:r w:rsidRPr="000B5DCC">
        <w:rPr>
          <w:rFonts w:ascii="Times New Roman" w:eastAsia="Times New Roman" w:hAnsi="Times New Roman" w:cs="Times New Roman"/>
          <w:sz w:val="24"/>
          <w:szCs w:val="24"/>
          <w:lang w:eastAsia="es-ES"/>
        </w:rPr>
        <w:t>Se autoriza la desincorporación del patrimonio del Gobierno del Estado de México, del inmueble identificado como Fracción de terreno con una casa del paraje "La Ruleta", actualmente Hospital "Ignacio López Rayón" Bicentenario, ubicado en paraje "La Ruleta", Mineral de El Oro, actualmente calle Ruleta número 12, Municipio de El Oro, Estado de México, con una superficie de 1,765.00 m2 (mil setecientos sesenta y cinco metros cuadrados), el cual tiene las medidas y colindancias siguientes:</w:t>
      </w: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Tomando como punto de partida la esquina Oriente del terreno propiedad de la señora Sofía González de Mercado, cuya esquina es una pilastra de mampostería se mide a lo largo de dicha mampostería y con rumbo Norte-Poniente una distancia de catorce metros noventa y cinco centímetros; después con rumbo Norte-Oriente, se miden treinta y seis metros sesenta centímetros, en línea recta; luego con rumbo Sur-Este se miden seis metros, después con rumbo Sur-Poniente se miden cinco metros, luego con rumbo Sur a Oriente se miden catorce metros, cincuenta y siete centímetros hasta llegar a la esquina Norte de la casa objeto de esta venta; de allí y siguiendo el mismo rumbo se miden veintinueve metros setenta y cinco centímetros sobre la pared Norte de la casa hasta llegar a la esquina Oriente de la misma, de allí se miden siguiendo el mismo rumbo en línea recta, once metros ochenta centímetros, hasta llegar al lindero Sur-Oriente de esta propiedad y que está formado actualmente por una pequeña cerca de cintas de madera, sobre esta cerca y con rumbo Sur-Poniente se miden treinta metros diez centímetros en línea hasta llegar a la esquina Sur de este terreno cuya esquina la forma un árbol grande de eucalipto; y por último con rumbo Norte-Poniente se miden cuarenta y cuatro metros noventa centímetros hasta llegar al punto de partida, siendo sus linderos: por el Sur a Poniente con propiedades de doña Sofía González de Mercado y de don Jacinto Salinas hijo; por el Norte-Poniente y por el Norte-Oriente con propiedad de los señores Jacinto Salinas Jr. Arturo L. Salinas y Jacinto Salinas hijo y por el Sur a Oriente, con don Jacinto Salinas hijo.</w:t>
      </w: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SEGUNDO. </w:t>
      </w:r>
      <w:r w:rsidRPr="000B5DCC">
        <w:rPr>
          <w:rFonts w:ascii="Times New Roman" w:eastAsia="Times New Roman" w:hAnsi="Times New Roman" w:cs="Times New Roman"/>
          <w:sz w:val="24"/>
          <w:szCs w:val="24"/>
          <w:lang w:eastAsia="es-ES"/>
        </w:rPr>
        <w:t>Se autoriza a la Titular del Poder Ejecutivo Estatal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TERCERO. </w:t>
      </w:r>
      <w:r w:rsidRPr="000B5DCC">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Gobierno del Estado de México.</w:t>
      </w:r>
    </w:p>
    <w:p w:rsidR="000D3DCB" w:rsidRPr="000B5DCC" w:rsidRDefault="000D3DCB" w:rsidP="000D3DC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0D3DCB" w:rsidRPr="000B5DCC" w:rsidRDefault="000D3DCB" w:rsidP="000D3DC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T R A N S I T O R I O S</w:t>
      </w:r>
    </w:p>
    <w:p w:rsidR="000D3DCB" w:rsidRPr="000B5DCC" w:rsidRDefault="000D3DCB" w:rsidP="000D3DC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PRIMERO. </w:t>
      </w:r>
      <w:r w:rsidRPr="000B5DCC">
        <w:rPr>
          <w:rFonts w:ascii="Times New Roman" w:eastAsia="Times New Roman" w:hAnsi="Times New Roman" w:cs="Times New Roman"/>
          <w:sz w:val="24"/>
          <w:szCs w:val="24"/>
          <w:lang w:eastAsia="es-ES"/>
        </w:rPr>
        <w:t>Publíquese el presente Decreto en el Periódico Oficial "Gaceta del Gobierno".</w:t>
      </w: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SEGUNDO. </w:t>
      </w:r>
      <w:r w:rsidRPr="000B5DCC">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0B5DCC">
        <w:rPr>
          <w:rFonts w:ascii="Times New Roman" w:eastAsia="Times New Roman" w:hAnsi="Times New Roman" w:cs="Times New Roman"/>
          <w:bCs/>
          <w:sz w:val="24"/>
          <w:szCs w:val="24"/>
          <w:lang w:eastAsia="es-ES"/>
        </w:rPr>
        <w:t xml:space="preserve">Lo tendrá entendido la Gobernadora del Estado, haciendo que se publique y se cumpla. </w:t>
      </w: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rsidR="000D3DCB" w:rsidRPr="000B5DCC" w:rsidRDefault="000D3DCB" w:rsidP="000D3DCB">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0B5DCC">
        <w:rPr>
          <w:rFonts w:ascii="Times New Roman" w:eastAsia="Times New Roman" w:hAnsi="Times New Roman" w:cs="Times New Roman"/>
          <w:bCs/>
          <w:sz w:val="24"/>
          <w:szCs w:val="24"/>
          <w:lang w:eastAsia="es-ES"/>
        </w:rPr>
        <w:t xml:space="preserve">Dado en el Palacio del Poder Legislativo, en la ciudad de Toluca de Lerdo, Capital del Estado de México, a los nueve días del mes de abril del dos mil veintiséis. </w:t>
      </w: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ES"/>
        </w:rPr>
      </w:pP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PRESIDENTA</w:t>
      </w: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MARTHA AZUCENA CAMACHO REYNOSO</w:t>
      </w: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SECRETARIO</w:t>
      </w: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DIP. OSVALDO CORTÉS CONTRERAS </w:t>
      </w: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SECRETARIAS</w:t>
      </w:r>
    </w:p>
    <w:tbl>
      <w:tblPr>
        <w:tblW w:w="0" w:type="auto"/>
        <w:jc w:val="center"/>
        <w:tblLook w:val="04A0" w:firstRow="1" w:lastRow="0" w:firstColumn="1" w:lastColumn="0" w:noHBand="0" w:noVBand="1"/>
      </w:tblPr>
      <w:tblGrid>
        <w:gridCol w:w="4701"/>
        <w:gridCol w:w="4704"/>
      </w:tblGrid>
      <w:tr w:rsidR="000D3DCB" w:rsidRPr="000B5DCC" w:rsidTr="00C35DC0">
        <w:trPr>
          <w:trHeight w:val="66"/>
          <w:jc w:val="center"/>
        </w:trPr>
        <w:tc>
          <w:tcPr>
            <w:tcW w:w="4701" w:type="dxa"/>
            <w:hideMark/>
          </w:tcPr>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LETICIA MEJÍA GARCÍA</w:t>
            </w:r>
          </w:p>
        </w:tc>
        <w:tc>
          <w:tcPr>
            <w:tcW w:w="4704" w:type="dxa"/>
            <w:hideMark/>
          </w:tcPr>
          <w:p w:rsidR="000D3DCB" w:rsidRPr="000B5DCC" w:rsidRDefault="000D3DCB" w:rsidP="000D3DC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RUTH SALINAS REYES</w:t>
            </w:r>
          </w:p>
        </w:tc>
      </w:tr>
    </w:tbl>
    <w:p w:rsidR="00BA5371" w:rsidRPr="000B5DCC" w:rsidRDefault="00BA5371" w:rsidP="0093762A">
      <w:pPr>
        <w:spacing w:after="0" w:line="240" w:lineRule="auto"/>
        <w:jc w:val="center"/>
        <w:rPr>
          <w:rFonts w:ascii="Times New Roman" w:hAnsi="Times New Roman" w:cs="Times New Roman"/>
          <w:sz w:val="24"/>
          <w:szCs w:val="24"/>
        </w:rPr>
      </w:pPr>
    </w:p>
    <w:p w:rsidR="00F724E0" w:rsidRPr="000B5DCC" w:rsidRDefault="00F724E0" w:rsidP="0093762A">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F724E0" w:rsidRPr="000B5DCC" w:rsidRDefault="00F724E0" w:rsidP="0093762A">
      <w:pPr>
        <w:spacing w:after="0" w:line="240" w:lineRule="auto"/>
        <w:jc w:val="center"/>
        <w:rPr>
          <w:rFonts w:ascii="Times New Roman" w:hAnsi="Times New Roman" w:cs="Times New Roman"/>
          <w:sz w:val="24"/>
          <w:szCs w:val="24"/>
        </w:rPr>
      </w:pP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 xml:space="preserve">PRESIDENTA DIP. MARTHA AZUCENA CAMACHO REYNOSO. Gracias diputada Alejandra Figueroa. </w:t>
      </w: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 xml:space="preserve">Con sustento en el artículo 55 de la Constitución Política del Estado Libre y Soberano de México, someto a la aprobación de la Legislatura la propuesta para dispensar el trámite de dictamen de la iniciativa y abro la discusión de la propuesta de dispensa del trámite de dictamen y pregunto si alguien desea hacer uso de la palabra. </w:t>
      </w: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Pido a quienes estén por la aprobatoria de la dispensa del trámite de dictamen, se sirva levantar la mano. ¿En contra? ¿En abstención?</w:t>
      </w: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SECRETARIO DIP. OSVALDO CORTÉS CONTRERAS. Han sido aprobados por unanimidad de votos.</w:t>
      </w: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 xml:space="preserve">PRESIDENTA DIP. MARTHA AZUCENA CAMACHO REYNOSO. Gracias Secretario. </w:t>
      </w: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Abro la discusión en lo general de la iniciativa de decreto y consulto si alguien desea hacer uso de la palabra.</w:t>
      </w: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En votación nominal consulto si es de aprobarse en lo general, la iniciativa de decreto y pido a la Secretaría abre el sistema de votación hasta por dos minutos, si alguien desea separar algún artículo para su discusión particular, sírvase indicarlo.</w:t>
      </w:r>
    </w:p>
    <w:p w:rsidR="00B30C53" w:rsidRPr="000B5DCC" w:rsidRDefault="00B30C53" w:rsidP="00B30C53">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SECRETARIO DIP. OSVALDO CORTÉS CONTRERAS. Ábrase el sistema de votación hasta por dos minutos.</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SECRETARIO DIP. OSVALDO CORTÉS CONTRERAS. ¿Falta alguien por emitir su voto?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La iniciativa de decreto ha sido aprobada en lo general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Secretario.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Se tienen por aprobada en lo general la iniciativa de decreto, estimando que no se separaron artículos para su discusión en lo particular, se declara su aprobatoria en lo particular.</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cuanto al punto número 13, la diputada Maricela Beltrán Sánchez, leerá la iniciativa de decreto por el que se autoriza al Poder Ejecutivo del Estado a desincorporar del patrimonio del Gobierno del Estado de México un inmueble ubicado en el Municipio de Tenancingo,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presentada por la Titular del Ejecutivo Estatal, de urgente y obvia resolución.</w:t>
      </w:r>
    </w:p>
    <w:p w:rsidR="00B30C53" w:rsidRPr="000B5DCC" w:rsidRDefault="00B30C53" w:rsidP="00B30C53">
      <w:pPr>
        <w:spacing w:after="0" w:line="240" w:lineRule="auto"/>
        <w:rPr>
          <w:rFonts w:ascii="Times New Roman" w:hAnsi="Times New Roman" w:cs="Times New Roman"/>
          <w:sz w:val="24"/>
          <w:szCs w:val="24"/>
        </w:rPr>
      </w:pPr>
      <w:r w:rsidRPr="000B5DCC">
        <w:rPr>
          <w:rFonts w:ascii="Times New Roman" w:hAnsi="Times New Roman" w:cs="Times New Roman"/>
          <w:sz w:val="24"/>
          <w:szCs w:val="24"/>
        </w:rPr>
        <w:t>DIP. MARICELA BELTRÁN SÁNCHEZ. DIPUTADA MARTHA AZUCENA CAMACHO REYNOSO</w:t>
      </w:r>
    </w:p>
    <w:p w:rsidR="00B30C53" w:rsidRPr="000B5DCC" w:rsidRDefault="00B30C53" w:rsidP="00B30C53">
      <w:pPr>
        <w:spacing w:after="0" w:line="240" w:lineRule="auto"/>
        <w:rPr>
          <w:rFonts w:ascii="Times New Roman" w:hAnsi="Times New Roman" w:cs="Times New Roman"/>
          <w:sz w:val="24"/>
          <w:szCs w:val="24"/>
        </w:rPr>
      </w:pPr>
      <w:r w:rsidRPr="000B5DCC">
        <w:rPr>
          <w:rFonts w:ascii="Times New Roman" w:hAnsi="Times New Roman" w:cs="Times New Roman"/>
          <w:sz w:val="24"/>
          <w:szCs w:val="24"/>
        </w:rPr>
        <w:t>PRESIDENTA DE LA HONORABLE “LXII”</w:t>
      </w:r>
    </w:p>
    <w:p w:rsidR="00B30C53" w:rsidRPr="000B5DCC" w:rsidRDefault="00B30C53" w:rsidP="00B30C53">
      <w:pPr>
        <w:spacing w:after="0" w:line="240" w:lineRule="auto"/>
        <w:rPr>
          <w:rFonts w:ascii="Times New Roman" w:hAnsi="Times New Roman" w:cs="Times New Roman"/>
          <w:sz w:val="24"/>
          <w:szCs w:val="24"/>
        </w:rPr>
      </w:pPr>
      <w:r w:rsidRPr="000B5DCC">
        <w:rPr>
          <w:rFonts w:ascii="Times New Roman" w:hAnsi="Times New Roman" w:cs="Times New Roman"/>
          <w:sz w:val="24"/>
          <w:szCs w:val="24"/>
        </w:rPr>
        <w:t>LEGISLATURA DEL ESTADO DE MÉXICO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lastRenderedPageBreak/>
        <w:tab/>
        <w:t>Delfina Gómez Álvarez, Gobernadora Constitucional del Estado Libre y Soberano de México, en ejercicio de la facultad que me confieren los artículos 51 fracción I y 77 fracción V de la Constitución Política del Estado Libre y Soberano de México y con fundamento en lo establecido en los numerales 61 fracción XXXVI de la Constitución Local y 5 fracción VI de la Ley de Bienes del Estado de México y de sus Municipios, someto a la consideración de la Honorable Legislatura por su conducto.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La iniciativa de decreto por el que se autoriza al Poder Ejecutivo del Estado a desincorporar del patrimonio del Gobierno del Estado de México un inmueble ubicado en el Municipio de Tenancingo, para que sea donado a título gratuito a favor del Organismo Público Descentralizado denominado Servicios de Salud del Instituto Mexicano del Seguro Social de Salud del Instituto Mexicano para el Bienestar (IMSS-Bienestar), para la atención integral gratuita médica y hospitalaria con medicamentos y demás insumos asociados a las personas sin afiliación a las instituciones de Seguridad Social en el Estado de México, de conformidad con lo siguiente: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DECRETO NÚMERO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DE LA HONORABLE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DE LA “LXII” LEGISLATURA DEL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ESTADO DE MÉXICO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DECRETA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ARTÍCULO PRIMERO. Se autoriza la desincorporación del patrimonio del Gobierno del Estado de México el inmueble identificado como fracción del terreno actualmente Hospital General de Tenancingo, ubicado en Prolongación Paseo de los Insurgentes, actualmente Avenida Paseo de los Insurgentes, esquina con Francisco I. Madero, Colonia la Trinidad, Municipio de Tenancingo, Estado de México, con una superficie de 10 mil metros cuadrados, el cual tiene las medidas y colindancias siguientes:</w:t>
      </w:r>
    </w:p>
    <w:p w:rsidR="00B30C53" w:rsidRPr="000B5DCC" w:rsidRDefault="00B30C53" w:rsidP="000E5B74">
      <w:pPr>
        <w:spacing w:after="0" w:line="240" w:lineRule="auto"/>
        <w:ind w:left="2127" w:hanging="1418"/>
        <w:jc w:val="both"/>
        <w:rPr>
          <w:rFonts w:ascii="Times New Roman" w:hAnsi="Times New Roman" w:cs="Times New Roman"/>
          <w:sz w:val="24"/>
          <w:szCs w:val="24"/>
        </w:rPr>
      </w:pPr>
      <w:r w:rsidRPr="000B5DCC">
        <w:rPr>
          <w:rFonts w:ascii="Times New Roman" w:hAnsi="Times New Roman" w:cs="Times New Roman"/>
          <w:sz w:val="24"/>
          <w:szCs w:val="24"/>
        </w:rPr>
        <w:t>AL NORTE: 141.59 m (ciento cuarenta y un metros con cincuenta y nueve centímetros), con la prolongación de la calle Francisco l. Madero.</w:t>
      </w:r>
    </w:p>
    <w:p w:rsidR="00B30C53" w:rsidRPr="000B5DCC" w:rsidRDefault="00B30C53" w:rsidP="000E5B74">
      <w:pPr>
        <w:spacing w:after="0" w:line="240" w:lineRule="auto"/>
        <w:ind w:left="2127" w:hanging="1418"/>
        <w:jc w:val="both"/>
        <w:rPr>
          <w:rFonts w:ascii="Times New Roman" w:hAnsi="Times New Roman" w:cs="Times New Roman"/>
          <w:sz w:val="24"/>
          <w:szCs w:val="24"/>
        </w:rPr>
      </w:pPr>
      <w:r w:rsidRPr="000B5DCC">
        <w:rPr>
          <w:rFonts w:ascii="Times New Roman" w:hAnsi="Times New Roman" w:cs="Times New Roman"/>
          <w:sz w:val="24"/>
          <w:szCs w:val="24"/>
        </w:rPr>
        <w:t xml:space="preserve">AL SUR: </w:t>
      </w:r>
      <w:r w:rsidR="000E5B74" w:rsidRPr="000B5DCC">
        <w:rPr>
          <w:rFonts w:ascii="Times New Roman" w:hAnsi="Times New Roman" w:cs="Times New Roman"/>
          <w:sz w:val="24"/>
          <w:szCs w:val="24"/>
        </w:rPr>
        <w:tab/>
      </w:r>
      <w:r w:rsidRPr="000B5DCC">
        <w:rPr>
          <w:rFonts w:ascii="Times New Roman" w:hAnsi="Times New Roman" w:cs="Times New Roman"/>
          <w:noProof/>
          <w:sz w:val="24"/>
          <w:szCs w:val="24"/>
        </w:rPr>
        <w:drawing>
          <wp:inline distT="0" distB="0" distL="0" distR="0">
            <wp:extent cx="7620" cy="762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0B5DCC">
        <w:rPr>
          <w:rFonts w:ascii="Times New Roman" w:hAnsi="Times New Roman" w:cs="Times New Roman"/>
          <w:sz w:val="24"/>
          <w:szCs w:val="24"/>
        </w:rPr>
        <w:t>166.00 m (ciento sesenta y seis metros), con el resto de la propiedad.</w:t>
      </w:r>
    </w:p>
    <w:p w:rsidR="00B30C53" w:rsidRPr="000B5DCC" w:rsidRDefault="00B30C53" w:rsidP="000E5B74">
      <w:pPr>
        <w:spacing w:after="0" w:line="240" w:lineRule="auto"/>
        <w:ind w:left="2127" w:hanging="1418"/>
        <w:jc w:val="both"/>
        <w:rPr>
          <w:rFonts w:ascii="Times New Roman" w:hAnsi="Times New Roman" w:cs="Times New Roman"/>
          <w:sz w:val="24"/>
          <w:szCs w:val="24"/>
        </w:rPr>
      </w:pPr>
      <w:r w:rsidRPr="000B5DCC">
        <w:rPr>
          <w:rFonts w:ascii="Times New Roman" w:hAnsi="Times New Roman" w:cs="Times New Roman"/>
          <w:sz w:val="24"/>
          <w:szCs w:val="24"/>
        </w:rPr>
        <w:t xml:space="preserve">AL ORIENTE: En línea quebrada, primero 27.3 m (veintisiete metros con treinta y un centímetros), después 13.46 m (trece metros con cuarenta y seis centímetros), a continuación 10.72 m (diez metros con setenta y dos centímetros), después 13.74 m (trece metros con setenta y cuatro </w:t>
      </w:r>
      <w:r w:rsidRPr="000B5DCC">
        <w:rPr>
          <w:rFonts w:ascii="Times New Roman" w:hAnsi="Times New Roman" w:cs="Times New Roman"/>
          <w:noProof/>
          <w:sz w:val="24"/>
          <w:szCs w:val="24"/>
        </w:rPr>
        <w:drawing>
          <wp:inline distT="0" distB="0" distL="0" distR="0" wp14:anchorId="7D41D553" wp14:editId="61A1D9AC">
            <wp:extent cx="4575" cy="4572"/>
            <wp:effectExtent l="0" t="0" r="0" b="0"/>
            <wp:docPr id="12701" name="Picture 12701"/>
            <wp:cNvGraphicFramePr/>
            <a:graphic xmlns:a="http://schemas.openxmlformats.org/drawingml/2006/main">
              <a:graphicData uri="http://schemas.openxmlformats.org/drawingml/2006/picture">
                <pic:pic xmlns:pic="http://schemas.openxmlformats.org/drawingml/2006/picture">
                  <pic:nvPicPr>
                    <pic:cNvPr id="12701" name="Picture 12701"/>
                    <pic:cNvPicPr/>
                  </pic:nvPicPr>
                  <pic:blipFill>
                    <a:blip r:embed="rId32"/>
                    <a:stretch>
                      <a:fillRect/>
                    </a:stretch>
                  </pic:blipFill>
                  <pic:spPr>
                    <a:xfrm>
                      <a:off x="0" y="0"/>
                      <a:ext cx="4575" cy="4572"/>
                    </a:xfrm>
                    <a:prstGeom prst="rect">
                      <a:avLst/>
                    </a:prstGeom>
                  </pic:spPr>
                </pic:pic>
              </a:graphicData>
            </a:graphic>
          </wp:inline>
        </w:drawing>
      </w:r>
      <w:r w:rsidRPr="000B5DCC">
        <w:rPr>
          <w:rFonts w:ascii="Times New Roman" w:hAnsi="Times New Roman" w:cs="Times New Roman"/>
          <w:sz w:val="24"/>
          <w:szCs w:val="24"/>
        </w:rPr>
        <w:t xml:space="preserve">centímetros), a continuación 7.85 m (siete metros con ochenta y cinco </w:t>
      </w:r>
      <w:r w:rsidRPr="000B5DCC">
        <w:rPr>
          <w:rFonts w:ascii="Times New Roman" w:hAnsi="Times New Roman" w:cs="Times New Roman"/>
          <w:noProof/>
          <w:sz w:val="24"/>
          <w:szCs w:val="24"/>
        </w:rPr>
        <w:drawing>
          <wp:inline distT="0" distB="0" distL="0" distR="0" wp14:anchorId="19288A75" wp14:editId="43545E5B">
            <wp:extent cx="4575" cy="4572"/>
            <wp:effectExtent l="0" t="0" r="0" b="0"/>
            <wp:docPr id="12702" name="Picture 12702"/>
            <wp:cNvGraphicFramePr/>
            <a:graphic xmlns:a="http://schemas.openxmlformats.org/drawingml/2006/main">
              <a:graphicData uri="http://schemas.openxmlformats.org/drawingml/2006/picture">
                <pic:pic xmlns:pic="http://schemas.openxmlformats.org/drawingml/2006/picture">
                  <pic:nvPicPr>
                    <pic:cNvPr id="12702" name="Picture 12702"/>
                    <pic:cNvPicPr/>
                  </pic:nvPicPr>
                  <pic:blipFill>
                    <a:blip r:embed="rId23"/>
                    <a:stretch>
                      <a:fillRect/>
                    </a:stretch>
                  </pic:blipFill>
                  <pic:spPr>
                    <a:xfrm>
                      <a:off x="0" y="0"/>
                      <a:ext cx="4575" cy="4572"/>
                    </a:xfrm>
                    <a:prstGeom prst="rect">
                      <a:avLst/>
                    </a:prstGeom>
                  </pic:spPr>
                </pic:pic>
              </a:graphicData>
            </a:graphic>
          </wp:inline>
        </w:drawing>
      </w:r>
      <w:r w:rsidRPr="000B5DCC">
        <w:rPr>
          <w:rFonts w:ascii="Times New Roman" w:hAnsi="Times New Roman" w:cs="Times New Roman"/>
          <w:sz w:val="24"/>
          <w:szCs w:val="24"/>
        </w:rPr>
        <w:t>centímetros), y finalmente 5.00 m (cinco metros), todas ellas con la Zona Federal del Río de la Trinidad.</w:t>
      </w:r>
    </w:p>
    <w:p w:rsidR="00B30C53" w:rsidRPr="000B5DCC" w:rsidRDefault="00B30C53" w:rsidP="000E5B74">
      <w:pPr>
        <w:spacing w:after="0" w:line="240" w:lineRule="auto"/>
        <w:ind w:left="2127" w:hanging="1418"/>
        <w:jc w:val="both"/>
        <w:rPr>
          <w:rFonts w:ascii="Times New Roman" w:hAnsi="Times New Roman" w:cs="Times New Roman"/>
          <w:sz w:val="24"/>
          <w:szCs w:val="24"/>
        </w:rPr>
      </w:pPr>
      <w:r w:rsidRPr="000B5DCC">
        <w:rPr>
          <w:rFonts w:ascii="Times New Roman" w:hAnsi="Times New Roman" w:cs="Times New Roman"/>
          <w:sz w:val="24"/>
          <w:szCs w:val="24"/>
        </w:rPr>
        <w:t>AL PONIENTE: 76.00 m (setenta y seis metros), con la prolongación del Paseo los Insurgentes.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ARTÍCULO SEGUNDO. Se autoriza a la Titular del Poder Ejecutivo Estatal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30C53" w:rsidRPr="000B5DCC" w:rsidRDefault="00B30C53" w:rsidP="00C35D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ARTÍCULO TERCERO. La donación del predio estará condicionada a que no se cambie el uso y destino que motivó su autorización. En caso contrario, revertirá a favor del patrimonio del Gobierno del Estado de México.</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TRANSITORIOS</w:t>
      </w:r>
    </w:p>
    <w:p w:rsidR="00B30C53" w:rsidRPr="000B5DCC" w:rsidRDefault="00B30C53" w:rsidP="00C35DC0">
      <w:pPr>
        <w:spacing w:after="0" w:line="240" w:lineRule="auto"/>
        <w:ind w:firstLine="851"/>
        <w:jc w:val="both"/>
        <w:rPr>
          <w:rFonts w:ascii="Times New Roman" w:hAnsi="Times New Roman" w:cs="Times New Roman"/>
          <w:sz w:val="24"/>
          <w:szCs w:val="24"/>
        </w:rPr>
      </w:pPr>
      <w:r w:rsidRPr="000B5DCC">
        <w:rPr>
          <w:rFonts w:ascii="Times New Roman" w:hAnsi="Times New Roman" w:cs="Times New Roman"/>
          <w:sz w:val="24"/>
          <w:szCs w:val="24"/>
        </w:rPr>
        <w:t>PRIMERO. Publíquese el presente decreto en el Periódico Oficial “Gaceta del Gobierno”.</w:t>
      </w:r>
    </w:p>
    <w:p w:rsidR="00B30C53" w:rsidRPr="000B5DCC" w:rsidRDefault="00B30C53" w:rsidP="00C35DC0">
      <w:pPr>
        <w:spacing w:after="0" w:line="240" w:lineRule="auto"/>
        <w:ind w:firstLine="851"/>
        <w:jc w:val="both"/>
        <w:rPr>
          <w:rFonts w:ascii="Times New Roman" w:hAnsi="Times New Roman" w:cs="Times New Roman"/>
          <w:sz w:val="24"/>
          <w:szCs w:val="24"/>
        </w:rPr>
      </w:pPr>
      <w:r w:rsidRPr="000B5DCC">
        <w:rPr>
          <w:rFonts w:ascii="Times New Roman" w:hAnsi="Times New Roman" w:cs="Times New Roman"/>
          <w:sz w:val="24"/>
          <w:szCs w:val="24"/>
        </w:rPr>
        <w:t>SEGUNDO. El presente decreto entrará en vigor al día siguiente de su publicación en el Periódico Oficial “Gaceta del Gobierno”.</w:t>
      </w:r>
    </w:p>
    <w:p w:rsidR="00B30C53" w:rsidRPr="000B5DCC" w:rsidRDefault="00B30C53" w:rsidP="00C35DC0">
      <w:pPr>
        <w:spacing w:after="0" w:line="240" w:lineRule="auto"/>
        <w:ind w:firstLine="851"/>
        <w:jc w:val="both"/>
        <w:rPr>
          <w:rFonts w:ascii="Times New Roman" w:hAnsi="Times New Roman" w:cs="Times New Roman"/>
          <w:sz w:val="24"/>
          <w:szCs w:val="24"/>
        </w:rPr>
      </w:pPr>
      <w:r w:rsidRPr="000B5DCC">
        <w:rPr>
          <w:rFonts w:ascii="Times New Roman" w:hAnsi="Times New Roman" w:cs="Times New Roman"/>
          <w:sz w:val="24"/>
          <w:szCs w:val="24"/>
        </w:rPr>
        <w:lastRenderedPageBreak/>
        <w:t>Reitero a usted la seguridad de mi atenta y distinguida consideración.</w:t>
      </w:r>
    </w:p>
    <w:p w:rsidR="00B30C53" w:rsidRPr="000B5DCC" w:rsidRDefault="00B30C53" w:rsidP="00C35DC0">
      <w:pPr>
        <w:spacing w:after="0" w:line="240" w:lineRule="auto"/>
        <w:ind w:firstLine="851"/>
        <w:jc w:val="both"/>
        <w:rPr>
          <w:rFonts w:ascii="Times New Roman" w:hAnsi="Times New Roman" w:cs="Times New Roman"/>
          <w:sz w:val="24"/>
          <w:szCs w:val="24"/>
        </w:rPr>
      </w:pPr>
      <w:r w:rsidRPr="000B5DCC">
        <w:rPr>
          <w:rFonts w:ascii="Times New Roman" w:hAnsi="Times New Roman" w:cs="Times New Roman"/>
          <w:sz w:val="24"/>
          <w:szCs w:val="24"/>
        </w:rPr>
        <w:t>Palacio del Poder Ejecutivo en la ciudad de Toluca, capital del Estado de México, a los veinte días del mes de marzo del año dos mil veintiséis.</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La Gobernadora Constitucional del Estado de México</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Maestra Delfina Gómez Álvarez</w:t>
      </w:r>
    </w:p>
    <w:p w:rsidR="00B30C53" w:rsidRPr="000B5DCC" w:rsidRDefault="00B30C53" w:rsidP="00C35DC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Es </w:t>
      </w:r>
      <w:proofErr w:type="spellStart"/>
      <w:r w:rsidRPr="000B5DCC">
        <w:rPr>
          <w:rFonts w:ascii="Times New Roman" w:hAnsi="Times New Roman" w:cs="Times New Roman"/>
          <w:sz w:val="24"/>
          <w:szCs w:val="24"/>
        </w:rPr>
        <w:t>cuanto</w:t>
      </w:r>
      <w:proofErr w:type="spellEnd"/>
      <w:r w:rsidRPr="000B5DCC">
        <w:rPr>
          <w:rFonts w:ascii="Times New Roman" w:hAnsi="Times New Roman" w:cs="Times New Roman"/>
          <w:sz w:val="24"/>
          <w:szCs w:val="24"/>
        </w:rPr>
        <w:t>.</w:t>
      </w:r>
    </w:p>
    <w:p w:rsidR="00C35DC0" w:rsidRPr="000B5DCC" w:rsidRDefault="00C35DC0" w:rsidP="009F342B">
      <w:pPr>
        <w:pStyle w:val="Sinespaciado"/>
        <w:jc w:val="both"/>
        <w:rPr>
          <w:rFonts w:cs="Times New Roman"/>
          <w:szCs w:val="24"/>
        </w:rPr>
      </w:pPr>
    </w:p>
    <w:p w:rsidR="00C35DC0" w:rsidRPr="000B5DCC" w:rsidRDefault="00C35DC0" w:rsidP="009F342B">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(Se inserta documento)</w:t>
      </w:r>
    </w:p>
    <w:p w:rsidR="00C35DC0" w:rsidRPr="000B5DCC" w:rsidRDefault="00C35DC0" w:rsidP="009F342B">
      <w:pPr>
        <w:spacing w:after="0" w:line="240" w:lineRule="auto"/>
        <w:jc w:val="center"/>
        <w:rPr>
          <w:rFonts w:ascii="Times New Roman" w:hAnsi="Times New Roman" w:cs="Times New Roman"/>
          <w:sz w:val="24"/>
          <w:szCs w:val="24"/>
        </w:rPr>
      </w:pPr>
    </w:p>
    <w:p w:rsidR="0093762A" w:rsidRPr="000B5DCC" w:rsidRDefault="0093762A" w:rsidP="009F342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"2026. Año del Humanismo Mexicano en el Estado de México".</w:t>
      </w:r>
    </w:p>
    <w:p w:rsidR="0093762A" w:rsidRPr="000B5DCC" w:rsidRDefault="0093762A" w:rsidP="009F342B">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p>
    <w:p w:rsidR="0093762A" w:rsidRPr="000B5DCC" w:rsidRDefault="0093762A" w:rsidP="009F342B">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Oficina de la Gobernadora</w:t>
      </w:r>
    </w:p>
    <w:p w:rsidR="0093762A" w:rsidRPr="000B5DCC" w:rsidRDefault="0093762A" w:rsidP="009F342B">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p>
    <w:p w:rsidR="0093762A" w:rsidRPr="000B5DCC" w:rsidRDefault="0093762A" w:rsidP="009F342B">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Toluca de Lerdo, México</w:t>
      </w:r>
    </w:p>
    <w:p w:rsidR="0093762A" w:rsidRPr="000B5DCC" w:rsidRDefault="0093762A" w:rsidP="009F342B">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 20 de marzo de 2026.</w:t>
      </w:r>
    </w:p>
    <w:p w:rsidR="0093762A" w:rsidRPr="000B5DCC"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93762A" w:rsidRPr="000B5DCC"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DIPUTADA</w:t>
      </w:r>
    </w:p>
    <w:p w:rsidR="0093762A" w:rsidRPr="000B5DCC"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MARTHA AZUCENA CAMACHO REYNOSO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PRESIDENTA DE LA H. "LXII" LEGISLATURA</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DEL ESTADO DE MÉXICO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PRESENTE</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DELFINA GÓMEZ ÁLVAREZ, Gobernadora Constitucional del Estado Libre y Soberano de México, </w:t>
      </w:r>
      <w:r w:rsidRPr="00380492">
        <w:rPr>
          <w:rFonts w:ascii="Times New Roman" w:eastAsia="Times New Roman" w:hAnsi="Times New Roman" w:cs="Times New Roman"/>
          <w:sz w:val="24"/>
          <w:szCs w:val="24"/>
          <w:lang w:eastAsia="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y 5, fracción VI, de la Ley de Bienes del Estado de México y de sus Municipios, someto a la consideración de esa H. Legislatura por su conducto, la </w:t>
      </w:r>
      <w:r w:rsidRPr="00380492">
        <w:rPr>
          <w:rFonts w:ascii="Times New Roman" w:eastAsia="Times New Roman" w:hAnsi="Times New Roman" w:cs="Times New Roman"/>
          <w:b/>
          <w:bCs/>
          <w:sz w:val="24"/>
          <w:szCs w:val="24"/>
          <w:lang w:eastAsia="es-ES"/>
        </w:rPr>
        <w:t xml:space="preserve">Iniciativa de Decreto por el que se autoriza al Poder Ejecutivo del Estado, a desincorporar del patrimonio del Gobierno del Estado de México un inmueble, ubicado en el municipio de Tenancingo,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380492">
        <w:rPr>
          <w:rFonts w:ascii="Times New Roman" w:eastAsia="Times New Roman" w:hAnsi="Times New Roman" w:cs="Times New Roman"/>
          <w:sz w:val="24"/>
          <w:szCs w:val="24"/>
          <w:lang w:eastAsia="es-ES"/>
        </w:rPr>
        <w:t>de conformidad con la siguiente:</w:t>
      </w:r>
    </w:p>
    <w:p w:rsidR="0093762A" w:rsidRPr="00380492" w:rsidRDefault="0093762A" w:rsidP="009F342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EXPOSICIÓN DE MOTIVOS</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 xml:space="preserve">El artículo 5° de la Constitución Política del Estado Libre y Soberano de México, determina que, en el Estado de México, se fomentará el cuidado de la salud de los habitantes, por lo que resulta </w:t>
      </w:r>
      <w:r w:rsidRPr="00380492">
        <w:rPr>
          <w:rFonts w:ascii="Times New Roman" w:eastAsia="Times New Roman" w:hAnsi="Times New Roman" w:cs="Times New Roman"/>
          <w:sz w:val="24"/>
          <w:szCs w:val="24"/>
          <w:lang w:eastAsia="es-ES"/>
        </w:rPr>
        <w:lastRenderedPageBreak/>
        <w:t>primordial para nuestra entidad fortalecer y mejorar los servicios de salud.</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artículo 5° de la Ley General de Salud, dispone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93762A" w:rsidRPr="00380492" w:rsidRDefault="0093762A" w:rsidP="009F342B">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 xml:space="preserve">El Plan de Desarrollo del Estado de México 2023-2029, publicado en el Periódico Oficial "Gaceta del Gobierno" el 15 de marzo de 2024, en el Eje 4. Bienestar Social. </w:t>
      </w:r>
      <w:r w:rsidRPr="00380492">
        <w:rPr>
          <w:rFonts w:ascii="Times New Roman" w:eastAsia="Times New Roman" w:hAnsi="Times New Roman" w:cs="Times New Roman"/>
          <w:i/>
          <w:iCs/>
          <w:sz w:val="24"/>
          <w:szCs w:val="24"/>
          <w:lang w:eastAsia="es-ES"/>
        </w:rPr>
        <w:t xml:space="preserve">"Combate a la pobreza y atención </w:t>
      </w:r>
      <w:r w:rsidRPr="00380492">
        <w:rPr>
          <w:rFonts w:ascii="Times New Roman" w:eastAsia="Times New Roman" w:hAnsi="Times New Roman" w:cs="Times New Roman"/>
          <w:sz w:val="24"/>
          <w:szCs w:val="24"/>
          <w:lang w:eastAsia="es-ES"/>
        </w:rPr>
        <w:t xml:space="preserve">a </w:t>
      </w:r>
      <w:r w:rsidRPr="00380492">
        <w:rPr>
          <w:rFonts w:ascii="Times New Roman" w:eastAsia="Times New Roman" w:hAnsi="Times New Roman" w:cs="Times New Roman"/>
          <w:i/>
          <w:iCs/>
          <w:sz w:val="24"/>
          <w:szCs w:val="24"/>
          <w:lang w:eastAsia="es-ES"/>
        </w:rPr>
        <w:t xml:space="preserve">grupos en situación de vulnerabilidad", </w:t>
      </w:r>
      <w:r w:rsidRPr="00380492">
        <w:rPr>
          <w:rFonts w:ascii="Times New Roman" w:eastAsia="Times New Roman" w:hAnsi="Times New Roman" w:cs="Times New Roman"/>
          <w:sz w:val="24"/>
          <w:szCs w:val="24"/>
          <w:lang w:eastAsia="es-ES"/>
        </w:rPr>
        <w:t>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2723EF">
      <w:pPr>
        <w:widowControl w:val="0"/>
        <w:kinsoku w:val="0"/>
        <w:overflowPunct w:val="0"/>
        <w:spacing w:after="0" w:line="240" w:lineRule="auto"/>
        <w:ind w:left="709"/>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93762A" w:rsidRPr="00380492" w:rsidRDefault="0093762A" w:rsidP="002723EF">
      <w:pPr>
        <w:widowControl w:val="0"/>
        <w:kinsoku w:val="0"/>
        <w:overflowPunct w:val="0"/>
        <w:spacing w:after="0" w:line="240" w:lineRule="auto"/>
        <w:ind w:left="709"/>
        <w:jc w:val="both"/>
        <w:textAlignment w:val="baseline"/>
        <w:rPr>
          <w:rFonts w:ascii="Times New Roman" w:eastAsia="Times New Roman" w:hAnsi="Times New Roman" w:cs="Times New Roman"/>
          <w:sz w:val="24"/>
          <w:szCs w:val="24"/>
          <w:lang w:eastAsia="es-ES"/>
        </w:rPr>
      </w:pPr>
    </w:p>
    <w:p w:rsidR="0093762A" w:rsidRPr="00380492" w:rsidRDefault="0093762A" w:rsidP="002723EF">
      <w:pPr>
        <w:widowControl w:val="0"/>
        <w:kinsoku w:val="0"/>
        <w:overflowPunct w:val="0"/>
        <w:spacing w:after="0" w:line="240" w:lineRule="auto"/>
        <w:ind w:left="709"/>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 xml:space="preserve">La transmisión de propiedad y/o posesión referida se realizará a título gratuito mediante los instrumentos necesarios, en términos de las "Bases para la recepción de bienes muebles e inmuebles que transfieran a favor de los Servicios de Salud del Instituto Mexicano del </w:t>
      </w:r>
      <w:r w:rsidRPr="00380492">
        <w:rPr>
          <w:rFonts w:ascii="Times New Roman" w:eastAsia="Times New Roman" w:hAnsi="Times New Roman" w:cs="Times New Roman"/>
          <w:sz w:val="24"/>
          <w:szCs w:val="24"/>
          <w:lang w:eastAsia="es-ES"/>
        </w:rPr>
        <w:lastRenderedPageBreak/>
        <w:t>Seguro Social para el Bienestar (IMSS-BIENESTAR)" publicadas en el "DOF" el 27 de marzo de 2023, así como de las disposiciones aplicables, por parte de "EL GOBIERNO DEL ESTADO" a "IMSS-BIENESTAR"...</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 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Gobierno del Estado de México, es propietario del inmueble identificado como Fracción de terreno actualmente Hospital General de "Tenancingo", ubicado en prolongación Paseo de los Insurgentes, actualmente avenida Paseo de los Insurgentes, esquina Francisco I. Madero, Colonia La Trinidad, Municipio de Tenancingo, Estado de México, con una superficie de 10,000.00 m2 (diez mil metros cuadrados), el cual tiene las medidas y colindancias siguientes:</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ind w:left="2552" w:hanging="1984"/>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NORTE: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141.59 m (ciento cuarenta y un metros con cincuenta y nueve centímetros), con la prolongación de la calle Francisco I. Madero.</w:t>
      </w:r>
    </w:p>
    <w:p w:rsidR="0093762A" w:rsidRPr="00380492" w:rsidRDefault="0093762A" w:rsidP="009F342B">
      <w:pPr>
        <w:widowControl w:val="0"/>
        <w:kinsoku w:val="0"/>
        <w:overflowPunct w:val="0"/>
        <w:spacing w:after="0" w:line="240" w:lineRule="auto"/>
        <w:ind w:left="2552" w:hanging="1984"/>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SUR:</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166.00 m (ciento sesenta y seis metros), con el resto de la propiedad.</w:t>
      </w:r>
    </w:p>
    <w:p w:rsidR="0093762A" w:rsidRPr="00380492" w:rsidRDefault="0093762A" w:rsidP="009F342B">
      <w:pPr>
        <w:widowControl w:val="0"/>
        <w:kinsoku w:val="0"/>
        <w:overflowPunct w:val="0"/>
        <w:spacing w:after="0" w:line="240" w:lineRule="auto"/>
        <w:ind w:left="2552" w:hanging="1984"/>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ORIENTE: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En línea quebrada, primero 27.31 m (veintisiete metros con treinta y un centímetros), después 13.46 m (trece metros con cuarenta y seis centímetros), a continuación 10.72 m (diez metros con setenta y dos centímetros), después 13.74 m (trece metros con setenta y cuatro centímetros), a continuación 7.85 m (siete metros con ochenta y cinco centímetros), y finalmente 5.00 m (cinco metros), todas ellas con la Zona Federal del Río de la Trinidad.</w:t>
      </w:r>
    </w:p>
    <w:p w:rsidR="0093762A" w:rsidRPr="00380492" w:rsidRDefault="0093762A" w:rsidP="009F342B">
      <w:pPr>
        <w:widowControl w:val="0"/>
        <w:kinsoku w:val="0"/>
        <w:overflowPunct w:val="0"/>
        <w:spacing w:after="0" w:line="240" w:lineRule="auto"/>
        <w:ind w:left="2552" w:hanging="1984"/>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PONIENTE: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 xml:space="preserve">76.00 m (setenta y seis metros), con la prolongación del Paseo los </w:t>
      </w:r>
      <w:r w:rsidRPr="00380492">
        <w:rPr>
          <w:rFonts w:ascii="Times New Roman" w:eastAsia="Times New Roman" w:hAnsi="Times New Roman" w:cs="Times New Roman"/>
          <w:sz w:val="24"/>
          <w:szCs w:val="24"/>
          <w:lang w:eastAsia="es-ES"/>
        </w:rPr>
        <w:lastRenderedPageBreak/>
        <w:t>Insurgentes.</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Lo anterior, se acredita con el Acta número 5,228, Volumen LXI I, de fecha 22 de abril de 1975, otorgada ante la fe del Licenciado Antonio Monrroy Robles, entonces Juez Constitucional Mixto de Primera Instancia del Distrito Judicial de Tenancingo y Notario Público de Oficio en el mismo Distrito, en el Estado de México, inscrita en el Instituto de la Función Registral del Estado de México, en la oficina registral de Tenancingo, bajo el folio real electrónico 00037066.</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Conforme al Dictamen Técnico para Donación con número 019/2025, de fecha 28 de agosto de 2025, emitido por la Jefatura de Departamento de Dictaminación Técnica de la Subdirección de Bienes Muebles e Inmuebles de la Dirección de Normatividad y Control Patrimonial de la Dirección General de Recursos Materiales de la Oficialía Mayor, se consideró viable la desincorporación del patrimonio estatal y enajenación mediante donación a título gratuito a favor del Gobierno Federal con destino a los Servicios de Salud del Instituto Mexicano del Seguro Social para el Bienestar (IMSS-BIENESTAR), del inmueble de referencia ubicado en el Municipio de Tenancingo, Estado de México, en el estado físico en que se encuentra actualmente, para que continúe operando el Hospital General de "Tenancingo" que en él se ubica, con el objeto de proporcionar atención integral gratuita médica y hospitalaria con medicamentos y demás insumos asociados a las personas sin afiliación a las instituciones de seguridad social en el Estado de México.</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En la Ficha Técnica con número de folio 217B00580001, emitida por la Jefatura del Departamento de Inspección Topográfica de la Dirección de Normatividad y Control Patrimonial adscrita a la Dirección</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General de Recursos Materiales de la Oficialía Mayor, se hacen constar los datos generales y descripción del inmueble, el plano descriptivo y el informe fotográfico del predio donde se encuentra el Hospital General de "Tenancingo", en el Municipio de Tenancingo, Estado de México.</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Director del Centro INAH Estado de México, respecto del predio sujeto a donación, informó por una parte, a través del oficio número 401.3S.1-2025/3333 del 26 de septiembre de 2025, que la edificación que ocupa la totalidad del terreno impide saber si existen vestigios arqueológicos en el subsuelo y, que el Catálogo de sitios arqueológicos de la Dirección de Registro Público de Monumentos y Zonas Arqueológicos e Históricos no registra la existencia de alguno en sus inmediaciones, por lo que, éste no tiene valor arqueológico y, por otra parte, por oficio número 401.3S.1-2025/3656 del 21 de octubre de 2025, señaló que dicho predio, no es monumento histórico, ni se ubica en zona de monumentos históricos y no es colindante a un monumento histórico; por lo que, no tiene valor monumental.</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El Comité de Arrendamientos, Adquisiciones de Inmuebles y Enajenaciones de la Oficialía Mayor del Gobierno del Estado de México, durante la primera sesión ordinaria del 23 de enero de 2026, de conformidad con su Acuerdo Tercero, tomó conocimiento de la desincorporación del patrimonio estatal y enajenación mediante donación a título gratuito a favor del Gobierno Federal con destino a los Servicios de Salud del Instituto Mexicano del Seguro Social para el Bienestar (IMSS-BIENESTAR), del inmueble en cuestión ubicado en el Municipio de Tenancingo, Estado de México, en el estado físico en que se encuentra actualmente para que, continúe operando el Hospital General de "Tenancingo", que en él se ubica, con el objeto de proporcionar atención integral gratuita médica y hospitalaria con medicamentos y demás insumos asociados a las personas sin afiliación a las instituciones de seguridad social del Estado de México.</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En mérito de los argumentos planteados, someto a consideración de esa Legislatura, la siguiente Iniciativa con proyecto de Decreto, por el que se autoriza a la Titular del Ejecutivo Estatal, a desincorporar del patrimonio del Gobierno del Estado de México y donar a título gratuito, un inmueble de su propiedad identificado como Fracción de terreno actualmente Hospital General de "Tenancingo", ubicado en prolongación Paseo de los Insurgentes, actualmente avenida Paseo de los Insurgentes, esquina Francisco I. Madero, Colonia La Trinidad, Municipio de Tenancingo, Estado de México, con una superficie de 10,000.00 m2 (diez mil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DECRETO NÚMERO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LA H. "LXII" LEGISLATURA DEL</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ESTADO DE MÉXICO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DECRETA:</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ARTÍCULO PRIMERO. </w:t>
      </w:r>
      <w:r w:rsidRPr="00380492">
        <w:rPr>
          <w:rFonts w:ascii="Times New Roman" w:eastAsia="Times New Roman" w:hAnsi="Times New Roman" w:cs="Times New Roman"/>
          <w:sz w:val="24"/>
          <w:szCs w:val="24"/>
          <w:lang w:eastAsia="es-ES"/>
        </w:rPr>
        <w:t>Se autoriza la desincorporación del patrimonio del Gobierno del Estado de México, del inmueble identificado como Fracción de terreno actualmente Hospital General de "Tenancingo", ubicado en prolongación Paseo de los Insurgentes, actualmente avenida Paseo de los Insurgentes, esquina Francisco I. Madero, Colonia La Trinidad, Municipio de Tenancingo, Estado de México, con una superficie de 10,000.00 m2 (diez mil metros cuadrados), el cual tiene las medidas y colindancias siguientes:</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ind w:left="2694" w:hanging="2127"/>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NORTE: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141.59 m (ciento cuarenta y un metros con cincuenta y nueve centímetros), con la prolongación de la calle Francisco I. Madero.</w:t>
      </w:r>
    </w:p>
    <w:p w:rsidR="0093762A" w:rsidRPr="00380492" w:rsidRDefault="0093762A" w:rsidP="009F342B">
      <w:pPr>
        <w:widowControl w:val="0"/>
        <w:kinsoku w:val="0"/>
        <w:overflowPunct w:val="0"/>
        <w:spacing w:after="0" w:line="240" w:lineRule="auto"/>
        <w:ind w:left="2694" w:hanging="2127"/>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SUR:</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166.00 m (ciento sesenta y seis metros), con el resto de la propiedad.</w:t>
      </w:r>
    </w:p>
    <w:p w:rsidR="0093762A" w:rsidRPr="00380492" w:rsidRDefault="0093762A" w:rsidP="009F342B">
      <w:pPr>
        <w:widowControl w:val="0"/>
        <w:kinsoku w:val="0"/>
        <w:overflowPunct w:val="0"/>
        <w:spacing w:after="0" w:line="240" w:lineRule="auto"/>
        <w:ind w:left="2694" w:hanging="2127"/>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L ORIENTE: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En línea quebrada, primero 27.31 m (veintisiete metros con treinta y un centímetros), después 13.46 m (trece metros con cuarenta y seis centímetros), a continuación 10.72 m (diez metros con setenta y dos centímetros), después 13.74 m (trece metros con setenta y cuatro centímetros), a continuación 7.85 m (siete metros con ochenta y cinco centímetros), y finalmente 5.00 m (cinco metros), todas ellas con la Zona Federal del Río de la Trinidad.</w:t>
      </w:r>
    </w:p>
    <w:p w:rsidR="0093762A" w:rsidRPr="00380492" w:rsidRDefault="0093762A" w:rsidP="009F342B">
      <w:pPr>
        <w:widowControl w:val="0"/>
        <w:kinsoku w:val="0"/>
        <w:overflowPunct w:val="0"/>
        <w:spacing w:after="0" w:line="240" w:lineRule="auto"/>
        <w:ind w:left="567"/>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ind w:left="2694" w:hanging="2127"/>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PONIENTE: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76.00 m (setenta y seis metros), con la prolongación del Paseo los Insurgentes.</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ARTÍCULO SEGUNDO. </w:t>
      </w:r>
      <w:r w:rsidRPr="00380492">
        <w:rPr>
          <w:rFonts w:ascii="Times New Roman" w:eastAsia="Times New Roman" w:hAnsi="Times New Roman" w:cs="Times New Roman"/>
          <w:sz w:val="24"/>
          <w:szCs w:val="24"/>
          <w:lang w:eastAsia="es-ES"/>
        </w:rPr>
        <w:t>Se autoriza a la Titular del Poder Ejecutivo Estatal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ARTÍCULO TERCERO. </w:t>
      </w:r>
      <w:r w:rsidRPr="00380492">
        <w:rPr>
          <w:rFonts w:ascii="Times New Roman" w:eastAsia="Times New Roman" w:hAnsi="Times New Roman" w:cs="Times New Roman"/>
          <w:sz w:val="24"/>
          <w:szCs w:val="24"/>
          <w:lang w:eastAsia="es-ES"/>
        </w:rPr>
        <w:t xml:space="preserve">La donación del predio estará condicionada a que no se cambie el uso </w:t>
      </w:r>
      <w:r w:rsidRPr="00380492">
        <w:rPr>
          <w:rFonts w:ascii="Times New Roman" w:eastAsia="Times New Roman" w:hAnsi="Times New Roman" w:cs="Times New Roman"/>
          <w:sz w:val="24"/>
          <w:szCs w:val="24"/>
          <w:lang w:eastAsia="es-ES"/>
        </w:rPr>
        <w:lastRenderedPageBreak/>
        <w:t>y destino que motivó su autorización. En caso contrario, revertirá a favor del patrimonio del Gobierno del Estado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de México.</w:t>
      </w:r>
    </w:p>
    <w:p w:rsidR="0093762A" w:rsidRPr="00380492" w:rsidRDefault="0093762A" w:rsidP="009F342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TRANSITORIOS</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PRIMERO. </w:t>
      </w:r>
      <w:r w:rsidRPr="00380492">
        <w:rPr>
          <w:rFonts w:ascii="Times New Roman" w:eastAsia="Times New Roman" w:hAnsi="Times New Roman" w:cs="Times New Roman"/>
          <w:sz w:val="24"/>
          <w:szCs w:val="24"/>
          <w:lang w:eastAsia="es-ES"/>
        </w:rPr>
        <w:t>Publíquese el presente Decreto en el Periódico Oficial "Gaceta del Gobierno".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93762A" w:rsidRPr="00380492" w:rsidRDefault="0093762A"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SEGUNDO. </w:t>
      </w:r>
      <w:r w:rsidRPr="00380492">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93762A" w:rsidRPr="00380492" w:rsidRDefault="0093762A" w:rsidP="009F342B">
      <w:pPr>
        <w:widowControl w:val="0"/>
        <w:autoSpaceDE w:val="0"/>
        <w:autoSpaceDN w:val="0"/>
        <w:adjustRightInd w:val="0"/>
        <w:spacing w:after="0" w:line="240" w:lineRule="auto"/>
        <w:ind w:left="3545"/>
        <w:jc w:val="both"/>
        <w:rPr>
          <w:rFonts w:ascii="Times New Roman" w:eastAsia="Arial" w:hAnsi="Times New Roman" w:cs="Times New Roman"/>
          <w:sz w:val="24"/>
          <w:szCs w:val="24"/>
          <w:lang w:eastAsia="es-MX"/>
        </w:rPr>
      </w:pPr>
      <w:r w:rsidRPr="00380492">
        <w:rPr>
          <w:rFonts w:ascii="Times New Roman" w:eastAsia="Arial" w:hAnsi="Times New Roman" w:cs="Times New Roman"/>
          <w:color w:val="383838"/>
          <w:sz w:val="24"/>
          <w:szCs w:val="24"/>
          <w:lang w:eastAsia="es-MX"/>
        </w:rPr>
        <w:t>HOJA DE F</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 xml:space="preserve">RMA DE LA </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NIC</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AT</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 xml:space="preserve">VA DE DECRETO </w:t>
      </w:r>
      <w:r w:rsidRPr="00380492">
        <w:rPr>
          <w:rFonts w:ascii="Times New Roman" w:eastAsia="Arial" w:hAnsi="Times New Roman" w:cs="Times New Roman"/>
          <w:color w:val="232326"/>
          <w:sz w:val="24"/>
          <w:szCs w:val="24"/>
          <w:lang w:eastAsia="es-MX"/>
        </w:rPr>
        <w:t>P</w:t>
      </w:r>
      <w:r w:rsidRPr="00380492">
        <w:rPr>
          <w:rFonts w:ascii="Times New Roman" w:eastAsia="Arial" w:hAnsi="Times New Roman" w:cs="Times New Roman"/>
          <w:color w:val="383838"/>
          <w:sz w:val="24"/>
          <w:szCs w:val="24"/>
          <w:lang w:eastAsia="es-MX"/>
        </w:rPr>
        <w:t>OR EL QUE SE AU</w:t>
      </w:r>
      <w:r w:rsidRPr="00380492">
        <w:rPr>
          <w:rFonts w:ascii="Times New Roman" w:eastAsia="Arial" w:hAnsi="Times New Roman" w:cs="Times New Roman"/>
          <w:color w:val="565656"/>
          <w:sz w:val="24"/>
          <w:szCs w:val="24"/>
          <w:lang w:eastAsia="es-MX"/>
        </w:rPr>
        <w:t>T</w:t>
      </w:r>
      <w:r w:rsidRPr="00380492">
        <w:rPr>
          <w:rFonts w:ascii="Times New Roman" w:eastAsia="Arial" w:hAnsi="Times New Roman" w:cs="Times New Roman"/>
          <w:color w:val="383838"/>
          <w:sz w:val="24"/>
          <w:szCs w:val="24"/>
          <w:lang w:eastAsia="es-MX"/>
        </w:rPr>
        <w:t>OR</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ZA AL PODER EJECUT</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VO DEL ESTADO, A DES</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NCORPORAR DEL P</w:t>
      </w:r>
      <w:r w:rsidRPr="00380492">
        <w:rPr>
          <w:rFonts w:ascii="Times New Roman" w:eastAsia="Arial" w:hAnsi="Times New Roman" w:cs="Times New Roman"/>
          <w:color w:val="232326"/>
          <w:sz w:val="24"/>
          <w:szCs w:val="24"/>
          <w:lang w:eastAsia="es-MX"/>
        </w:rPr>
        <w:t>A</w:t>
      </w:r>
      <w:r w:rsidRPr="00380492">
        <w:rPr>
          <w:rFonts w:ascii="Times New Roman" w:eastAsia="Arial" w:hAnsi="Times New Roman" w:cs="Times New Roman"/>
          <w:color w:val="383838"/>
          <w:sz w:val="24"/>
          <w:szCs w:val="24"/>
          <w:lang w:eastAsia="es-MX"/>
        </w:rPr>
        <w:t>TR</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MON</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232326"/>
          <w:sz w:val="24"/>
          <w:szCs w:val="24"/>
          <w:lang w:eastAsia="es-MX"/>
        </w:rPr>
        <w:t xml:space="preserve">O </w:t>
      </w:r>
      <w:r w:rsidRPr="00380492">
        <w:rPr>
          <w:rFonts w:ascii="Times New Roman" w:eastAsia="Arial" w:hAnsi="Times New Roman" w:cs="Times New Roman"/>
          <w:color w:val="383838"/>
          <w:sz w:val="24"/>
          <w:szCs w:val="24"/>
          <w:lang w:eastAsia="es-MX"/>
        </w:rPr>
        <w:t>D</w:t>
      </w:r>
      <w:r w:rsidRPr="00380492">
        <w:rPr>
          <w:rFonts w:ascii="Times New Roman" w:eastAsia="Arial" w:hAnsi="Times New Roman" w:cs="Times New Roman"/>
          <w:color w:val="232326"/>
          <w:sz w:val="24"/>
          <w:szCs w:val="24"/>
          <w:lang w:eastAsia="es-MX"/>
        </w:rPr>
        <w:t>E</w:t>
      </w:r>
      <w:r w:rsidRPr="00380492">
        <w:rPr>
          <w:rFonts w:ascii="Times New Roman" w:eastAsia="Arial" w:hAnsi="Times New Roman" w:cs="Times New Roman"/>
          <w:color w:val="383838"/>
          <w:sz w:val="24"/>
          <w:szCs w:val="24"/>
          <w:lang w:eastAsia="es-MX"/>
        </w:rPr>
        <w:t>L GOB</w:t>
      </w:r>
      <w:r w:rsidRPr="00380492">
        <w:rPr>
          <w:rFonts w:ascii="Times New Roman" w:eastAsia="Arial" w:hAnsi="Times New Roman" w:cs="Times New Roman"/>
          <w:color w:val="565656"/>
          <w:sz w:val="24"/>
          <w:szCs w:val="24"/>
          <w:lang w:eastAsia="es-MX"/>
        </w:rPr>
        <w:t>IE</w:t>
      </w:r>
      <w:r w:rsidRPr="00380492">
        <w:rPr>
          <w:rFonts w:ascii="Times New Roman" w:eastAsia="Arial" w:hAnsi="Times New Roman" w:cs="Times New Roman"/>
          <w:color w:val="383838"/>
          <w:sz w:val="24"/>
          <w:szCs w:val="24"/>
          <w:lang w:eastAsia="es-MX"/>
        </w:rPr>
        <w:t xml:space="preserve">RNO DEL ESTADO UN </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NMUEBLE</w:t>
      </w:r>
      <w:r w:rsidRPr="00380492">
        <w:rPr>
          <w:rFonts w:ascii="Times New Roman" w:eastAsia="Arial" w:hAnsi="Times New Roman" w:cs="Times New Roman"/>
          <w:color w:val="565656"/>
          <w:sz w:val="24"/>
          <w:szCs w:val="24"/>
          <w:lang w:eastAsia="es-MX"/>
        </w:rPr>
        <w:t xml:space="preserve">, </w:t>
      </w:r>
      <w:r w:rsidRPr="00380492">
        <w:rPr>
          <w:rFonts w:ascii="Times New Roman" w:eastAsia="Arial" w:hAnsi="Times New Roman" w:cs="Times New Roman"/>
          <w:color w:val="383838"/>
          <w:sz w:val="24"/>
          <w:szCs w:val="24"/>
          <w:lang w:eastAsia="es-MX"/>
        </w:rPr>
        <w:t>UB</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CADO EN EL MUN</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CIP</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 xml:space="preserve">O DE </w:t>
      </w:r>
      <w:r w:rsidRPr="00380492">
        <w:rPr>
          <w:rFonts w:ascii="Times New Roman" w:eastAsia="Arial" w:hAnsi="Times New Roman" w:cs="Times New Roman"/>
          <w:color w:val="565656"/>
          <w:sz w:val="24"/>
          <w:szCs w:val="24"/>
          <w:lang w:eastAsia="es-MX"/>
        </w:rPr>
        <w:t>T</w:t>
      </w:r>
      <w:r w:rsidRPr="00380492">
        <w:rPr>
          <w:rFonts w:ascii="Times New Roman" w:eastAsia="Arial" w:hAnsi="Times New Roman" w:cs="Times New Roman"/>
          <w:color w:val="383838"/>
          <w:sz w:val="24"/>
          <w:szCs w:val="24"/>
          <w:lang w:eastAsia="es-MX"/>
        </w:rPr>
        <w:t>ENANC</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NGO</w:t>
      </w:r>
      <w:r w:rsidRPr="00380492">
        <w:rPr>
          <w:rFonts w:ascii="Times New Roman" w:eastAsia="Arial" w:hAnsi="Times New Roman" w:cs="Times New Roman"/>
          <w:color w:val="565656"/>
          <w:sz w:val="24"/>
          <w:szCs w:val="24"/>
          <w:lang w:eastAsia="es-MX"/>
        </w:rPr>
        <w:t xml:space="preserve">, </w:t>
      </w:r>
      <w:r w:rsidRPr="00380492">
        <w:rPr>
          <w:rFonts w:ascii="Times New Roman" w:eastAsia="Arial" w:hAnsi="Times New Roman" w:cs="Times New Roman"/>
          <w:color w:val="383838"/>
          <w:sz w:val="24"/>
          <w:szCs w:val="24"/>
          <w:lang w:eastAsia="es-MX"/>
        </w:rPr>
        <w:t>PARA QU</w:t>
      </w:r>
      <w:r w:rsidRPr="00380492">
        <w:rPr>
          <w:rFonts w:ascii="Times New Roman" w:eastAsia="Arial" w:hAnsi="Times New Roman" w:cs="Times New Roman"/>
          <w:color w:val="232326"/>
          <w:sz w:val="24"/>
          <w:szCs w:val="24"/>
          <w:lang w:eastAsia="es-MX"/>
        </w:rPr>
        <w:t xml:space="preserve">E </w:t>
      </w:r>
      <w:r w:rsidRPr="00380492">
        <w:rPr>
          <w:rFonts w:ascii="Times New Roman" w:eastAsia="Arial" w:hAnsi="Times New Roman" w:cs="Times New Roman"/>
          <w:color w:val="383838"/>
          <w:sz w:val="24"/>
          <w:szCs w:val="24"/>
          <w:lang w:eastAsia="es-MX"/>
        </w:rPr>
        <w:t>SEA DONADO A TÍTU</w:t>
      </w:r>
      <w:r w:rsidRPr="00380492">
        <w:rPr>
          <w:rFonts w:ascii="Times New Roman" w:eastAsia="Arial" w:hAnsi="Times New Roman" w:cs="Times New Roman"/>
          <w:color w:val="232326"/>
          <w:sz w:val="24"/>
          <w:szCs w:val="24"/>
          <w:lang w:eastAsia="es-MX"/>
        </w:rPr>
        <w:t>L</w:t>
      </w:r>
      <w:r w:rsidRPr="00380492">
        <w:rPr>
          <w:rFonts w:ascii="Times New Roman" w:eastAsia="Arial" w:hAnsi="Times New Roman" w:cs="Times New Roman"/>
          <w:color w:val="383838"/>
          <w:sz w:val="24"/>
          <w:szCs w:val="24"/>
          <w:lang w:eastAsia="es-MX"/>
        </w:rPr>
        <w:t>O GRA</w:t>
      </w:r>
      <w:r w:rsidRPr="00380492">
        <w:rPr>
          <w:rFonts w:ascii="Times New Roman" w:eastAsia="Arial" w:hAnsi="Times New Roman" w:cs="Times New Roman"/>
          <w:color w:val="565656"/>
          <w:sz w:val="24"/>
          <w:szCs w:val="24"/>
          <w:lang w:eastAsia="es-MX"/>
        </w:rPr>
        <w:t>T</w:t>
      </w:r>
      <w:r w:rsidRPr="00380492">
        <w:rPr>
          <w:rFonts w:ascii="Times New Roman" w:eastAsia="Arial" w:hAnsi="Times New Roman" w:cs="Times New Roman"/>
          <w:color w:val="383838"/>
          <w:sz w:val="24"/>
          <w:szCs w:val="24"/>
          <w:lang w:eastAsia="es-MX"/>
        </w:rPr>
        <w:t>U</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TO</w:t>
      </w:r>
      <w:r w:rsidRPr="00380492">
        <w:rPr>
          <w:rFonts w:ascii="Times New Roman" w:eastAsia="Arial" w:hAnsi="Times New Roman" w:cs="Times New Roman"/>
          <w:color w:val="565656"/>
          <w:sz w:val="24"/>
          <w:szCs w:val="24"/>
          <w:lang w:eastAsia="es-MX"/>
        </w:rPr>
        <w:t xml:space="preserve">, </w:t>
      </w:r>
      <w:r w:rsidRPr="00380492">
        <w:rPr>
          <w:rFonts w:ascii="Times New Roman" w:eastAsia="Arial" w:hAnsi="Times New Roman" w:cs="Times New Roman"/>
          <w:color w:val="383838"/>
          <w:sz w:val="24"/>
          <w:szCs w:val="24"/>
          <w:lang w:eastAsia="es-MX"/>
        </w:rPr>
        <w:t>A FAVOR DEL ORGANISMO PÜBLICO DESCENTRALIZADO DENOM</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NADO SERVICIOS D</w:t>
      </w:r>
      <w:r w:rsidRPr="00380492">
        <w:rPr>
          <w:rFonts w:ascii="Times New Roman" w:eastAsia="Arial" w:hAnsi="Times New Roman" w:cs="Times New Roman"/>
          <w:color w:val="232326"/>
          <w:sz w:val="24"/>
          <w:szCs w:val="24"/>
          <w:lang w:eastAsia="es-MX"/>
        </w:rPr>
        <w:t xml:space="preserve">E </w:t>
      </w:r>
      <w:r w:rsidRPr="00380492">
        <w:rPr>
          <w:rFonts w:ascii="Times New Roman" w:eastAsia="Arial" w:hAnsi="Times New Roman" w:cs="Times New Roman"/>
          <w:color w:val="383838"/>
          <w:sz w:val="24"/>
          <w:szCs w:val="24"/>
          <w:lang w:eastAsia="es-MX"/>
        </w:rPr>
        <w:t>SALUD DEL INSTITUTO ME</w:t>
      </w:r>
      <w:r w:rsidRPr="00380492">
        <w:rPr>
          <w:rFonts w:ascii="Times New Roman" w:eastAsia="Arial" w:hAnsi="Times New Roman" w:cs="Times New Roman"/>
          <w:color w:val="565656"/>
          <w:sz w:val="24"/>
          <w:szCs w:val="24"/>
          <w:lang w:eastAsia="es-MX"/>
        </w:rPr>
        <w:t>X</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CANO DEL SEGURO SOC</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A</w:t>
      </w:r>
      <w:r w:rsidRPr="00380492">
        <w:rPr>
          <w:rFonts w:ascii="Times New Roman" w:eastAsia="Arial" w:hAnsi="Times New Roman" w:cs="Times New Roman"/>
          <w:color w:val="232326"/>
          <w:sz w:val="24"/>
          <w:szCs w:val="24"/>
          <w:lang w:eastAsia="es-MX"/>
        </w:rPr>
        <w:t xml:space="preserve">L </w:t>
      </w:r>
      <w:r w:rsidRPr="00380492">
        <w:rPr>
          <w:rFonts w:ascii="Times New Roman" w:eastAsia="Arial" w:hAnsi="Times New Roman" w:cs="Times New Roman"/>
          <w:color w:val="383838"/>
          <w:sz w:val="24"/>
          <w:szCs w:val="24"/>
          <w:lang w:eastAsia="es-MX"/>
        </w:rPr>
        <w:t>PARA EL B</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ENESTAR (</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MSS</w:t>
      </w:r>
      <w:r w:rsidRPr="00380492">
        <w:rPr>
          <w:rFonts w:ascii="Times New Roman" w:eastAsia="Arial" w:hAnsi="Times New Roman" w:cs="Times New Roman"/>
          <w:color w:val="666667"/>
          <w:sz w:val="24"/>
          <w:szCs w:val="24"/>
          <w:lang w:eastAsia="es-MX"/>
        </w:rPr>
        <w:t>-</w:t>
      </w:r>
      <w:r w:rsidRPr="00380492">
        <w:rPr>
          <w:rFonts w:ascii="Times New Roman" w:eastAsia="Arial" w:hAnsi="Times New Roman" w:cs="Times New Roman"/>
          <w:color w:val="383838"/>
          <w:sz w:val="24"/>
          <w:szCs w:val="24"/>
          <w:lang w:eastAsia="es-MX"/>
        </w:rPr>
        <w:t>BIENES</w:t>
      </w:r>
      <w:r w:rsidRPr="00380492">
        <w:rPr>
          <w:rFonts w:ascii="Times New Roman" w:eastAsia="Arial" w:hAnsi="Times New Roman" w:cs="Times New Roman"/>
          <w:color w:val="232326"/>
          <w:sz w:val="24"/>
          <w:szCs w:val="24"/>
          <w:lang w:eastAsia="es-MX"/>
        </w:rPr>
        <w:t>T</w:t>
      </w:r>
      <w:r w:rsidRPr="00380492">
        <w:rPr>
          <w:rFonts w:ascii="Times New Roman" w:eastAsia="Arial" w:hAnsi="Times New Roman" w:cs="Times New Roman"/>
          <w:color w:val="383838"/>
          <w:sz w:val="24"/>
          <w:szCs w:val="24"/>
          <w:lang w:eastAsia="es-MX"/>
        </w:rPr>
        <w:t>AR)</w:t>
      </w:r>
      <w:r w:rsidRPr="00380492">
        <w:rPr>
          <w:rFonts w:ascii="Times New Roman" w:eastAsia="Arial" w:hAnsi="Times New Roman" w:cs="Times New Roman"/>
          <w:color w:val="666667"/>
          <w:sz w:val="24"/>
          <w:szCs w:val="24"/>
          <w:lang w:eastAsia="es-MX"/>
        </w:rPr>
        <w:t xml:space="preserve">, </w:t>
      </w:r>
      <w:r w:rsidRPr="00380492">
        <w:rPr>
          <w:rFonts w:ascii="Times New Roman" w:eastAsia="Arial" w:hAnsi="Times New Roman" w:cs="Times New Roman"/>
          <w:color w:val="383838"/>
          <w:sz w:val="24"/>
          <w:szCs w:val="24"/>
          <w:lang w:eastAsia="es-MX"/>
        </w:rPr>
        <w:t>PARA LA A</w:t>
      </w:r>
      <w:r w:rsidRPr="00380492">
        <w:rPr>
          <w:rFonts w:ascii="Times New Roman" w:eastAsia="Arial" w:hAnsi="Times New Roman" w:cs="Times New Roman"/>
          <w:color w:val="565656"/>
          <w:sz w:val="24"/>
          <w:szCs w:val="24"/>
          <w:lang w:eastAsia="es-MX"/>
        </w:rPr>
        <w:t>T</w:t>
      </w:r>
      <w:r w:rsidRPr="00380492">
        <w:rPr>
          <w:rFonts w:ascii="Times New Roman" w:eastAsia="Arial" w:hAnsi="Times New Roman" w:cs="Times New Roman"/>
          <w:color w:val="383838"/>
          <w:sz w:val="24"/>
          <w:szCs w:val="24"/>
          <w:lang w:eastAsia="es-MX"/>
        </w:rPr>
        <w:t xml:space="preserve">ENCIÓN </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NTEGRAL GRATUITA MÉD</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 xml:space="preserve">CA </w:t>
      </w:r>
      <w:r w:rsidRPr="00380492">
        <w:rPr>
          <w:rFonts w:ascii="Times New Roman" w:eastAsia="Arial" w:hAnsi="Times New Roman" w:cs="Times New Roman"/>
          <w:color w:val="565656"/>
          <w:sz w:val="24"/>
          <w:szCs w:val="24"/>
          <w:lang w:eastAsia="es-MX"/>
        </w:rPr>
        <w:t xml:space="preserve">Y </w:t>
      </w:r>
      <w:r w:rsidRPr="00380492">
        <w:rPr>
          <w:rFonts w:ascii="Times New Roman" w:eastAsia="Arial" w:hAnsi="Times New Roman" w:cs="Times New Roman"/>
          <w:color w:val="383838"/>
          <w:sz w:val="24"/>
          <w:szCs w:val="24"/>
          <w:lang w:eastAsia="es-MX"/>
        </w:rPr>
        <w:t>HOSP</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TALARIA CON MEDICAMENTOS Y DEMÁS IN</w:t>
      </w:r>
      <w:r w:rsidRPr="00380492">
        <w:rPr>
          <w:rFonts w:ascii="Times New Roman" w:eastAsia="Arial" w:hAnsi="Times New Roman" w:cs="Times New Roman"/>
          <w:color w:val="232326"/>
          <w:sz w:val="24"/>
          <w:szCs w:val="24"/>
          <w:lang w:eastAsia="es-MX"/>
        </w:rPr>
        <w:t>S</w:t>
      </w:r>
      <w:r w:rsidRPr="00380492">
        <w:rPr>
          <w:rFonts w:ascii="Times New Roman" w:eastAsia="Arial" w:hAnsi="Times New Roman" w:cs="Times New Roman"/>
          <w:color w:val="383838"/>
          <w:sz w:val="24"/>
          <w:szCs w:val="24"/>
          <w:lang w:eastAsia="es-MX"/>
        </w:rPr>
        <w:t>UMOS ASOC</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 xml:space="preserve">ADOS A LAS PERSONAS </w:t>
      </w:r>
      <w:r w:rsidRPr="00380492">
        <w:rPr>
          <w:rFonts w:ascii="Times New Roman" w:eastAsia="Arial" w:hAnsi="Times New Roman" w:cs="Times New Roman"/>
          <w:color w:val="232326"/>
          <w:sz w:val="24"/>
          <w:szCs w:val="24"/>
          <w:lang w:eastAsia="es-MX"/>
        </w:rPr>
        <w:t>S</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N AF</w:t>
      </w:r>
      <w:r w:rsidRPr="00380492">
        <w:rPr>
          <w:rFonts w:ascii="Times New Roman" w:eastAsia="Arial" w:hAnsi="Times New Roman" w:cs="Times New Roman"/>
          <w:color w:val="666667"/>
          <w:sz w:val="24"/>
          <w:szCs w:val="24"/>
          <w:lang w:eastAsia="es-MX"/>
        </w:rPr>
        <w:t>I</w:t>
      </w:r>
      <w:r w:rsidRPr="00380492">
        <w:rPr>
          <w:rFonts w:ascii="Times New Roman" w:eastAsia="Arial" w:hAnsi="Times New Roman" w:cs="Times New Roman"/>
          <w:color w:val="383838"/>
          <w:sz w:val="24"/>
          <w:szCs w:val="24"/>
          <w:lang w:eastAsia="es-MX"/>
        </w:rPr>
        <w:t>LIAC</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 xml:space="preserve">ÓN A LAS </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NST</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TUC</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ONES DE SEGUR</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DAD SOC</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A</w:t>
      </w:r>
      <w:r w:rsidRPr="00380492">
        <w:rPr>
          <w:rFonts w:ascii="Times New Roman" w:eastAsia="Arial" w:hAnsi="Times New Roman" w:cs="Times New Roman"/>
          <w:color w:val="232326"/>
          <w:sz w:val="24"/>
          <w:szCs w:val="24"/>
          <w:lang w:eastAsia="es-MX"/>
        </w:rPr>
        <w:t xml:space="preserve">L </w:t>
      </w:r>
      <w:r w:rsidRPr="00380492">
        <w:rPr>
          <w:rFonts w:ascii="Times New Roman" w:eastAsia="Arial" w:hAnsi="Times New Roman" w:cs="Times New Roman"/>
          <w:color w:val="383838"/>
          <w:sz w:val="24"/>
          <w:szCs w:val="24"/>
          <w:lang w:eastAsia="es-MX"/>
        </w:rPr>
        <w:t>EN E</w:t>
      </w:r>
      <w:r w:rsidRPr="00380492">
        <w:rPr>
          <w:rFonts w:ascii="Times New Roman" w:eastAsia="Arial" w:hAnsi="Times New Roman" w:cs="Times New Roman"/>
          <w:color w:val="232326"/>
          <w:sz w:val="24"/>
          <w:szCs w:val="24"/>
          <w:lang w:eastAsia="es-MX"/>
        </w:rPr>
        <w:t xml:space="preserve">L </w:t>
      </w:r>
      <w:r w:rsidRPr="00380492">
        <w:rPr>
          <w:rFonts w:ascii="Times New Roman" w:eastAsia="Arial" w:hAnsi="Times New Roman" w:cs="Times New Roman"/>
          <w:color w:val="383838"/>
          <w:sz w:val="24"/>
          <w:szCs w:val="24"/>
          <w:lang w:eastAsia="es-MX"/>
        </w:rPr>
        <w:t>ES</w:t>
      </w:r>
      <w:r w:rsidRPr="00380492">
        <w:rPr>
          <w:rFonts w:ascii="Times New Roman" w:eastAsia="Arial" w:hAnsi="Times New Roman" w:cs="Times New Roman"/>
          <w:color w:val="565656"/>
          <w:sz w:val="24"/>
          <w:szCs w:val="24"/>
          <w:lang w:eastAsia="es-MX"/>
        </w:rPr>
        <w:t>T</w:t>
      </w:r>
      <w:r w:rsidRPr="00380492">
        <w:rPr>
          <w:rFonts w:ascii="Times New Roman" w:eastAsia="Arial" w:hAnsi="Times New Roman" w:cs="Times New Roman"/>
          <w:color w:val="383838"/>
          <w:sz w:val="24"/>
          <w:szCs w:val="24"/>
          <w:lang w:eastAsia="es-MX"/>
        </w:rPr>
        <w:t>ADO DE MÉ</w:t>
      </w:r>
      <w:r w:rsidRPr="00380492">
        <w:rPr>
          <w:rFonts w:ascii="Times New Roman" w:eastAsia="Arial" w:hAnsi="Times New Roman" w:cs="Times New Roman"/>
          <w:color w:val="565656"/>
          <w:sz w:val="24"/>
          <w:szCs w:val="24"/>
          <w:lang w:eastAsia="es-MX"/>
        </w:rPr>
        <w:t>XI</w:t>
      </w:r>
      <w:r w:rsidRPr="00380492">
        <w:rPr>
          <w:rFonts w:ascii="Times New Roman" w:eastAsia="Arial" w:hAnsi="Times New Roman" w:cs="Times New Roman"/>
          <w:color w:val="383838"/>
          <w:sz w:val="24"/>
          <w:szCs w:val="24"/>
          <w:lang w:eastAsia="es-MX"/>
        </w:rPr>
        <w:t>CO</w:t>
      </w:r>
      <w:r w:rsidRPr="00380492">
        <w:rPr>
          <w:rFonts w:ascii="Times New Roman" w:eastAsia="Arial" w:hAnsi="Times New Roman" w:cs="Times New Roman"/>
          <w:color w:val="666667"/>
          <w:sz w:val="24"/>
          <w:szCs w:val="24"/>
          <w:lang w:eastAsia="es-MX"/>
        </w:rPr>
        <w:t>.</w:t>
      </w:r>
    </w:p>
    <w:p w:rsidR="0093762A" w:rsidRPr="00380492" w:rsidRDefault="0093762A" w:rsidP="009F342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93762A" w:rsidRPr="00380492" w:rsidRDefault="0093762A" w:rsidP="009F342B">
      <w:pPr>
        <w:widowControl w:val="0"/>
        <w:autoSpaceDE w:val="0"/>
        <w:autoSpaceDN w:val="0"/>
        <w:adjustRightInd w:val="0"/>
        <w:spacing w:after="0" w:line="240" w:lineRule="auto"/>
        <w:jc w:val="both"/>
        <w:rPr>
          <w:rFonts w:ascii="Times New Roman" w:eastAsia="Arial" w:hAnsi="Times New Roman" w:cs="Times New Roman"/>
          <w:sz w:val="24"/>
          <w:szCs w:val="24"/>
          <w:lang w:eastAsia="es-MX"/>
        </w:rPr>
      </w:pPr>
      <w:r w:rsidRPr="00380492">
        <w:rPr>
          <w:rFonts w:ascii="Times New Roman" w:eastAsia="Arial" w:hAnsi="Times New Roman" w:cs="Times New Roman"/>
          <w:color w:val="383838"/>
          <w:sz w:val="24"/>
          <w:szCs w:val="24"/>
          <w:lang w:eastAsia="es-MX"/>
        </w:rPr>
        <w:t xml:space="preserve">Reitero </w:t>
      </w:r>
      <w:r w:rsidRPr="00380492">
        <w:rPr>
          <w:rFonts w:ascii="Times New Roman" w:eastAsia="Arial" w:hAnsi="Times New Roman" w:cs="Times New Roman"/>
          <w:color w:val="232326"/>
          <w:sz w:val="24"/>
          <w:szCs w:val="24"/>
          <w:lang w:eastAsia="es-MX"/>
        </w:rPr>
        <w:t>a us</w:t>
      </w:r>
      <w:r w:rsidRPr="00380492">
        <w:rPr>
          <w:rFonts w:ascii="Times New Roman" w:eastAsia="Arial" w:hAnsi="Times New Roman" w:cs="Times New Roman"/>
          <w:color w:val="383838"/>
          <w:sz w:val="24"/>
          <w:szCs w:val="24"/>
          <w:lang w:eastAsia="es-MX"/>
        </w:rPr>
        <w:t>te</w:t>
      </w:r>
      <w:r w:rsidRPr="00380492">
        <w:rPr>
          <w:rFonts w:ascii="Times New Roman" w:eastAsia="Arial" w:hAnsi="Times New Roman" w:cs="Times New Roman"/>
          <w:color w:val="232326"/>
          <w:sz w:val="24"/>
          <w:szCs w:val="24"/>
          <w:lang w:eastAsia="es-MX"/>
        </w:rPr>
        <w:t>d</w:t>
      </w:r>
      <w:r w:rsidRPr="00380492">
        <w:rPr>
          <w:rFonts w:ascii="Times New Roman" w:eastAsia="Arial" w:hAnsi="Times New Roman" w:cs="Times New Roman"/>
          <w:color w:val="565656"/>
          <w:sz w:val="24"/>
          <w:szCs w:val="24"/>
          <w:lang w:eastAsia="es-MX"/>
        </w:rPr>
        <w:t xml:space="preserve">, </w:t>
      </w:r>
      <w:r w:rsidRPr="00380492">
        <w:rPr>
          <w:rFonts w:ascii="Times New Roman" w:eastAsia="Arial" w:hAnsi="Times New Roman" w:cs="Times New Roman"/>
          <w:color w:val="232326"/>
          <w:sz w:val="24"/>
          <w:szCs w:val="24"/>
          <w:lang w:eastAsia="es-MX"/>
        </w:rPr>
        <w:t>l</w:t>
      </w:r>
      <w:r w:rsidRPr="00380492">
        <w:rPr>
          <w:rFonts w:ascii="Times New Roman" w:eastAsia="Arial" w:hAnsi="Times New Roman" w:cs="Times New Roman"/>
          <w:color w:val="383838"/>
          <w:sz w:val="24"/>
          <w:szCs w:val="24"/>
          <w:lang w:eastAsia="es-MX"/>
        </w:rPr>
        <w:t xml:space="preserve">a seguridad </w:t>
      </w:r>
      <w:r w:rsidRPr="00380492">
        <w:rPr>
          <w:rFonts w:ascii="Times New Roman" w:eastAsia="Arial" w:hAnsi="Times New Roman" w:cs="Times New Roman"/>
          <w:color w:val="232326"/>
          <w:sz w:val="24"/>
          <w:szCs w:val="24"/>
          <w:lang w:eastAsia="es-MX"/>
        </w:rPr>
        <w:t>d</w:t>
      </w:r>
      <w:r w:rsidRPr="00380492">
        <w:rPr>
          <w:rFonts w:ascii="Times New Roman" w:eastAsia="Arial" w:hAnsi="Times New Roman" w:cs="Times New Roman"/>
          <w:color w:val="383838"/>
          <w:sz w:val="24"/>
          <w:szCs w:val="24"/>
          <w:lang w:eastAsia="es-MX"/>
        </w:rPr>
        <w:t>e mi a</w:t>
      </w:r>
      <w:r w:rsidRPr="00380492">
        <w:rPr>
          <w:rFonts w:ascii="Times New Roman" w:eastAsia="Arial" w:hAnsi="Times New Roman" w:cs="Times New Roman"/>
          <w:color w:val="232326"/>
          <w:sz w:val="24"/>
          <w:szCs w:val="24"/>
          <w:lang w:eastAsia="es-MX"/>
        </w:rPr>
        <w:t>t</w:t>
      </w:r>
      <w:r w:rsidRPr="00380492">
        <w:rPr>
          <w:rFonts w:ascii="Times New Roman" w:eastAsia="Arial" w:hAnsi="Times New Roman" w:cs="Times New Roman"/>
          <w:color w:val="383838"/>
          <w:sz w:val="24"/>
          <w:szCs w:val="24"/>
          <w:lang w:eastAsia="es-MX"/>
        </w:rPr>
        <w:t>e</w:t>
      </w:r>
      <w:r w:rsidRPr="00380492">
        <w:rPr>
          <w:rFonts w:ascii="Times New Roman" w:eastAsia="Arial" w:hAnsi="Times New Roman" w:cs="Times New Roman"/>
          <w:color w:val="232326"/>
          <w:sz w:val="24"/>
          <w:szCs w:val="24"/>
          <w:lang w:eastAsia="es-MX"/>
        </w:rPr>
        <w:t>n</w:t>
      </w:r>
      <w:r w:rsidRPr="00380492">
        <w:rPr>
          <w:rFonts w:ascii="Times New Roman" w:eastAsia="Arial" w:hAnsi="Times New Roman" w:cs="Times New Roman"/>
          <w:color w:val="383838"/>
          <w:sz w:val="24"/>
          <w:szCs w:val="24"/>
          <w:lang w:eastAsia="es-MX"/>
        </w:rPr>
        <w:t xml:space="preserve">ta </w:t>
      </w:r>
      <w:r w:rsidRPr="00380492">
        <w:rPr>
          <w:rFonts w:ascii="Times New Roman" w:eastAsia="Times New Roman" w:hAnsi="Times New Roman" w:cs="Times New Roman"/>
          <w:color w:val="383838"/>
          <w:sz w:val="24"/>
          <w:szCs w:val="24"/>
          <w:lang w:eastAsia="es-MX"/>
        </w:rPr>
        <w:t xml:space="preserve">y </w:t>
      </w:r>
      <w:r w:rsidRPr="00380492">
        <w:rPr>
          <w:rFonts w:ascii="Times New Roman" w:eastAsia="Arial" w:hAnsi="Times New Roman" w:cs="Times New Roman"/>
          <w:color w:val="383838"/>
          <w:sz w:val="24"/>
          <w:szCs w:val="24"/>
          <w:lang w:eastAsia="es-MX"/>
        </w:rPr>
        <w:t>di</w:t>
      </w:r>
      <w:r w:rsidRPr="00380492">
        <w:rPr>
          <w:rFonts w:ascii="Times New Roman" w:eastAsia="Arial" w:hAnsi="Times New Roman" w:cs="Times New Roman"/>
          <w:color w:val="232326"/>
          <w:sz w:val="24"/>
          <w:szCs w:val="24"/>
          <w:lang w:eastAsia="es-MX"/>
        </w:rPr>
        <w:t>s</w:t>
      </w:r>
      <w:r w:rsidRPr="00380492">
        <w:rPr>
          <w:rFonts w:ascii="Times New Roman" w:eastAsia="Arial" w:hAnsi="Times New Roman" w:cs="Times New Roman"/>
          <w:color w:val="383838"/>
          <w:sz w:val="24"/>
          <w:szCs w:val="24"/>
          <w:lang w:eastAsia="es-MX"/>
        </w:rPr>
        <w:t>ti</w:t>
      </w:r>
      <w:r w:rsidRPr="00380492">
        <w:rPr>
          <w:rFonts w:ascii="Times New Roman" w:eastAsia="Arial" w:hAnsi="Times New Roman" w:cs="Times New Roman"/>
          <w:color w:val="232326"/>
          <w:sz w:val="24"/>
          <w:szCs w:val="24"/>
          <w:lang w:eastAsia="es-MX"/>
        </w:rPr>
        <w:t>n</w:t>
      </w:r>
      <w:r w:rsidRPr="00380492">
        <w:rPr>
          <w:rFonts w:ascii="Times New Roman" w:eastAsia="Arial" w:hAnsi="Times New Roman" w:cs="Times New Roman"/>
          <w:color w:val="383838"/>
          <w:sz w:val="24"/>
          <w:szCs w:val="24"/>
          <w:lang w:eastAsia="es-MX"/>
        </w:rPr>
        <w:t>guida co</w:t>
      </w:r>
      <w:r w:rsidRPr="00380492">
        <w:rPr>
          <w:rFonts w:ascii="Times New Roman" w:eastAsia="Arial" w:hAnsi="Times New Roman" w:cs="Times New Roman"/>
          <w:color w:val="232326"/>
          <w:sz w:val="24"/>
          <w:szCs w:val="24"/>
          <w:lang w:eastAsia="es-MX"/>
        </w:rPr>
        <w:t>n</w:t>
      </w:r>
      <w:r w:rsidRPr="00380492">
        <w:rPr>
          <w:rFonts w:ascii="Times New Roman" w:eastAsia="Arial" w:hAnsi="Times New Roman" w:cs="Times New Roman"/>
          <w:color w:val="383838"/>
          <w:sz w:val="24"/>
          <w:szCs w:val="24"/>
          <w:lang w:eastAsia="es-MX"/>
        </w:rPr>
        <w:t>si</w:t>
      </w:r>
      <w:r w:rsidRPr="00380492">
        <w:rPr>
          <w:rFonts w:ascii="Times New Roman" w:eastAsia="Arial" w:hAnsi="Times New Roman" w:cs="Times New Roman"/>
          <w:color w:val="232326"/>
          <w:sz w:val="24"/>
          <w:szCs w:val="24"/>
          <w:lang w:eastAsia="es-MX"/>
        </w:rPr>
        <w:t>d</w:t>
      </w:r>
      <w:r w:rsidRPr="00380492">
        <w:rPr>
          <w:rFonts w:ascii="Times New Roman" w:eastAsia="Arial" w:hAnsi="Times New Roman" w:cs="Times New Roman"/>
          <w:color w:val="383838"/>
          <w:sz w:val="24"/>
          <w:szCs w:val="24"/>
          <w:lang w:eastAsia="es-MX"/>
        </w:rPr>
        <w:t>e</w:t>
      </w:r>
      <w:r w:rsidRPr="00380492">
        <w:rPr>
          <w:rFonts w:ascii="Times New Roman" w:eastAsia="Arial" w:hAnsi="Times New Roman" w:cs="Times New Roman"/>
          <w:color w:val="232326"/>
          <w:sz w:val="24"/>
          <w:szCs w:val="24"/>
          <w:lang w:eastAsia="es-MX"/>
        </w:rPr>
        <w:t>ra</w:t>
      </w:r>
      <w:r w:rsidRPr="00380492">
        <w:rPr>
          <w:rFonts w:ascii="Times New Roman" w:eastAsia="Arial" w:hAnsi="Times New Roman" w:cs="Times New Roman"/>
          <w:color w:val="383838"/>
          <w:sz w:val="24"/>
          <w:szCs w:val="24"/>
          <w:lang w:eastAsia="es-MX"/>
        </w:rPr>
        <w:t>ció</w:t>
      </w:r>
      <w:r w:rsidRPr="00380492">
        <w:rPr>
          <w:rFonts w:ascii="Times New Roman" w:eastAsia="Arial" w:hAnsi="Times New Roman" w:cs="Times New Roman"/>
          <w:color w:val="232326"/>
          <w:sz w:val="24"/>
          <w:szCs w:val="24"/>
          <w:lang w:eastAsia="es-MX"/>
        </w:rPr>
        <w:t>n</w:t>
      </w:r>
      <w:r w:rsidRPr="00380492">
        <w:rPr>
          <w:rFonts w:ascii="Times New Roman" w:eastAsia="Arial" w:hAnsi="Times New Roman" w:cs="Times New Roman"/>
          <w:color w:val="666667"/>
          <w:sz w:val="24"/>
          <w:szCs w:val="24"/>
          <w:lang w:eastAsia="es-MX"/>
        </w:rPr>
        <w:t>.</w:t>
      </w:r>
    </w:p>
    <w:p w:rsidR="0093762A" w:rsidRPr="00380492" w:rsidRDefault="0093762A" w:rsidP="009F342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93762A" w:rsidRPr="00380492" w:rsidRDefault="0093762A" w:rsidP="009F342B">
      <w:pPr>
        <w:widowControl w:val="0"/>
        <w:autoSpaceDE w:val="0"/>
        <w:autoSpaceDN w:val="0"/>
        <w:adjustRightInd w:val="0"/>
        <w:spacing w:after="0" w:line="240" w:lineRule="auto"/>
        <w:jc w:val="both"/>
        <w:rPr>
          <w:rFonts w:ascii="Times New Roman" w:eastAsia="Arial" w:hAnsi="Times New Roman" w:cs="Times New Roman"/>
          <w:sz w:val="24"/>
          <w:szCs w:val="24"/>
          <w:lang w:eastAsia="es-MX"/>
        </w:rPr>
      </w:pPr>
      <w:r w:rsidRPr="00380492">
        <w:rPr>
          <w:rFonts w:ascii="Times New Roman" w:eastAsia="Arial" w:hAnsi="Times New Roman" w:cs="Times New Roman"/>
          <w:color w:val="232326"/>
          <w:sz w:val="24"/>
          <w:szCs w:val="24"/>
          <w:lang w:eastAsia="es-MX"/>
        </w:rPr>
        <w:t>P</w:t>
      </w:r>
      <w:r w:rsidRPr="00380492">
        <w:rPr>
          <w:rFonts w:ascii="Times New Roman" w:eastAsia="Arial" w:hAnsi="Times New Roman" w:cs="Times New Roman"/>
          <w:color w:val="383838"/>
          <w:sz w:val="24"/>
          <w:szCs w:val="24"/>
          <w:lang w:eastAsia="es-MX"/>
        </w:rPr>
        <w:t xml:space="preserve">alacio </w:t>
      </w:r>
      <w:r w:rsidRPr="00380492">
        <w:rPr>
          <w:rFonts w:ascii="Times New Roman" w:eastAsia="Arial" w:hAnsi="Times New Roman" w:cs="Times New Roman"/>
          <w:color w:val="232326"/>
          <w:sz w:val="24"/>
          <w:szCs w:val="24"/>
          <w:lang w:eastAsia="es-MX"/>
        </w:rPr>
        <w:t>d</w:t>
      </w:r>
      <w:r w:rsidRPr="00380492">
        <w:rPr>
          <w:rFonts w:ascii="Times New Roman" w:eastAsia="Arial" w:hAnsi="Times New Roman" w:cs="Times New Roman"/>
          <w:color w:val="383838"/>
          <w:sz w:val="24"/>
          <w:szCs w:val="24"/>
          <w:lang w:eastAsia="es-MX"/>
        </w:rPr>
        <w:t xml:space="preserve">el </w:t>
      </w:r>
      <w:r w:rsidRPr="00380492">
        <w:rPr>
          <w:rFonts w:ascii="Times New Roman" w:eastAsia="Arial" w:hAnsi="Times New Roman" w:cs="Times New Roman"/>
          <w:color w:val="232326"/>
          <w:sz w:val="24"/>
          <w:szCs w:val="24"/>
          <w:lang w:eastAsia="es-MX"/>
        </w:rPr>
        <w:t>P</w:t>
      </w:r>
      <w:r w:rsidRPr="00380492">
        <w:rPr>
          <w:rFonts w:ascii="Times New Roman" w:eastAsia="Arial" w:hAnsi="Times New Roman" w:cs="Times New Roman"/>
          <w:color w:val="383838"/>
          <w:sz w:val="24"/>
          <w:szCs w:val="24"/>
          <w:lang w:eastAsia="es-MX"/>
        </w:rPr>
        <w:t>o</w:t>
      </w:r>
      <w:r w:rsidRPr="00380492">
        <w:rPr>
          <w:rFonts w:ascii="Times New Roman" w:eastAsia="Arial" w:hAnsi="Times New Roman" w:cs="Times New Roman"/>
          <w:color w:val="232326"/>
          <w:sz w:val="24"/>
          <w:szCs w:val="24"/>
          <w:lang w:eastAsia="es-MX"/>
        </w:rPr>
        <w:t>d</w:t>
      </w:r>
      <w:r w:rsidRPr="00380492">
        <w:rPr>
          <w:rFonts w:ascii="Times New Roman" w:eastAsia="Arial" w:hAnsi="Times New Roman" w:cs="Times New Roman"/>
          <w:color w:val="383838"/>
          <w:sz w:val="24"/>
          <w:szCs w:val="24"/>
          <w:lang w:eastAsia="es-MX"/>
        </w:rPr>
        <w:t>er Eje</w:t>
      </w:r>
      <w:r w:rsidRPr="00380492">
        <w:rPr>
          <w:rFonts w:ascii="Times New Roman" w:eastAsia="Arial" w:hAnsi="Times New Roman" w:cs="Times New Roman"/>
          <w:color w:val="232326"/>
          <w:sz w:val="24"/>
          <w:szCs w:val="24"/>
          <w:lang w:eastAsia="es-MX"/>
        </w:rPr>
        <w:t>c</w:t>
      </w:r>
      <w:r w:rsidRPr="00380492">
        <w:rPr>
          <w:rFonts w:ascii="Times New Roman" w:eastAsia="Arial" w:hAnsi="Times New Roman" w:cs="Times New Roman"/>
          <w:color w:val="383838"/>
          <w:sz w:val="24"/>
          <w:szCs w:val="24"/>
          <w:lang w:eastAsia="es-MX"/>
        </w:rPr>
        <w:t>ut</w:t>
      </w:r>
      <w:r w:rsidRPr="00380492">
        <w:rPr>
          <w:rFonts w:ascii="Times New Roman" w:eastAsia="Arial" w:hAnsi="Times New Roman" w:cs="Times New Roman"/>
          <w:color w:val="565656"/>
          <w:sz w:val="24"/>
          <w:szCs w:val="24"/>
          <w:lang w:eastAsia="es-MX"/>
        </w:rPr>
        <w:t>i</w:t>
      </w:r>
      <w:r w:rsidRPr="00380492">
        <w:rPr>
          <w:rFonts w:ascii="Times New Roman" w:eastAsia="Arial" w:hAnsi="Times New Roman" w:cs="Times New Roman"/>
          <w:color w:val="383838"/>
          <w:sz w:val="24"/>
          <w:szCs w:val="24"/>
          <w:lang w:eastAsia="es-MX"/>
        </w:rPr>
        <w:t xml:space="preserve">vo, en </w:t>
      </w:r>
      <w:r w:rsidRPr="00380492">
        <w:rPr>
          <w:rFonts w:ascii="Times New Roman" w:eastAsia="Arial" w:hAnsi="Times New Roman" w:cs="Times New Roman"/>
          <w:color w:val="232326"/>
          <w:sz w:val="24"/>
          <w:szCs w:val="24"/>
          <w:lang w:eastAsia="es-MX"/>
        </w:rPr>
        <w:t>l</w:t>
      </w:r>
      <w:r w:rsidRPr="00380492">
        <w:rPr>
          <w:rFonts w:ascii="Times New Roman" w:eastAsia="Arial" w:hAnsi="Times New Roman" w:cs="Times New Roman"/>
          <w:color w:val="383838"/>
          <w:sz w:val="24"/>
          <w:szCs w:val="24"/>
          <w:lang w:eastAsia="es-MX"/>
        </w:rPr>
        <w:t>a Ciud</w:t>
      </w:r>
      <w:r w:rsidRPr="00380492">
        <w:rPr>
          <w:rFonts w:ascii="Times New Roman" w:eastAsia="Arial" w:hAnsi="Times New Roman" w:cs="Times New Roman"/>
          <w:color w:val="232326"/>
          <w:sz w:val="24"/>
          <w:szCs w:val="24"/>
          <w:lang w:eastAsia="es-MX"/>
        </w:rPr>
        <w:t>a</w:t>
      </w:r>
      <w:r w:rsidRPr="00380492">
        <w:rPr>
          <w:rFonts w:ascii="Times New Roman" w:eastAsia="Arial" w:hAnsi="Times New Roman" w:cs="Times New Roman"/>
          <w:color w:val="383838"/>
          <w:sz w:val="24"/>
          <w:szCs w:val="24"/>
          <w:lang w:eastAsia="es-MX"/>
        </w:rPr>
        <w:t xml:space="preserve">d de </w:t>
      </w:r>
      <w:r w:rsidRPr="00380492">
        <w:rPr>
          <w:rFonts w:ascii="Times New Roman" w:eastAsia="Arial" w:hAnsi="Times New Roman" w:cs="Times New Roman"/>
          <w:color w:val="232326"/>
          <w:sz w:val="24"/>
          <w:szCs w:val="24"/>
          <w:lang w:eastAsia="es-MX"/>
        </w:rPr>
        <w:t>To</w:t>
      </w:r>
      <w:r w:rsidRPr="00380492">
        <w:rPr>
          <w:rFonts w:ascii="Times New Roman" w:eastAsia="Arial" w:hAnsi="Times New Roman" w:cs="Times New Roman"/>
          <w:color w:val="383838"/>
          <w:sz w:val="24"/>
          <w:szCs w:val="24"/>
          <w:lang w:eastAsia="es-MX"/>
        </w:rPr>
        <w:t>luca, capit</w:t>
      </w:r>
      <w:r w:rsidRPr="00380492">
        <w:rPr>
          <w:rFonts w:ascii="Times New Roman" w:eastAsia="Arial" w:hAnsi="Times New Roman" w:cs="Times New Roman"/>
          <w:color w:val="232326"/>
          <w:sz w:val="24"/>
          <w:szCs w:val="24"/>
          <w:lang w:eastAsia="es-MX"/>
        </w:rPr>
        <w:t>a</w:t>
      </w:r>
      <w:r w:rsidRPr="00380492">
        <w:rPr>
          <w:rFonts w:ascii="Times New Roman" w:eastAsia="Arial" w:hAnsi="Times New Roman" w:cs="Times New Roman"/>
          <w:color w:val="383838"/>
          <w:sz w:val="24"/>
          <w:szCs w:val="24"/>
          <w:lang w:eastAsia="es-MX"/>
        </w:rPr>
        <w:t xml:space="preserve">l del </w:t>
      </w:r>
      <w:r w:rsidRPr="00380492">
        <w:rPr>
          <w:rFonts w:ascii="Times New Roman" w:eastAsia="Arial" w:hAnsi="Times New Roman" w:cs="Times New Roman"/>
          <w:color w:val="232326"/>
          <w:sz w:val="24"/>
          <w:szCs w:val="24"/>
          <w:lang w:eastAsia="es-MX"/>
        </w:rPr>
        <w:t>E</w:t>
      </w:r>
      <w:r w:rsidRPr="00380492">
        <w:rPr>
          <w:rFonts w:ascii="Times New Roman" w:eastAsia="Arial" w:hAnsi="Times New Roman" w:cs="Times New Roman"/>
          <w:color w:val="383838"/>
          <w:sz w:val="24"/>
          <w:szCs w:val="24"/>
          <w:lang w:eastAsia="es-MX"/>
        </w:rPr>
        <w:t>s</w:t>
      </w:r>
      <w:r w:rsidRPr="00380492">
        <w:rPr>
          <w:rFonts w:ascii="Times New Roman" w:eastAsia="Arial" w:hAnsi="Times New Roman" w:cs="Times New Roman"/>
          <w:color w:val="232326"/>
          <w:sz w:val="24"/>
          <w:szCs w:val="24"/>
          <w:lang w:eastAsia="es-MX"/>
        </w:rPr>
        <w:t>ta</w:t>
      </w:r>
      <w:r w:rsidRPr="00380492">
        <w:rPr>
          <w:rFonts w:ascii="Times New Roman" w:eastAsia="Arial" w:hAnsi="Times New Roman" w:cs="Times New Roman"/>
          <w:color w:val="383838"/>
          <w:sz w:val="24"/>
          <w:szCs w:val="24"/>
          <w:lang w:eastAsia="es-MX"/>
        </w:rPr>
        <w:t>do de México, a los 2</w:t>
      </w:r>
      <w:r w:rsidRPr="00380492">
        <w:rPr>
          <w:rFonts w:ascii="Times New Roman" w:eastAsia="Arial" w:hAnsi="Times New Roman" w:cs="Times New Roman"/>
          <w:color w:val="232326"/>
          <w:sz w:val="24"/>
          <w:szCs w:val="24"/>
          <w:lang w:eastAsia="es-MX"/>
        </w:rPr>
        <w:t>0 d</w:t>
      </w:r>
      <w:r w:rsidRPr="00380492">
        <w:rPr>
          <w:rFonts w:ascii="Times New Roman" w:eastAsia="Arial" w:hAnsi="Times New Roman" w:cs="Times New Roman"/>
          <w:color w:val="565656"/>
          <w:sz w:val="24"/>
          <w:szCs w:val="24"/>
          <w:lang w:eastAsia="es-MX"/>
        </w:rPr>
        <w:t>í</w:t>
      </w:r>
      <w:r w:rsidRPr="00380492">
        <w:rPr>
          <w:rFonts w:ascii="Times New Roman" w:eastAsia="Arial" w:hAnsi="Times New Roman" w:cs="Times New Roman"/>
          <w:color w:val="383838"/>
          <w:sz w:val="24"/>
          <w:szCs w:val="24"/>
          <w:lang w:eastAsia="es-MX"/>
        </w:rPr>
        <w:t>a</w:t>
      </w:r>
      <w:r w:rsidRPr="00380492">
        <w:rPr>
          <w:rFonts w:ascii="Times New Roman" w:eastAsia="Arial" w:hAnsi="Times New Roman" w:cs="Times New Roman"/>
          <w:color w:val="232326"/>
          <w:sz w:val="24"/>
          <w:szCs w:val="24"/>
          <w:lang w:eastAsia="es-MX"/>
        </w:rPr>
        <w:t xml:space="preserve">s </w:t>
      </w:r>
      <w:r w:rsidRPr="00380492">
        <w:rPr>
          <w:rFonts w:ascii="Times New Roman" w:eastAsia="Arial" w:hAnsi="Times New Roman" w:cs="Times New Roman"/>
          <w:color w:val="383838"/>
          <w:sz w:val="24"/>
          <w:szCs w:val="24"/>
          <w:lang w:eastAsia="es-MX"/>
        </w:rPr>
        <w:t>de</w:t>
      </w:r>
      <w:r w:rsidRPr="00380492">
        <w:rPr>
          <w:rFonts w:ascii="Times New Roman" w:eastAsia="Arial" w:hAnsi="Times New Roman" w:cs="Times New Roman"/>
          <w:color w:val="232326"/>
          <w:sz w:val="24"/>
          <w:szCs w:val="24"/>
          <w:lang w:eastAsia="es-MX"/>
        </w:rPr>
        <w:t>l m</w:t>
      </w:r>
      <w:r w:rsidRPr="00380492">
        <w:rPr>
          <w:rFonts w:ascii="Times New Roman" w:eastAsia="Arial" w:hAnsi="Times New Roman" w:cs="Times New Roman"/>
          <w:color w:val="383838"/>
          <w:sz w:val="24"/>
          <w:szCs w:val="24"/>
          <w:lang w:eastAsia="es-MX"/>
        </w:rPr>
        <w:t>es de marzo d</w:t>
      </w:r>
      <w:r w:rsidRPr="00380492">
        <w:rPr>
          <w:rFonts w:ascii="Times New Roman" w:eastAsia="Arial" w:hAnsi="Times New Roman" w:cs="Times New Roman"/>
          <w:color w:val="232326"/>
          <w:sz w:val="24"/>
          <w:szCs w:val="24"/>
          <w:lang w:eastAsia="es-MX"/>
        </w:rPr>
        <w:t>e</w:t>
      </w:r>
      <w:r w:rsidRPr="00380492">
        <w:rPr>
          <w:rFonts w:ascii="Times New Roman" w:eastAsia="Arial" w:hAnsi="Times New Roman" w:cs="Times New Roman"/>
          <w:color w:val="383838"/>
          <w:sz w:val="24"/>
          <w:szCs w:val="24"/>
          <w:lang w:eastAsia="es-MX"/>
        </w:rPr>
        <w:t xml:space="preserve">l </w:t>
      </w:r>
      <w:r w:rsidRPr="00380492">
        <w:rPr>
          <w:rFonts w:ascii="Times New Roman" w:eastAsia="Arial" w:hAnsi="Times New Roman" w:cs="Times New Roman"/>
          <w:color w:val="232326"/>
          <w:sz w:val="24"/>
          <w:szCs w:val="24"/>
          <w:lang w:eastAsia="es-MX"/>
        </w:rPr>
        <w:t>a</w:t>
      </w:r>
      <w:r w:rsidRPr="00380492">
        <w:rPr>
          <w:rFonts w:ascii="Times New Roman" w:eastAsia="Arial" w:hAnsi="Times New Roman" w:cs="Times New Roman"/>
          <w:color w:val="383838"/>
          <w:sz w:val="24"/>
          <w:szCs w:val="24"/>
          <w:lang w:eastAsia="es-MX"/>
        </w:rPr>
        <w:t>ño 2026.</w:t>
      </w:r>
    </w:p>
    <w:p w:rsidR="0093762A" w:rsidRPr="00380492" w:rsidRDefault="0093762A" w:rsidP="009F342B">
      <w:pPr>
        <w:widowControl w:val="0"/>
        <w:autoSpaceDE w:val="0"/>
        <w:autoSpaceDN w:val="0"/>
        <w:adjustRightInd w:val="0"/>
        <w:spacing w:after="0" w:line="240" w:lineRule="auto"/>
        <w:jc w:val="both"/>
        <w:rPr>
          <w:rFonts w:ascii="Times New Roman" w:eastAsia="Arial" w:hAnsi="Times New Roman" w:cs="Times New Roman"/>
          <w:sz w:val="24"/>
          <w:szCs w:val="24"/>
          <w:lang w:eastAsia="es-MX"/>
        </w:rPr>
      </w:pPr>
    </w:p>
    <w:p w:rsidR="0093762A" w:rsidRPr="00380492" w:rsidRDefault="0093762A" w:rsidP="009F342B">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380492">
        <w:rPr>
          <w:rFonts w:ascii="Times New Roman" w:eastAsia="Times New Roman" w:hAnsi="Times New Roman" w:cs="Times New Roman"/>
          <w:b/>
          <w:sz w:val="24"/>
          <w:szCs w:val="24"/>
          <w:lang w:eastAsia="es-MX"/>
        </w:rPr>
        <w:t>La Gobernadora Constitucional</w:t>
      </w:r>
    </w:p>
    <w:p w:rsidR="0093762A" w:rsidRPr="00380492" w:rsidRDefault="0093762A" w:rsidP="009F342B">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380492">
        <w:rPr>
          <w:rFonts w:ascii="Times New Roman" w:eastAsia="Times New Roman" w:hAnsi="Times New Roman" w:cs="Times New Roman"/>
          <w:b/>
          <w:sz w:val="24"/>
          <w:szCs w:val="24"/>
          <w:lang w:eastAsia="es-MX"/>
        </w:rPr>
        <w:t>del Estado de México</w:t>
      </w:r>
    </w:p>
    <w:p w:rsidR="0093762A" w:rsidRPr="00380492" w:rsidRDefault="0093762A" w:rsidP="009F342B">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380492">
        <w:rPr>
          <w:rFonts w:ascii="Times New Roman" w:eastAsia="Times New Roman" w:hAnsi="Times New Roman" w:cs="Times New Roman"/>
          <w:b/>
          <w:sz w:val="24"/>
          <w:szCs w:val="24"/>
          <w:lang w:eastAsia="es-MX"/>
        </w:rPr>
        <w:t>Mtra. Delfina Gómez Álvarez</w:t>
      </w:r>
    </w:p>
    <w:p w:rsidR="0093762A" w:rsidRPr="00380492" w:rsidRDefault="0093762A" w:rsidP="009F342B">
      <w:pPr>
        <w:widowControl w:val="0"/>
        <w:autoSpaceDE w:val="0"/>
        <w:autoSpaceDN w:val="0"/>
        <w:adjustRightInd w:val="0"/>
        <w:spacing w:after="0" w:line="240" w:lineRule="auto"/>
        <w:ind w:right="49"/>
        <w:jc w:val="center"/>
        <w:rPr>
          <w:rFonts w:ascii="Times New Roman" w:eastAsia="Times New Roman" w:hAnsi="Times New Roman" w:cs="Times New Roman"/>
          <w:sz w:val="24"/>
          <w:szCs w:val="24"/>
          <w:lang w:eastAsia="es-MX"/>
        </w:rPr>
      </w:pPr>
      <w:r w:rsidRPr="00380492">
        <w:rPr>
          <w:rFonts w:ascii="Times New Roman" w:eastAsia="Times New Roman" w:hAnsi="Times New Roman" w:cs="Times New Roman"/>
          <w:b/>
          <w:sz w:val="24"/>
          <w:szCs w:val="24"/>
          <w:lang w:eastAsia="es-MX"/>
        </w:rPr>
        <w:t>(</w:t>
      </w:r>
      <w:r w:rsidRPr="00380492">
        <w:rPr>
          <w:rFonts w:ascii="Times New Roman" w:eastAsia="Times New Roman" w:hAnsi="Times New Roman" w:cs="Times New Roman"/>
          <w:sz w:val="24"/>
          <w:szCs w:val="24"/>
          <w:lang w:eastAsia="es-MX"/>
        </w:rPr>
        <w:t>Rúbrica)</w:t>
      </w:r>
    </w:p>
    <w:p w:rsidR="0093762A" w:rsidRPr="00380492" w:rsidRDefault="0093762A" w:rsidP="009F342B">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p>
    <w:p w:rsidR="0093762A" w:rsidRPr="00380492" w:rsidRDefault="0093762A" w:rsidP="009F342B">
      <w:pPr>
        <w:widowControl w:val="0"/>
        <w:autoSpaceDE w:val="0"/>
        <w:autoSpaceDN w:val="0"/>
        <w:adjustRightInd w:val="0"/>
        <w:spacing w:after="0" w:line="240" w:lineRule="auto"/>
        <w:ind w:right="49"/>
        <w:jc w:val="both"/>
        <w:rPr>
          <w:rFonts w:ascii="Times New Roman" w:eastAsia="Times New Roman" w:hAnsi="Times New Roman" w:cs="Times New Roman"/>
          <w:b/>
          <w:sz w:val="24"/>
          <w:szCs w:val="24"/>
          <w:lang w:eastAsia="es-MX"/>
        </w:rPr>
      </w:pPr>
      <w:r w:rsidRPr="00380492">
        <w:rPr>
          <w:rFonts w:ascii="Times New Roman" w:eastAsia="Times New Roman" w:hAnsi="Times New Roman" w:cs="Times New Roman"/>
          <w:b/>
          <w:sz w:val="24"/>
          <w:szCs w:val="24"/>
          <w:lang w:eastAsia="es-MX"/>
        </w:rPr>
        <w:t>*JGZ</w:t>
      </w:r>
    </w:p>
    <w:p w:rsidR="0093762A" w:rsidRPr="00380492" w:rsidRDefault="0093762A" w:rsidP="009F342B">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r w:rsidRPr="00380492">
        <w:rPr>
          <w:rFonts w:ascii="Times New Roman" w:eastAsia="Times New Roman" w:hAnsi="Times New Roman" w:cs="Times New Roman"/>
          <w:sz w:val="24"/>
          <w:szCs w:val="24"/>
          <w:lang w:eastAsia="es-MX"/>
        </w:rPr>
        <w:t>Validación jurídica</w:t>
      </w:r>
    </w:p>
    <w:p w:rsidR="0093762A" w:rsidRPr="00380492" w:rsidRDefault="0093762A" w:rsidP="009F342B">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C35DC0" w:rsidRPr="00380492" w:rsidRDefault="00C35DC0" w:rsidP="009F342B">
      <w:pPr>
        <w:spacing w:after="0" w:line="240" w:lineRule="auto"/>
        <w:jc w:val="center"/>
        <w:rPr>
          <w:rFonts w:ascii="Times New Roman" w:hAnsi="Times New Roman" w:cs="Times New Roman"/>
          <w:sz w:val="24"/>
          <w:szCs w:val="24"/>
        </w:rPr>
      </w:pPr>
    </w:p>
    <w:p w:rsidR="000208B5" w:rsidRPr="00380492" w:rsidRDefault="000208B5"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DECRETO NÚMERO</w:t>
      </w:r>
    </w:p>
    <w:p w:rsidR="000208B5" w:rsidRPr="00380492" w:rsidRDefault="000208B5"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 xml:space="preserve">LA H. "LXII" LEGISLATURA </w:t>
      </w:r>
    </w:p>
    <w:p w:rsidR="000208B5" w:rsidRPr="00380492" w:rsidRDefault="000208B5"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DEL ESTADO DE MÉXICO</w:t>
      </w:r>
    </w:p>
    <w:p w:rsidR="000208B5" w:rsidRPr="00380492" w:rsidRDefault="000208B5"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DECRETA:</w:t>
      </w:r>
    </w:p>
    <w:p w:rsidR="000208B5" w:rsidRPr="00380492"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0208B5" w:rsidRPr="00380492"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ARTÍCULO PRIMERO. </w:t>
      </w:r>
      <w:r w:rsidRPr="00380492">
        <w:rPr>
          <w:rFonts w:ascii="Times New Roman" w:eastAsia="Times New Roman" w:hAnsi="Times New Roman" w:cs="Times New Roman"/>
          <w:sz w:val="24"/>
          <w:szCs w:val="24"/>
          <w:lang w:eastAsia="es-ES"/>
        </w:rPr>
        <w:t xml:space="preserve">Se autoriza la desincorporación del patrimonio del Gobierno del Estado de México, del inmueble identificado como Fracción de terreno actualmente Hospital General de "Tenancingo", ubicado en prolongación Paseo de los Insurgentes, actualmente avenida Paseo de </w:t>
      </w:r>
      <w:r w:rsidRPr="00380492">
        <w:rPr>
          <w:rFonts w:ascii="Times New Roman" w:eastAsia="Times New Roman" w:hAnsi="Times New Roman" w:cs="Times New Roman"/>
          <w:sz w:val="24"/>
          <w:szCs w:val="24"/>
          <w:lang w:eastAsia="es-ES"/>
        </w:rPr>
        <w:lastRenderedPageBreak/>
        <w:t>los Insurgentes, esquina Francisco I. Madero, Colonia La Trinidad, Municipio de Tenancingo, Estado de México, con una superficie de 10,000.00 m2 (diez mil metros cuadrados), el cual tiene las medidas y colindancias siguientes:</w:t>
      </w:r>
    </w:p>
    <w:p w:rsidR="000208B5" w:rsidRPr="00380492" w:rsidRDefault="000208B5"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0208B5" w:rsidRPr="00380492" w:rsidRDefault="000208B5" w:rsidP="009F342B">
      <w:pPr>
        <w:widowControl w:val="0"/>
        <w:kinsoku w:val="0"/>
        <w:overflowPunct w:val="0"/>
        <w:spacing w:after="0" w:line="240" w:lineRule="auto"/>
        <w:ind w:left="2268" w:hanging="1701"/>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NORTE: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141.59 m (ciento cuarenta y un metros con cincuenta y nueve centímetros), con la prolongación de la calle Francisco I. Madero.</w:t>
      </w:r>
    </w:p>
    <w:p w:rsidR="000208B5" w:rsidRPr="00380492" w:rsidRDefault="000208B5" w:rsidP="009F342B">
      <w:pPr>
        <w:widowControl w:val="0"/>
        <w:kinsoku w:val="0"/>
        <w:overflowPunct w:val="0"/>
        <w:spacing w:after="0" w:line="240" w:lineRule="auto"/>
        <w:ind w:left="2268" w:hanging="1701"/>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SUR:</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166.00 m (ciento sesenta y seis metros), con el resto de la propiedad.</w:t>
      </w:r>
    </w:p>
    <w:p w:rsidR="000208B5" w:rsidRPr="00380492" w:rsidRDefault="000208B5" w:rsidP="009F342B">
      <w:pPr>
        <w:widowControl w:val="0"/>
        <w:kinsoku w:val="0"/>
        <w:overflowPunct w:val="0"/>
        <w:spacing w:after="0" w:line="240" w:lineRule="auto"/>
        <w:ind w:left="2268" w:hanging="1701"/>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ORIENTE:</w:t>
      </w:r>
      <w:r w:rsidRPr="00380492">
        <w:rPr>
          <w:rFonts w:ascii="Times New Roman" w:eastAsia="Times New Roman" w:hAnsi="Times New Roman" w:cs="Times New Roman"/>
          <w:b/>
          <w:bCs/>
          <w:sz w:val="24"/>
          <w:szCs w:val="24"/>
          <w:lang w:eastAsia="es-ES"/>
        </w:rPr>
        <w:tab/>
      </w:r>
      <w:r w:rsidRPr="00380492">
        <w:rPr>
          <w:rFonts w:ascii="Times New Roman" w:eastAsia="Times New Roman" w:hAnsi="Times New Roman" w:cs="Times New Roman"/>
          <w:sz w:val="24"/>
          <w:szCs w:val="24"/>
          <w:lang w:eastAsia="es-ES"/>
        </w:rPr>
        <w:t>En línea quebrada, primero 27.31 m (veintisiete metros con treinta y un centímetros), después 13.46 m (trece metros con cuarenta y seis centímetros), a continuación 10.72 m (diez metros con setenta y dos centímetros), después 13.74 m (trece metros con setenta y cuatro centímetros), a continuación 7.85 m (siete metros con ochenta y cinco centímetros), y finalmente 5.00 m (cinco metros), todas ellas con la Zona Federal del Río de la Trinidad.</w:t>
      </w:r>
    </w:p>
    <w:p w:rsidR="000208B5" w:rsidRPr="00380492" w:rsidRDefault="000208B5" w:rsidP="009F342B">
      <w:pPr>
        <w:widowControl w:val="0"/>
        <w:kinsoku w:val="0"/>
        <w:overflowPunct w:val="0"/>
        <w:spacing w:after="0" w:line="240" w:lineRule="auto"/>
        <w:ind w:left="2268" w:hanging="1701"/>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AL PONIENTE:</w:t>
      </w:r>
      <w:r w:rsidR="00D567A1" w:rsidRPr="00380492">
        <w:rPr>
          <w:rFonts w:ascii="Times New Roman" w:eastAsia="Times New Roman" w:hAnsi="Times New Roman" w:cs="Times New Roman"/>
          <w:b/>
          <w:bCs/>
          <w:sz w:val="24"/>
          <w:szCs w:val="24"/>
          <w:lang w:eastAsia="es-ES"/>
        </w:rPr>
        <w:t xml:space="preserve"> </w:t>
      </w:r>
      <w:r w:rsidRPr="00380492">
        <w:rPr>
          <w:rFonts w:ascii="Times New Roman" w:eastAsia="Times New Roman" w:hAnsi="Times New Roman" w:cs="Times New Roman"/>
          <w:sz w:val="24"/>
          <w:szCs w:val="24"/>
          <w:lang w:eastAsia="es-ES"/>
        </w:rPr>
        <w:t>76.00 m (setenta y seis metros), con la prolongación del Paseo los Insurgentes.</w:t>
      </w:r>
    </w:p>
    <w:p w:rsidR="000208B5" w:rsidRPr="00380492"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0208B5" w:rsidRPr="00380492"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ARTÍCULO SEGUNDO. </w:t>
      </w:r>
      <w:r w:rsidRPr="00380492">
        <w:rPr>
          <w:rFonts w:ascii="Times New Roman" w:eastAsia="Times New Roman" w:hAnsi="Times New Roman" w:cs="Times New Roman"/>
          <w:sz w:val="24"/>
          <w:szCs w:val="24"/>
          <w:lang w:eastAsia="es-ES"/>
        </w:rPr>
        <w:t>Se autoriza a la Titular del Poder Ejecutivo Estatal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0208B5" w:rsidRPr="00380492"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0208B5" w:rsidRPr="00380492"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b/>
          <w:bCs/>
          <w:sz w:val="24"/>
          <w:szCs w:val="24"/>
          <w:lang w:eastAsia="es-ES"/>
        </w:rPr>
        <w:t xml:space="preserve">ARTÍCULO TERCERO. </w:t>
      </w:r>
      <w:r w:rsidRPr="00380492">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Gobierno del Estado</w:t>
      </w:r>
    </w:p>
    <w:p w:rsidR="000208B5" w:rsidRPr="00380492" w:rsidRDefault="000208B5" w:rsidP="009F342B">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380492">
        <w:rPr>
          <w:rFonts w:ascii="Times New Roman" w:eastAsia="Times New Roman" w:hAnsi="Times New Roman" w:cs="Times New Roman"/>
          <w:sz w:val="24"/>
          <w:szCs w:val="24"/>
          <w:lang w:eastAsia="es-ES"/>
        </w:rPr>
        <w:t>de México.</w:t>
      </w:r>
    </w:p>
    <w:p w:rsidR="000208B5" w:rsidRPr="00380492" w:rsidRDefault="000208B5" w:rsidP="009F342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0208B5" w:rsidRPr="00380492" w:rsidRDefault="000208B5" w:rsidP="009F342B">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380492">
        <w:rPr>
          <w:rFonts w:ascii="Times New Roman" w:eastAsia="Times New Roman" w:hAnsi="Times New Roman" w:cs="Times New Roman"/>
          <w:b/>
          <w:bCs/>
          <w:sz w:val="24"/>
          <w:szCs w:val="24"/>
          <w:lang w:eastAsia="es-ES"/>
        </w:rPr>
        <w:t>T R A N S I T O R I O S</w:t>
      </w:r>
    </w:p>
    <w:p w:rsidR="000208B5" w:rsidRPr="00380492" w:rsidRDefault="000208B5"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0208B5" w:rsidRPr="000B5DCC"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PRIMERO. </w:t>
      </w:r>
      <w:r w:rsidRPr="000B5DCC">
        <w:rPr>
          <w:rFonts w:ascii="Times New Roman" w:eastAsia="Times New Roman" w:hAnsi="Times New Roman" w:cs="Times New Roman"/>
          <w:sz w:val="24"/>
          <w:szCs w:val="24"/>
          <w:lang w:eastAsia="es-ES"/>
        </w:rPr>
        <w:t>Publíquese el presente Decreto en el Periódico Oficial "Gaceta del Gobierno".</w:t>
      </w:r>
    </w:p>
    <w:p w:rsidR="000208B5" w:rsidRPr="000B5DCC" w:rsidRDefault="000208B5" w:rsidP="009F342B">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0208B5" w:rsidRPr="000B5DCC"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SEGUNDO. </w:t>
      </w:r>
      <w:r w:rsidRPr="000B5DCC">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0208B5" w:rsidRPr="000B5DCC" w:rsidRDefault="000208B5" w:rsidP="009F342B">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0208B5" w:rsidRPr="000B5DCC"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0B5DCC">
        <w:rPr>
          <w:rFonts w:ascii="Times New Roman" w:eastAsia="Times New Roman" w:hAnsi="Times New Roman" w:cs="Times New Roman"/>
          <w:bCs/>
          <w:sz w:val="24"/>
          <w:szCs w:val="24"/>
          <w:lang w:eastAsia="es-ES"/>
        </w:rPr>
        <w:t xml:space="preserve">Lo tendrá entendido la Gobernadora del Estado, haciendo que se publique y se cumpla. </w:t>
      </w:r>
    </w:p>
    <w:p w:rsidR="000208B5" w:rsidRPr="000B5DCC"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rsidR="000208B5" w:rsidRPr="000B5DCC" w:rsidRDefault="000208B5" w:rsidP="009F342B">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0B5DCC">
        <w:rPr>
          <w:rFonts w:ascii="Times New Roman" w:eastAsia="Times New Roman" w:hAnsi="Times New Roman" w:cs="Times New Roman"/>
          <w:bCs/>
          <w:sz w:val="24"/>
          <w:szCs w:val="24"/>
          <w:lang w:eastAsia="es-ES"/>
        </w:rPr>
        <w:t xml:space="preserve">Dado en el Palacio del Poder Legislativo, en la ciudad de Toluca de Lerdo, Capital del Estado de México, a los nueve días del mes de abril del dos mil veintiséis. </w:t>
      </w: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PRESIDENTA</w:t>
      </w: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MARTHA AZUCENA CAMACHO REYNOSO</w:t>
      </w: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SECRETARIO</w:t>
      </w: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DIP. OSVALDO CORTÉS CONTRERAS </w:t>
      </w: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SECRETARIAS</w:t>
      </w:r>
    </w:p>
    <w:tbl>
      <w:tblPr>
        <w:tblW w:w="0" w:type="auto"/>
        <w:tblLook w:val="04A0" w:firstRow="1" w:lastRow="0" w:firstColumn="1" w:lastColumn="0" w:noHBand="0" w:noVBand="1"/>
      </w:tblPr>
      <w:tblGrid>
        <w:gridCol w:w="4702"/>
        <w:gridCol w:w="4703"/>
      </w:tblGrid>
      <w:tr w:rsidR="000208B5" w:rsidRPr="000B5DCC" w:rsidTr="000208B5">
        <w:tc>
          <w:tcPr>
            <w:tcW w:w="4702" w:type="dxa"/>
            <w:hideMark/>
          </w:tcPr>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LETICIA MEJÍA GARCÍA</w:t>
            </w:r>
          </w:p>
        </w:tc>
        <w:tc>
          <w:tcPr>
            <w:tcW w:w="4703" w:type="dxa"/>
            <w:hideMark/>
          </w:tcPr>
          <w:p w:rsidR="000208B5" w:rsidRPr="000B5DCC" w:rsidRDefault="000208B5" w:rsidP="009F342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RUTH SALINAS REYES</w:t>
            </w:r>
          </w:p>
        </w:tc>
      </w:tr>
    </w:tbl>
    <w:p w:rsidR="000208B5" w:rsidRPr="000B5DCC" w:rsidRDefault="000208B5" w:rsidP="009F342B">
      <w:pPr>
        <w:spacing w:after="0" w:line="240" w:lineRule="auto"/>
        <w:jc w:val="center"/>
        <w:rPr>
          <w:rFonts w:ascii="Times New Roman" w:hAnsi="Times New Roman" w:cs="Times New Roman"/>
          <w:sz w:val="24"/>
          <w:szCs w:val="24"/>
        </w:rPr>
      </w:pPr>
    </w:p>
    <w:p w:rsidR="00C35DC0" w:rsidRPr="000B5DCC" w:rsidRDefault="00C35DC0" w:rsidP="009F342B">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C35DC0" w:rsidRPr="000B5DCC" w:rsidRDefault="00C35DC0" w:rsidP="0093762A">
      <w:pPr>
        <w:spacing w:after="0" w:line="240" w:lineRule="auto"/>
        <w:jc w:val="center"/>
        <w:rPr>
          <w:rFonts w:ascii="Times New Roman" w:hAnsi="Times New Roman"/>
          <w:sz w:val="24"/>
          <w:szCs w:val="24"/>
        </w:rPr>
      </w:pP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diputada Maricela Beltrán.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Pido a quienes estén por la aprobatoria de la dispensa del trámite de dictamen, se sirvan levantar la mano. ¿En contra? ¿En abstención?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Ábrase el sistema de votación hasta por dos minutos.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Abro la discusión en lo general de la iniciativa de decreto y consulto si alguien desea hacer uso de la palabra.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En votación nominal pregunto si es de aprobarse en lo general la iniciativa de decreto y pido a la Secretaría abra el sistema de votación hasta por dos minutos, si alguien desea separar algún artículo para su discusión, sírvase comentarlo.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SECRETARIA DIP. RUTH SALINAS REYES. Ábrase el sistema de votación hasta por dos minutos. </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RUTH SALINAS REYES. La propuesta original del proyecto de decreto ha sido aprobada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Secretaria.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Se tiene por aprobado en lo general la iniciativa Decreto, estimando que no se separarán artículos para su discusión particular, se declara su aprobatoria en lo particular.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cuanto al punto número 14, la diputada Arlette Stephanie Grimaldo Osorio leerá la Iniciativa de Decreto por el que se autoriza al H. Ayuntamiento de Tlalnepantla de Baz, Estado de México, a desincorporar del patrimonio del municipio un inmueble para que sea donado a título gratuito a favor del Instituto del Fondo Nacional de Vivienda para los Trabajadores INFONAVIT para el desarrollo de la vivienda en beneficio de los trabajadores derechohabientes de ese municipio, presentado por la Titular del Ejecutivo Estatal, de urgente y obvia resolución.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DIP. ARLETTE STEPHANIE GRIMALDO OSORIO. Toluca de Lerdo, México, a 23 de marzo del 2026.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DIPUTADA MARTHA AZUCENA CAMACHO REYNOSO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DE LA “LXII” LEGISLATURA DEL ESTADO DE MÉXICO</w:t>
      </w:r>
    </w:p>
    <w:p w:rsidR="006E2D98"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Delfina Gómez Álvarez, Gobernadora Constitucional del Estado Libre y Soberano de México, en ejercicio de la facultad que me confieren en los artículos 51 fracción I y 77 fracción V de la Constitución Política del Estado Libre y Soberano de México y con fundamento en lo establecido en los numerales 61 fracción LXXXVI de la Constitución, así como 33 fracción I, fracción VI y 34 de la Ley Orgánica Municipal del Estado Libre y Soberano de México, someto a la consideración de esta H. Legislatura, por su consideración de la Iniciativa de Decreto, por lo que se autoriza al H. Ayuntamiento de Tlalnepantla de Baz del Estado de México, a desincorporar del patrimonio municipal un inmueble para que sea donado a título gratuito a favor del Instituto del Fondo Nacional de la Vivienda para los Trabajadores INFONAVIT, para el desarrollo de vivienda en beneficio de los trabajadores derechohabientes en este municipio, de </w:t>
      </w:r>
      <w:r w:rsidR="00011CD3" w:rsidRPr="000B5DCC">
        <w:rPr>
          <w:rFonts w:ascii="Times New Roman" w:hAnsi="Times New Roman" w:cs="Times New Roman"/>
          <w:sz w:val="24"/>
          <w:szCs w:val="24"/>
        </w:rPr>
        <w:t>conformidad</w:t>
      </w:r>
      <w:r w:rsidR="006E2D98" w:rsidRPr="000B5DCC">
        <w:rPr>
          <w:rFonts w:ascii="Times New Roman" w:hAnsi="Times New Roman" w:cs="Times New Roman"/>
          <w:sz w:val="24"/>
          <w:szCs w:val="24"/>
        </w:rPr>
        <w:t xml:space="preserve"> con la siguiente:</w:t>
      </w:r>
    </w:p>
    <w:p w:rsidR="00B30C53" w:rsidRPr="000B5DCC" w:rsidRDefault="00B30C53" w:rsidP="006E2D98">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ARTÍCULO PRIMERO. Se autoriza la desincorporación del patrimonio del H. Ayuntamiento de Tlalnepantla de Baz, del Estado de México del lote 1, ubicado en Avenida Gustavo Baz, número 4500, en el pueblo de San Pedro Barrientos, del Municipio de Tlalnepantla de Baz, Estado de México, con una superficie de 3 mil 774 metros cuadrados, con las siguientes medidas y colindancias:</w:t>
      </w:r>
    </w:p>
    <w:p w:rsidR="00B30C53" w:rsidRPr="000B5DCC" w:rsidRDefault="00B30C53" w:rsidP="006E2D98">
      <w:pPr>
        <w:spacing w:after="0" w:line="240" w:lineRule="auto"/>
        <w:ind w:firstLine="709"/>
        <w:jc w:val="both"/>
        <w:rPr>
          <w:rFonts w:ascii="Times New Roman" w:hAnsi="Times New Roman" w:cs="Times New Roman"/>
          <w:sz w:val="24"/>
          <w:szCs w:val="24"/>
        </w:rPr>
      </w:pPr>
    </w:p>
    <w:p w:rsidR="00B30C53" w:rsidRPr="000B5DCC" w:rsidRDefault="00B30C53" w:rsidP="006E2D98">
      <w:pPr>
        <w:spacing w:after="0" w:line="240" w:lineRule="auto"/>
        <w:ind w:firstLine="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lastRenderedPageBreak/>
        <w:t xml:space="preserve">AL SURORIENTE: </w:t>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línea de dos tramos: En 18.09 m (dieciocho metros con nueve centímetros) y en 22.25 m (veintidós metros con veinticinco centímetros), con Av. Gustavo Baz.</w:t>
      </w:r>
    </w:p>
    <w:p w:rsidR="00B30C53" w:rsidRPr="000B5DCC" w:rsidRDefault="00B30C53" w:rsidP="006E2D98">
      <w:pPr>
        <w:spacing w:after="0" w:line="240" w:lineRule="auto"/>
        <w:ind w:firstLine="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SUR: </w:t>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línea quebrada de tres tramos: En 39.82 m (treinta y nueve metros con ochenta y dos centímetros), en 19.16 m (diecinueve metros con dieciséis centímetros) y en 68.14 m (sesenta y ocho  metros con catorce centímetros). con Lotes II y III.</w:t>
      </w:r>
    </w:p>
    <w:p w:rsidR="00B30C53" w:rsidRPr="000B5DCC" w:rsidRDefault="00B30C53" w:rsidP="006E2D98">
      <w:pPr>
        <w:spacing w:after="0" w:line="240" w:lineRule="auto"/>
        <w:ind w:firstLine="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NORORIENTE: </w:t>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línea de dos tramos: En 12.34 m (doce metros con  treinta y cuatro centímetros) y en 24.10 m (veinticuatro metros con diez centímetros), con propiedad privada.</w:t>
      </w:r>
    </w:p>
    <w:p w:rsidR="00B30C53" w:rsidRPr="000B5DCC" w:rsidRDefault="00B30C53" w:rsidP="006E2D98">
      <w:pPr>
        <w:spacing w:after="0" w:line="240" w:lineRule="auto"/>
        <w:ind w:firstLine="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NORORIENTE: </w:t>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línea de cuatro tramos: En 16.55 m (dieciséis metros con cincuenta y cinco centímetros). en 25.24 m (veinticinco metros con veinticuatro centímetros), en 67.37 m (sesenta y siete metros con  treinta y siete centímetros) y en 16.62 m (dieciséis metros con sesenta y dos centímetros). con JAMER, S.A.</w:t>
      </w:r>
    </w:p>
    <w:p w:rsidR="00B30C53" w:rsidRPr="000B5DCC" w:rsidRDefault="00B30C53" w:rsidP="006E2D98">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ARTÍCULO SEGUNDO. Se autoriza al H. Ayuntamiento de Tlalnepantla de Baz, Estado de México, a donar a título gratuito el inmueble a que se hace referencia en el artículo anterior a favor del Instituto de Fondo Nacional de Vivienda para los Trabajadores INFONAVIT, para el desarrollo de vivienda en beneficio de los trabajadores derechohabientes de este municipio. </w:t>
      </w:r>
    </w:p>
    <w:p w:rsidR="00B30C53" w:rsidRPr="000B5DCC" w:rsidRDefault="00B30C53" w:rsidP="006E2D98">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ARTÍCULO TERCERO. La donación del predio estará condicionada a que no se cambie el uso y el destino que motivó su autorización, en caso contrario revertirá a favor de la del H. Ayuntamiento de Tlalnepantla de Baz.</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TRANSITORIOS</w:t>
      </w:r>
    </w:p>
    <w:p w:rsidR="00B30C53" w:rsidRPr="000B5DCC" w:rsidRDefault="00B30C53" w:rsidP="006E2D98">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PRIMERO. Publíquese el presente decreto en el Periódico Oficial Gaceta del Gobierno. </w:t>
      </w:r>
    </w:p>
    <w:p w:rsidR="00B30C53" w:rsidRPr="000B5DCC" w:rsidRDefault="00B30C53" w:rsidP="006E2D98">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SEGUNDO. El presente Decreto entrará a vigor al día siguiente de su publicación en el Periódico Oficial “Gaceta del Gobierno”.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Reitero a usted la seguridad de mi atenta y distinguida consideración.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Palacio del Poder Ejecutivo, en la ciudad Toluca de Lerdo, capital del Estado de México, a los veintitrés días del mes de marzo del año dos mil veintiséis.</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La Gobernadora Constitucional del Estado de México</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Maestra Delfina Gómez Álvarez</w:t>
      </w:r>
    </w:p>
    <w:p w:rsidR="00B30C53" w:rsidRPr="000B5DCC" w:rsidRDefault="00B30C53" w:rsidP="003E030C">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Es </w:t>
      </w:r>
      <w:proofErr w:type="spellStart"/>
      <w:r w:rsidRPr="000B5DCC">
        <w:rPr>
          <w:rFonts w:ascii="Times New Roman" w:hAnsi="Times New Roman" w:cs="Times New Roman"/>
          <w:sz w:val="24"/>
          <w:szCs w:val="24"/>
        </w:rPr>
        <w:t>cuanto</w:t>
      </w:r>
      <w:proofErr w:type="spellEnd"/>
      <w:r w:rsidRPr="000B5DCC">
        <w:rPr>
          <w:rFonts w:ascii="Times New Roman" w:hAnsi="Times New Roman" w:cs="Times New Roman"/>
          <w:sz w:val="24"/>
          <w:szCs w:val="24"/>
        </w:rPr>
        <w:t>.</w:t>
      </w:r>
    </w:p>
    <w:p w:rsidR="006E2D98" w:rsidRPr="000B5DCC" w:rsidRDefault="006E2D98" w:rsidP="003E030C">
      <w:pPr>
        <w:pStyle w:val="Sinespaciado"/>
        <w:jc w:val="both"/>
        <w:rPr>
          <w:rFonts w:cs="Times New Roman"/>
          <w:szCs w:val="24"/>
        </w:rPr>
      </w:pPr>
    </w:p>
    <w:p w:rsidR="006E2D98" w:rsidRPr="000B5DCC" w:rsidRDefault="006E2D98" w:rsidP="003E030C">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(Se inserta documento)</w:t>
      </w:r>
    </w:p>
    <w:p w:rsidR="006E2D98" w:rsidRPr="000B5DCC" w:rsidRDefault="006E2D98" w:rsidP="003E030C">
      <w:pPr>
        <w:spacing w:after="0" w:line="240" w:lineRule="auto"/>
        <w:jc w:val="center"/>
        <w:rPr>
          <w:rFonts w:ascii="Times New Roman" w:hAnsi="Times New Roman" w:cs="Times New Roman"/>
          <w:sz w:val="24"/>
          <w:szCs w:val="24"/>
        </w:rPr>
      </w:pPr>
    </w:p>
    <w:p w:rsidR="003E030C" w:rsidRPr="000B5DCC" w:rsidRDefault="003E030C" w:rsidP="003E030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"2026. Año del Humanismo Mexicano en el Estado de México".</w:t>
      </w:r>
    </w:p>
    <w:p w:rsidR="003E030C" w:rsidRPr="000B5DCC" w:rsidRDefault="003E030C" w:rsidP="003E030C">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Oficina de la Gobernadora</w:t>
      </w:r>
    </w:p>
    <w:p w:rsidR="003E030C" w:rsidRPr="000B5DCC" w:rsidRDefault="003E030C" w:rsidP="003E030C">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Toluca de Lerdo, México</w:t>
      </w:r>
    </w:p>
    <w:p w:rsidR="003E030C" w:rsidRPr="000B5DCC" w:rsidRDefault="003E030C" w:rsidP="003E030C">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 23 de marzo de 2026.</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DIPUTADA</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MARTHA AZUCENA CAMACHO REYNOSO</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PRESIDENTA DE LA H. "LXII"</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LEGISLATURA DEL ESTADO DE MÉXICO</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PRESENTE</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DELFINA GÓMEZ ÁLVAREZ, Gobernadora Constitucional del Estado Libre y Soberano de México, </w:t>
      </w:r>
      <w:r w:rsidRPr="000B5DCC">
        <w:rPr>
          <w:rFonts w:ascii="Times New Roman" w:eastAsia="Times New Roman" w:hAnsi="Times New Roman" w:cs="Times New Roman"/>
          <w:sz w:val="24"/>
          <w:szCs w:val="24"/>
          <w:lang w:eastAsia="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33, </w:t>
      </w:r>
      <w:r w:rsidRPr="000B5DCC">
        <w:rPr>
          <w:rFonts w:ascii="Times New Roman" w:eastAsia="Times New Roman" w:hAnsi="Times New Roman" w:cs="Times New Roman"/>
          <w:sz w:val="24"/>
          <w:szCs w:val="24"/>
          <w:lang w:eastAsia="es-ES"/>
        </w:rPr>
        <w:lastRenderedPageBreak/>
        <w:t xml:space="preserve">fracciones I y VI, y 34 de la Ley Orgánica Municipal del Estado de México, someto a la consideración de esa H. Legislatura por su conducto, la </w:t>
      </w:r>
      <w:r w:rsidRPr="000B5DCC">
        <w:rPr>
          <w:rFonts w:ascii="Times New Roman" w:eastAsia="Times New Roman" w:hAnsi="Times New Roman" w:cs="Times New Roman"/>
          <w:b/>
          <w:bCs/>
          <w:sz w:val="24"/>
          <w:szCs w:val="24"/>
          <w:lang w:eastAsia="es-ES"/>
        </w:rPr>
        <w:t xml:space="preserve">Iniciativa de Decreto por el que se autoriza al H. Ayuntamiento de Tlalnepantla de Baz, Estado de México, a desincorporar del patrimonio del municipio un inmueble, para que sea donado a título gratuito, a favor del Instituto del Fondo Nacional de la Vivienda para los Trabajadores (Infonavit), para el desarrollo de vivienda en beneficio de los trabajadores derechohabientes en ese municipio, </w:t>
      </w:r>
      <w:r w:rsidRPr="000B5DCC">
        <w:rPr>
          <w:rFonts w:ascii="Times New Roman" w:eastAsia="Times New Roman" w:hAnsi="Times New Roman" w:cs="Times New Roman"/>
          <w:sz w:val="24"/>
          <w:szCs w:val="24"/>
          <w:lang w:eastAsia="es-ES"/>
        </w:rPr>
        <w:t>de conformidad con la siguiente:</w:t>
      </w:r>
    </w:p>
    <w:p w:rsidR="003E030C" w:rsidRPr="000B5DCC" w:rsidRDefault="003E030C" w:rsidP="003E030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EXPOSICIÓN DE MOTIVOS</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igualmente, mandata que, todas las autoridades, en el ámbito de sus competencias, tienen la obligación de promover, respetar, proteger y garantizar los derechos humanos de conformidad con los principios de universalidad, interdependencia, indivisibilidad y progresividad.</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congruencia con lo anterior, el artículo 4°, párrafo noveno de la misma Constitución, determina que, toda persona tiene derecho a disfrutar de vivienda adecuada y que, la Ley establecerá los instrumentos y apoyos necesarios a fin de alcanzar tal objetivo.</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123, tercer párrafo, base A, fracción XII de dicha Constitución, prevé la obligación de toda empresa de proporcionar a sus personas trabajadoras viviendas adecuadas, mediante aportaciones a un fondo nacional de la vivienda a fin de constituir depósitos en su favor, el cual, establecerá un sistema de vivienda con orientación social para las personas trabajadoras derechohabientes que permita obtener crédito barato y suficiente para su adquisición o mejora; también podrá adquirir suelo y construir vivienda, en los términos que fije la ley.</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Asimismo, dicho precepto constitucional dispone que, se considera de utilidad social la expedición de una ley para la creación de un organismo integrado por representantes del Gobierno Federal, de las personas trabajadoras y empleadoras, que administre los recursos del fondo nacional de la vivienda. Dicha ley regulará las formas, procedimientos, términos y condiciones conforme a los cuales las personas trabajadoras podrán acceder a los créditos y viviendas en arrendamiento social, así como al derecho de adquirirlas en propiedad.</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ese sentido, el artículo 1° de la Ley del Instituto del Fondo Nacional de la Vivienda para los Trabajadores, estipula que dicha Ley, es de utilidad social y de observancia general en toda la República.</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2° de la Ley en cuestión, precisa que, se crea un organismo de servicio social con personalidad jurídica y patrimonio propio, que se denomina "Instituto del Fondo Nacional de la Vivienda para los Trabajadores", con domicilio en la Ciudad de México y que, la Ley tiene por objeto regular la organización, administración, operación, desarrollo, control, vigilancia y rendición de cuentas del Instituto, atendiendo a sus objetivos y a la naturaleza de sus funciones.</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El artículo 3 de la Ley de referencia, especifica que, el Instituto tiene por objeto, administrar los recursos del Fondo Nacional de la Vivienda; establecer y operar un sistema de financiamiento que permita a los trabajadores obtener crédito barato y suficiente para: la adquisición en propiedad de habitaciones cómodas e higiénicas, la construcción, reparación, ampliación o mejoramiento de sus </w:t>
      </w:r>
      <w:r w:rsidRPr="000B5DCC">
        <w:rPr>
          <w:rFonts w:ascii="Times New Roman" w:eastAsia="Times New Roman" w:hAnsi="Times New Roman" w:cs="Times New Roman"/>
          <w:sz w:val="24"/>
          <w:szCs w:val="24"/>
          <w:lang w:eastAsia="es-ES"/>
        </w:rPr>
        <w:lastRenderedPageBreak/>
        <w:t>viviendas, el pago de pasivos contraídos y la adquisición en propiedad de suelo destinado para la construcción de sus habitaciones; coordinar, financiar, ejecutar o invertir en programas de construcción y administración de viviendas destinadas a ser adquiridas en propiedad o en arrendamiento social por las personas trabajadoras; otorgar en arrendamiento social los inmuebles que se construyan o que sean bienes recuperados en apoyo a las personas trabajadoras y, construir viviendas, para lo cual constituirá una empresa filial en términos de la legislación mercantil.</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 su vez, menciona que, el Instituto realizará sus actividades, operaciones o servicios necesarios para el cumplimiento, directo o indirecto, de su objeto por sí mismo o mediante la celebración de contratos, convenios, alianzas o asociaciones o cualquier acto jurídico, los cuales podrán incluir cualquiera de los términos permitidos por el derecho privado, debiendo cumplir con la regulación aplicable en las materias que corresponda.</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4° de la misma Ley, puntualiza que, el Instituto cuidará que sus actividades se realicen dentro de una política integrada de vivienda y desarrollo urbano, considerando criterios ambientales, sociales y de gobierno corporativo, para ello podrá coordinarse con los sectores público, privado o social y, que el Instituto deberá desempeñar sus actividades en materia de vivienda en apego a los planes de desarrollo urbano, para lo cual deberá coordinarse con las autoridades estatales y municipales para procurar su formulación, actualización y cumplimiento.</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5°, primer párrafo de la Constitución Política del Estado Libre y Soberano de México establece que, en el Estado de México todas las personas gozarán de los derechos humanos reconocidos en la Constitución Política de los Estados Unidos Mexicanos, en los tratados internacionales en los que el Estado mexicano sea parte, en la propia Constitución y en las leyes que de ésta emanen, por lo que gozarán de las garantías para su protección.</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De igual modo, el décimo sexto párrafo de la Constitución Local, dispone que, toda persona tiene derecho a una vivienda digna y adecuada; que el Estado garantizará de manera progresiva los instrumentos y apoyos necesarios con la finalidad de alcanzar tal objetivo, en los términos que determine la ley.</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Así, uno de los derechos fundamentales de las personas, es contar con una vivienda digna, que les permita tener una mejor calidad de vida y satisfacer sus necesidades básicas, en un entorno digno y seguro, varios sectores de la población, derivado de su situación socioeconómica, carecen de los recursos necesarios para adquirir un espacio, lo que los orilla a establecerse en lugares sin acceso a los servicios públicos indispensables, inclusive en zonas de alto riesgo, lo que influye en problemas de sanidad e higiene.</w:t>
      </w:r>
    </w:p>
    <w:p w:rsidR="003E030C" w:rsidRPr="000B5DCC" w:rsidRDefault="003E030C" w:rsidP="003E030C">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Municipio de Tlalnepantla de Baz alberga 12 millones 426 mil 269 mexiquenses, constituyendo uno de los municipios con mayor concentración poblacional de la Zona Metropolitana del Valle de México, lo que implica una gran demanda de vivienda, en el que, se tomen medidas para reforzar y fortalecer las políticas públicas, que permitan reducir el déficit que presenta el municipio, en materia de vivienda, de manera ordenada, con respeto al medio ambiente y para mejorar la calidad de vida de la población.</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Acorde con lo anterior, el 14 de mayo de 2025, por oficio 3S.4 Oficio Número.1135.TOREM.00276.2025, el Titular de la Oficina de Representación de la Secretaría de Desarrollo Agrario, Territorial y Urbano en el Estado de México, con base en el Programa de Vivienda para el Bienestar y, con el propósito de contribuir al desarrollo y fortalecimiento de la </w:t>
      </w:r>
      <w:r w:rsidRPr="000B5DCC">
        <w:rPr>
          <w:rFonts w:ascii="Times New Roman" w:eastAsia="Times New Roman" w:hAnsi="Times New Roman" w:cs="Times New Roman"/>
          <w:sz w:val="24"/>
          <w:szCs w:val="24"/>
          <w:lang w:eastAsia="es-ES"/>
        </w:rPr>
        <w:lastRenderedPageBreak/>
        <w:t>política nacional de vivienda para el mejoramiento de la calidad de vida de los mexiquenses, solicitó a la Presidencia Municipal de Tlalnepantla de Baz, la donación del bien inmueble ubicado en Avenida Gustavo Baz número 4500, Lote I, Av. Lago de Guadalupe, San Pedro Barrientos, Tlalnepantla de Baz, Estado de México, con una superficie de 3,774.00 m2 (tres mil setecientos setenta y cuatro metros cuadrados).</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Al respecto, se precisa que, el Programa de Vivienda para el Bienestar, es una estrategia del Gobierno de México, implementada por la Comisión Nacional de Vivienda (</w:t>
      </w:r>
      <w:proofErr w:type="spellStart"/>
      <w:r w:rsidRPr="000B5DCC">
        <w:rPr>
          <w:rFonts w:ascii="Times New Roman" w:eastAsia="Times New Roman" w:hAnsi="Times New Roman" w:cs="Times New Roman"/>
          <w:sz w:val="24"/>
          <w:szCs w:val="24"/>
          <w:lang w:eastAsia="es-ES"/>
        </w:rPr>
        <w:t>Conavi</w:t>
      </w:r>
      <w:proofErr w:type="spellEnd"/>
      <w:r w:rsidRPr="000B5DCC">
        <w:rPr>
          <w:rFonts w:ascii="Times New Roman" w:eastAsia="Times New Roman" w:hAnsi="Times New Roman" w:cs="Times New Roman"/>
          <w:sz w:val="24"/>
          <w:szCs w:val="24"/>
          <w:lang w:eastAsia="es-ES"/>
        </w:rPr>
        <w:t>), que tiene como objetivo garantizar el derecho a una vivienda adecuada para las personas que más lo necesitan, priorizando a quienes viven en condiciones de alta marginación, indígenas o con carencias sociales, el cual, se enfoca en la justicia social y el ordenamiento urbano.</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Así, para fortalecer las políticas públicas que permitan reducir el déficit en materia de vivienda y para mejorar la calidad de vida de la población del Municipio de Tlalnepantla de Baz, su H. Ayuntamiento durante la Décima Octava Sesión Ordinaria de Cabildo, celebrada el 21 de mayo de 2025, aprobó por mayoría de votos de los integrantes presentes, el sexto asunto para autorizar la desafectación del servicio público al que estuviera asignado, la desincorporación, así como la baja contable y patrimonial, para su posterior donación a la Secretaría de Desarrollo Agrario, Territorial y Urbano, del inmueble ubicado en Avenida Gustavo Baz, número 4500, Lote I, Pueblo de San Pedro Barrientos, Tlalnepantla de Baz, Estado de México, con una superficie de 3,774.00 m2 (tres mil setecientos setenta y cuatro metros cuadrados); así como, la instrucción a la Presidencia Municipal para realizar los trámites jurídicos y administrativos, a efecto de obtener la autorización de la Legislatura Local o de la Diputación Permanente a través del Ejecutivo del Estado, para la desincorporación del predio municipal para su posterior donación.</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Mediante oficio SG/211/2025 con fecha de recepción del 14 de noviembre de 2025, el Titular de la Secretaría General del Instituto del Fondo Nacional de la Vivienda para los Trabajadores (</w:t>
      </w:r>
      <w:proofErr w:type="spellStart"/>
      <w:r w:rsidRPr="000B5DCC">
        <w:rPr>
          <w:rFonts w:ascii="Times New Roman" w:eastAsia="Times New Roman" w:hAnsi="Times New Roman" w:cs="Times New Roman"/>
          <w:sz w:val="24"/>
          <w:szCs w:val="24"/>
          <w:lang w:eastAsia="es-ES"/>
        </w:rPr>
        <w:t>lnfonavit</w:t>
      </w:r>
      <w:proofErr w:type="spellEnd"/>
      <w:r w:rsidRPr="000B5DCC">
        <w:rPr>
          <w:rFonts w:ascii="Times New Roman" w:eastAsia="Times New Roman" w:hAnsi="Times New Roman" w:cs="Times New Roman"/>
          <w:sz w:val="24"/>
          <w:szCs w:val="24"/>
          <w:lang w:eastAsia="es-ES"/>
        </w:rPr>
        <w:t>), solicitó a la Presidencia Municipal de Tlalnepantla de Baz, se otorgue en donación a título gratuito a favor de ese Instituto el inmueble de referencia, con el objetivo de llevar a cabo el desarrollo de vivienda en beneficio de los trabajadores derechohabientes del Municipio de Tlalnepantla de Baz, con base en la designación que hizo la Secretaría de Desarrollo Agrario, Territorial y Urbano en el Programa de Vivienda para el Bienestar de dicho predio a ese Instituto; además de pedir la modificación del Acuerdo de Cabildo correspondiente.</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ese sentido, el H. Ayuntamiento de Tlalnepantla de Baz, durante la Cuadragésima Sesión Ordinaria de Cabildo, celebrada el 17 de diciembre de 2025, aprobó por unanimidad de votos, modificar el primer resolutivo del Acuerdo referente al sexto asunto del orden del día de la Décima Octava Sesión Ordinaria de Cabildo del 21 de mayo de 2025, para que el inmueble en cuestión sea donado a favor del Instituto del Fondo Nacional de la Vivienda para los Trabajadores (Infonavit) en sustitución de la Secretaría de Desarrollo Agrario, Territorial y Urbano.</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municipio de Tlalnepantla de Baz, Estado de México, es propietario del Lote I, ubicado en Avenida Gustavo Baz número 4500, Pueblo San Pedro Barrientos, Municipio de Tlalnepantla de Baz, Estado de México, con una superficie de 3,774.00 m2 (tres mil setecientos setenta y cuatro metros cuadrados), con las siguientes medidas y colindancias:</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ind w:left="2982" w:hanging="2296"/>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SURORIENTE: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de dos tramos: En 18.09 m (dieciocho metros con nueve centímetros) y en 22.25 m (veintidós metros con veinticinco centímetros), con Av. Gustavo Baz.</w:t>
      </w:r>
    </w:p>
    <w:p w:rsidR="003E030C" w:rsidRPr="000B5DCC" w:rsidRDefault="003E030C" w:rsidP="003E030C">
      <w:pPr>
        <w:widowControl w:val="0"/>
        <w:kinsoku w:val="0"/>
        <w:overflowPunct w:val="0"/>
        <w:spacing w:after="0" w:line="240" w:lineRule="auto"/>
        <w:ind w:left="709"/>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ind w:left="2982" w:hanging="2296"/>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SUR:</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r>
      <w:r w:rsidRPr="000B5DCC">
        <w:rPr>
          <w:rFonts w:ascii="Times New Roman" w:eastAsia="Times New Roman" w:hAnsi="Times New Roman" w:cs="Times New Roman"/>
          <w:sz w:val="24"/>
          <w:szCs w:val="24"/>
          <w:lang w:eastAsia="es-ES"/>
        </w:rPr>
        <w:tab/>
        <w:t>En línea quebrada de tres tramos: En 39.82 m (treinta y nueve metros con ochenta y dos centímetros), en 19.16 m (diecinueve metros con dieciséis centímetros) y en 68.14 m (sesenta y ocho metros con catorce centímetros), con Lotes II y III.</w:t>
      </w:r>
    </w:p>
    <w:p w:rsidR="003E030C" w:rsidRPr="000B5DCC" w:rsidRDefault="003E030C" w:rsidP="003E030C">
      <w:pPr>
        <w:widowControl w:val="0"/>
        <w:kinsoku w:val="0"/>
        <w:overflowPunct w:val="0"/>
        <w:spacing w:after="0" w:line="240" w:lineRule="auto"/>
        <w:ind w:left="709"/>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ind w:left="2982" w:hanging="2296"/>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NORORIENTE: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de dos tramos: En 12.34 m (doce metros con treinta y cuatro centímetros) y en 24.10 m (veinticuatro metros con diez centímetros), con propiedad privada.</w:t>
      </w:r>
    </w:p>
    <w:p w:rsidR="003E030C" w:rsidRPr="000B5DCC" w:rsidRDefault="003E030C" w:rsidP="003E030C">
      <w:pPr>
        <w:widowControl w:val="0"/>
        <w:kinsoku w:val="0"/>
        <w:overflowPunct w:val="0"/>
        <w:spacing w:after="0" w:line="240" w:lineRule="auto"/>
        <w:ind w:left="709"/>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autoSpaceDE w:val="0"/>
        <w:autoSpaceDN w:val="0"/>
        <w:adjustRightInd w:val="0"/>
        <w:spacing w:after="0" w:line="240" w:lineRule="auto"/>
        <w:ind w:left="2982" w:hanging="2296"/>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bCs/>
          <w:sz w:val="24"/>
          <w:szCs w:val="24"/>
          <w:lang w:eastAsia="es-ES"/>
        </w:rPr>
        <w:t>AL NORORIENTE: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de cuatro tramos: En 16.55 m (dieciséis metros con cincuenta y cinco centímetros), en 25.24 m (veinticinco metros con veinticuatro centímetros), en 67.37 m (sesenta y siete metros con treinta y siete centímetros) y en 16.62 m (dieciséis metros con sesenta y dos centímetros), con JAMER, S.A.</w:t>
      </w:r>
    </w:p>
    <w:p w:rsidR="003E030C" w:rsidRPr="000B5DCC" w:rsidRDefault="003E030C" w:rsidP="003E030C">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Lo anterior, se acredita con la inscripción del Contrato de donación pura y simple del 19 de abril de 2021, que celebraron el Municipio de Tlalnepantla de Baz, representado por la entonces Presidencia Municipal Constitucional y la Secretaría del Ayuntamiento y, la Inmobiliaria I.H.M., S.A. de C.V., a través de su Representante Legal, realizada en fecha 10 de octubre de 2024, ante el Instituto de la Función Registral del Estado de México, en la oficina registral de Tlalnepantla, bajo el folio real electrónico 00332834.</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Director del Centro INAH Estado de México, a través de los oficios 401.35.1-2025/2169 del 03 de julio de 2025 y 401.35.1-2026/0091 del 16 de enero de 2026, indicó respectivamente que, el predio objeto de donación, no se encuentra ningún inmueble de valor histórico, ni colinda con algún monumento histórico, se encuentra fuera de la zona de protección patrimonial y, que no se observa ningún tipo de elemento arqueológico, otorgando visto bueno de no existencia de elementos arqueológicos ni en colindancia; por lo que, no tiene valor monumental, histórico o arqueológico.</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Conforme con el Dictamen Técnico del 20 de febrero de 2026, emitido por el Titular de la Secretaría del Ayuntamiento, la Titular de Dirección Jurídica y el Titular de la Dirección de Transformación Urbana, todos el Ayuntamiento de Tlalnepantla de Baz y, con base en el oficio TLA/DTU/SDU/627/2026 signado por el Titular de la Dirección de Transformación Urbana, que contiene la Opinión Favorable Técnicamente Justificada para </w:t>
      </w:r>
      <w:r w:rsidRPr="000B5DCC">
        <w:rPr>
          <w:rFonts w:ascii="Times New Roman" w:eastAsia="Times New Roman" w:hAnsi="Times New Roman" w:cs="Times New Roman"/>
          <w:i/>
          <w:iCs/>
          <w:sz w:val="24"/>
          <w:szCs w:val="24"/>
          <w:lang w:eastAsia="es-ES"/>
        </w:rPr>
        <w:t xml:space="preserve">"Cambio de uso del suelo de habitacional a habitacional plurifamiliar (160 viviendas) aumento de densidad, incremento de altura, coeficiente de ocupación del suelo y coeficiente de utilización del suelo", </w:t>
      </w:r>
      <w:r w:rsidRPr="000B5DCC">
        <w:rPr>
          <w:rFonts w:ascii="Times New Roman" w:eastAsia="Times New Roman" w:hAnsi="Times New Roman" w:cs="Times New Roman"/>
          <w:sz w:val="24"/>
          <w:szCs w:val="24"/>
          <w:lang w:eastAsia="es-ES"/>
        </w:rPr>
        <w:t xml:space="preserve">se determinó la viabilidad de la procedencia técnica para utilizar el bien inmueble de mérito, para su desafectación y desincorporación para que sea donado a favor del </w:t>
      </w:r>
      <w:proofErr w:type="spellStart"/>
      <w:r w:rsidRPr="000B5DCC">
        <w:rPr>
          <w:rFonts w:ascii="Times New Roman" w:eastAsia="Times New Roman" w:hAnsi="Times New Roman" w:cs="Times New Roman"/>
          <w:sz w:val="24"/>
          <w:szCs w:val="24"/>
          <w:lang w:eastAsia="es-ES"/>
        </w:rPr>
        <w:t>lnfonavit</w:t>
      </w:r>
      <w:proofErr w:type="spellEnd"/>
      <w:r w:rsidRPr="000B5DCC">
        <w:rPr>
          <w:rFonts w:ascii="Times New Roman" w:eastAsia="Times New Roman" w:hAnsi="Times New Roman" w:cs="Times New Roman"/>
          <w:sz w:val="24"/>
          <w:szCs w:val="24"/>
          <w:lang w:eastAsia="es-ES"/>
        </w:rPr>
        <w:t>, para el desarrollo de la vivienda.</w:t>
      </w:r>
    </w:p>
    <w:p w:rsidR="003E030C" w:rsidRPr="000B5DCC" w:rsidRDefault="003E030C" w:rsidP="003E030C">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términos del Dictamen de Procedencia del 20 de febrero de 2026, emitido por la Titular de Dirección Jurídica y, el Titular de la Dirección de Transformación Urbana del Ayuntamiento de Tlalnepantla de Baz, se determinó la viabilidad jurídica de la desafectación y desincorporación del inmueble de referencia, por causa de utilidad pública para la donación en favor del Infonavit.</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En este orden de ideas, mediante oficios TLA/PM/339/2025 y TLA/PM/107/2026, recibidos respectivamente, en fechas 26 de junio de 2025 y 09 de marzo de 2026, el H. Ayuntamiento de Tlalnepantla de Baz, Estado de México, a través de su Presidencia Municipal Constitucional, se dirigió al Poder Ejecutivo del Estado de México a mi cargo, para ser el conducto ante esa </w:t>
      </w:r>
      <w:r w:rsidRPr="000B5DCC">
        <w:rPr>
          <w:rFonts w:ascii="Times New Roman" w:eastAsia="Times New Roman" w:hAnsi="Times New Roman" w:cs="Times New Roman"/>
          <w:sz w:val="24"/>
          <w:szCs w:val="24"/>
          <w:lang w:eastAsia="es-ES"/>
        </w:rPr>
        <w:lastRenderedPageBreak/>
        <w:t>Legislatura, para presentar la Iniciativa de Decreto respectiva.</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En mérito de los argumentos planteados, someto a consideración de esa Legislatura, la siguiente Iniciativa con proyecto de Decreto, por el que se autoriza al H. Ayuntamiento de Tlalnepantla de Baz, Estado de México, a desincorporar del patrimonio del municipio, el predio identificado como Lote </w:t>
      </w:r>
      <w:r w:rsidRPr="000B5DCC">
        <w:rPr>
          <w:rFonts w:ascii="Times New Roman" w:eastAsia="Times New Roman" w:hAnsi="Times New Roman" w:cs="Times New Roman"/>
          <w:b/>
          <w:bCs/>
          <w:sz w:val="24"/>
          <w:szCs w:val="24"/>
          <w:lang w:eastAsia="es-ES"/>
        </w:rPr>
        <w:t xml:space="preserve">1, </w:t>
      </w:r>
      <w:r w:rsidRPr="000B5DCC">
        <w:rPr>
          <w:rFonts w:ascii="Times New Roman" w:eastAsia="Times New Roman" w:hAnsi="Times New Roman" w:cs="Times New Roman"/>
          <w:sz w:val="24"/>
          <w:szCs w:val="24"/>
          <w:lang w:eastAsia="es-ES"/>
        </w:rPr>
        <w:t>ubicado en Avenida Gustavo Baz número 4500, Pueblo San Pedro Barrientos, Municipio de Tlalnepantla de Baz, Estado de México, con una superficie de 3,774.00 m2 (tres mil setecientos setenta y cuatro metros cuadrados), para que sea donado a título gratuito a favor del Instituto del Fondo Nacional de la Vivienda para los Trabajadores (Infonavit), para el desarrollo de vivienda en beneficio de los trabajadores derechohabientes en ese municipio.</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DECRETO NÚMERO</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LA H. "LXII" LEGISLATURA DEL</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ESTADO DE MÉXICO</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DECRETA:</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PRIMERO. </w:t>
      </w:r>
      <w:r w:rsidRPr="000B5DCC">
        <w:rPr>
          <w:rFonts w:ascii="Times New Roman" w:eastAsia="Times New Roman" w:hAnsi="Times New Roman" w:cs="Times New Roman"/>
          <w:sz w:val="24"/>
          <w:szCs w:val="24"/>
          <w:lang w:eastAsia="es-ES"/>
        </w:rPr>
        <w:t>Se autoriza la desincorporación del patrimonio del H. Ayuntamiento de Tlalnepantla de Baz, Estado de México, del Lote I, ubicado en Avenida Gustavo Baz número 4500, Pueblo San Pedro Barrientos, Municipio de Tlalnepantla de Baz, Estado de México, con una superficie de 3,774.00 m2 (tres mil setecientos setenta y cuatro metros cuadrados), con las siguientes medidas y colindancias:</w:t>
      </w:r>
    </w:p>
    <w:p w:rsidR="003E030C" w:rsidRPr="000B5DCC" w:rsidRDefault="003E030C" w:rsidP="003E030C">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3E030C" w:rsidRPr="000B5DCC" w:rsidRDefault="003E030C" w:rsidP="003E030C">
      <w:pPr>
        <w:widowControl w:val="0"/>
        <w:kinsoku w:val="0"/>
        <w:overflowPunct w:val="0"/>
        <w:spacing w:after="0" w:line="240" w:lineRule="auto"/>
        <w:ind w:left="2982" w:hanging="2296"/>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SURORIENTE: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de dos tramos: En 18.09 m (dieciocho metros con nueve centímetros) y en 22.25 m (veintidós metros con veinticinco centímetros), con Av. Gustavo Baz.</w:t>
      </w:r>
    </w:p>
    <w:p w:rsidR="003E030C" w:rsidRPr="000B5DCC" w:rsidRDefault="003E030C" w:rsidP="003E030C">
      <w:pPr>
        <w:widowControl w:val="0"/>
        <w:kinsoku w:val="0"/>
        <w:overflowPunct w:val="0"/>
        <w:spacing w:after="0" w:line="240" w:lineRule="auto"/>
        <w:ind w:left="686"/>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ind w:left="2982" w:hanging="2296"/>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SUR:</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quebrada de tres tramos: En 39.82 m (treinta y nueve metros con ochenta y dos centímetros), en 19.16 m (diecinueve metros con dieciséis centímetros) y en 68.14 m (sesenta y ocho metros con catorce centímetros), con Lotes II y III.</w:t>
      </w:r>
    </w:p>
    <w:p w:rsidR="003E030C" w:rsidRPr="000B5DCC" w:rsidRDefault="003E030C" w:rsidP="003E030C">
      <w:pPr>
        <w:widowControl w:val="0"/>
        <w:kinsoku w:val="0"/>
        <w:overflowPunct w:val="0"/>
        <w:spacing w:after="0" w:line="240" w:lineRule="auto"/>
        <w:ind w:left="686"/>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ind w:left="2982" w:hanging="2296"/>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NORORIENTE: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de dos tramos: En 12.34 m (doce metros con treinta y cuatro centímetros) y en 24.10 m (veinticuatro metros con diez centímetros), con propiedad privada.</w:t>
      </w:r>
    </w:p>
    <w:p w:rsidR="003E030C" w:rsidRPr="000B5DCC" w:rsidRDefault="003E030C" w:rsidP="003E030C">
      <w:pPr>
        <w:widowControl w:val="0"/>
        <w:kinsoku w:val="0"/>
        <w:overflowPunct w:val="0"/>
        <w:spacing w:after="0" w:line="240" w:lineRule="auto"/>
        <w:ind w:left="686"/>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ind w:left="2982" w:hanging="2296"/>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NORORIENTE: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de cuatro tramos: En 16.55 m (dieciséis metros con cincuenta y cinco centímetros), en 25.24 m (veinticinco metros con veinticuatro centímetros), en 67.37 m (sesenta y siete metros con treinta y siete centímetros) y en 16.62 m (dieciséis metros con sesenta y dos centímetros), con JAM EP, S.A.</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SEGUNDO. </w:t>
      </w:r>
      <w:r w:rsidRPr="000B5DCC">
        <w:rPr>
          <w:rFonts w:ascii="Times New Roman" w:eastAsia="Times New Roman" w:hAnsi="Times New Roman" w:cs="Times New Roman"/>
          <w:sz w:val="24"/>
          <w:szCs w:val="24"/>
          <w:lang w:eastAsia="es-ES"/>
        </w:rPr>
        <w:t>Se autoriza al H. Ayuntamiento de Tlalnepantla de Baz, Estado de México, a donar a título gratuito el inmueble a que hace referencia el artículo anterior, a favor del Instituto del Fondo Nacional de la Vivienda para los Trabajadores (Infonavit), para el desarrollo de vivienda en beneficio de los</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trabajadores derechohabientes en ese municipio.</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TERCERO. </w:t>
      </w:r>
      <w:r w:rsidRPr="000B5DCC">
        <w:rPr>
          <w:rFonts w:ascii="Times New Roman" w:eastAsia="Times New Roman" w:hAnsi="Times New Roman" w:cs="Times New Roman"/>
          <w:sz w:val="24"/>
          <w:szCs w:val="24"/>
          <w:lang w:eastAsia="es-ES"/>
        </w:rPr>
        <w:t xml:space="preserve">La donación del predio estará condicionada a que no se cambie el uso </w:t>
      </w:r>
      <w:r w:rsidRPr="000B5DCC">
        <w:rPr>
          <w:rFonts w:ascii="Times New Roman" w:eastAsia="Times New Roman" w:hAnsi="Times New Roman" w:cs="Times New Roman"/>
          <w:sz w:val="24"/>
          <w:szCs w:val="24"/>
          <w:lang w:eastAsia="es-ES"/>
        </w:rPr>
        <w:lastRenderedPageBreak/>
        <w:t>y destino que motivó su autorización. En caso contrario, revertirá a favor del patrimonio del H. Ayuntamiento de</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Tlalnepantla de Baz, Estado de México.</w:t>
      </w:r>
    </w:p>
    <w:p w:rsidR="003E030C" w:rsidRPr="000B5DCC" w:rsidRDefault="003E030C" w:rsidP="003E030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TRANSITORIOS</w:t>
      </w: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PRIMERO. </w:t>
      </w:r>
      <w:r w:rsidRPr="000B5DCC">
        <w:rPr>
          <w:rFonts w:ascii="Times New Roman" w:eastAsia="Times New Roman" w:hAnsi="Times New Roman" w:cs="Times New Roman"/>
          <w:sz w:val="24"/>
          <w:szCs w:val="24"/>
          <w:lang w:eastAsia="es-ES"/>
        </w:rPr>
        <w:t>Publíquese el presente Decreto en el Periódico Oficial "Gaceta del Gobierno".</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E030C" w:rsidRPr="000B5DCC" w:rsidRDefault="003E030C" w:rsidP="00D04DF0">
      <w:pPr>
        <w:widowControl w:val="0"/>
        <w:autoSpaceDE w:val="0"/>
        <w:autoSpaceDN w:val="0"/>
        <w:adjustRightInd w:val="0"/>
        <w:spacing w:after="0" w:line="240" w:lineRule="auto"/>
        <w:ind w:left="3545" w:right="49"/>
        <w:jc w:val="both"/>
        <w:rPr>
          <w:rFonts w:ascii="Times New Roman" w:eastAsia="Times New Roman" w:hAnsi="Times New Roman" w:cs="Times New Roman"/>
          <w:sz w:val="24"/>
          <w:szCs w:val="24"/>
          <w:lang w:eastAsia="es-MX"/>
        </w:rPr>
      </w:pPr>
      <w:r w:rsidRPr="000B5DCC">
        <w:rPr>
          <w:rFonts w:ascii="Times New Roman" w:eastAsia="Arial" w:hAnsi="Times New Roman" w:cs="Times New Roman"/>
          <w:sz w:val="24"/>
          <w:szCs w:val="24"/>
          <w:lang w:eastAsia="es-MX"/>
        </w:rPr>
        <w:t>HOJA DE FIRMA DE LA INICIATIVA DE DECRETO POR EL QUE SE AUTORIZA AL H. AYUNTAMIENTO DE TLALNEPANTLA DE BAZ, ESTADO DE MÉXICO, A DESINCORPORAR DEL PATRIMONIO DEL MUNICIPIO UN INMUEBLE, PARA QUE SEA DONADO A TÍTULO GRATUITO, A FAVOR DEL INSTITUTO DEL FONDO NACIONAL DE LA VIVIENDA PARA LOS TRABAJADORES (INFONAVIT), PARA EL DESARROLLO DE VIVIENDA EN BENEFICIO DE LOS TRABAJADORES DERECHOHABIENTES EN ESE MUNICIPIO.</w:t>
      </w:r>
    </w:p>
    <w:p w:rsidR="003E030C" w:rsidRPr="000B5DCC" w:rsidRDefault="003E030C" w:rsidP="003E030C">
      <w:pPr>
        <w:widowControl w:val="0"/>
        <w:autoSpaceDE w:val="0"/>
        <w:autoSpaceDN w:val="0"/>
        <w:adjustRightInd w:val="0"/>
        <w:spacing w:after="0" w:line="240" w:lineRule="auto"/>
        <w:ind w:right="1224"/>
        <w:jc w:val="both"/>
        <w:rPr>
          <w:rFonts w:ascii="Times New Roman" w:eastAsia="Times New Roman" w:hAnsi="Times New Roman" w:cs="Times New Roman"/>
          <w:sz w:val="24"/>
          <w:szCs w:val="24"/>
          <w:lang w:eastAsia="es-MX"/>
        </w:rPr>
      </w:pPr>
    </w:p>
    <w:p w:rsidR="003E030C" w:rsidRPr="000B5DCC" w:rsidRDefault="003E030C" w:rsidP="003E030C">
      <w:pPr>
        <w:widowControl w:val="0"/>
        <w:autoSpaceDE w:val="0"/>
        <w:autoSpaceDN w:val="0"/>
        <w:adjustRightInd w:val="0"/>
        <w:spacing w:after="0" w:line="240" w:lineRule="auto"/>
        <w:ind w:right="1224"/>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 xml:space="preserve">Reitero a usted, la seguridad de mi atenta </w:t>
      </w:r>
      <w:r w:rsidRPr="000B5DCC">
        <w:rPr>
          <w:rFonts w:ascii="Times New Roman" w:eastAsia="Times New Roman" w:hAnsi="Times New Roman" w:cs="Times New Roman"/>
          <w:sz w:val="24"/>
          <w:szCs w:val="24"/>
          <w:lang w:eastAsia="es-MX"/>
        </w:rPr>
        <w:t xml:space="preserve">y </w:t>
      </w:r>
      <w:r w:rsidRPr="000B5DCC">
        <w:rPr>
          <w:rFonts w:ascii="Times New Roman" w:eastAsia="Arial" w:hAnsi="Times New Roman" w:cs="Times New Roman"/>
          <w:sz w:val="24"/>
          <w:szCs w:val="24"/>
          <w:lang w:eastAsia="es-MX"/>
        </w:rPr>
        <w:t>distinguida consideración.</w:t>
      </w:r>
    </w:p>
    <w:p w:rsidR="003E030C" w:rsidRPr="000B5DCC" w:rsidRDefault="003E030C" w:rsidP="003E030C">
      <w:pPr>
        <w:widowControl w:val="0"/>
        <w:autoSpaceDE w:val="0"/>
        <w:autoSpaceDN w:val="0"/>
        <w:adjustRightInd w:val="0"/>
        <w:spacing w:after="0" w:line="240" w:lineRule="auto"/>
        <w:ind w:right="1224"/>
        <w:jc w:val="both"/>
        <w:rPr>
          <w:rFonts w:ascii="Times New Roman" w:eastAsia="Times New Roman" w:hAnsi="Times New Roman" w:cs="Times New Roman"/>
          <w:sz w:val="24"/>
          <w:szCs w:val="24"/>
          <w:lang w:eastAsia="es-MX"/>
        </w:rPr>
      </w:pPr>
    </w:p>
    <w:p w:rsidR="003E030C" w:rsidRPr="000B5DCC" w:rsidRDefault="003E030C" w:rsidP="003E030C">
      <w:pPr>
        <w:widowControl w:val="0"/>
        <w:autoSpaceDE w:val="0"/>
        <w:autoSpaceDN w:val="0"/>
        <w:adjustRightInd w:val="0"/>
        <w:spacing w:after="0" w:line="240" w:lineRule="auto"/>
        <w:ind w:right="1224"/>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Palacio del Poder Ejecutivo, en la Ciudad de Toluca, capital del Estado de México, a los 23 días del mes de marzo del año 2026.</w:t>
      </w:r>
    </w:p>
    <w:p w:rsidR="003E030C" w:rsidRPr="000B5DCC" w:rsidRDefault="003E030C" w:rsidP="003E030C">
      <w:pPr>
        <w:widowControl w:val="0"/>
        <w:autoSpaceDE w:val="0"/>
        <w:autoSpaceDN w:val="0"/>
        <w:adjustRightInd w:val="0"/>
        <w:spacing w:after="0" w:line="240" w:lineRule="auto"/>
        <w:ind w:right="1224"/>
        <w:jc w:val="both"/>
        <w:rPr>
          <w:rFonts w:ascii="Times New Roman" w:eastAsia="Arial" w:hAnsi="Times New Roman" w:cs="Times New Roman"/>
          <w:sz w:val="24"/>
          <w:szCs w:val="24"/>
          <w:lang w:eastAsia="es-MX"/>
        </w:rPr>
      </w:pPr>
    </w:p>
    <w:p w:rsidR="003E030C" w:rsidRPr="000B5DCC" w:rsidRDefault="003E030C" w:rsidP="003E030C">
      <w:pPr>
        <w:widowControl w:val="0"/>
        <w:autoSpaceDE w:val="0"/>
        <w:autoSpaceDN w:val="0"/>
        <w:adjustRightInd w:val="0"/>
        <w:spacing w:after="0" w:line="240" w:lineRule="auto"/>
        <w:ind w:right="1224"/>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La Gobernadora Constitucional</w:t>
      </w:r>
    </w:p>
    <w:p w:rsidR="003E030C" w:rsidRPr="000B5DCC" w:rsidRDefault="003E030C" w:rsidP="003E030C">
      <w:pPr>
        <w:widowControl w:val="0"/>
        <w:autoSpaceDE w:val="0"/>
        <w:autoSpaceDN w:val="0"/>
        <w:adjustRightInd w:val="0"/>
        <w:spacing w:after="0" w:line="240" w:lineRule="auto"/>
        <w:ind w:right="1224"/>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del Estado de México</w:t>
      </w:r>
    </w:p>
    <w:p w:rsidR="003E030C" w:rsidRPr="000B5DCC" w:rsidRDefault="003E030C" w:rsidP="003E030C">
      <w:pPr>
        <w:widowControl w:val="0"/>
        <w:autoSpaceDE w:val="0"/>
        <w:autoSpaceDN w:val="0"/>
        <w:adjustRightInd w:val="0"/>
        <w:spacing w:after="0" w:line="240" w:lineRule="auto"/>
        <w:ind w:right="1224"/>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Mtra. Delfina Gómez Álvarez</w:t>
      </w:r>
    </w:p>
    <w:p w:rsidR="003E030C" w:rsidRPr="000B5DCC" w:rsidRDefault="003E030C" w:rsidP="003E030C">
      <w:pPr>
        <w:widowControl w:val="0"/>
        <w:autoSpaceDE w:val="0"/>
        <w:autoSpaceDN w:val="0"/>
        <w:adjustRightInd w:val="0"/>
        <w:spacing w:after="0" w:line="240" w:lineRule="auto"/>
        <w:ind w:right="1224"/>
        <w:jc w:val="center"/>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sz w:val="24"/>
          <w:szCs w:val="24"/>
          <w:lang w:eastAsia="es-MX"/>
        </w:rPr>
        <w:t>(</w:t>
      </w:r>
      <w:r w:rsidRPr="000B5DCC">
        <w:rPr>
          <w:rFonts w:ascii="Times New Roman" w:eastAsia="Times New Roman" w:hAnsi="Times New Roman" w:cs="Times New Roman"/>
          <w:sz w:val="24"/>
          <w:szCs w:val="24"/>
          <w:lang w:eastAsia="es-MX"/>
        </w:rPr>
        <w:t>Rúbrica)</w:t>
      </w:r>
    </w:p>
    <w:p w:rsidR="003E030C" w:rsidRPr="000B5DCC" w:rsidRDefault="003E030C" w:rsidP="003E030C">
      <w:pPr>
        <w:widowControl w:val="0"/>
        <w:autoSpaceDE w:val="0"/>
        <w:autoSpaceDN w:val="0"/>
        <w:adjustRightInd w:val="0"/>
        <w:spacing w:after="0" w:line="240" w:lineRule="auto"/>
        <w:ind w:right="1224"/>
        <w:jc w:val="both"/>
        <w:rPr>
          <w:rFonts w:ascii="Times New Roman" w:eastAsia="Times New Roman" w:hAnsi="Times New Roman" w:cs="Times New Roman"/>
          <w:sz w:val="24"/>
          <w:szCs w:val="24"/>
          <w:lang w:eastAsia="es-MX"/>
        </w:rPr>
      </w:pPr>
    </w:p>
    <w:p w:rsidR="003E030C" w:rsidRPr="000B5DCC" w:rsidRDefault="003E030C" w:rsidP="003E030C">
      <w:pPr>
        <w:widowControl w:val="0"/>
        <w:autoSpaceDE w:val="0"/>
        <w:autoSpaceDN w:val="0"/>
        <w:adjustRightInd w:val="0"/>
        <w:spacing w:after="0" w:line="240" w:lineRule="auto"/>
        <w:ind w:right="1224"/>
        <w:jc w:val="both"/>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*JGZ</w:t>
      </w:r>
    </w:p>
    <w:p w:rsidR="003E030C" w:rsidRPr="000B5DCC" w:rsidRDefault="003E030C" w:rsidP="003E030C">
      <w:pPr>
        <w:widowControl w:val="0"/>
        <w:autoSpaceDE w:val="0"/>
        <w:autoSpaceDN w:val="0"/>
        <w:adjustRightInd w:val="0"/>
        <w:spacing w:after="0" w:line="240" w:lineRule="auto"/>
        <w:ind w:right="1224"/>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Validación jurídica</w:t>
      </w: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E030C" w:rsidRPr="000B5DCC"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E030C" w:rsidRPr="00380492" w:rsidRDefault="003E030C" w:rsidP="003E030C">
      <w:pPr>
        <w:widowControl w:val="0"/>
        <w:kinsoku w:val="0"/>
        <w:overflowPunct w:val="0"/>
        <w:spacing w:after="0" w:line="240" w:lineRule="auto"/>
        <w:textAlignment w:val="baseline"/>
        <w:rPr>
          <w:rFonts w:ascii="Times New Roman" w:eastAsia="Times New Roman" w:hAnsi="Times New Roman" w:cs="Times New Roman"/>
          <w:b/>
          <w:bCs/>
          <w:color w:val="000000"/>
          <w:sz w:val="24"/>
          <w:szCs w:val="24"/>
          <w:lang w:eastAsia="es-ES"/>
        </w:rPr>
      </w:pPr>
      <w:r w:rsidRPr="00380492">
        <w:rPr>
          <w:rFonts w:ascii="Times New Roman" w:eastAsia="Times New Roman" w:hAnsi="Times New Roman" w:cs="Times New Roman"/>
          <w:b/>
          <w:bCs/>
          <w:color w:val="000000"/>
          <w:sz w:val="24"/>
          <w:szCs w:val="24"/>
          <w:lang w:eastAsia="es-ES"/>
        </w:rPr>
        <w:t>DECRETO NÚMERO</w:t>
      </w:r>
    </w:p>
    <w:p w:rsidR="003E030C" w:rsidRPr="00380492" w:rsidRDefault="003E030C" w:rsidP="003E030C">
      <w:pPr>
        <w:widowControl w:val="0"/>
        <w:kinsoku w:val="0"/>
        <w:overflowPunct w:val="0"/>
        <w:spacing w:after="0" w:line="240" w:lineRule="auto"/>
        <w:textAlignment w:val="baseline"/>
        <w:rPr>
          <w:rFonts w:ascii="Times New Roman" w:eastAsia="Times New Roman" w:hAnsi="Times New Roman" w:cs="Times New Roman"/>
          <w:b/>
          <w:bCs/>
          <w:color w:val="000000"/>
          <w:sz w:val="24"/>
          <w:szCs w:val="24"/>
          <w:lang w:eastAsia="es-ES"/>
        </w:rPr>
      </w:pPr>
      <w:r w:rsidRPr="00380492">
        <w:rPr>
          <w:rFonts w:ascii="Times New Roman" w:eastAsia="Times New Roman" w:hAnsi="Times New Roman" w:cs="Times New Roman"/>
          <w:b/>
          <w:bCs/>
          <w:color w:val="000000"/>
          <w:sz w:val="24"/>
          <w:szCs w:val="24"/>
          <w:lang w:eastAsia="es-ES"/>
        </w:rPr>
        <w:t>LA H. "LXII" LEGISLATURA DEL</w:t>
      </w:r>
    </w:p>
    <w:p w:rsidR="003E030C" w:rsidRPr="00380492" w:rsidRDefault="003E030C" w:rsidP="003E030C">
      <w:pPr>
        <w:widowControl w:val="0"/>
        <w:kinsoku w:val="0"/>
        <w:overflowPunct w:val="0"/>
        <w:spacing w:after="0" w:line="240" w:lineRule="auto"/>
        <w:textAlignment w:val="baseline"/>
        <w:rPr>
          <w:rFonts w:ascii="Times New Roman" w:eastAsia="Times New Roman" w:hAnsi="Times New Roman" w:cs="Times New Roman"/>
          <w:b/>
          <w:bCs/>
          <w:color w:val="000000"/>
          <w:sz w:val="24"/>
          <w:szCs w:val="24"/>
          <w:lang w:eastAsia="es-ES"/>
        </w:rPr>
      </w:pPr>
      <w:r w:rsidRPr="00380492">
        <w:rPr>
          <w:rFonts w:ascii="Times New Roman" w:eastAsia="Times New Roman" w:hAnsi="Times New Roman" w:cs="Times New Roman"/>
          <w:b/>
          <w:bCs/>
          <w:color w:val="000000"/>
          <w:sz w:val="24"/>
          <w:szCs w:val="24"/>
          <w:lang w:eastAsia="es-ES"/>
        </w:rPr>
        <w:t>ESTADO DE MÉXICO</w:t>
      </w:r>
    </w:p>
    <w:p w:rsidR="003E030C" w:rsidRPr="00380492" w:rsidRDefault="003E030C" w:rsidP="003E030C">
      <w:pPr>
        <w:widowControl w:val="0"/>
        <w:kinsoku w:val="0"/>
        <w:overflowPunct w:val="0"/>
        <w:spacing w:after="0" w:line="240" w:lineRule="auto"/>
        <w:textAlignment w:val="baseline"/>
        <w:rPr>
          <w:rFonts w:ascii="Times New Roman" w:eastAsia="Times New Roman" w:hAnsi="Times New Roman" w:cs="Times New Roman"/>
          <w:b/>
          <w:bCs/>
          <w:color w:val="000000"/>
          <w:sz w:val="24"/>
          <w:szCs w:val="24"/>
          <w:lang w:eastAsia="es-ES"/>
        </w:rPr>
      </w:pPr>
      <w:r w:rsidRPr="00380492">
        <w:rPr>
          <w:rFonts w:ascii="Times New Roman" w:eastAsia="Times New Roman" w:hAnsi="Times New Roman" w:cs="Times New Roman"/>
          <w:b/>
          <w:bCs/>
          <w:color w:val="000000"/>
          <w:sz w:val="24"/>
          <w:szCs w:val="24"/>
          <w:lang w:eastAsia="es-ES"/>
        </w:rPr>
        <w:t>DECRETA:</w:t>
      </w: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color w:val="000000"/>
          <w:sz w:val="24"/>
          <w:szCs w:val="24"/>
          <w:lang w:eastAsia="es-ES"/>
        </w:rPr>
      </w:pP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 xml:space="preserve">ARTÍCULO PRIMERO. </w:t>
      </w:r>
      <w:r w:rsidRPr="00380492">
        <w:rPr>
          <w:rFonts w:ascii="Times New Roman" w:eastAsia="Times New Roman" w:hAnsi="Times New Roman" w:cs="Times New Roman"/>
          <w:color w:val="000000"/>
          <w:sz w:val="24"/>
          <w:szCs w:val="24"/>
          <w:lang w:eastAsia="es-ES"/>
        </w:rPr>
        <w:t>Se autoriza la desincorporación del patrimonio del H. Ayuntamiento de Tlalnepantla de Baz, Estado de México, del Lote I, ubicado en Avenida Gustavo Baz número 4500, Pueblo San Pedro Barrientos, Municipio de Tlalnepantla de Baz, Estado de México, con una superficie de 3,774.00 m2 (tres mil setecientos setenta y cuatro metros cuadrados), con las siguientes medidas y colindancias:</w:t>
      </w:r>
    </w:p>
    <w:p w:rsidR="003E030C" w:rsidRPr="00380492" w:rsidRDefault="003E030C" w:rsidP="003E030C">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es-MX"/>
        </w:rPr>
      </w:pPr>
    </w:p>
    <w:p w:rsidR="003E030C" w:rsidRPr="00380492" w:rsidRDefault="003E030C" w:rsidP="003E030C">
      <w:pPr>
        <w:widowControl w:val="0"/>
        <w:kinsoku w:val="0"/>
        <w:overflowPunct w:val="0"/>
        <w:spacing w:after="0" w:line="240" w:lineRule="auto"/>
        <w:ind w:left="2552" w:hanging="2268"/>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AL SURORIENTE:</w:t>
      </w:r>
      <w:r w:rsidRPr="00380492">
        <w:rPr>
          <w:rFonts w:ascii="Times New Roman" w:eastAsia="Times New Roman" w:hAnsi="Times New Roman" w:cs="Times New Roman"/>
          <w:color w:val="000000"/>
          <w:sz w:val="24"/>
          <w:szCs w:val="24"/>
          <w:lang w:eastAsia="es-ES"/>
        </w:rPr>
        <w:t xml:space="preserve"> </w:t>
      </w:r>
      <w:r w:rsidRPr="00380492">
        <w:rPr>
          <w:rFonts w:ascii="Times New Roman" w:eastAsia="Times New Roman" w:hAnsi="Times New Roman" w:cs="Times New Roman"/>
          <w:color w:val="000000"/>
          <w:sz w:val="24"/>
          <w:szCs w:val="24"/>
          <w:lang w:eastAsia="es-ES"/>
        </w:rPr>
        <w:tab/>
        <w:t>En línea de dos tramos: En 18.09 m (dieciocho metros con nueve centímetros) y en 22.25 m (veintidós metros con veinticinco centímetros), con Av. Gustavo Baz.</w:t>
      </w:r>
    </w:p>
    <w:p w:rsidR="003E030C" w:rsidRPr="00380492" w:rsidRDefault="003E030C" w:rsidP="003E030C">
      <w:pPr>
        <w:widowControl w:val="0"/>
        <w:kinsoku w:val="0"/>
        <w:overflowPunct w:val="0"/>
        <w:spacing w:after="0" w:line="240" w:lineRule="auto"/>
        <w:ind w:left="2552" w:hanging="2268"/>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AL SUR:</w:t>
      </w:r>
      <w:r w:rsidRPr="00380492">
        <w:rPr>
          <w:rFonts w:ascii="Times New Roman" w:eastAsia="Times New Roman" w:hAnsi="Times New Roman" w:cs="Times New Roman"/>
          <w:color w:val="000000"/>
          <w:sz w:val="24"/>
          <w:szCs w:val="24"/>
          <w:lang w:eastAsia="es-ES"/>
        </w:rPr>
        <w:t xml:space="preserve"> </w:t>
      </w:r>
      <w:r w:rsidRPr="00380492">
        <w:rPr>
          <w:rFonts w:ascii="Times New Roman" w:eastAsia="Times New Roman" w:hAnsi="Times New Roman" w:cs="Times New Roman"/>
          <w:color w:val="000000"/>
          <w:sz w:val="24"/>
          <w:szCs w:val="24"/>
          <w:lang w:eastAsia="es-ES"/>
        </w:rPr>
        <w:tab/>
        <w:t xml:space="preserve">En línea quebrada de tres tramos: En 39.82 m (treinta y nueve metros </w:t>
      </w:r>
      <w:r w:rsidRPr="00380492">
        <w:rPr>
          <w:rFonts w:ascii="Times New Roman" w:eastAsia="Times New Roman" w:hAnsi="Times New Roman" w:cs="Times New Roman"/>
          <w:color w:val="000000"/>
          <w:sz w:val="24"/>
          <w:szCs w:val="24"/>
          <w:lang w:eastAsia="es-ES"/>
        </w:rPr>
        <w:lastRenderedPageBreak/>
        <w:t>con ochenta y dos centímetros), en 19.16 m (diecinueve metros con dieciséis centímetros) y en 68.14 m (sesenta y ocho metros con catorce centímetros), con Lotes II y III.</w:t>
      </w:r>
    </w:p>
    <w:p w:rsidR="003E030C" w:rsidRPr="00380492" w:rsidRDefault="003E030C" w:rsidP="003E030C">
      <w:pPr>
        <w:widowControl w:val="0"/>
        <w:kinsoku w:val="0"/>
        <w:overflowPunct w:val="0"/>
        <w:spacing w:after="0" w:line="240" w:lineRule="auto"/>
        <w:ind w:left="2552" w:hanging="2268"/>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AL NORORIENTE:</w:t>
      </w:r>
      <w:r w:rsidRPr="00380492">
        <w:rPr>
          <w:rFonts w:ascii="Times New Roman" w:eastAsia="Times New Roman" w:hAnsi="Times New Roman" w:cs="Times New Roman"/>
          <w:color w:val="000000"/>
          <w:sz w:val="24"/>
          <w:szCs w:val="24"/>
          <w:lang w:eastAsia="es-ES"/>
        </w:rPr>
        <w:t xml:space="preserve"> </w:t>
      </w:r>
      <w:r w:rsidRPr="00380492">
        <w:rPr>
          <w:rFonts w:ascii="Times New Roman" w:eastAsia="Times New Roman" w:hAnsi="Times New Roman" w:cs="Times New Roman"/>
          <w:color w:val="000000"/>
          <w:sz w:val="24"/>
          <w:szCs w:val="24"/>
          <w:lang w:eastAsia="es-ES"/>
        </w:rPr>
        <w:tab/>
        <w:t>En línea de dos tramos: En 12.34 m (doce metros con treinta y cuatro centímetros) y en 24.10 m (veinticuatro metros con diez centímetros), con propiedad privada.</w:t>
      </w:r>
    </w:p>
    <w:p w:rsidR="003E030C" w:rsidRPr="00380492" w:rsidRDefault="003E030C" w:rsidP="003E030C">
      <w:pPr>
        <w:widowControl w:val="0"/>
        <w:kinsoku w:val="0"/>
        <w:overflowPunct w:val="0"/>
        <w:spacing w:after="0" w:line="240" w:lineRule="auto"/>
        <w:ind w:left="2552" w:hanging="2268"/>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AL NORORIENTE:</w:t>
      </w:r>
      <w:r w:rsidRPr="00380492">
        <w:rPr>
          <w:rFonts w:ascii="Times New Roman" w:eastAsia="Times New Roman" w:hAnsi="Times New Roman" w:cs="Times New Roman"/>
          <w:color w:val="000000"/>
          <w:sz w:val="24"/>
          <w:szCs w:val="24"/>
          <w:lang w:eastAsia="es-ES"/>
        </w:rPr>
        <w:t xml:space="preserve"> </w:t>
      </w:r>
      <w:r w:rsidRPr="00380492">
        <w:rPr>
          <w:rFonts w:ascii="Times New Roman" w:eastAsia="Times New Roman" w:hAnsi="Times New Roman" w:cs="Times New Roman"/>
          <w:color w:val="000000"/>
          <w:sz w:val="24"/>
          <w:szCs w:val="24"/>
          <w:lang w:eastAsia="es-ES"/>
        </w:rPr>
        <w:tab/>
        <w:t>En línea de cuatro tramos: En 16.55 m (dieciséis metros con cincuenta y cinco centímetros), en 25.24 m (veinticinco metros con veinticuatro centímetros), en 67.37 m (sesenta y siete metros con treinta y siete centímetros) y en 16.62 m (dieciséis metros con sesenta y dos centímetros), con JAM EP, S.A.</w:t>
      </w:r>
    </w:p>
    <w:p w:rsidR="003E030C" w:rsidRPr="00380492" w:rsidRDefault="003E030C" w:rsidP="003E030C">
      <w:pPr>
        <w:widowControl w:val="0"/>
        <w:kinsoku w:val="0"/>
        <w:overflowPunct w:val="0"/>
        <w:spacing w:after="0" w:line="240" w:lineRule="auto"/>
        <w:textAlignment w:val="baseline"/>
        <w:rPr>
          <w:rFonts w:ascii="Times New Roman" w:eastAsia="Times New Roman" w:hAnsi="Times New Roman" w:cs="Times New Roman"/>
          <w:b/>
          <w:bCs/>
          <w:color w:val="000000"/>
          <w:sz w:val="24"/>
          <w:szCs w:val="24"/>
          <w:lang w:eastAsia="es-ES"/>
        </w:rPr>
      </w:pP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 xml:space="preserve">ARTÍCULO SEGUNDO. </w:t>
      </w:r>
      <w:r w:rsidRPr="00380492">
        <w:rPr>
          <w:rFonts w:ascii="Times New Roman" w:eastAsia="Times New Roman" w:hAnsi="Times New Roman" w:cs="Times New Roman"/>
          <w:color w:val="000000"/>
          <w:sz w:val="24"/>
          <w:szCs w:val="24"/>
          <w:lang w:eastAsia="es-ES"/>
        </w:rPr>
        <w:t>Se autoriza al H. Ayuntamiento de Tlalnepantla de Baz, Estado de México, a donar a título gratuito el inmueble a que hace referencia el artículo anterior, a favor del Instituto del Fondo Nacional de la Vivienda para los Trabajadores (Infonavit), para el desarrollo de vivienda en beneficio de los trabajadores derechohabientes en ese municipio.</w:t>
      </w: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color w:val="000000"/>
          <w:sz w:val="24"/>
          <w:szCs w:val="24"/>
          <w:lang w:eastAsia="es-ES"/>
        </w:rPr>
      </w:pP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 xml:space="preserve">ARTÍCULO TERCERO. </w:t>
      </w:r>
      <w:r w:rsidRPr="00380492">
        <w:rPr>
          <w:rFonts w:ascii="Times New Roman" w:eastAsia="Times New Roman" w:hAnsi="Times New Roman" w:cs="Times New Roman"/>
          <w:color w:val="000000"/>
          <w:sz w:val="24"/>
          <w:szCs w:val="24"/>
          <w:lang w:eastAsia="es-ES"/>
        </w:rPr>
        <w:t>La donación del predio estará condicionada a que no se cambie el uso y destino que motivó su autorización. En caso contrario, revertirá a favor del patrimonio del H. Ayuntamiento de</w:t>
      </w:r>
    </w:p>
    <w:p w:rsidR="003E030C" w:rsidRPr="00380492" w:rsidRDefault="003E030C" w:rsidP="003E030C">
      <w:pPr>
        <w:widowControl w:val="0"/>
        <w:kinsoku w:val="0"/>
        <w:overflowPunct w:val="0"/>
        <w:spacing w:after="0" w:line="240" w:lineRule="auto"/>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color w:val="000000"/>
          <w:sz w:val="24"/>
          <w:szCs w:val="24"/>
          <w:lang w:eastAsia="es-ES"/>
        </w:rPr>
        <w:t>Tlalnepantla de Baz, Estado de México.</w:t>
      </w:r>
    </w:p>
    <w:p w:rsidR="003E030C" w:rsidRPr="00380492" w:rsidRDefault="003E030C" w:rsidP="003E030C">
      <w:pPr>
        <w:widowControl w:val="0"/>
        <w:kinsoku w:val="0"/>
        <w:overflowPunct w:val="0"/>
        <w:spacing w:after="0" w:line="240" w:lineRule="auto"/>
        <w:jc w:val="center"/>
        <w:textAlignment w:val="baseline"/>
        <w:rPr>
          <w:rFonts w:ascii="Times New Roman" w:eastAsia="Times New Roman" w:hAnsi="Times New Roman" w:cs="Times New Roman"/>
          <w:b/>
          <w:bCs/>
          <w:color w:val="000000"/>
          <w:sz w:val="24"/>
          <w:szCs w:val="24"/>
          <w:lang w:eastAsia="es-ES"/>
        </w:rPr>
      </w:pPr>
    </w:p>
    <w:p w:rsidR="003E030C" w:rsidRPr="00380492" w:rsidRDefault="003E030C" w:rsidP="003E030C">
      <w:pPr>
        <w:widowControl w:val="0"/>
        <w:kinsoku w:val="0"/>
        <w:overflowPunct w:val="0"/>
        <w:spacing w:after="0" w:line="240" w:lineRule="auto"/>
        <w:jc w:val="center"/>
        <w:textAlignment w:val="baseline"/>
        <w:rPr>
          <w:rFonts w:ascii="Times New Roman" w:eastAsia="Times New Roman" w:hAnsi="Times New Roman" w:cs="Times New Roman"/>
          <w:b/>
          <w:bCs/>
          <w:color w:val="000000"/>
          <w:sz w:val="24"/>
          <w:szCs w:val="24"/>
          <w:lang w:eastAsia="es-ES"/>
        </w:rPr>
      </w:pPr>
      <w:r w:rsidRPr="00380492">
        <w:rPr>
          <w:rFonts w:ascii="Times New Roman" w:eastAsia="Times New Roman" w:hAnsi="Times New Roman" w:cs="Times New Roman"/>
          <w:b/>
          <w:bCs/>
          <w:color w:val="000000"/>
          <w:sz w:val="24"/>
          <w:szCs w:val="24"/>
          <w:lang w:eastAsia="es-ES"/>
        </w:rPr>
        <w:t>T R A N S I T O R I O S</w:t>
      </w:r>
    </w:p>
    <w:p w:rsidR="003E030C" w:rsidRPr="00380492" w:rsidRDefault="003E030C" w:rsidP="003E030C">
      <w:pPr>
        <w:widowControl w:val="0"/>
        <w:kinsoku w:val="0"/>
        <w:overflowPunct w:val="0"/>
        <w:spacing w:after="0" w:line="240" w:lineRule="auto"/>
        <w:textAlignment w:val="baseline"/>
        <w:rPr>
          <w:rFonts w:ascii="Times New Roman" w:eastAsia="Times New Roman" w:hAnsi="Times New Roman" w:cs="Times New Roman"/>
          <w:b/>
          <w:bCs/>
          <w:color w:val="000000"/>
          <w:sz w:val="24"/>
          <w:szCs w:val="24"/>
          <w:lang w:eastAsia="es-ES"/>
        </w:rPr>
      </w:pP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 xml:space="preserve">PRIMERO. </w:t>
      </w:r>
      <w:r w:rsidRPr="00380492">
        <w:rPr>
          <w:rFonts w:ascii="Times New Roman" w:eastAsia="Times New Roman" w:hAnsi="Times New Roman" w:cs="Times New Roman"/>
          <w:color w:val="000000"/>
          <w:sz w:val="24"/>
          <w:szCs w:val="24"/>
          <w:lang w:eastAsia="es-ES"/>
        </w:rPr>
        <w:t>Publíquese el presente Decreto en el Periódico Oficial "Gaceta del Gobierno".</w:t>
      </w: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
          <w:bCs/>
          <w:color w:val="000000"/>
          <w:sz w:val="24"/>
          <w:szCs w:val="24"/>
          <w:lang w:eastAsia="es-ES"/>
        </w:rPr>
      </w:pP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color w:val="000000"/>
          <w:sz w:val="24"/>
          <w:szCs w:val="24"/>
          <w:lang w:eastAsia="es-ES"/>
        </w:rPr>
      </w:pPr>
      <w:r w:rsidRPr="00380492">
        <w:rPr>
          <w:rFonts w:ascii="Times New Roman" w:eastAsia="Times New Roman" w:hAnsi="Times New Roman" w:cs="Times New Roman"/>
          <w:b/>
          <w:bCs/>
          <w:color w:val="000000"/>
          <w:sz w:val="24"/>
          <w:szCs w:val="24"/>
          <w:lang w:eastAsia="es-ES"/>
        </w:rPr>
        <w:t xml:space="preserve">SEGUNDO. </w:t>
      </w:r>
      <w:r w:rsidRPr="00380492">
        <w:rPr>
          <w:rFonts w:ascii="Times New Roman" w:eastAsia="Times New Roman" w:hAnsi="Times New Roman" w:cs="Times New Roman"/>
          <w:color w:val="000000"/>
          <w:sz w:val="24"/>
          <w:szCs w:val="24"/>
          <w:lang w:eastAsia="es-ES"/>
        </w:rPr>
        <w:t>El presente Decreto entrará en vigor al día siguiente de su publicación en el Periódico Oficial "Gaceta del Gobierno".</w:t>
      </w:r>
    </w:p>
    <w:p w:rsidR="003E030C" w:rsidRPr="00380492" w:rsidRDefault="003E030C" w:rsidP="003E030C">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es-MX"/>
        </w:rPr>
      </w:pP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380492">
        <w:rPr>
          <w:rFonts w:ascii="Times New Roman" w:eastAsia="Times New Roman" w:hAnsi="Times New Roman" w:cs="Times New Roman"/>
          <w:bCs/>
          <w:sz w:val="24"/>
          <w:szCs w:val="24"/>
          <w:lang w:eastAsia="es-ES"/>
        </w:rPr>
        <w:t xml:space="preserve">Lo tendrá entendido la Gobernadora del Estado, haciendo que se publique y se cumpla. </w:t>
      </w: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rsidR="003E030C" w:rsidRPr="00380492" w:rsidRDefault="003E030C" w:rsidP="003E030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380492">
        <w:rPr>
          <w:rFonts w:ascii="Times New Roman" w:eastAsia="Times New Roman" w:hAnsi="Times New Roman" w:cs="Times New Roman"/>
          <w:bCs/>
          <w:sz w:val="24"/>
          <w:szCs w:val="24"/>
          <w:lang w:eastAsia="es-ES"/>
        </w:rPr>
        <w:t xml:space="preserve">Dado en el Palacio del Poder Legislativo, en la ciudad de Toluca de Lerdo, Capital del Estado de México, a los nueve días del mes de abril del dos mil veintiséis. </w:t>
      </w:r>
    </w:p>
    <w:p w:rsidR="003E030C" w:rsidRPr="00380492"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3E030C" w:rsidRPr="00380492"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380492">
        <w:rPr>
          <w:rFonts w:ascii="Times New Roman" w:eastAsia="Times New Roman" w:hAnsi="Times New Roman" w:cs="Times New Roman"/>
          <w:b/>
          <w:sz w:val="24"/>
          <w:szCs w:val="24"/>
          <w:lang w:eastAsia="es-MX"/>
        </w:rPr>
        <w:t>PRESIDENTA</w:t>
      </w:r>
    </w:p>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380492">
        <w:rPr>
          <w:rFonts w:ascii="Times New Roman" w:eastAsia="Times New Roman" w:hAnsi="Times New Roman" w:cs="Times New Roman"/>
          <w:b/>
          <w:sz w:val="24"/>
          <w:szCs w:val="24"/>
          <w:lang w:eastAsia="es-MX"/>
        </w:rPr>
        <w:t xml:space="preserve">DIP. </w:t>
      </w:r>
      <w:r w:rsidRPr="000B5DCC">
        <w:rPr>
          <w:rFonts w:ascii="Times New Roman" w:eastAsia="Times New Roman" w:hAnsi="Times New Roman" w:cs="Times New Roman"/>
          <w:b/>
          <w:sz w:val="24"/>
          <w:szCs w:val="24"/>
          <w:lang w:eastAsia="es-MX"/>
        </w:rPr>
        <w:t>MARTHA AZUCENA CAMACHO REYNOSO</w:t>
      </w:r>
    </w:p>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SECRETARIO</w:t>
      </w:r>
    </w:p>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DIP. OSVALDO CORTÉS CONTRERAS </w:t>
      </w:r>
    </w:p>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SECRETARIAS</w:t>
      </w:r>
    </w:p>
    <w:tbl>
      <w:tblPr>
        <w:tblW w:w="0" w:type="auto"/>
        <w:jc w:val="center"/>
        <w:tblLook w:val="04A0" w:firstRow="1" w:lastRow="0" w:firstColumn="1" w:lastColumn="0" w:noHBand="0" w:noVBand="1"/>
      </w:tblPr>
      <w:tblGrid>
        <w:gridCol w:w="4702"/>
        <w:gridCol w:w="4703"/>
      </w:tblGrid>
      <w:tr w:rsidR="003E030C" w:rsidRPr="000B5DCC" w:rsidTr="003E030C">
        <w:trPr>
          <w:jc w:val="center"/>
        </w:trPr>
        <w:tc>
          <w:tcPr>
            <w:tcW w:w="4702" w:type="dxa"/>
            <w:hideMark/>
          </w:tcPr>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LETICIA MEJÍA GARCÍA</w:t>
            </w:r>
          </w:p>
        </w:tc>
        <w:tc>
          <w:tcPr>
            <w:tcW w:w="4703" w:type="dxa"/>
            <w:hideMark/>
          </w:tcPr>
          <w:p w:rsidR="003E030C" w:rsidRPr="000B5DCC" w:rsidRDefault="003E030C" w:rsidP="003E030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RUTH SALINAS REYES</w:t>
            </w:r>
          </w:p>
        </w:tc>
      </w:tr>
    </w:tbl>
    <w:p w:rsidR="006E2D98" w:rsidRPr="000B5DCC" w:rsidRDefault="006E2D98" w:rsidP="003E030C">
      <w:pPr>
        <w:spacing w:after="0" w:line="240" w:lineRule="auto"/>
        <w:jc w:val="center"/>
        <w:rPr>
          <w:rFonts w:ascii="Times New Roman" w:hAnsi="Times New Roman" w:cs="Times New Roman"/>
          <w:sz w:val="24"/>
          <w:szCs w:val="24"/>
        </w:rPr>
      </w:pPr>
    </w:p>
    <w:p w:rsidR="006E2D98" w:rsidRPr="000B5DCC" w:rsidRDefault="006E2D98" w:rsidP="003E030C">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6E2D98" w:rsidRPr="000B5DCC" w:rsidRDefault="006E2D98" w:rsidP="003E030C">
      <w:pPr>
        <w:spacing w:after="0" w:line="240" w:lineRule="auto"/>
        <w:jc w:val="center"/>
        <w:rPr>
          <w:rFonts w:ascii="Times New Roman" w:hAnsi="Times New Roman" w:cs="Times New Roman"/>
          <w:sz w:val="24"/>
          <w:szCs w:val="24"/>
        </w:rPr>
      </w:pPr>
    </w:p>
    <w:p w:rsidR="00B30C53" w:rsidRPr="000B5DCC" w:rsidRDefault="00B30C53" w:rsidP="003E030C">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PRESIDENTA DIP. MARTHA AZUCENA CAMACHO REYNOSO. Gracias diputada </w:t>
      </w:r>
      <w:r w:rsidRPr="000B5DCC">
        <w:rPr>
          <w:rFonts w:ascii="Times New Roman" w:hAnsi="Times New Roman" w:cs="Times New Roman"/>
          <w:kern w:val="2"/>
          <w:sz w:val="24"/>
          <w:szCs w:val="24"/>
        </w:rPr>
        <w:t>Arleth Stephanie Grimaldo</w:t>
      </w:r>
      <w:r w:rsidRPr="000B5DCC">
        <w:rPr>
          <w:rFonts w:ascii="Times New Roman" w:hAnsi="Times New Roman" w:cs="Times New Roman"/>
          <w:sz w:val="24"/>
          <w:szCs w:val="24"/>
        </w:rPr>
        <w:t>.</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Con sujeción en el artículo 55 de la Constitución Política del Estado Libre y Soberano de México, someto a la aprobación de la Legislatura la propuesta para dispensar el trámite de dictamen </w:t>
      </w:r>
      <w:r w:rsidRPr="000B5DCC">
        <w:rPr>
          <w:rFonts w:ascii="Times New Roman" w:hAnsi="Times New Roman" w:cs="Times New Roman"/>
          <w:sz w:val="24"/>
          <w:szCs w:val="24"/>
        </w:rPr>
        <w:lastRenderedPageBreak/>
        <w:t xml:space="preserve">de la iniciativa y abro la discusión de la propuesta de dispensa del trámite de dictamen y pregunto si alguien desea hacer uso de la palabra.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Pido a quienes estén por la aprobatoria de la dispensa del trámite de dictamen, se sirvan levantar la mano. ¿En contra? ¿En abstención?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 xml:space="preserve">SECRETARIA DIP. RUTH SALINAS REYES. </w:t>
      </w:r>
      <w:r w:rsidRPr="000B5DCC">
        <w:rPr>
          <w:rFonts w:ascii="Times New Roman" w:hAnsi="Times New Roman" w:cs="Times New Roman"/>
          <w:sz w:val="24"/>
          <w:szCs w:val="24"/>
        </w:rPr>
        <w:t>Han sido aprobado por unanimidad de votos. Presidenta.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 xml:space="preserve">PRESIDENTA DIP. MARTHA AZUCENA CAMACHO REYNOSO. </w:t>
      </w:r>
      <w:r w:rsidRPr="000B5DCC">
        <w:rPr>
          <w:rFonts w:ascii="Times New Roman" w:hAnsi="Times New Roman" w:cs="Times New Roman"/>
          <w:sz w:val="24"/>
          <w:szCs w:val="24"/>
        </w:rPr>
        <w:t xml:space="preserve">Gracias Secretaría.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Abro la discusión en lo general de la Iniciativa de Decreto y consulto si alguien desea hacer uso de la palabra.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votación nominal consulto si es de aprobarse lo general, la iniciativa de decreto y pido a la Secretaría abra el sistema de votación hasta por dos minutos, si alguien desea preparar algún artículo para su discusión particular, sírvase comunicarlo.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 xml:space="preserve">SECRETARIA DIP. LETICIA MEJÍA GARCÍA. </w:t>
      </w:r>
      <w:r w:rsidRPr="000B5DCC">
        <w:rPr>
          <w:rFonts w:ascii="Times New Roman" w:hAnsi="Times New Roman" w:cs="Times New Roman"/>
          <w:sz w:val="24"/>
          <w:szCs w:val="24"/>
        </w:rPr>
        <w:t>Ábrase el sistema de votación hasta por dos minutos.</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 xml:space="preserve">SECRETARIA DIP. RUTH SALINAS REYES. </w:t>
      </w:r>
      <w:r w:rsidRPr="000B5DCC">
        <w:rPr>
          <w:rFonts w:ascii="Times New Roman" w:hAnsi="Times New Roman" w:cs="Times New Roman"/>
          <w:sz w:val="24"/>
          <w:szCs w:val="24"/>
        </w:rPr>
        <w:t>La iniciativa de decreto ha sido aprobada en lo general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 xml:space="preserve">PRESIDENTA DIP. MARTHA AZUCENA CAMACHO REYNOSO. </w:t>
      </w:r>
      <w:r w:rsidRPr="000B5DCC">
        <w:rPr>
          <w:rFonts w:ascii="Times New Roman" w:hAnsi="Times New Roman" w:cs="Times New Roman"/>
          <w:sz w:val="24"/>
          <w:szCs w:val="24"/>
        </w:rPr>
        <w:t xml:space="preserve">Gracias Secretaría.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Se tiene por aprobado lo general la iniciativa de decreto, estimando que no se separaron artículos para su discusión particular se declara su aprobatoria en lo particular.</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 </w:t>
      </w:r>
      <w:r w:rsidRPr="000B5DCC">
        <w:rPr>
          <w:rFonts w:ascii="Times New Roman" w:hAnsi="Times New Roman" w:cs="Times New Roman"/>
          <w:sz w:val="24"/>
          <w:szCs w:val="24"/>
        </w:rPr>
        <w:tab/>
        <w:t>En el punto número 15, la diputada Angélica Pérez Cerón, leerá la Iniciativa de Decreto por el que se autoriza al H. Ayuntamiento de Chicoloapan, Estado de México a incorporar del patrimonio del municipio un inmueble para que sea donado a título gratuito a favor del Instituto Mexicano del Seguro Social, para realizar las acciones necesarias destinadas a la construcción de un Centro de Educación y Cuidado Infantil, presentada por la Titular del Ejecutivo Estatal, de urgente y obvia resolución.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 xml:space="preserve">DIP. </w:t>
      </w:r>
      <w:r w:rsidRPr="000B5DCC">
        <w:rPr>
          <w:rFonts w:ascii="Times New Roman" w:hAnsi="Times New Roman" w:cs="Times New Roman"/>
          <w:sz w:val="24"/>
          <w:szCs w:val="24"/>
        </w:rPr>
        <w:t>ANGÉLICA PÉREZ CERÓN</w:t>
      </w:r>
      <w:r w:rsidRPr="000B5DCC">
        <w:rPr>
          <w:rFonts w:ascii="Times New Roman" w:hAnsi="Times New Roman" w:cs="Times New Roman"/>
          <w:kern w:val="2"/>
          <w:sz w:val="24"/>
          <w:szCs w:val="24"/>
          <w:lang w:eastAsia="es-MX"/>
        </w:rPr>
        <w:t xml:space="preserve">. </w:t>
      </w:r>
      <w:r w:rsidRPr="000B5DCC">
        <w:rPr>
          <w:rFonts w:ascii="Times New Roman" w:hAnsi="Times New Roman" w:cs="Times New Roman"/>
          <w:sz w:val="24"/>
          <w:szCs w:val="24"/>
        </w:rPr>
        <w:t>Muchas gracias Presidenta, con su venia.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Muy buenas tardes diputados, diputadas, diputade, todos aquellos que nos ven a través de las redes sociales.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Hoy me dirijo a ustedes con profundo compromiso y con la convicción de que estamos viviendo un momento histórico donde las decisiones públicas tienen un rostro humano, donde el bienestar de nuestro pueblo es el centro de cada acción y donde la justicia social deja de ser discurso para convertirse en realidad.</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Gobernar es servir, legislar es transformar y cada paso que damos debe de estar guiado por el principio fundamental de poner primero a quienes más lo necesitan.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Por ello, quiero expresar que este trabajo no es individual, es el resultado de un esfuerzo coordinado y de una visión compartida, caminamos de la mano de nuestra Presidenta, la Doctora Claudia Sheinbaum; de nuestra Gobernadora del Estado de México, la Maestra Delfina Gómez Álvarez y de todas y de todos mis compañeras diputadas, diputados y diputade, quienes sin distinción trabajamos día a día por el bienestar de todos.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Hoy ese esfuerzo conjunto se traduce en una acción concreta que impactará directamente a nuestro querido Municipio de Chicoloapan, estamos dando un paso firme para la desincorporación de un predio propiedad del municipio, con el objetivo de destinarlo a la construcción de un centro de educación y cuidado infantil, no se trata solo de un espacio físico, se trata de un lugar donde se sembrará el futuro de nuestras niñas y niños, donde las madres y padres de familia tendrán la tranquilidad de saber que sus hijas e hijos estarán seguros, cuidados y formándose en un entorno digno.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Este proyecto representa justicia social, representa igualdad de oportunidades y representa el compromiso de nuestro Estado con las familias trabajadoras de Chicoloapan, porque cuando </w:t>
      </w:r>
      <w:r w:rsidRPr="000B5DCC">
        <w:rPr>
          <w:rFonts w:ascii="Times New Roman" w:hAnsi="Times New Roman" w:cs="Times New Roman"/>
          <w:sz w:val="24"/>
          <w:szCs w:val="24"/>
        </w:rPr>
        <w:lastRenderedPageBreak/>
        <w:t>invertimos en la infancia estamos invirtiendo en el futuro de nuestra comunidad, en el desarrollo de nuestro municipio y en la transformación profunda de nuestra sociedad.</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Hoy demostramos que cuando hay voluntad política, coordinación institucional y amor del pueblo, las cosas sí pueden cambiar, porque todos somos pueblo.</w:t>
      </w:r>
    </w:p>
    <w:p w:rsidR="00B30C53" w:rsidRPr="000B5DCC" w:rsidRDefault="00B30C53" w:rsidP="00B30C53">
      <w:pPr>
        <w:spacing w:after="0" w:line="240" w:lineRule="auto"/>
        <w:jc w:val="right"/>
        <w:rPr>
          <w:rFonts w:ascii="Times New Roman" w:hAnsi="Times New Roman" w:cs="Times New Roman"/>
          <w:sz w:val="24"/>
          <w:szCs w:val="24"/>
        </w:rPr>
      </w:pPr>
      <w:r w:rsidRPr="000B5DCC">
        <w:rPr>
          <w:rFonts w:ascii="Times New Roman" w:hAnsi="Times New Roman" w:cs="Times New Roman"/>
          <w:sz w:val="24"/>
          <w:szCs w:val="24"/>
        </w:rPr>
        <w:t>Toluca de Lerdo, México, a 25 de marzo del 2026.</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DIPUTADA MARTHA AZUCENA CAMACHO REYNOSO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PRESIDENTA DE LA H. LXII LEGISLATURA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DEL ESTADO DE MÉXICO.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Delfina Gómez Álvarez, Gobernadora Constitucional del Estado Libre y Soberano de México, 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XXXIV de la Ley Orgánica Municipal del Estado de México. someto a consideración de esta H. Legislatura, por su conducto, la Iniciativa de Decreto por el que se autoriza al H. Ayuntamiento del Chicoloapan, Estado de México, a incorporar del patrimonio del Municipio un inmueble para que sea donado a título gratuito a favor del Instituto Mexicano del Seguro Social, para realizar las acciones necesarias destinadas a la construcción de un Centro de Educación y Cuidado Infantil, CECI, de conformidad con lo siguiente: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DECRETO NÚMERO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LA H. LXII LEGISLATURA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DEL ESTADO DE MÉXICO </w:t>
      </w:r>
    </w:p>
    <w:p w:rsidR="00B30C53" w:rsidRPr="000B5DCC" w:rsidRDefault="00B30C53" w:rsidP="00B30C53">
      <w:pPr>
        <w:spacing w:after="0" w:line="240" w:lineRule="auto"/>
        <w:rPr>
          <w:rFonts w:ascii="Times New Roman" w:hAnsi="Times New Roman" w:cs="Times New Roman"/>
          <w:sz w:val="24"/>
          <w:szCs w:val="24"/>
        </w:rPr>
      </w:pPr>
      <w:r w:rsidRPr="000B5DCC">
        <w:rPr>
          <w:rFonts w:ascii="Times New Roman" w:hAnsi="Times New Roman" w:cs="Times New Roman"/>
          <w:sz w:val="24"/>
          <w:szCs w:val="24"/>
        </w:rPr>
        <w:t>DECRETA</w:t>
      </w:r>
    </w:p>
    <w:p w:rsidR="00B30C53" w:rsidRPr="000B5DCC" w:rsidRDefault="00B30C53" w:rsidP="008C11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ARTÍCULO PRIMERO. Se autoriza la desincorporación del patrimonio del H. Ayuntamiento de Chicoloapan, Estado de México, del inmueble ubicado en Avenida Paseo Vía Láctea, Manzana 28, Lote C, Número oficial uno, Unidad Habitacional denominada Ciudad Galaxia, Los Reyes, Municipio de Chicoloapan, Estado de México, con una superficie de 4,759.7069 metros cuadrados, con las siguientes medidas y colindancias:</w:t>
      </w:r>
    </w:p>
    <w:p w:rsidR="00B30C53" w:rsidRPr="000B5DCC" w:rsidRDefault="00B30C53" w:rsidP="000E1E81">
      <w:pPr>
        <w:spacing w:after="0" w:line="240" w:lineRule="auto"/>
        <w:ind w:left="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NORTE: </w:t>
      </w:r>
      <w:r w:rsidRPr="000B5DCC">
        <w:rPr>
          <w:rFonts w:ascii="Times New Roman" w:eastAsia="Arial" w:hAnsi="Times New Roman" w:cs="Times New Roman"/>
          <w:b/>
          <w:sz w:val="24"/>
          <w:szCs w:val="24"/>
        </w:rPr>
        <w:tab/>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79.4971 metros, con Lote B restricción.</w:t>
      </w:r>
    </w:p>
    <w:p w:rsidR="00B30C53" w:rsidRPr="000B5DCC" w:rsidRDefault="00B30C53" w:rsidP="000E1E81">
      <w:pPr>
        <w:spacing w:after="0" w:line="240" w:lineRule="auto"/>
        <w:ind w:left="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SUR: </w:t>
      </w:r>
      <w:r w:rsidRPr="000B5DCC">
        <w:rPr>
          <w:rFonts w:ascii="Times New Roman" w:eastAsia="Arial" w:hAnsi="Times New Roman" w:cs="Times New Roman"/>
          <w:b/>
          <w:sz w:val="24"/>
          <w:szCs w:val="24"/>
        </w:rPr>
        <w:tab/>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74.8075 metros, con vía pública.</w:t>
      </w:r>
    </w:p>
    <w:p w:rsidR="00B30C53" w:rsidRPr="000B5DCC" w:rsidRDefault="00B30C53" w:rsidP="000E1E81">
      <w:pPr>
        <w:spacing w:after="0" w:line="240" w:lineRule="auto"/>
        <w:ind w:left="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ORIENTE: </w:t>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72.8028 metros, con  propiedad privada.</w:t>
      </w:r>
    </w:p>
    <w:p w:rsidR="00B30C53" w:rsidRPr="000B5DCC" w:rsidRDefault="00B30C53" w:rsidP="000E1E81">
      <w:pPr>
        <w:spacing w:after="0" w:line="240" w:lineRule="auto"/>
        <w:ind w:left="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PONIENTE: </w:t>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34.1800 metros, con paseo vía pública.</w:t>
      </w:r>
    </w:p>
    <w:p w:rsidR="00B30C53" w:rsidRPr="000B5DCC" w:rsidRDefault="00B30C53" w:rsidP="000E1E81">
      <w:pPr>
        <w:spacing w:after="0" w:line="240" w:lineRule="auto"/>
        <w:ind w:left="709"/>
        <w:jc w:val="both"/>
        <w:rPr>
          <w:rFonts w:ascii="Times New Roman" w:eastAsia="Arial" w:hAnsi="Times New Roman" w:cs="Times New Roman"/>
          <w:sz w:val="24"/>
          <w:szCs w:val="24"/>
        </w:rPr>
      </w:pPr>
      <w:r w:rsidRPr="000B5DCC">
        <w:rPr>
          <w:rFonts w:ascii="Times New Roman" w:eastAsia="Arial" w:hAnsi="Times New Roman" w:cs="Times New Roman"/>
          <w:b/>
          <w:sz w:val="24"/>
          <w:szCs w:val="24"/>
        </w:rPr>
        <w:t xml:space="preserve">AL PONIENTE: </w:t>
      </w:r>
      <w:r w:rsidRPr="000B5DCC">
        <w:rPr>
          <w:rFonts w:ascii="Times New Roman" w:eastAsia="Arial" w:hAnsi="Times New Roman" w:cs="Times New Roman"/>
          <w:b/>
          <w:sz w:val="24"/>
          <w:szCs w:val="24"/>
        </w:rPr>
        <w:tab/>
      </w:r>
      <w:r w:rsidRPr="000B5DCC">
        <w:rPr>
          <w:rFonts w:ascii="Times New Roman" w:eastAsia="Arial" w:hAnsi="Times New Roman" w:cs="Times New Roman"/>
          <w:sz w:val="24"/>
          <w:szCs w:val="24"/>
        </w:rPr>
        <w:t>En línea semi  curva 19.2861 metros, con vía pública.</w:t>
      </w:r>
    </w:p>
    <w:p w:rsidR="00B30C53" w:rsidRPr="000B5DCC" w:rsidRDefault="00B30C53" w:rsidP="008C11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ARTÍCULO SEGUNDO. Se autoriza al H. Ayuntamiento de Estado de México a donar a título gratuito el inmueble que hace referencia el artículo anterior a favor del Instituto Mexicano del Seguro Social, para realizar las acciones necesarias destinadas a la construcción de un Centro de Educación y Cuidado Infantil, CECI, en su caso, el Instituto podrá destinar el inmueble objeto de la donación para realizar las acciones que le permitan brindar los servicios propios de su objeto. </w:t>
      </w:r>
    </w:p>
    <w:p w:rsidR="00B30C53" w:rsidRPr="000B5DCC" w:rsidRDefault="00B30C53" w:rsidP="008C11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ARTÍCULO TERCERO. La donación del predio estará condicionada a que no se cambie el uso y destino que motivó su autorización, en caso contrario, revertirá a favor del patrimonio del H. Ayuntamiento de Chicoloapan, Estado de México.</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TRANSITORIOS</w:t>
      </w:r>
    </w:p>
    <w:p w:rsidR="00B30C53" w:rsidRPr="000B5DCC" w:rsidRDefault="00B30C53" w:rsidP="008C11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PRIMERO. Publíquese el presente decreto en el Periódico Oficial Gaceta del Gobierno.</w:t>
      </w:r>
    </w:p>
    <w:p w:rsidR="00B30C53" w:rsidRPr="000B5DCC" w:rsidRDefault="00B30C53" w:rsidP="008C1176">
      <w:pPr>
        <w:spacing w:after="0" w:line="240" w:lineRule="auto"/>
        <w:ind w:left="709"/>
        <w:jc w:val="both"/>
        <w:rPr>
          <w:rFonts w:ascii="Times New Roman" w:hAnsi="Times New Roman" w:cs="Times New Roman"/>
          <w:sz w:val="24"/>
          <w:szCs w:val="24"/>
        </w:rPr>
      </w:pPr>
      <w:r w:rsidRPr="000B5DCC">
        <w:rPr>
          <w:rFonts w:ascii="Times New Roman" w:hAnsi="Times New Roman" w:cs="Times New Roman"/>
          <w:sz w:val="24"/>
          <w:szCs w:val="24"/>
        </w:rPr>
        <w:t xml:space="preserve">SEGUNDO. El presente decreto entrará en vigor el día siguiente de su publicación en el Periódico Oficial Gaceta del Gobierno. </w:t>
      </w:r>
    </w:p>
    <w:p w:rsidR="00B30C53" w:rsidRPr="000B5DCC" w:rsidRDefault="00B30C53" w:rsidP="008C11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Reitero a usted la seguridad a mi atenta y distinguida consideración.</w:t>
      </w:r>
    </w:p>
    <w:p w:rsidR="00B30C53" w:rsidRPr="000B5DCC" w:rsidRDefault="00B30C53" w:rsidP="008C11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Palacio del Poder Ejecutivo en la ciudad de Toluca, capital del Estado de México, a los veinticinco días del mes de marzo del año dos mil veintiséis.</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La Gobernadora Constitucional del Estado de México</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lastRenderedPageBreak/>
        <w:t>Maestra Delfina Gómez Álvarez</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Es cuanto Presidenta, muchísimas gracias.</w:t>
      </w:r>
    </w:p>
    <w:p w:rsidR="008C1176" w:rsidRPr="000B5DCC" w:rsidRDefault="008C1176" w:rsidP="00B506D8">
      <w:pPr>
        <w:pStyle w:val="Sinespaciado"/>
        <w:jc w:val="both"/>
        <w:rPr>
          <w:rFonts w:cs="Times New Roman"/>
          <w:szCs w:val="24"/>
        </w:rPr>
      </w:pPr>
    </w:p>
    <w:p w:rsidR="008C1176" w:rsidRPr="000B5DCC" w:rsidRDefault="008C1176" w:rsidP="00B506D8">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(Se inserta documento)</w:t>
      </w:r>
    </w:p>
    <w:p w:rsidR="008C1176" w:rsidRPr="000B5DCC" w:rsidRDefault="008C1176" w:rsidP="00B506D8">
      <w:pPr>
        <w:spacing w:after="0" w:line="240" w:lineRule="auto"/>
        <w:jc w:val="center"/>
        <w:rPr>
          <w:rFonts w:ascii="Times New Roman" w:hAnsi="Times New Roman" w:cs="Times New Roman"/>
          <w:sz w:val="24"/>
          <w:szCs w:val="24"/>
        </w:rPr>
      </w:pPr>
    </w:p>
    <w:p w:rsidR="007A2666" w:rsidRPr="000B5DCC" w:rsidRDefault="007A2666"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"2026. Año del Humanismo Mexicano en el Estado de México".</w:t>
      </w:r>
    </w:p>
    <w:p w:rsidR="007A2666" w:rsidRPr="000B5DCC" w:rsidRDefault="007A2666" w:rsidP="00B506D8">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Oficina de la Gobernadora</w:t>
      </w:r>
    </w:p>
    <w:p w:rsidR="007A2666" w:rsidRPr="000B5DCC" w:rsidRDefault="007A2666" w:rsidP="00B506D8">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Toluca de Lerdo, México </w:t>
      </w:r>
    </w:p>
    <w:p w:rsidR="007A2666" w:rsidRPr="000B5DCC" w:rsidRDefault="007A2666" w:rsidP="00B506D8">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 25 de marzo de 2026.</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DIPUTADA</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MARTHA AZUCENA CAMACHO REYNOSO</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PRESIDENTA DE LA H. "LXII" LEGISLATURA</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DEL ESTADO DE MÉXICO</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PRESENTE</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DELFINA GÓMEZ ÁLVAREZ, Gobernadora Constitucional del Estado Libre y Soberano de México, </w:t>
      </w:r>
      <w:r w:rsidRPr="000B5DCC">
        <w:rPr>
          <w:rFonts w:ascii="Times New Roman" w:eastAsia="Times New Roman" w:hAnsi="Times New Roman" w:cs="Times New Roman"/>
          <w:sz w:val="24"/>
          <w:szCs w:val="24"/>
          <w:lang w:eastAsia="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0B5DCC">
        <w:rPr>
          <w:rFonts w:ascii="Times New Roman" w:eastAsia="Times New Roman" w:hAnsi="Times New Roman" w:cs="Times New Roman"/>
          <w:b/>
          <w:bCs/>
          <w:sz w:val="24"/>
          <w:szCs w:val="24"/>
          <w:lang w:eastAsia="es-ES"/>
        </w:rPr>
        <w:t xml:space="preserve">Iniciativa de Decreto por el que se autoriza al H. Ayuntamiento de Chicoloapan, Estado de México, a desincorporar del patrimonio del municipio un inmueble, para que sea donado a título gratuito, a favor del Instituto Mexicano del Seguro Social, para realizar las acciones necesarias destinadas a la construcción de un Centro de Educación y Cuidado Infantil (CECI), </w:t>
      </w:r>
      <w:r w:rsidRPr="000B5DCC">
        <w:rPr>
          <w:rFonts w:ascii="Times New Roman" w:eastAsia="Times New Roman" w:hAnsi="Times New Roman" w:cs="Times New Roman"/>
          <w:sz w:val="24"/>
          <w:szCs w:val="24"/>
          <w:lang w:eastAsia="es-ES"/>
        </w:rPr>
        <w:t>de conformidad con la siguiente:</w:t>
      </w:r>
    </w:p>
    <w:p w:rsidR="007A2666" w:rsidRPr="000B5DCC" w:rsidRDefault="007A2666"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EXPOSICIÓN DE MOTIVOS</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3°, quinto párrafo de la Constitución Política de los Estados Unidos Mexicanos, establece que el Estado priorizará el interés superior de niñas y niños, en el acceso, permanencia y participación en los servicios educativos; asimismo, el diverso artículo 4°, consagra el derecho a la protección a la salud que toda persona tiene y, prevé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Al respecto, el artículo 43 de la Ley General de los Derechos de Niñas, Niños y Adolescentes, determina que las niñas y los niños tienen derecho a vivir en un medio ambiente sano y sustentable y, en condiciones que permitan su desarrollo, bienestar, crecimiento saludable y armonioso, tanto físico como mental, material, espiritual, ético, cultural y social.</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El artículo 73, primer párrafo de la Ley General de Educación, prevé que, en la impartición de educación para menores de dieciocho años, se tomarán medidas que aseguren al educando la protección y el cuidado necesarios para preservar su integridad física, psicológica y social sobre la </w:t>
      </w:r>
      <w:r w:rsidRPr="000B5DCC">
        <w:rPr>
          <w:rFonts w:ascii="Times New Roman" w:eastAsia="Times New Roman" w:hAnsi="Times New Roman" w:cs="Times New Roman"/>
          <w:sz w:val="24"/>
          <w:szCs w:val="24"/>
          <w:lang w:eastAsia="es-ES"/>
        </w:rPr>
        <w:lastRenderedPageBreak/>
        <w:t>base del respeto a su dignidad y derechos.</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9 de la Ley General de Prestación de Servicios para la Atención, Cuidado y Desarrollo Integral Infantil, dispone que, las niñas y niños tienen derecho a recibir los servicios para la atención, cuidado y desarrollo integral infantil en condiciones de calidad, calidez, seguridad, protección y respeto a sus derechos, identidad e individualidad con el fin de garantizar el interés superior de la niñez.</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12 de dicha Ley, indica que, para garantizar el cumplimiento de los servicios para la atención, cuidado y desarrollo integral infantil, que se prestan en los diversos centros de atención, éstos contemplarán entre sus actividades, protección y seguridad; fomento al cuidado de la salud; alimentación adecuada y suficiente para su nutrición; fomento a la comprensión y ejercicio de los derechos de niñas y niños; descanso, esparcimiento, juego y actividades recreativas propias de su edad; apoyo al desarrollo biológico, cognoscitivo, psicomotriz y socio-afectivo; así como, enseñanza del lenguaje y comunicación.</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congruencia con lo anterior, el artículo 5° de la Constitución Política del Estado Libre y Soberano de México, establece que, en el Estado de México, la educación inicial es un derecho de la niñez y será responsabilidad del Estado concientizar sobre su importancia, asimismo, que se priorizará el interés superior de niñas y niños en el acceso, permanencia y participación en los servicios educativos, por lo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4 de la Ley de los Derechos de Niñas, Niños y Adolescentes del Estado de México, señala que el Estado de México y sus municipios, en el diseño y ejecución de políticas públicas, deberán garantizar el máximo bienestar posible de niñas y niños, privilegiando su interés superior, a través de medidas estructurales, legales, administrativas y presupuestales.</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Asimismo, el artículo 25, primer párrafo de la Ley en referencia, específica que, las niñas y los niños tienen derecho a vivir en un medio ambiente sano y sustentable, y en condiciones adecuadas que permitan su desarrollo, bienestar, crecimiento saludable y armonioso, tanto físico como mental, material, espiritual, ético, cultural y social.</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artículo 7, tercer párrafo de la Ley de Educación del Estado de México, estipula que, la educación inicial es un derecho de la niñez y que, es responsabilidad del Estado concientizar sobre su importancia y garantizarla; asimismo, el diverso artículo 89, primer párrafo, de la misma Ley, refiere que, en la impartición de educación para menores de dieciocho años, las autoridades educativas en su respectivo ámbito de competencia tomarán las medidas que aseguren al educando la protección y el cuidado necesarios para preservar su integridad física, psicológica y social sobre la base del respeto a su dignidad y derechos.</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El artículo 10 de la Ley de Prestación de Servicios para la Atención, Cuidado y Desarrollo Integral Infantil en el Estado de México, determina que, en todo momento prevalecerá el interés superior de las niñas y niños, especialmente al recibir los servicios para la atención, cuidado y desarrollo integral infantil. También, el artículo 11, de la citada Ley, dispone que, para garantizar su interés superior, las niñas y niños tienen derecho a recibir los servicios para su atención, cuidado y </w:t>
      </w:r>
      <w:r w:rsidRPr="000B5DCC">
        <w:rPr>
          <w:rFonts w:ascii="Times New Roman" w:eastAsia="Times New Roman" w:hAnsi="Times New Roman" w:cs="Times New Roman"/>
          <w:sz w:val="24"/>
          <w:szCs w:val="24"/>
          <w:lang w:eastAsia="es-ES"/>
        </w:rPr>
        <w:lastRenderedPageBreak/>
        <w:t>desarrollo integral en condiciones de calidad, calidez, seguridad, protección y respeto a sus derechos, identidad e individualidad.</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Igualmente, el artículo 12 de dicha Ley, prevé que, para garantizar el cumplimiento de los servicios para la atención, cuidado y desarrollo integral infantil, que se prestan en los centros de atención, éstos deberán de contemplar entre sus actividades: alimentación adecuada y suficiente para su nutrición; apoyo al desarrollo biológico, cognoscitivo, psicomotriz y socio-afectivo; descanso, esparcimiento, juego y actividades recreativas propias de la edad; enseñanza del lenguaje y comunicación incluyendo, en su caso, lenguas indígenas, sistema braille o el de señas; fomento a la comprensión y ejercicio de los derechos de las niñas y los niños; fomento al cuidado de la salud; así como, supervisión e inspección efectiva en materia de salud y protección civil.</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ese contexto, para garantizar la prestación de los servicios de atención, cuidado y desarrollo integral infantil, el Gobierno de México anunció la sustitución de las guarderías del Instituto Mexicano del Seguro Social, por un nuevo modelo pedagógico denominado "Centro de Educación y Cuidado Infantil (CECI)", el cual, se conforma como un espacio que ofrece atención integral a lactantes, maternales y preescolares, mismo que combina la educación temprana con el cuidado diario, para fomentar su desarrollo cognitivo, físico y emocional, con el que se garantiza un entorno seguro, afectuoso y estimulante para las infancias en México.</w:t>
      </w: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Así, para garantizar el interés superior de las niñas y niños en el municipio de Chicoloapan, el 17 de diciembre de 2025, mediante oficio CHICO/PM/0508/2025, la Presidencia Municipal Constitucional de Chicoloapan informó a la persona Titular del Órgano de Operación Administrativa Desconcentrada Regional Estado de México Oriente del Instituto Mexicano del Seguro Social, su interés para contar con un Centro de Educación y Cuidado Infantil (CECI), para fortalecer la infraestructura para la primera infancia en dicho municipio, en el que se brinden servicios de cuidado infantil adecuado y accesible, proponiendo la donación de un bien inmueble ubicado en Avenida Paseo Vía Láctea, Manzana 28, Lote C, Número Oficial 1, del Conjunto Urbano de tipo interés social denominado "Ciudad Galaxia Los Reyes", Municipio de Chicoloapan, Estado de México, con una superficie de 4,759.7069 metros cuadrados.</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7 de enero de 2026, a través del oficio 15 9001 100100/JSA/1798/2025, la persona Titular del Órgano de Operación Administrativa Desconcentrada Regional Estado de México Oriente del Instituto Mexicano del Seguro Social, informó a la Presidencia Municipal Constitucional de Chicoloapan, que el predio ofrecido es de utilidad para ese Instituto, por lo que, la aceptación de la donación del inmueble, estaría sujeta a la aprobación del Órgano de Gobierno del referido Instituto y, señaló que mediante esta acción se fortalece e incrementa la infraestructura de la zona oriente del Estado de México.</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Para tales efectos, el H. Ayuntamiento de Chicoloapan, durante la Quinta Sesión Extraordinaria de Cabildo, celebrada el 19 de febrero de 2026, aprobó por mayoría de votos de los integrantes presentes, autorizar la desincorporación del patrimonio municipal de un inmueble con una superficie de 4,759.7069 metros cuadrados, ubicado en Avenida Paseo Vía Láctea, Manzana 28, Lote C, Número Oficial 1, del Conjunto Urbano de tipo interés social denominado "Ciudad Galaxia Los Reyes", Municipio de Chicoloapan, Estado de México, para que sea donado a título gratuito a favor del Instituto Mexicano del Seguro Social, para que se realicen las acciones necesarias destinadas a la construcción de un Centro de Educación y Cuidado Infantil (CECI), en su caso, el Instituto podrá destinar el inmueble objeto de la donación para realizar las acciones que le permitan brindar los servicios propios de su objeto; así como, que la Presidencia Municipal Constitucional </w:t>
      </w:r>
      <w:r w:rsidRPr="000B5DCC">
        <w:rPr>
          <w:rFonts w:ascii="Times New Roman" w:eastAsia="Times New Roman" w:hAnsi="Times New Roman" w:cs="Times New Roman"/>
          <w:sz w:val="24"/>
          <w:szCs w:val="24"/>
          <w:lang w:eastAsia="es-ES"/>
        </w:rPr>
        <w:lastRenderedPageBreak/>
        <w:t>solicite a la Legislatura Local, a través del Ejecutivo del Estado, dicha desincorporación, condicionando la donación a que no se cambie el uso y destino del predio sin autorización de la Legislatura, en cuyo caso, revertirá a favor del patrimonio de ese municipio.</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seguimiento a los trabajos para la donación de referencia, el 26 de febrero de 2026, a través del oficio CHICO/PM/0057/2026, la Presidencia Municipal Constitucional de Chicoloapan, informó a la persona Titular del Órgano de Operación Administrativa Desconcentrada Regional Estado de México Oriente del Instituto Mexicano del Seguro Social, la ratificación de la superficie, medidas y colindancias del inmueble en cuestión, anexando el croquis de ubicación.</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Municipio de Chicoloapan, Estado de México, es propietario del inmueble ubicado en Avenida Paseo Vía Láctea, Manzana 28, Lote C, Número Oficial 1, del Conjunto Urbano de tipo interés social denominado "Ciudad Galaxia Los Reyes", Municipio de Chicoloapan, Estado de México, con una superficie de 4,759.7069 metros cuadrados, con las siguientes medidas y colindancias:</w:t>
      </w: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7A2666" w:rsidRPr="000B5DCC" w:rsidRDefault="007A2666" w:rsidP="00B506D8">
      <w:pPr>
        <w:widowControl w:val="0"/>
        <w:kinsoku w:val="0"/>
        <w:overflowPunct w:val="0"/>
        <w:spacing w:after="0" w:line="240" w:lineRule="auto"/>
        <w:ind w:left="993"/>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 xml:space="preserve">AL NORTE: </w:t>
      </w:r>
      <w:r w:rsidR="00366530" w:rsidRPr="000B5DCC">
        <w:rPr>
          <w:rFonts w:ascii="Times New Roman" w:eastAsia="Times New Roman" w:hAnsi="Times New Roman" w:cs="Times New Roman"/>
          <w:b/>
          <w:bCs/>
          <w:sz w:val="24"/>
          <w:szCs w:val="24"/>
          <w:lang w:eastAsia="es-ES"/>
        </w:rPr>
        <w:tab/>
      </w:r>
      <w:r w:rsidRPr="000B5DCC">
        <w:rPr>
          <w:rFonts w:ascii="Times New Roman" w:eastAsia="Times New Roman" w:hAnsi="Times New Roman" w:cs="Times New Roman"/>
          <w:sz w:val="24"/>
          <w:szCs w:val="24"/>
          <w:lang w:eastAsia="es-ES"/>
        </w:rPr>
        <w:t>En 79.4971 metros, con Lote B restricción.</w:t>
      </w:r>
    </w:p>
    <w:p w:rsidR="007A2666" w:rsidRPr="000B5DCC" w:rsidRDefault="007A2666" w:rsidP="00B506D8">
      <w:pPr>
        <w:widowControl w:val="0"/>
        <w:kinsoku w:val="0"/>
        <w:overflowPunct w:val="0"/>
        <w:spacing w:after="0" w:line="240" w:lineRule="auto"/>
        <w:ind w:left="993"/>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SUR:</w:t>
      </w:r>
      <w:r w:rsidRPr="000B5DCC">
        <w:rPr>
          <w:rFonts w:ascii="Times New Roman" w:eastAsia="Times New Roman" w:hAnsi="Times New Roman" w:cs="Times New Roman"/>
          <w:sz w:val="24"/>
          <w:szCs w:val="24"/>
          <w:lang w:eastAsia="es-ES"/>
        </w:rPr>
        <w:t xml:space="preserve"> </w:t>
      </w:r>
      <w:r w:rsidR="00366530" w:rsidRPr="000B5DCC">
        <w:rPr>
          <w:rFonts w:ascii="Times New Roman" w:eastAsia="Times New Roman" w:hAnsi="Times New Roman" w:cs="Times New Roman"/>
          <w:sz w:val="24"/>
          <w:szCs w:val="24"/>
          <w:lang w:eastAsia="es-ES"/>
        </w:rPr>
        <w:tab/>
      </w:r>
      <w:r w:rsidR="00366530" w:rsidRPr="000B5DCC">
        <w:rPr>
          <w:rFonts w:ascii="Times New Roman" w:eastAsia="Times New Roman" w:hAnsi="Times New Roman" w:cs="Times New Roman"/>
          <w:sz w:val="24"/>
          <w:szCs w:val="24"/>
          <w:lang w:eastAsia="es-ES"/>
        </w:rPr>
        <w:tab/>
      </w:r>
      <w:r w:rsidRPr="000B5DCC">
        <w:rPr>
          <w:rFonts w:ascii="Times New Roman" w:eastAsia="Times New Roman" w:hAnsi="Times New Roman" w:cs="Times New Roman"/>
          <w:sz w:val="24"/>
          <w:szCs w:val="24"/>
          <w:lang w:eastAsia="es-ES"/>
        </w:rPr>
        <w:t>En 74.8075 metros, con vía pública.</w:t>
      </w:r>
    </w:p>
    <w:p w:rsidR="007A2666" w:rsidRPr="000B5DCC" w:rsidRDefault="007A2666" w:rsidP="00B506D8">
      <w:pPr>
        <w:widowControl w:val="0"/>
        <w:kinsoku w:val="0"/>
        <w:overflowPunct w:val="0"/>
        <w:spacing w:after="0" w:line="240" w:lineRule="auto"/>
        <w:ind w:left="993"/>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ORIENTE:</w:t>
      </w:r>
      <w:r w:rsidR="00366530" w:rsidRPr="000B5DCC">
        <w:rPr>
          <w:rFonts w:ascii="Times New Roman" w:eastAsia="Times New Roman" w:hAnsi="Times New Roman" w:cs="Times New Roman"/>
          <w:b/>
          <w:bCs/>
          <w:sz w:val="24"/>
          <w:szCs w:val="24"/>
          <w:lang w:eastAsia="es-ES"/>
        </w:rPr>
        <w:tab/>
      </w:r>
      <w:r w:rsidRPr="000B5DCC">
        <w:rPr>
          <w:rFonts w:ascii="Times New Roman" w:eastAsia="Times New Roman" w:hAnsi="Times New Roman" w:cs="Times New Roman"/>
          <w:sz w:val="24"/>
          <w:szCs w:val="24"/>
          <w:lang w:eastAsia="es-ES"/>
        </w:rPr>
        <w:t>En 72.8028 metros, con propiedad privada.</w:t>
      </w:r>
    </w:p>
    <w:p w:rsidR="007A2666" w:rsidRPr="000B5DCC" w:rsidRDefault="007A2666" w:rsidP="00B506D8">
      <w:pPr>
        <w:widowControl w:val="0"/>
        <w:kinsoku w:val="0"/>
        <w:overflowPunct w:val="0"/>
        <w:spacing w:after="0" w:line="240" w:lineRule="auto"/>
        <w:ind w:left="993"/>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PONIENTE:</w:t>
      </w:r>
      <w:r w:rsidR="00730E0E" w:rsidRPr="000B5DCC">
        <w:rPr>
          <w:rFonts w:ascii="Times New Roman" w:eastAsia="Times New Roman" w:hAnsi="Times New Roman" w:cs="Times New Roman"/>
          <w:b/>
          <w:bCs/>
          <w:sz w:val="24"/>
          <w:szCs w:val="24"/>
          <w:lang w:eastAsia="es-ES"/>
        </w:rPr>
        <w:tab/>
      </w:r>
      <w:r w:rsidRPr="000B5DCC">
        <w:rPr>
          <w:rFonts w:ascii="Times New Roman" w:eastAsia="Times New Roman" w:hAnsi="Times New Roman" w:cs="Times New Roman"/>
          <w:sz w:val="24"/>
          <w:szCs w:val="24"/>
          <w:lang w:eastAsia="es-ES"/>
        </w:rPr>
        <w:t xml:space="preserve"> En 34.1800 metros, con paseo vía pública.</w:t>
      </w:r>
    </w:p>
    <w:p w:rsidR="007A2666" w:rsidRPr="000B5DCC" w:rsidRDefault="007A2666" w:rsidP="00B506D8">
      <w:pPr>
        <w:widowControl w:val="0"/>
        <w:kinsoku w:val="0"/>
        <w:overflowPunct w:val="0"/>
        <w:spacing w:after="0" w:line="240" w:lineRule="auto"/>
        <w:ind w:left="993"/>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PONIENTE:</w:t>
      </w:r>
      <w:r w:rsidR="00730E0E" w:rsidRPr="000B5DCC">
        <w:rPr>
          <w:rFonts w:ascii="Times New Roman" w:eastAsia="Times New Roman" w:hAnsi="Times New Roman" w:cs="Times New Roman"/>
          <w:b/>
          <w:bCs/>
          <w:sz w:val="24"/>
          <w:szCs w:val="24"/>
          <w:lang w:eastAsia="es-ES"/>
        </w:rPr>
        <w:tab/>
      </w:r>
      <w:r w:rsidRPr="000B5DCC">
        <w:rPr>
          <w:rFonts w:ascii="Times New Roman" w:eastAsia="Times New Roman" w:hAnsi="Times New Roman" w:cs="Times New Roman"/>
          <w:sz w:val="24"/>
          <w:szCs w:val="24"/>
          <w:lang w:eastAsia="es-ES"/>
        </w:rPr>
        <w:t xml:space="preserve"> En línea semi curva 19.2861 metros, con vía pública.</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Lo anterior, se acredita con el Instrumento Notarial número 1,130, Volumen 20, Folio 133, del 12 de febrero de 2007, otorgado ante la fe del Licenciado José María Herrera Olmos, entonces Titular de la Notaría Pública número 164 del Estado de México, con residencia en el Municipio de Tlalnepantla de Baz, inscrito en el Instituto de la Función Registral del Estado de México, en la oficina registral de Texcoco, bajo el folio real electrónico 00085826.</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17 de febrero de 2026, por oficio CHICO/DSP/CPC/0028/2026, el Titular de la Coordinación de Protección Civil y Bomberos de Chicoloapan, emitió el Dictamen de Riesgo respecto del predio de mérito, en el que se pretende construir un Centro de Educación y Cuidado Infantil, en el que se avaluaron y consideraron posibles peligros o amenazas que pudieran afectar dicho proyecto, su impacto y probabilidad, asimismo, se propusieron medidas de mitigación para reducir o eliminar éstos.</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Conforme con el oficio CHICO/PM/030/2026 del 27 de febrero de 2026, que contiene el </w:t>
      </w:r>
      <w:r w:rsidRPr="000B5DCC">
        <w:rPr>
          <w:rFonts w:ascii="Times New Roman" w:eastAsia="Times New Roman" w:hAnsi="Times New Roman" w:cs="Times New Roman"/>
          <w:i/>
          <w:iCs/>
          <w:sz w:val="24"/>
          <w:szCs w:val="24"/>
          <w:lang w:eastAsia="es-ES"/>
        </w:rPr>
        <w:t xml:space="preserve">Dictamen Técnico de Viabilidad Urbana para la donación de un predio destinado a la construcción de un Centro de Educación y Cuidado Infantil (CECI), </w:t>
      </w:r>
      <w:r w:rsidRPr="000B5DCC">
        <w:rPr>
          <w:rFonts w:ascii="Times New Roman" w:eastAsia="Times New Roman" w:hAnsi="Times New Roman" w:cs="Times New Roman"/>
          <w:sz w:val="24"/>
          <w:szCs w:val="24"/>
          <w:lang w:eastAsia="es-ES"/>
        </w:rPr>
        <w:t>emitido por la Titular de la Dirección de Obras Públicas del Municipio de Chicoloapan, se advirtió del análisis efectuado a dicho predio que, éste se localiza dentro de una zona urbana consolidada con predominio habitacional, resultando técnicamente compatible su destino como equipamiento educativo, al tratarse de infraestructura social básica que tiende las necesidades de la población infantil y familias trabajadoras del entorno inmediato, determinando viable su donación y destino a la construcción y operación de una Guardería/Escuela al cumplir los criterios de localización, accesibilidad, superficie y compatibilidad de uso del suelo.</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En términos del Dictamen de Procedencia del 27 de febrero de 2026, emitido por el Titular de la Consejería Jurídica del Municipio de Chicoloapan, se consideró jurídicamente viable la desincorporación del inmueble de mérito y su donación a título gratuito por parte del Municipio de Chicoloapan a favor del Instituto Mexicano del Seguro Social, para que se construya un Centro de </w:t>
      </w:r>
      <w:r w:rsidRPr="000B5DCC">
        <w:rPr>
          <w:rFonts w:ascii="Times New Roman" w:eastAsia="Times New Roman" w:hAnsi="Times New Roman" w:cs="Times New Roman"/>
          <w:sz w:val="24"/>
          <w:szCs w:val="24"/>
          <w:lang w:eastAsia="es-ES"/>
        </w:rPr>
        <w:lastRenderedPageBreak/>
        <w:t>Educación y Cuidado Infantil (CECI), así como, la gestión por parte del Titular del Ejecutivo Municipal a efecto de llevar las acciones necesarias para solicitar la aprobación de la Legislatura Local para la enajenación de dicho bien inmueble.</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El Director del Centro INAH Estado de México, a través de los oficios 401.3S.1-2026/0988 y, 401.3S.1-2026/0989, ambos del 12 de marzo de 2026, indicó respectivamente que, el inmueble objeto de donación, se encuentra colindante a dos sitios arqueológicos, por lo que, si se pretende realizar cualquier tipo de obra constructiva es necesario solicitar el trámite correspondiente para el visto bueno ante ese Instituto y, que dicho terreno se encuentra libre de construcción, sobre un área de desarrollo urbano reciente, datada entre finales del siglo XX e inicios del siglo XXI, por lo que, no colinda con ningún monumento histórico.</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este orden de ideas, mediante oficio CHICO/PM/0072/2026 del 3 de marzo de 2026, el H. Ayuntamiento de Chicoloapan, Estado de México, a través de su Presidencia Municipal Constitucional, se dirigió al Poder Ejecutivo del Estado de México a mi cargo, para ser el conducto ante esa Legislatura, para presentar la Iniciativa de Decreto respectiva.</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En mérito de los argumentos planteados, someto a consideración de esa Legislatura, la siguiente Iniciativa con proyecto de Decreto, por el que se autoriza al H. Ayuntamiento de Chicoloapan, Estado de México, a desincorporar del patrimonio del Municipio, el inmueble ubicado en Avenida Paseo Vía Láctea, Manzana 28, Lote C, Número Oficial 1, del Conjunto Urbano de tipo interés social denominado "Ciudad Galaxia Los Reyes", Municipio de Chicoloapan, Estado de México, con una superficie de 4,759.7069 metros cuadrados, para que sea donado a título gratuito a favor del Instituto Mexicano del Seguro Social, para realizar las acciones necesarias destinadas a la construcción de un Centro de Educación y Cuidado Infantil (CECI), en su caso, el Instituto podrá destinar el inmueble objeto de la donación para realizar las acciones que le permitan brindar los servicios propios de su objeto.</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DECRETO NÚMERO</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LA H. "LXII" LEGISLATURA DEL</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ESTADO DE MÉXICO</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DECRETA:</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PRIMERO. </w:t>
      </w:r>
      <w:r w:rsidRPr="000B5DCC">
        <w:rPr>
          <w:rFonts w:ascii="Times New Roman" w:eastAsia="Times New Roman" w:hAnsi="Times New Roman" w:cs="Times New Roman"/>
          <w:sz w:val="24"/>
          <w:szCs w:val="24"/>
          <w:lang w:eastAsia="es-ES"/>
        </w:rPr>
        <w:t>Se autoriza la desincorporación del patrimonio del H. Ayuntamiento de Chicoloapan, Estado de México, del inmueble ubicado en Avenida Paseo Vía Láctea, Manzana 28, Lote C, Número Oficial 1, del Conjunto Urbano de tipo interés social denominado "Ciudad Galaxia Los Reyes", Municipio de Chicoloapan, Estado de México, con una superficie de 4,759.7069 metros cuadrados, con las siguientes medidas y colindancias:</w:t>
      </w: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NORTE:</w:t>
      </w:r>
      <w:r w:rsidRPr="000B5DCC">
        <w:rPr>
          <w:rFonts w:ascii="Times New Roman" w:eastAsia="Times New Roman" w:hAnsi="Times New Roman" w:cs="Times New Roman"/>
          <w:sz w:val="24"/>
          <w:szCs w:val="24"/>
          <w:lang w:eastAsia="es-ES"/>
        </w:rPr>
        <w:t xml:space="preserve"> En 79.4971 metros, con Lote B restricción.</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SUR:</w:t>
      </w:r>
      <w:r w:rsidRPr="000B5DCC">
        <w:rPr>
          <w:rFonts w:ascii="Times New Roman" w:eastAsia="Times New Roman" w:hAnsi="Times New Roman" w:cs="Times New Roman"/>
          <w:sz w:val="24"/>
          <w:szCs w:val="24"/>
          <w:lang w:eastAsia="es-ES"/>
        </w:rPr>
        <w:t xml:space="preserve"> En 74.8075 metros, con vía pública.</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ORIENTE:</w:t>
      </w:r>
      <w:r w:rsidRPr="000B5DCC">
        <w:rPr>
          <w:rFonts w:ascii="Times New Roman" w:eastAsia="Times New Roman" w:hAnsi="Times New Roman" w:cs="Times New Roman"/>
          <w:sz w:val="24"/>
          <w:szCs w:val="24"/>
          <w:lang w:eastAsia="es-ES"/>
        </w:rPr>
        <w:t xml:space="preserve"> En 72.8028 metros, con propiedad privada.</w:t>
      </w: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b/>
          <w:bCs/>
          <w:sz w:val="24"/>
          <w:szCs w:val="24"/>
          <w:lang w:eastAsia="es-ES"/>
        </w:rPr>
      </w:pP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AL PONIENTE:</w:t>
      </w:r>
      <w:r w:rsidRPr="000B5DCC">
        <w:rPr>
          <w:rFonts w:ascii="Times New Roman" w:eastAsia="Times New Roman" w:hAnsi="Times New Roman" w:cs="Times New Roman"/>
          <w:sz w:val="24"/>
          <w:szCs w:val="24"/>
          <w:lang w:eastAsia="es-ES"/>
        </w:rPr>
        <w:t xml:space="preserve"> En 34.1800 metros, con paseo vía pública.</w:t>
      </w: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b/>
          <w:bCs/>
          <w:sz w:val="24"/>
          <w:szCs w:val="24"/>
          <w:lang w:eastAsia="es-ES"/>
        </w:rPr>
      </w:pP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bCs/>
          <w:sz w:val="24"/>
          <w:szCs w:val="24"/>
          <w:lang w:eastAsia="es-ES"/>
        </w:rPr>
        <w:t>AL PONIENTE:</w:t>
      </w:r>
      <w:r w:rsidRPr="000B5DCC">
        <w:rPr>
          <w:rFonts w:ascii="Times New Roman" w:eastAsia="Times New Roman" w:hAnsi="Times New Roman" w:cs="Times New Roman"/>
          <w:sz w:val="24"/>
          <w:szCs w:val="24"/>
          <w:lang w:eastAsia="es-ES"/>
        </w:rPr>
        <w:t xml:space="preserve"> En línea semi curva 19.2861 metros, con vía pública.</w:t>
      </w:r>
    </w:p>
    <w:p w:rsidR="007A2666" w:rsidRPr="000B5DCC" w:rsidRDefault="007A2666" w:rsidP="00B506D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Reitero a usted, la seguridad de mi atenta y distinguida consideración.</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Palacio del Poder Ejecutivo, en la Ciudad de Toluca, capital del Estado de México, a los 25 días del mes de marzo del año 2026.</w:t>
      </w:r>
    </w:p>
    <w:p w:rsidR="007A2666" w:rsidRPr="000B5DCC" w:rsidRDefault="007A2666"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SEGUNDO. </w:t>
      </w:r>
      <w:r w:rsidRPr="000B5DCC">
        <w:rPr>
          <w:rFonts w:ascii="Times New Roman" w:eastAsia="Times New Roman" w:hAnsi="Times New Roman" w:cs="Times New Roman"/>
          <w:sz w:val="24"/>
          <w:szCs w:val="24"/>
          <w:lang w:eastAsia="es-ES"/>
        </w:rPr>
        <w:t>Se autoriza al H. Ayuntamiento de Chicoloapan, Estado de México, a donar a título gratuito el inmueble a que hace referencia el artículo anterior, a favor del Instituto Mexicano del Seguro Social, para realizar las acciones necesarias destinadas a la construcción de un Centro de Educación y Cuidado Infantil (CECI), en su caso, el Instituto podrá destinar el inmueble objeto de la donación para realizar las acciones que le permitan brindar los servicios propios de su objeto.</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TERCERO. </w:t>
      </w:r>
      <w:r w:rsidRPr="000B5DCC">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H. Ayuntamiento de Chicoloapan, Estado de México.</w:t>
      </w:r>
    </w:p>
    <w:p w:rsidR="007A2666" w:rsidRPr="000B5DCC" w:rsidRDefault="007A2666"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TRANSITORIOS</w:t>
      </w: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PRIMERO. </w:t>
      </w:r>
      <w:r w:rsidRPr="000B5DCC">
        <w:rPr>
          <w:rFonts w:ascii="Times New Roman" w:eastAsia="Times New Roman" w:hAnsi="Times New Roman" w:cs="Times New Roman"/>
          <w:sz w:val="24"/>
          <w:szCs w:val="24"/>
          <w:lang w:eastAsia="es-ES"/>
        </w:rPr>
        <w:t>Publíquese el presente Decreto en el Periódico Oficial "Gaceta del Gobierno".</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SEGUNDO. </w:t>
      </w:r>
      <w:r w:rsidRPr="000B5DCC">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7A2666" w:rsidRPr="000B5DCC" w:rsidRDefault="007A2666" w:rsidP="00554FE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A2666" w:rsidRPr="000B5DCC" w:rsidRDefault="007A2666" w:rsidP="00554FE7">
      <w:pPr>
        <w:widowControl w:val="0"/>
        <w:autoSpaceDE w:val="0"/>
        <w:autoSpaceDN w:val="0"/>
        <w:adjustRightInd w:val="0"/>
        <w:spacing w:after="0" w:line="240" w:lineRule="auto"/>
        <w:ind w:left="3545" w:right="474" w:firstLine="14"/>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HOJA DE FIRMA DE LA INICIATIVADE DECRETO POR EL QUE SE AUTORIZA AL H. AYUNTAMIENTO DE CHICOLOAPAN, ESTADO DE MÉXICO, A DESINCORPORAR DEL PATRIMONIO DEL MUNICIPIO UN INMUEBLE, PARA QUE SEA DONADO A TÍTULO GRATUITO, A FAVOR DEL INSTITUTO MEXICANO DEL SEGURO SOCIAL, PARA REALIZAR LAS ACCIONES NECESARIAS DESTINADAS A LA CONSTRUCCIÓN DE UN CENTRO DE EDUCACIÓN Y CUIDADO INFANTIL (CECI).</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Reitero a usted, la seguridad de mi atenta y distinguida consideración.</w:t>
      </w: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1E22B4" w:rsidRPr="000B5DCC" w:rsidRDefault="001E22B4" w:rsidP="001E22B4">
      <w:pPr>
        <w:tabs>
          <w:tab w:val="left" w:pos="2694"/>
        </w:tabs>
        <w:ind w:right="28"/>
        <w:rPr>
          <w:rFonts w:ascii="Times New Roman" w:eastAsia="Arial" w:hAnsi="Times New Roman" w:cs="Times New Roman"/>
          <w:sz w:val="24"/>
          <w:szCs w:val="24"/>
        </w:rPr>
      </w:pPr>
      <w:r w:rsidRPr="000B5DCC">
        <w:rPr>
          <w:rFonts w:ascii="Times New Roman" w:eastAsia="Arial" w:hAnsi="Times New Roman" w:cs="Times New Roman"/>
          <w:sz w:val="24"/>
          <w:szCs w:val="24"/>
        </w:rPr>
        <w:t>Palacio del Poder Ejecutivo, en la Ciudad de Toluca, capital del Estado de México, a los 25 días del mes de marzo del año 2026.</w:t>
      </w:r>
    </w:p>
    <w:p w:rsidR="00481B71" w:rsidRPr="000B5DCC" w:rsidRDefault="00481B71" w:rsidP="00B506D8">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p>
    <w:p w:rsidR="007A2666" w:rsidRPr="000B5DCC" w:rsidRDefault="007A2666" w:rsidP="00B506D8">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La Gobernadora Constitucional</w:t>
      </w:r>
    </w:p>
    <w:p w:rsidR="007A2666" w:rsidRPr="000B5DCC" w:rsidRDefault="007A2666" w:rsidP="00B506D8">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del Estado de México</w:t>
      </w:r>
    </w:p>
    <w:p w:rsidR="007A2666" w:rsidRPr="000B5DCC" w:rsidRDefault="007A2666" w:rsidP="00B506D8">
      <w:pPr>
        <w:widowControl w:val="0"/>
        <w:autoSpaceDE w:val="0"/>
        <w:autoSpaceDN w:val="0"/>
        <w:adjustRightInd w:val="0"/>
        <w:spacing w:after="0" w:line="240" w:lineRule="auto"/>
        <w:ind w:right="49"/>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Mtra. Delfina Gómez Álvarez</w:t>
      </w:r>
    </w:p>
    <w:p w:rsidR="007A2666" w:rsidRPr="000B5DCC" w:rsidRDefault="007A2666" w:rsidP="00B506D8">
      <w:pPr>
        <w:widowControl w:val="0"/>
        <w:autoSpaceDE w:val="0"/>
        <w:autoSpaceDN w:val="0"/>
        <w:adjustRightInd w:val="0"/>
        <w:spacing w:after="0" w:line="240" w:lineRule="auto"/>
        <w:ind w:right="49"/>
        <w:jc w:val="center"/>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sz w:val="24"/>
          <w:szCs w:val="24"/>
          <w:lang w:eastAsia="es-MX"/>
        </w:rPr>
        <w:t>(</w:t>
      </w:r>
      <w:r w:rsidRPr="000B5DCC">
        <w:rPr>
          <w:rFonts w:ascii="Times New Roman" w:eastAsia="Times New Roman" w:hAnsi="Times New Roman" w:cs="Times New Roman"/>
          <w:sz w:val="24"/>
          <w:szCs w:val="24"/>
          <w:lang w:eastAsia="es-MX"/>
        </w:rPr>
        <w:t>Rúbrica)</w:t>
      </w:r>
    </w:p>
    <w:p w:rsidR="007A2666" w:rsidRPr="000B5DCC" w:rsidRDefault="007A2666" w:rsidP="00B506D8">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p>
    <w:p w:rsidR="007A2666" w:rsidRPr="000B5DCC" w:rsidRDefault="007A2666" w:rsidP="00B506D8">
      <w:pPr>
        <w:widowControl w:val="0"/>
        <w:autoSpaceDE w:val="0"/>
        <w:autoSpaceDN w:val="0"/>
        <w:adjustRightInd w:val="0"/>
        <w:spacing w:after="0" w:line="240" w:lineRule="auto"/>
        <w:ind w:right="49"/>
        <w:jc w:val="both"/>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*JGZ</w:t>
      </w:r>
    </w:p>
    <w:p w:rsidR="007A2666" w:rsidRPr="000B5DCC" w:rsidRDefault="007A2666" w:rsidP="00B506D8">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Validación jurídica</w:t>
      </w:r>
    </w:p>
    <w:p w:rsidR="007A2666" w:rsidRPr="000B5DCC" w:rsidRDefault="007A2666"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A2666" w:rsidRPr="000B5DCC" w:rsidRDefault="007A2666"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sz w:val="24"/>
          <w:szCs w:val="24"/>
          <w:lang w:eastAsia="es-ES"/>
        </w:rPr>
        <w:t xml:space="preserve"> de Toluca, capital del Estado de México, a los 25 días del mes de marzo del año 2026.</w:t>
      </w:r>
    </w:p>
    <w:p w:rsidR="008C1176" w:rsidRPr="000B5DCC" w:rsidRDefault="008C1176" w:rsidP="00B506D8">
      <w:pPr>
        <w:spacing w:after="0" w:line="240" w:lineRule="auto"/>
        <w:jc w:val="center"/>
        <w:rPr>
          <w:rFonts w:ascii="Times New Roman" w:hAnsi="Times New Roman" w:cs="Times New Roman"/>
          <w:sz w:val="24"/>
          <w:szCs w:val="24"/>
        </w:rPr>
      </w:pPr>
    </w:p>
    <w:p w:rsidR="00B506D8" w:rsidRPr="000B5DCC" w:rsidRDefault="00B506D8"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B506D8" w:rsidRPr="000B5DCC" w:rsidRDefault="00B506D8"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DECRETO NÚMERO</w:t>
      </w:r>
    </w:p>
    <w:p w:rsidR="00B506D8" w:rsidRPr="000B5DCC" w:rsidRDefault="00B506D8"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 xml:space="preserve">LA H. "LXII" LEGISLATURA </w:t>
      </w:r>
    </w:p>
    <w:p w:rsidR="00B506D8" w:rsidRPr="000B5DCC" w:rsidRDefault="00B506D8"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DEL ESTADO DE MÉXICO</w:t>
      </w:r>
    </w:p>
    <w:p w:rsidR="00B506D8" w:rsidRPr="000B5DCC" w:rsidRDefault="00B506D8"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DECRETA:</w:t>
      </w: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PRIMERO. </w:t>
      </w:r>
      <w:r w:rsidRPr="000B5DCC">
        <w:rPr>
          <w:rFonts w:ascii="Times New Roman" w:eastAsia="Times New Roman" w:hAnsi="Times New Roman" w:cs="Times New Roman"/>
          <w:sz w:val="24"/>
          <w:szCs w:val="24"/>
          <w:lang w:eastAsia="es-ES"/>
        </w:rPr>
        <w:t>Se autoriza la desincorporación del patrimonio del H. Ayuntamiento de Chicoloapan, Estado de México, del inmueble ubicado en Avenida Paseo Vía Láctea, Manzana 28, Lote C, Número Oficial 1, Unidad Habitacional denominada "Ciudad Galaxia Los Reyes", Municipio de Chicoloapan, Estado de México, con una superficie de 4,759.7069 metros cuadrados, con las siguientes medidas y colindancias:</w:t>
      </w:r>
    </w:p>
    <w:p w:rsidR="00B506D8" w:rsidRPr="000B5DCC" w:rsidRDefault="00B506D8" w:rsidP="00B506D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B506D8" w:rsidRPr="000B5DCC" w:rsidRDefault="00B506D8" w:rsidP="00B506D8">
      <w:pPr>
        <w:widowControl w:val="0"/>
        <w:kinsoku w:val="0"/>
        <w:overflowPunct w:val="0"/>
        <w:spacing w:after="0" w:line="240" w:lineRule="auto"/>
        <w:ind w:left="708" w:hanging="141"/>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NORTE: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r>
      <w:r w:rsidR="00117632" w:rsidRPr="000B5DCC">
        <w:rPr>
          <w:rFonts w:ascii="Times New Roman" w:eastAsia="Times New Roman" w:hAnsi="Times New Roman" w:cs="Times New Roman"/>
          <w:sz w:val="24"/>
          <w:szCs w:val="24"/>
          <w:lang w:eastAsia="es-ES"/>
        </w:rPr>
        <w:tab/>
      </w:r>
      <w:r w:rsidRPr="000B5DCC">
        <w:rPr>
          <w:rFonts w:ascii="Times New Roman" w:eastAsia="Times New Roman" w:hAnsi="Times New Roman" w:cs="Times New Roman"/>
          <w:sz w:val="24"/>
          <w:szCs w:val="24"/>
          <w:lang w:eastAsia="es-ES"/>
        </w:rPr>
        <w:t>En 79.4971 metros, con Lote B restricción.</w:t>
      </w:r>
    </w:p>
    <w:p w:rsidR="00B506D8" w:rsidRPr="000B5DCC" w:rsidRDefault="00B506D8" w:rsidP="00B506D8">
      <w:pPr>
        <w:widowControl w:val="0"/>
        <w:kinsoku w:val="0"/>
        <w:overflowPunct w:val="0"/>
        <w:spacing w:after="0" w:line="240" w:lineRule="auto"/>
        <w:ind w:left="708" w:hanging="141"/>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SUR:</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r>
      <w:r w:rsidR="00117632" w:rsidRPr="000B5DCC">
        <w:rPr>
          <w:rFonts w:ascii="Times New Roman" w:eastAsia="Times New Roman" w:hAnsi="Times New Roman" w:cs="Times New Roman"/>
          <w:sz w:val="24"/>
          <w:szCs w:val="24"/>
          <w:lang w:eastAsia="es-ES"/>
        </w:rPr>
        <w:tab/>
      </w:r>
      <w:r w:rsidRPr="000B5DCC">
        <w:rPr>
          <w:rFonts w:ascii="Times New Roman" w:eastAsia="Times New Roman" w:hAnsi="Times New Roman" w:cs="Times New Roman"/>
          <w:sz w:val="24"/>
          <w:szCs w:val="24"/>
          <w:lang w:eastAsia="es-ES"/>
        </w:rPr>
        <w:t>En 74.8075 metros, con vía pública.</w:t>
      </w:r>
    </w:p>
    <w:p w:rsidR="00B506D8" w:rsidRPr="000B5DCC" w:rsidRDefault="00B506D8" w:rsidP="00B506D8">
      <w:pPr>
        <w:widowControl w:val="0"/>
        <w:kinsoku w:val="0"/>
        <w:overflowPunct w:val="0"/>
        <w:spacing w:after="0" w:line="240" w:lineRule="auto"/>
        <w:ind w:left="708" w:hanging="141"/>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AL ORIENTE: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72.8028 metros, con propiedad privada.</w:t>
      </w:r>
    </w:p>
    <w:p w:rsidR="00B506D8" w:rsidRPr="000B5DCC" w:rsidRDefault="00B506D8" w:rsidP="00B506D8">
      <w:pPr>
        <w:widowControl w:val="0"/>
        <w:autoSpaceDE w:val="0"/>
        <w:autoSpaceDN w:val="0"/>
        <w:adjustRightInd w:val="0"/>
        <w:spacing w:after="0" w:line="240" w:lineRule="auto"/>
        <w:ind w:left="708" w:hanging="141"/>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AL PONIENTE: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34.1800 metros, con paseo vía pública.</w:t>
      </w:r>
    </w:p>
    <w:p w:rsidR="00B506D8" w:rsidRPr="000B5DCC" w:rsidRDefault="00B506D8" w:rsidP="00B506D8">
      <w:pPr>
        <w:widowControl w:val="0"/>
        <w:autoSpaceDE w:val="0"/>
        <w:autoSpaceDN w:val="0"/>
        <w:adjustRightInd w:val="0"/>
        <w:spacing w:after="0" w:line="240" w:lineRule="auto"/>
        <w:ind w:left="708" w:hanging="141"/>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bCs/>
          <w:sz w:val="24"/>
          <w:szCs w:val="24"/>
          <w:lang w:eastAsia="es-ES"/>
        </w:rPr>
        <w:t>AL PONIENTE:</w:t>
      </w:r>
      <w:r w:rsidRPr="000B5DCC">
        <w:rPr>
          <w:rFonts w:ascii="Times New Roman" w:eastAsia="Times New Roman" w:hAnsi="Times New Roman" w:cs="Times New Roman"/>
          <w:sz w:val="24"/>
          <w:szCs w:val="24"/>
          <w:lang w:eastAsia="es-ES"/>
        </w:rPr>
        <w:t xml:space="preserve"> </w:t>
      </w:r>
      <w:r w:rsidRPr="000B5DCC">
        <w:rPr>
          <w:rFonts w:ascii="Times New Roman" w:eastAsia="Times New Roman" w:hAnsi="Times New Roman" w:cs="Times New Roman"/>
          <w:sz w:val="24"/>
          <w:szCs w:val="24"/>
          <w:lang w:eastAsia="es-ES"/>
        </w:rPr>
        <w:tab/>
        <w:t>En línea semi curva 19.2861 metros, con vía pública.</w:t>
      </w:r>
    </w:p>
    <w:p w:rsidR="00B506D8" w:rsidRPr="000B5DCC" w:rsidRDefault="00B506D8" w:rsidP="00B506D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SEGUNDO. </w:t>
      </w:r>
      <w:r w:rsidRPr="000B5DCC">
        <w:rPr>
          <w:rFonts w:ascii="Times New Roman" w:eastAsia="Times New Roman" w:hAnsi="Times New Roman" w:cs="Times New Roman"/>
          <w:sz w:val="24"/>
          <w:szCs w:val="24"/>
          <w:lang w:eastAsia="es-ES"/>
        </w:rPr>
        <w:t>Se autoriza al H. Ayuntamiento de Chicoloapan, Estado de México, a donar a título gratuito el inmueble a que hace referencia el artículo anterior, a favor del Instituto Mexicano del Seguro Social, para realizar las acciones necesarias destinadas a la construcción de un Centro de Educación y Cuidado Infantil (CECI), en su caso, el Instituto podrá destinar el inmueble objeto de la donación para realizar las acciones que le permitan brindar los servicios propios de su objeto.</w:t>
      </w: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ARTÍCULO TERCERO. </w:t>
      </w:r>
      <w:r w:rsidRPr="000B5DCC">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H. Ayuntamiento de Chicoloapan, Estado de México.</w:t>
      </w:r>
    </w:p>
    <w:p w:rsidR="00B506D8" w:rsidRPr="000B5DCC" w:rsidRDefault="00B506D8"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B506D8" w:rsidRPr="000B5DCC" w:rsidRDefault="00B506D8" w:rsidP="00B506D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0B5DCC">
        <w:rPr>
          <w:rFonts w:ascii="Times New Roman" w:eastAsia="Times New Roman" w:hAnsi="Times New Roman" w:cs="Times New Roman"/>
          <w:b/>
          <w:bCs/>
          <w:sz w:val="24"/>
          <w:szCs w:val="24"/>
          <w:lang w:eastAsia="es-ES"/>
        </w:rPr>
        <w:t>T R A N S I T O R I O S</w:t>
      </w:r>
    </w:p>
    <w:p w:rsidR="00B506D8" w:rsidRPr="000B5DCC" w:rsidRDefault="00B506D8" w:rsidP="00B506D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PRIMERO. </w:t>
      </w:r>
      <w:r w:rsidRPr="000B5DCC">
        <w:rPr>
          <w:rFonts w:ascii="Times New Roman" w:eastAsia="Times New Roman" w:hAnsi="Times New Roman" w:cs="Times New Roman"/>
          <w:sz w:val="24"/>
          <w:szCs w:val="24"/>
          <w:lang w:eastAsia="es-ES"/>
        </w:rPr>
        <w:t>Publíquese el presente Decreto en el Periódico Oficial "Gaceta del Gobierno".</w:t>
      </w: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0B5DCC">
        <w:rPr>
          <w:rFonts w:ascii="Times New Roman" w:eastAsia="Times New Roman" w:hAnsi="Times New Roman" w:cs="Times New Roman"/>
          <w:b/>
          <w:bCs/>
          <w:sz w:val="24"/>
          <w:szCs w:val="24"/>
          <w:lang w:eastAsia="es-ES"/>
        </w:rPr>
        <w:t xml:space="preserve">SEGUNDO. </w:t>
      </w:r>
      <w:r w:rsidRPr="000B5DCC">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0B5DCC">
        <w:rPr>
          <w:rFonts w:ascii="Times New Roman" w:eastAsia="Times New Roman" w:hAnsi="Times New Roman" w:cs="Times New Roman"/>
          <w:bCs/>
          <w:sz w:val="24"/>
          <w:szCs w:val="24"/>
          <w:lang w:eastAsia="es-ES"/>
        </w:rPr>
        <w:t xml:space="preserve">Lo tendrá entendido la Gobernadora del Estado, haciendo que se publique y se cumpla. </w:t>
      </w: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rsidR="00B506D8" w:rsidRPr="000B5DCC" w:rsidRDefault="00B506D8" w:rsidP="00B506D8">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0B5DCC">
        <w:rPr>
          <w:rFonts w:ascii="Times New Roman" w:eastAsia="Times New Roman" w:hAnsi="Times New Roman" w:cs="Times New Roman"/>
          <w:bCs/>
          <w:sz w:val="24"/>
          <w:szCs w:val="24"/>
          <w:lang w:eastAsia="es-ES"/>
        </w:rPr>
        <w:t xml:space="preserve">Dado en el Palacio del Poder Legislativo, en la ciudad de Toluca de Lerdo, Capital del Estado de México, a los nueve días del mes de abril del dos mil veintiséis. </w:t>
      </w: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PRESIDENTA</w:t>
      </w: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MARTHA AZUCENA CAMACHO REYNOSO</w:t>
      </w: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SECRETARIO</w:t>
      </w: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DIP. OSVALDO CORTÉS CONTRERAS </w:t>
      </w: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SECRETARIAS</w:t>
      </w:r>
    </w:p>
    <w:tbl>
      <w:tblPr>
        <w:tblW w:w="0" w:type="auto"/>
        <w:jc w:val="center"/>
        <w:tblLook w:val="04A0" w:firstRow="1" w:lastRow="0" w:firstColumn="1" w:lastColumn="0" w:noHBand="0" w:noVBand="1"/>
      </w:tblPr>
      <w:tblGrid>
        <w:gridCol w:w="4701"/>
        <w:gridCol w:w="4704"/>
      </w:tblGrid>
      <w:tr w:rsidR="00B506D8" w:rsidRPr="000B5DCC" w:rsidTr="003746D2">
        <w:trPr>
          <w:jc w:val="center"/>
        </w:trPr>
        <w:tc>
          <w:tcPr>
            <w:tcW w:w="4701" w:type="dxa"/>
            <w:hideMark/>
          </w:tcPr>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LETICIA MEJÍA GARCÍA</w:t>
            </w:r>
          </w:p>
        </w:tc>
        <w:tc>
          <w:tcPr>
            <w:tcW w:w="4704" w:type="dxa"/>
            <w:hideMark/>
          </w:tcPr>
          <w:p w:rsidR="00B506D8" w:rsidRPr="000B5DCC" w:rsidRDefault="00B506D8" w:rsidP="00B506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RUTH SALINAS REYES</w:t>
            </w:r>
          </w:p>
        </w:tc>
      </w:tr>
    </w:tbl>
    <w:p w:rsidR="007A2666" w:rsidRPr="000B5DCC" w:rsidRDefault="007A2666" w:rsidP="00B506D8">
      <w:pPr>
        <w:spacing w:after="0" w:line="240" w:lineRule="auto"/>
        <w:jc w:val="center"/>
        <w:rPr>
          <w:rFonts w:ascii="Times New Roman" w:hAnsi="Times New Roman" w:cs="Times New Roman"/>
          <w:sz w:val="24"/>
          <w:szCs w:val="24"/>
        </w:rPr>
      </w:pPr>
    </w:p>
    <w:p w:rsidR="008C1176" w:rsidRPr="000B5DCC" w:rsidRDefault="008C1176" w:rsidP="00B506D8">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8C1176" w:rsidRPr="000B5DCC" w:rsidRDefault="008C1176" w:rsidP="007A2666">
      <w:pPr>
        <w:spacing w:after="0" w:line="240" w:lineRule="auto"/>
        <w:jc w:val="center"/>
        <w:rPr>
          <w:rFonts w:ascii="Times New Roman" w:hAnsi="Times New Roman"/>
          <w:sz w:val="24"/>
          <w:szCs w:val="24"/>
        </w:rPr>
      </w:pP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diputada Angélica Pérez Cerón.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Pido a quienes estén por la aprobatoria de dispensa del trámite de dictamen se sirva levantar la mano. ¿En contra? ¿En abstención?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MEJÍA GARCÍA. Ha sido aprobada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Secretaría.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Abro la discusión, en lo general, de la Iniciativa de Decreto y consulto si alguien desea hacer uso de la palabra.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votación nominal consulto si es de aprobarse en lo general la Iniciativa de Decreto y pido a la Secretaría abra el sistema de votación hasta por dos minutos, si alguien desea separar algún artículo para su discusión particular sírvase mencionarlo.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MEJÍA GARCÍA. Ábrase el sistema de votación hasta por dos minutos.</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MEJÍA GARCÍA. ¿Falta alguien por emitir su voto?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La Iniciativa de Decreto ha sido aprobada, en lo general,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Secretaría.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Se tiene por aprobado en lo general la Iniciativa de Decreto, estimando que no se separaron artículos para su discusión particular se declara su aprobatoria en lo particular.</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cuanto al punto número 16, la diputada Vicepresidenta Sara Alicia Ramírez de la O, leerá la Iniciativa de Decreto por el que se reforman, adicionan y derogan diversas disposiciones a la Ley Orgánica del Poder Legislativo del Estado Libre y Soberano de México, a la Ley de Responsabilidades Administrativas del Estado de México y Municipios y al Reglamento del Poder Legislativo del Estado Libre y Soberano de México, para eficientar el proceso legislativo y diversos procedimientos de la Legislatura, presentada por la Junta de Coordinación Política, de urgente y obvia resolución.</w:t>
      </w:r>
    </w:p>
    <w:p w:rsidR="00B30C53" w:rsidRPr="000B5DCC" w:rsidRDefault="00B30C53" w:rsidP="008D26C9">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Cabe destacar que el dictamen contiene 2 Proyectos de Decreto en atención a la naturaleza de los ordenamientos jurídicos, un Proyecto de Decreto se refiere a las reformas, adiciones y derogaciones a la Ley Orgánica y al Reglamento del Poder Legislativo del Estado Libre y Soberano de México y el otro a la Ley de Responsabilidades Administrativas del Estado de México y Municipios, en consecuencia serán discutidos y votados por separado.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VICEPRESIDENTA DIP. SARA ALICIA RAMÍREZ DE LA O. Con su permiso Presidenta.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DIPUTADA MARTHA AZUCENA CAMACHO REYNOSO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PRESIDENTE DE LA HONORABLE LXII LEGISLATURA DEL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CONGRESO DEL ESTADO LIBRE Y SOBERANO DE MÉXICO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Los diputados que integran la Junta de Coordinación Política, con fundamento en los artículos 51 fracción II de la Constitución Política del Estado Libre y Soberano de México y 28 fracción I de la Ley Orgánica del Poder Legislativo del Estado Libre y Soberano de México, nos permitimos someter a la consideración de la LXII Legislatura Iniciativa de Decreto por la que se reforman, adicionan y derogan diversas disposiciones a la Ley Orgánica del Poder Legislativo del Estado Libre y Soberano de México, a la Ley de Responsabilidades Administrativas del Estado de México y Municipios, y al Reglamento del Poder Legislativo del Estado Libre y Soberano de </w:t>
      </w:r>
      <w:r w:rsidRPr="000B5DCC">
        <w:rPr>
          <w:rFonts w:ascii="Times New Roman" w:hAnsi="Times New Roman" w:cs="Times New Roman"/>
          <w:sz w:val="24"/>
          <w:szCs w:val="24"/>
        </w:rPr>
        <w:lastRenderedPageBreak/>
        <w:t>México, para eficientar el proceso legislativo, diversos procedimientos de la Legislatura al tenor de la siguiente:</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EXPOSICIÓN DE MOTIVOS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El Poder Legislativo es la piedra angular del estado democrático, su función no se limita únicamente a la creación de normas, sino que constituye el espacio de deliberación por excelencia donde la pluralidad de visiones se traduce en decisiones con fuerza vinculante para la sociedad, en este contexto, la eficacia del proceso legislativo es fundamental para responder a los desafíos de la gobernanza contemporánea.</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La evolución de la realidad política, social y administrativa exige que el Congreso Local se adapte a nuevas dinámicas que permitan un desempeño más ágil, representativo y eficiente, históricamente la normatividad parlamentaria ha sido concebida para garantizar el equilibrio entre la deliberación y la toma de decisiones, así, el adecuado desempeño de la función legislativa exige la adopción de mecanismos que permitan la optimización de su operatividad, enfrentando actualmente retos significativos para dar respuesta eficiente a las demandas de una población diversa y en constante crecimiento. </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La complejidad social y los retos estructurales del Estado requieren que el Congreso cuente con procedimientos parlamentarios ágiles, modernos y eficaces que favorezcan una deliberación oportuna, sin menoscabo de la legalidad, la pluralidad ni la representatividad democrática, es muy necesario mejorar el proceso legislativo para evitar acciones anacrónicas que ralenticen la toma de decisiones y generen rezagos en la aprobación de iniciativas prioritarias para el desarrollo económico, la gobernabilidad y la atención a los derechos fundamentales.</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Además de los factores sociales y estructurales, existe un rezago normativo que limita la eficacia institucional del Poder Legislativo, la legislación y reglamentación interna que regula el funcionamiento del Congreso Estatal no ha evolucionado al mismo ritmo que los desafíos de la administración pública y las exigencias de la ciudadanía.</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A pesar de los esfuerzos realizados en años recientes para modernizar el quehacer parlamentario, persisten vacíos normativos, duplicidades y procedimientos poco claros que dificultan la toma de decisiones ágiles y fundamentales, esta situación debilita la función de representación y merma la capacidad del Congreso para convertirse en un actor clave del desarrollo económico democrático y del control del poder político. </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Asimismo, el uso de tecnologías de la información en el proceso legislativo y en otros procedimientos debe dejar de ser accesorio para convertirse en parte esencial de la actuación de la Legislatura, la digitalización de documentos, la automatización de tiempos de intervención, la consulta abierta de dictámenes y la transmisión en tiempo real de debates no sólo son herramientas técnicas, sino mecanismos para fortalecer la transparencia, la rendición de cuentas y la participación ciudadana. </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Al armonizar las disposiciones internas con estas prácticas modernas, se contribuye a construir un Congreso más accesible, más cercano a la población y con mayor legitimidad social, la presente iniciativa responde, por tanto, a la necesidad de institucionalizar esta visión de parlamento abierto y eficiente. </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Por lo anterior, se propone una regulación más flexible pero clara de las decisiones, permitiendo que la Junta de Coordinación Política pueda acordar la celebración de sesiones de naturaleza solemne, asegurando que estas continúen siendo actos representativos de la dignidad parlamentaria y a su vez, permitiendo que sean celebradas por la Diputación Permanente, dotándolos de un marco normativo que permita al protocolo respectivo adaptarse a la necesidad de cada tipo de sesión. </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Asimismo, se optimiza la presentación de dictámenes ante el Pleno, estableciendo que sólo se dé lectura a su parte resolutiva, con lo cual se agiliza el proceso sin restarle formalidad ni profundidad a la deliberación, esta medida responde a la evolución de las herramientas digitales </w:t>
      </w:r>
      <w:r w:rsidRPr="000B5DCC">
        <w:rPr>
          <w:rFonts w:ascii="Times New Roman" w:hAnsi="Times New Roman" w:cs="Times New Roman"/>
          <w:sz w:val="24"/>
          <w:szCs w:val="24"/>
        </w:rPr>
        <w:lastRenderedPageBreak/>
        <w:t>que permiten a los legisladores y a la ciudadanía consultar los decretos en formato electrónico en cualquier momento, reduciendo la necesidad de extender innecesariamente la lectura en el Pleno.</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En ese mismo sentido, se propone establecer que la presentación de los dictámenes ante el Pleno sea realizada por la diputada o el diputado presentante de la iniciativa correspondiente, fortaleciendo así el vínculo entre la función de iniciativa y el proceso de deliberación parlamentaria, con ello se reconoce el trabajo legislativo de quien promovió originalmente la propuesta. </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En los casos en que el dictamen recaiga sobre iniciativas analizadas y dictaminadas de manera conjunta, se prevé que la Junta de Coordinación Política determine quién realizará la presentación correspondiente, garantizando con ello orden, coordinación y equilibrio en la conducción de los trabajos legislativos.</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En concordancia se incorporan mecanismos para que los oradores conozcan el tiempo restante de su intervención mediante herramientas visuales o sonoras, promoviendo un uso más eficiente del tiempo en el debate parlamentario; también se plantea fortalecer el trabajo de las comisiones legislativas permitiendo que las diputadas y los diputados asociados que participen en ellas, puedan auxiliar en el desarrollo de las reuniones de trabajo, fungiendo como Secretarios o presidiendo dichas reuniones cuando así lo determine la propia comisión, esta medida busca aprovechar de mejor manera la experiencia y participación de las y los legisladores interesados en los trabajos de las comisiones, sin alterar la integración formal de las mismas, ni su régimen de votación.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Mención especial merece destacar que se considera indispensable fortalecer el principio de pluralidad en la integración de la Directiva del Congreso del Estado de México, garantizando la representación de todos los grupos parlamentarios con presencia en la Legislatura, esta medida busca reflejar de manera efectiva la diversidad política existente en la Asamblea, promover el equilibrio institucional y fomentar una conducción imparcial de los trabajos parlamentarios.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En este sentido, se establece que la conformación de la directiva, atiende a criterios de inclusión, proporcionalidad y consenso, fortaleciendo la legitimidad de sus decisiones y contribuyendo a un ejercicio democrático más transparente y corresponsable.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Por otra parte, se propone otorgar a la Junta de Coordinación Política facultades para proponer la integración de la Directiva en los períodos ordinarios, extraordinarios y la diputación permanente, garantizando su conformación bajo principios de representatividad y consenso, sin menoscabo del derecho de la Asamblea a pronunciarse al respecto mediante votación nominal o secreta.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De igual manera, se clarifica el procedimiento para la votación de reservas, evitando duplicidades en las votaciones que pueden generar incertidumbre sobre el contenido final del decreto.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De igual forma, se propone reducir el plazo mínimo para la convocatoria a períodos extraordinarios de sesiones, pasando de 48 a 24 horas, entre la publicación de la convocatoria y la celebración de la sesión de apertura, esta medida responde a la evolución de los medios de comunicación institucional y a la posibilidad de participación, mediante herramientas tecnológicas que permiten la celebración de sesiones en modalidad remota.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este contexto, resulta pertinente actualizar la normatividad parlamentaria para permitir una reacción más oportuna del Poder Legislativo ante asuntos de urgente atención pública.</w:t>
      </w:r>
    </w:p>
    <w:p w:rsidR="00B30C53" w:rsidRPr="000B5DCC" w:rsidRDefault="00B30C53" w:rsidP="000125F2">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En materia de juicio político, la reforma propone una homologación de procedimientos para garantizar congruencia con la Ley de Responsabilidades Administrativas del Estado de México y Municipios, se reafirma la integración de la comisión de examen previo, omitida en la redacción de la ley de 2017; pero aún vigente en la Ley Orgánica, eliminando contradicciones normativas y asegurando su integración plural desde la Junta de Coordinación Política, asegurando con ello la representación de todos los grupos parlamentarios y permitiendo que dicho órgano, actúe con un alto grado de legitimidad y eficacia; además establece que el número de integrantes de esta </w:t>
      </w:r>
      <w:r w:rsidRPr="000B5DCC">
        <w:rPr>
          <w:rFonts w:ascii="Times New Roman" w:hAnsi="Times New Roman" w:cs="Times New Roman"/>
          <w:sz w:val="24"/>
          <w:szCs w:val="24"/>
        </w:rPr>
        <w:lastRenderedPageBreak/>
        <w:t>comisión, coincida con la composición de la Junta de Coordinación Política en funciones, reforzando la coherencia institucional en la conducción de estos procedimientos.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Finalmente, se fortalecen los criterios para la admisión de denuncias, estableciendo requisitos claros que brinden certeza jurídica a la ciudadanía y eviten dilaciones innecesarias, permitiendo que las denuncias con méritos se analicen con la atención debida.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La función legislativa es por naturaleza, un ejercicio de construcción política, donde el debate, el consenso y la toma de decisiones deben articularse de manera armónica; la presente iniciativa busca transformar de fondo, los procedimientos parlamentarios optimizar el uso del tiempo legislativo, adaptar las normas internas a la realidad tecnológica y dotar de mayor certeza jurídica a los procedimientos fundamentales del Congreso, incluyendo el juicio político, estas reformas constituyen un paso decisivo hacia un parlamento moderno, transparente y eficaz, alineado con las mejores prácticas democráticas y con una firme vocación de servicio al pueblo mexiquense.</w:t>
      </w:r>
    </w:p>
    <w:p w:rsidR="00B30C53" w:rsidRPr="000B5DCC" w:rsidRDefault="00B30C53" w:rsidP="00456921">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Anexamos el presente Proyecto de Decreto correspondiente para la discusión, votación y aprobación por la LXII Legislatura.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atención al contenido y finalidad de la presente Iniciativa de Decreto y dada la necesidad de su pronta resolución, nos permitimos con fundamento en los artículos 55 de la Constitución Política del Estado Libre y Soberano de México, 83 de la Ley Orgánica del Poder Legislativo del Estado Libre y Soberano de México y 74 del Poder Legislativo del Estado Libre y Soberano de México, solicitar se dispense el trámite de dictamen a efecto de que sea considerado como de urgente y obvia resolución, para proceder de inmediato a su análisis y determinación.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Sin otro particular, le expresamos nuestra distinguida consideración.</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ATENTAMENTE</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JUNTA DE COORDINACIÓN POLÍTICA DE LA LXII LEGISLAURA</w:t>
      </w:r>
    </w:p>
    <w:p w:rsidR="00B30C53" w:rsidRPr="000B5DCC" w:rsidRDefault="00B30C53" w:rsidP="00984C80">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DEL CONGRESO DEL ESTADO LIBRE Y SOBERANO DE MÉXICO</w:t>
      </w:r>
    </w:p>
    <w:p w:rsidR="00B30C53" w:rsidRPr="000B5DCC" w:rsidRDefault="00B30C53" w:rsidP="00984C80">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Es cuanto Presidenta.</w:t>
      </w:r>
    </w:p>
    <w:p w:rsidR="00456921" w:rsidRPr="000B5DCC" w:rsidRDefault="00456921" w:rsidP="00984C80">
      <w:pPr>
        <w:pStyle w:val="Sinespaciado"/>
        <w:jc w:val="both"/>
        <w:rPr>
          <w:rFonts w:cs="Times New Roman"/>
          <w:szCs w:val="24"/>
        </w:rPr>
      </w:pPr>
    </w:p>
    <w:p w:rsidR="00456921" w:rsidRPr="000B5DCC" w:rsidRDefault="00456921" w:rsidP="00984C80">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(Se inserta documento)</w:t>
      </w:r>
    </w:p>
    <w:p w:rsidR="00456921" w:rsidRPr="000B5DCC" w:rsidRDefault="00456921" w:rsidP="00984C80">
      <w:pPr>
        <w:spacing w:after="0" w:line="240" w:lineRule="auto"/>
        <w:jc w:val="center"/>
        <w:rPr>
          <w:rFonts w:ascii="Times New Roman" w:hAnsi="Times New Roman" w:cs="Times New Roman"/>
          <w:sz w:val="24"/>
          <w:szCs w:val="24"/>
        </w:rPr>
      </w:pPr>
    </w:p>
    <w:p w:rsidR="00321B3E" w:rsidRPr="000B5DCC" w:rsidRDefault="00321B3E" w:rsidP="00984C80">
      <w:pPr>
        <w:spacing w:after="0" w:line="240" w:lineRule="auto"/>
        <w:contextualSpacing/>
        <w:jc w:val="right"/>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Toluca de Lerdo, México; a 09 de abril de 2026</w:t>
      </w:r>
    </w:p>
    <w:p w:rsidR="00321B3E" w:rsidRPr="000B5DCC" w:rsidRDefault="00321B3E" w:rsidP="00984C80">
      <w:pPr>
        <w:spacing w:after="0" w:line="240" w:lineRule="auto"/>
        <w:contextualSpacing/>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DIPUTADA MARTHA AZUCENA CAMACHO REYNOSO</w:t>
      </w:r>
    </w:p>
    <w:p w:rsidR="00321B3E" w:rsidRPr="000B5DCC" w:rsidRDefault="00321B3E" w:rsidP="00984C80">
      <w:pPr>
        <w:spacing w:after="0" w:line="240" w:lineRule="auto"/>
        <w:contextualSpacing/>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PRESIDENTA DE LA H. “LXII” LEGISLATURA DEL CONGRESO</w:t>
      </w:r>
    </w:p>
    <w:p w:rsidR="00321B3E" w:rsidRPr="000B5DCC" w:rsidRDefault="00321B3E" w:rsidP="00984C80">
      <w:pPr>
        <w:spacing w:after="0" w:line="240" w:lineRule="auto"/>
        <w:contextualSpacing/>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DEL ESTADO LIBRE Y SOBERANO DE MÉXICO</w:t>
      </w:r>
    </w:p>
    <w:p w:rsidR="00321B3E" w:rsidRPr="000B5DCC" w:rsidRDefault="00321B3E" w:rsidP="00984C80">
      <w:pPr>
        <w:spacing w:after="0" w:line="240" w:lineRule="auto"/>
        <w:contextualSpacing/>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PRESENTE</w:t>
      </w:r>
    </w:p>
    <w:p w:rsidR="00321B3E" w:rsidRPr="000B5DCC" w:rsidRDefault="00321B3E" w:rsidP="00984C80">
      <w:pPr>
        <w:spacing w:after="0" w:line="240" w:lineRule="auto"/>
        <w:contextualSpacing/>
        <w:rPr>
          <w:rFonts w:ascii="Times New Roman" w:eastAsia="Aptos" w:hAnsi="Times New Roman" w:cs="Times New Roman"/>
          <w:b/>
          <w:bCs/>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 xml:space="preserve">Los diputados que integran la Junta de Coordinación Política, con fundamento en los artículos 51, fracción II de la Constitución Política del Estado Libre y Soberano de México; y 28, fracción I de la Ley Orgánica del Poder Legislativo del Estado Libre y Soberano de México, nos permitimos someter a la consideración de la “LXII” Legislatura, </w:t>
      </w:r>
      <w:r w:rsidRPr="000B5DCC">
        <w:rPr>
          <w:rFonts w:ascii="Times New Roman" w:eastAsia="Aptos" w:hAnsi="Times New Roman" w:cs="Times New Roman"/>
          <w:b/>
          <w:bCs/>
          <w:kern w:val="2"/>
          <w:sz w:val="24"/>
          <w:szCs w:val="24"/>
        </w:rPr>
        <w:t>Iniciativa de Decreto por la que se reforman, adicionan y derogan diversas disposiciones a la Ley Orgánica del Poder Legislativo del Estado Libre y Soberano de México, a la Ley de Responsabilidades Administrativas del Estado de México y Municipios y al Reglamento del Poder Legislativo del Estado Libre y Soberano de México</w:t>
      </w:r>
      <w:r w:rsidRPr="000B5DCC">
        <w:rPr>
          <w:rFonts w:ascii="Times New Roman" w:eastAsia="Aptos" w:hAnsi="Times New Roman" w:cs="Times New Roman"/>
          <w:kern w:val="2"/>
          <w:sz w:val="24"/>
          <w:szCs w:val="24"/>
        </w:rPr>
        <w:t>, para eficientar el proceso legislativo y diversos procedimientos de la Legislatura, al tenor de la siguiente:</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center"/>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EXPOSICIÓN DE MOTIVOS</w:t>
      </w:r>
    </w:p>
    <w:p w:rsidR="00321B3E" w:rsidRPr="000B5DCC" w:rsidRDefault="00321B3E" w:rsidP="00984C80">
      <w:pPr>
        <w:spacing w:after="0" w:line="240" w:lineRule="auto"/>
        <w:contextualSpacing/>
        <w:rPr>
          <w:rFonts w:ascii="Times New Roman" w:eastAsia="Aptos" w:hAnsi="Times New Roman" w:cs="Times New Roman"/>
          <w:b/>
          <w:bCs/>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lastRenderedPageBreak/>
        <w:t xml:space="preserve">El Poder Legislativo es la piedra angular del Estado democrático. Su función no se limita únicamente a la creación de normas, sino que constituye el espacio de deliberación por excelencia donde la pluralidad de visiones se traduce en decisiones con fuerza vinculante para la sociedad. En este contexto, la eficacia del proceso legislativo es fundamental para responder a los desafíos de la gobernanza contemporánea. La evolución de la realidad política, social y administrativa exige que el Congreso local se adapte a nuevas dinámicas que permitan un desempeño más ágil, representativo y eficiente.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 xml:space="preserve">Históricamente, la normatividad parlamentaria ha sido concebida para garantizar el equilibrio entre la deliberación y la toma de decisiones. Así, el adecuado desempeño de la función legislativa exige la adopción de mecanismos que permitan la optimización de su operatividad, enfrentando actualmente retos significativos para dar respuesta eficiente a las demandas de una población diversa y en constante crecimiento.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 xml:space="preserve">La complejidad social y los retos estructurales del Estado requieren que el Congreso cuente con procedimientos parlamentarios ágiles, modernos y eficaces que favorezcan una deliberación oportuna, sin menoscabo de la legalidad, la pluralidad ni la representatividad democrática. Es muy necesario mejorar el proceso legislativo para evitar acciones anacrónicas que ralentizan la toma de decisiones y generan rezagos en la aprobación de iniciativas prioritarias para el desarrollo económico, la gobernabilidad y la atención a los derechos fundamentales.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Además de los factores sociales y estructurales, existe un rezago normativo que limita la eficacia institucional del Poder Legislativo. La legislación y reglamentación interna que regula el funcionamiento del congreso estatal no ha evolucionado al mismo ritmo que los desafíos de la administración pública y las exigencias de la ciudadanía. A pesar de los esfuerzos realizados en años recientes para modernizar el quehacer parlamentario, persisten vacíos normativos, duplicidades y procedimientos poco claros que dificultan la toma de decisiones ágiles y fundamentadas. Esta situación debilita la función de representación y merma la capacidad del Congreso para convertirse en un actor clave del desarrollo democrático y del control del poder público.</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Asimismo, el uso de tecnologías de la información en el proceso legislativo y en otros procedimientos debe dejar de ser accesorio para convertirse en parte esencial de la actuación de la Legislatura. La digitalización de documentos, la automatización de tiempos de intervención, la consulta abierta de dictámenes y la transmisión en tiempo real de debates no sólo son herramientas técnicas, sino mecanismos para fortalecer la transparencia, la rendición de cuentas y la participación ciudadana. Al armonizar las disposiciones internas con estas prácticas modernas, se contribuye a construir un Congreso más accesible, más cercano a la población y con mayor legitimidad social. La presente iniciativa responde, por tanto, a la necesidad de institucionalizar esta visión de parlamento abierto y eficiente.</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Por lo anterior, se propone una regulación más flexible, pero clara de las sesiones, permitiendo que la Junta de Coordinación Política pueda acordar la celebración de sesiones de naturaleza solemne, asegurando que estas continúen siendo actos representativos de la dignidad parlamentaria y a su vez, permitiendo que sean celebradas por la diputación permanente, dotándolas de un marco normativo que permita al protocolo respectivo adaptarse a la necesidad de cada tipo de sesión.</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lastRenderedPageBreak/>
        <w:t>Asimismo, se optimiza la presentación de dictámenes ante el Pleno, estableciendo que solo se dé lectura a su parte resolutiva, con lo cual se agiliza el proceso sin restarle formalidad ni profundidad a la deliberación. Esta medida responde a la evolución de las herramientas digitales, que permiten a los legisladores y a la ciudadanía consultar los decretos en formato electrónico en cualquier momento, reduciendo la necesidad de extender innecesariamente la lectura en el Pleno.</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En ese mismo sentido, se propone establecer que la presentación de los dictámenes ante el Pleno sea realizada por la Diputada o el Diputado presentante de la iniciativa correspondiente, fortaleciendo así el vínculo entre la función de iniciativa y el proceso de deliberación parlamentaria. Con ello se reconoce el trabajo legislativo de quien promovió originalmente la propuesta. En los casos en que el dictamen recaiga sobre iniciativas analizadas y dictaminadas de manera conjunta, se prevé que la Junta de Coordinación Política determine quién realizará la presentación correspondiente, garantizando con ello orden, coordinación y equilibrio en la conducción de los trabajos legislativos.</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En concordancia, se incorporan mecanismos para que los oradores conozcan el tiempo restante de su intervención mediante herramientas visuales o sonoras, promoviendo un uso más eficiente del tiempo en el debate parlamentario.</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También se plantea fortalecer el trabajo de las comisiones legislativas permitiendo que las diputadas y los diputados asociados que participen en ellas puedan auxiliar en el desarrollo de las reuniones de trabajo, fungiendo como secretarios o presidiendo dichas reuniones cuando así lo determine la propia comisión. Esta medida busca aprovechar de mejor manera la experiencia y participación de las y los legisladores interesados en los trabajos de las comisiones, sin alterar la integración formal de las mismas ni su régimen de votación.</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Mención especial merece destacar que se considera indispensable fortalecer el principio de pluralidad en la integración de la Directiva del Congreso del Estado de México, garantizando la representación de todos los Grupos Parlamentarios con presencia en la Legislatura. Esta medida busca reflejar de manera efectiva la diversidad política existente en la Asamblea, promover el equilibrio institucional y fomentar una conducción imparcial de los trabajos parlamentarios. En este sentido, se establece que la conformación de la Directiva atienda criterios de inclusión, proporcionalidad y consenso, fortaleciendo la legitimidad de sus decisiones y contribuyendo a un ejercicio democrático más transparente y corresponsable.</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Por otra parte, se propone otorgar a la Junta de Coordinación Política facultades para proponer la integración de la Directiva en los Periodos Ordinarios, Extraordinarios y la Diputación Permanente, garantizando su conformación bajo principios de representatividad y consenso, sin menoscabo del derecho de la Asamblea a pronunciarse al respecto mediante votación nominal o secreta. De igual manera, se clarifica el procedimiento para la votación de reservas, evitando duplicidades en las votaciones que pueden generar incertidumbre sobre el contenido final del Decreto.</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De igual forma, se propone reducir el plazo mínimo para la convocatoria a periodos extraordinarios de sesiones, pasando de cuarenta y ocho a veinticuatro horas entre la publicación de la convocatoria y la celebración de la sesión de apertura. Esta medida responde a la evolución de los medios de comunicación institucional y a la posibilidad de participación mediante herramientas tecnológicas que permiten la celebración de sesiones en modalidad remota. En este contexto, resulta pertinente actualizar la normatividad parlamentaria para permitir una reacción más oportuna del Poder Legislativo ante asuntos de urgente atención pública.</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En materia de juicio político, la reforma propone una homologación de procedimientos para garantizar congruencia con la Ley de Responsabilidades Administrativas del Estado de México y Municipios. Se reafirma la integración de la Comisión de Examen Previo, omitida en la redacción de la Ley de 2017 pero aún vigente en la Ley Orgánica, eliminando contradicciones normativas y asegurando su integración plural desde la Junta de Coordinación Política, asegurando con ello la representación de todos los grupos parlamentarios y permitiendo que dicho órgano actúe con un alto grado de legitimidad y eficacia. Además, se establece que el número de integrantes de esta Comisión coincida con la composición de la Junta de Coordinación Política en funciones, reforzando la coherencia institucional en la conducción de estos procedimientos.</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Finalmente, se fortalecen los criterios para la admisión de denuncias, estableciendo requisitos claros que brinden certeza jurídica a la ciudadanía y eviten dilaciones innecesarias, permitiendo que las denuncias con mérito se analicen con la atención debida.</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La función legislativa es, por naturaleza, un ejercicio de construcción política donde el debate, el consenso y la toma de decisiones deben articularse de manera armónica. La presente iniciativa busca transformar de fondo los procedimientos parlamentarios, optimizar el uso del tiempo legislativo, adaptar las normas internas a la realidad tecnológica y dotar de mayor certeza jurídica a los procedimientos fundamentales del Congreso, incluyendo el juicio político. Estas reformas constituyen un paso decisivo hacia un Parlamento moderno, transparente y eficaz, alineado con las mejores prácticas democráticas y con una firme vocación de servicio al pueblo mexiquense.</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708"/>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Anexamos el presente de Proyecto de Decreto correspondiente para la discusión, votación y aprobación por la “LXII” Legislatura.</w:t>
      </w:r>
    </w:p>
    <w:p w:rsidR="00321B3E" w:rsidRPr="000B5DCC" w:rsidRDefault="00321B3E" w:rsidP="00984C80">
      <w:pPr>
        <w:spacing w:after="0" w:line="240" w:lineRule="auto"/>
        <w:ind w:firstLine="851"/>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851"/>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En atención al contenido y finalidad de la presente iniciativa de decreto, y dada la necesidad de su pronta resolución, nos permitimos, con fundamento en los artículos 55 de la Constitución Política del Estado Libre y Soberano de México, 83 de la Ley Orgánica del Poder Legislativo del Estado Libre y Soberano de México y 74 del Reglamento del Poder Legislativo del Estado Libre y Soberano de México, solicitar se dispense del trámite de dictamen, a efecto de que sea considerada como de urgente y obvia resolución, para proceder de inmediato a su análisis y determinación.</w:t>
      </w:r>
    </w:p>
    <w:p w:rsidR="00321B3E" w:rsidRPr="000B5DCC" w:rsidRDefault="00321B3E" w:rsidP="00984C80">
      <w:pPr>
        <w:spacing w:after="0" w:line="240" w:lineRule="auto"/>
        <w:ind w:firstLine="851"/>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ind w:firstLine="851"/>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Sin otro particular, le expresamos nuestra distinguida consideración.</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center"/>
        <w:rPr>
          <w:rFonts w:ascii="Times New Roman" w:eastAsia="Times New Roman" w:hAnsi="Times New Roman" w:cs="Times New Roman"/>
          <w:b/>
          <w:kern w:val="2"/>
          <w:sz w:val="24"/>
          <w:szCs w:val="24"/>
          <w:lang w:eastAsia="es-ES"/>
        </w:rPr>
      </w:pPr>
      <w:r w:rsidRPr="000B5DCC">
        <w:rPr>
          <w:rFonts w:ascii="Times New Roman" w:eastAsia="Times New Roman" w:hAnsi="Times New Roman" w:cs="Times New Roman"/>
          <w:b/>
          <w:kern w:val="2"/>
          <w:sz w:val="24"/>
          <w:szCs w:val="24"/>
          <w:lang w:eastAsia="es-ES"/>
        </w:rPr>
        <w:t>A T E N T A M E N T E</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JUNTA DE COORDINACIÓN POLÍTICA DE LA “LXII”</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 xml:space="preserve">LEGISLATURA DEL CONGRESO DEL ESTADO </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LIBRE Y SOBERANO DE MÉXICO</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PRESIDENTE</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DIP. JOSÉ FRANCISCO VÁZQUEZ RODRÍGUEZ</w:t>
      </w:r>
    </w:p>
    <w:p w:rsidR="00321B3E" w:rsidRPr="000B5DCC" w:rsidRDefault="00321B3E" w:rsidP="00984C80">
      <w:pPr>
        <w:spacing w:after="0" w:line="240" w:lineRule="auto"/>
        <w:contextualSpacing/>
        <w:jc w:val="both"/>
        <w:rPr>
          <w:rFonts w:ascii="Times New Roman" w:eastAsia="Aptos" w:hAnsi="Times New Roman" w:cs="Times New Roman"/>
          <w:b/>
          <w:kern w:val="2"/>
          <w:sz w:val="24"/>
          <w:szCs w:val="24"/>
        </w:rPr>
      </w:pPr>
    </w:p>
    <w:tbl>
      <w:tblPr>
        <w:tblW w:w="0" w:type="auto"/>
        <w:tblInd w:w="250" w:type="dxa"/>
        <w:tblLook w:val="04A0" w:firstRow="1" w:lastRow="0" w:firstColumn="1" w:lastColumn="0" w:noHBand="0" w:noVBand="1"/>
      </w:tblPr>
      <w:tblGrid>
        <w:gridCol w:w="4648"/>
        <w:gridCol w:w="4507"/>
      </w:tblGrid>
      <w:tr w:rsidR="00321B3E" w:rsidRPr="000B5DCC" w:rsidTr="00984C80">
        <w:tc>
          <w:tcPr>
            <w:tcW w:w="4678" w:type="dxa"/>
          </w:tcPr>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VICEPRESIDENTE</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DIP. JOSÉ ALBERTO COUTTOLENC BUENTELLO</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p>
        </w:tc>
        <w:tc>
          <w:tcPr>
            <w:tcW w:w="4536" w:type="dxa"/>
          </w:tcPr>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VICEPRESIDENTE</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DIP. ELÍAS RESCALA JIMÉNEZ</w:t>
            </w:r>
          </w:p>
        </w:tc>
      </w:tr>
      <w:tr w:rsidR="00321B3E" w:rsidRPr="000B5DCC" w:rsidTr="00984C80">
        <w:tc>
          <w:tcPr>
            <w:tcW w:w="4678" w:type="dxa"/>
          </w:tcPr>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lastRenderedPageBreak/>
              <w:t>SECRETARIO</w:t>
            </w:r>
          </w:p>
          <w:p w:rsidR="00321B3E" w:rsidRPr="000B5DCC" w:rsidRDefault="00321B3E" w:rsidP="00984C80">
            <w:pPr>
              <w:spacing w:after="0" w:line="240" w:lineRule="auto"/>
              <w:contextualSpacing/>
              <w:jc w:val="center"/>
              <w:rPr>
                <w:rFonts w:ascii="Times New Roman" w:eastAsia="Aptos" w:hAnsi="Times New Roman" w:cs="Times New Roman"/>
                <w:b/>
                <w:bCs/>
                <w:kern w:val="2"/>
                <w:sz w:val="24"/>
                <w:szCs w:val="24"/>
              </w:rPr>
            </w:pPr>
            <w:r w:rsidRPr="000B5DCC">
              <w:rPr>
                <w:rFonts w:ascii="Times New Roman" w:eastAsia="Aptos" w:hAnsi="Times New Roman" w:cs="Times New Roman"/>
                <w:b/>
                <w:kern w:val="2"/>
                <w:sz w:val="24"/>
                <w:szCs w:val="24"/>
              </w:rPr>
              <w:t xml:space="preserve">DIP. </w:t>
            </w:r>
            <w:r w:rsidRPr="000B5DCC">
              <w:rPr>
                <w:rFonts w:ascii="Times New Roman" w:eastAsia="Aptos" w:hAnsi="Times New Roman" w:cs="Times New Roman"/>
                <w:b/>
                <w:bCs/>
                <w:kern w:val="2"/>
                <w:sz w:val="24"/>
                <w:szCs w:val="24"/>
              </w:rPr>
              <w:t>OSCAR GONZÁLEZ YÁÑEZ</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p>
        </w:tc>
        <w:tc>
          <w:tcPr>
            <w:tcW w:w="4536" w:type="dxa"/>
          </w:tcPr>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VOCAL</w:t>
            </w:r>
          </w:p>
          <w:p w:rsidR="00321B3E" w:rsidRPr="000B5DCC" w:rsidRDefault="00321B3E" w:rsidP="00984C80">
            <w:pPr>
              <w:spacing w:after="0" w:line="240" w:lineRule="auto"/>
              <w:contextualSpacing/>
              <w:jc w:val="center"/>
              <w:rPr>
                <w:rFonts w:ascii="Times New Roman" w:eastAsia="Aptos" w:hAnsi="Times New Roman" w:cs="Times New Roman"/>
                <w:b/>
                <w:bCs/>
                <w:kern w:val="2"/>
                <w:sz w:val="24"/>
                <w:szCs w:val="24"/>
              </w:rPr>
            </w:pPr>
            <w:r w:rsidRPr="000B5DCC">
              <w:rPr>
                <w:rFonts w:ascii="Times New Roman" w:eastAsia="Aptos" w:hAnsi="Times New Roman" w:cs="Times New Roman"/>
                <w:b/>
                <w:kern w:val="2"/>
                <w:sz w:val="24"/>
                <w:szCs w:val="24"/>
              </w:rPr>
              <w:t xml:space="preserve">DIP. </w:t>
            </w:r>
            <w:r w:rsidRPr="000B5DCC">
              <w:rPr>
                <w:rFonts w:ascii="Times New Roman" w:eastAsia="Aptos" w:hAnsi="Times New Roman" w:cs="Times New Roman"/>
                <w:b/>
                <w:bCs/>
                <w:kern w:val="2"/>
                <w:sz w:val="24"/>
                <w:szCs w:val="24"/>
              </w:rPr>
              <w:t>PABLO FERNÁNDEZ DE CEVALLOS GONZÁLEZ</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p>
        </w:tc>
      </w:tr>
      <w:tr w:rsidR="00321B3E" w:rsidRPr="000B5DCC" w:rsidTr="00984C80">
        <w:tc>
          <w:tcPr>
            <w:tcW w:w="4678" w:type="dxa"/>
          </w:tcPr>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VOCAL</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 xml:space="preserve">DIP. </w:t>
            </w:r>
            <w:r w:rsidRPr="000B5DCC">
              <w:rPr>
                <w:rFonts w:ascii="Times New Roman" w:eastAsia="Aptos" w:hAnsi="Times New Roman" w:cs="Times New Roman"/>
                <w:b/>
                <w:bCs/>
                <w:kern w:val="2"/>
                <w:sz w:val="24"/>
                <w:szCs w:val="24"/>
              </w:rPr>
              <w:t>JUAN MANUEL ZEPEDA HERNÁNDEZ</w:t>
            </w:r>
          </w:p>
        </w:tc>
        <w:tc>
          <w:tcPr>
            <w:tcW w:w="4536" w:type="dxa"/>
          </w:tcPr>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VOCAL</w:t>
            </w:r>
          </w:p>
          <w:p w:rsidR="00321B3E" w:rsidRPr="000B5DCC" w:rsidRDefault="00321B3E"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 xml:space="preserve">DIP. OMAR ORTEGA ÁLVAREZ </w:t>
            </w:r>
          </w:p>
        </w:tc>
      </w:tr>
    </w:tbl>
    <w:p w:rsidR="005752B5" w:rsidRPr="000B5DCC" w:rsidRDefault="005752B5" w:rsidP="00984C80">
      <w:pPr>
        <w:spacing w:after="0" w:line="240" w:lineRule="auto"/>
        <w:contextualSpacing/>
        <w:jc w:val="center"/>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center"/>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PROYECTO DE DECRETO</w:t>
      </w:r>
    </w:p>
    <w:p w:rsidR="00321B3E" w:rsidRPr="000B5DCC" w:rsidRDefault="00321B3E" w:rsidP="00984C80">
      <w:pPr>
        <w:spacing w:after="0" w:line="240" w:lineRule="auto"/>
        <w:contextualSpacing/>
        <w:jc w:val="center"/>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DECRETO NÚMERO</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LA H. “LXII” LEGISLATURA</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DEL ESTADO DE MÉXICO</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DECRETA</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Cs/>
          <w:kern w:val="2"/>
          <w:sz w:val="24"/>
          <w:szCs w:val="24"/>
        </w:rPr>
      </w:pPr>
      <w:r w:rsidRPr="000B5DCC">
        <w:rPr>
          <w:rFonts w:ascii="Times New Roman" w:eastAsia="Aptos" w:hAnsi="Times New Roman" w:cs="Times New Roman"/>
          <w:b/>
          <w:bCs/>
          <w:kern w:val="2"/>
          <w:sz w:val="24"/>
          <w:szCs w:val="24"/>
        </w:rPr>
        <w:t xml:space="preserve">PRIMERO. </w:t>
      </w:r>
      <w:r w:rsidRPr="000B5DCC">
        <w:rPr>
          <w:rFonts w:ascii="Times New Roman" w:eastAsia="Aptos" w:hAnsi="Times New Roman" w:cs="Times New Roman"/>
          <w:bCs/>
          <w:kern w:val="2"/>
          <w:sz w:val="24"/>
          <w:szCs w:val="24"/>
        </w:rPr>
        <w:t xml:space="preserve">Se </w:t>
      </w:r>
      <w:r w:rsidRPr="000B5DCC">
        <w:rPr>
          <w:rFonts w:ascii="Times New Roman" w:eastAsia="Aptos" w:hAnsi="Times New Roman" w:cs="Times New Roman"/>
          <w:b/>
          <w:kern w:val="2"/>
          <w:sz w:val="24"/>
          <w:szCs w:val="24"/>
        </w:rPr>
        <w:t>reforman</w:t>
      </w:r>
      <w:r w:rsidRPr="000B5DCC">
        <w:rPr>
          <w:rFonts w:ascii="Times New Roman" w:eastAsia="Aptos" w:hAnsi="Times New Roman" w:cs="Times New Roman"/>
          <w:bCs/>
          <w:kern w:val="2"/>
          <w:sz w:val="24"/>
          <w:szCs w:val="24"/>
        </w:rPr>
        <w:t xml:space="preserve"> los artículos 17, 42 párrafos primero y segundo, 43 párrafos primero y tercero, 46 párrafo segundo, 47 fracción XXI, 55 fracción IV, 60 párrafo cuarto, 84 párrafo primero, 98, 99, 101 párrafo segundo, 103 y 104; </w:t>
      </w:r>
      <w:r w:rsidRPr="000B5DCC">
        <w:rPr>
          <w:rFonts w:ascii="Times New Roman" w:eastAsia="Aptos" w:hAnsi="Times New Roman" w:cs="Times New Roman"/>
          <w:b/>
          <w:kern w:val="2"/>
          <w:sz w:val="24"/>
          <w:szCs w:val="24"/>
        </w:rPr>
        <w:t>se adiciona</w:t>
      </w:r>
      <w:r w:rsidRPr="000B5DCC">
        <w:rPr>
          <w:rFonts w:ascii="Times New Roman" w:eastAsia="Aptos" w:hAnsi="Times New Roman" w:cs="Times New Roman"/>
          <w:bCs/>
          <w:kern w:val="2"/>
          <w:sz w:val="24"/>
          <w:szCs w:val="24"/>
        </w:rPr>
        <w:t xml:space="preserve"> el párrafo segundo, recorriéndose los subsecuentes del artículo 52, y un párrafo segundo al artículo 71; y </w:t>
      </w:r>
      <w:r w:rsidRPr="000B5DCC">
        <w:rPr>
          <w:rFonts w:ascii="Times New Roman" w:eastAsia="Aptos" w:hAnsi="Times New Roman" w:cs="Times New Roman"/>
          <w:b/>
          <w:kern w:val="2"/>
          <w:sz w:val="24"/>
          <w:szCs w:val="24"/>
        </w:rPr>
        <w:t>se deroga</w:t>
      </w:r>
      <w:r w:rsidRPr="000B5DCC">
        <w:rPr>
          <w:rFonts w:ascii="Times New Roman" w:eastAsia="Aptos" w:hAnsi="Times New Roman" w:cs="Times New Roman"/>
          <w:bCs/>
          <w:kern w:val="2"/>
          <w:sz w:val="24"/>
          <w:szCs w:val="24"/>
        </w:rPr>
        <w:t xml:space="preserve"> el último párrafo del artículo 52 de la Ley Orgánica del Poder Legislativo del Estado Libre y Soberano de México, para quedar como sigue:</w:t>
      </w:r>
    </w:p>
    <w:p w:rsidR="00321B3E" w:rsidRPr="000B5DCC" w:rsidRDefault="00321B3E" w:rsidP="00984C80">
      <w:pPr>
        <w:spacing w:after="0" w:line="240" w:lineRule="auto"/>
        <w:contextualSpacing/>
        <w:jc w:val="both"/>
        <w:rPr>
          <w:rFonts w:ascii="Times New Roman" w:eastAsia="Aptos" w:hAnsi="Times New Roman" w:cs="Times New Roman"/>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 xml:space="preserve">Artículo 17.- </w:t>
      </w:r>
      <w:r w:rsidRPr="000B5DCC">
        <w:rPr>
          <w:rFonts w:ascii="Times New Roman" w:eastAsia="Aptos" w:hAnsi="Times New Roman" w:cs="Times New Roman"/>
          <w:kern w:val="2"/>
          <w:sz w:val="24"/>
          <w:szCs w:val="24"/>
        </w:rPr>
        <w:t xml:space="preserve">A más tardar el 4 de septiembre del año de renovación de la Legislatura, con intervención de la Comisión Instaladora, los diputados electos se reunirán y elegirán mediante votación por cédula y por mayoría de votos a la Directiva, que se integrará por una Presidencia, dos Vicepresidencias y </w:t>
      </w:r>
      <w:r w:rsidRPr="000B5DCC">
        <w:rPr>
          <w:rFonts w:ascii="Times New Roman" w:eastAsia="Aptos" w:hAnsi="Times New Roman" w:cs="Times New Roman"/>
          <w:b/>
          <w:bCs/>
          <w:kern w:val="2"/>
          <w:sz w:val="24"/>
          <w:szCs w:val="24"/>
        </w:rPr>
        <w:t>las</w:t>
      </w:r>
      <w:r w:rsidRPr="000B5DCC">
        <w:rPr>
          <w:rFonts w:ascii="Times New Roman" w:eastAsia="Aptos" w:hAnsi="Times New Roman" w:cs="Times New Roman"/>
          <w:kern w:val="2"/>
          <w:sz w:val="24"/>
          <w:szCs w:val="24"/>
        </w:rPr>
        <w:t xml:space="preserve"> Secretarías </w:t>
      </w:r>
      <w:r w:rsidRPr="000B5DCC">
        <w:rPr>
          <w:rFonts w:ascii="Times New Roman" w:eastAsia="Aptos" w:hAnsi="Times New Roman" w:cs="Times New Roman"/>
          <w:b/>
          <w:bCs/>
          <w:kern w:val="2"/>
          <w:sz w:val="24"/>
          <w:szCs w:val="24"/>
        </w:rPr>
        <w:t xml:space="preserve">suficientes para asegurar la participación de cada Grupo Parlamentario, pudiendo optar estos por no ejercer dicho derecho. </w:t>
      </w:r>
      <w:r w:rsidRPr="000B5DCC">
        <w:rPr>
          <w:rFonts w:ascii="Times New Roman" w:eastAsia="Aptos" w:hAnsi="Times New Roman" w:cs="Times New Roman"/>
          <w:kern w:val="2"/>
          <w:sz w:val="24"/>
          <w:szCs w:val="24"/>
        </w:rPr>
        <w:t>La Persona Titular de la Presidencia fungirá durante todo el año del ejercicio constitucional, y presidirá los periodos ordinarios, extraordinarios y la Diputación Permanente que corresponda. Los demás integrantes de la Directiva serán renovados mensualmente.</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42.-</w:t>
      </w:r>
      <w:r w:rsidRPr="000B5DCC">
        <w:rPr>
          <w:rFonts w:ascii="Times New Roman" w:eastAsia="Aptos" w:hAnsi="Times New Roman" w:cs="Times New Roman"/>
          <w:kern w:val="2"/>
          <w:sz w:val="24"/>
          <w:szCs w:val="24"/>
        </w:rPr>
        <w:t xml:space="preserve"> La Directiva de la Legislatura se integra por una Presidencia, dos Vicepresidencias y </w:t>
      </w:r>
      <w:r w:rsidRPr="000B5DCC">
        <w:rPr>
          <w:rFonts w:ascii="Times New Roman" w:eastAsia="Aptos" w:hAnsi="Times New Roman" w:cs="Times New Roman"/>
          <w:b/>
          <w:bCs/>
          <w:kern w:val="2"/>
          <w:sz w:val="24"/>
          <w:szCs w:val="24"/>
        </w:rPr>
        <w:t>las Secretarías necesarias para que cada Grupo Parlamentario cuente con al menos un integrante en la Directiva, pudiendo estos optar por no ejercer dicho derecho</w:t>
      </w:r>
      <w:r w:rsidRPr="000B5DCC">
        <w:rPr>
          <w:rFonts w:ascii="Times New Roman" w:eastAsia="Aptos" w:hAnsi="Times New Roman" w:cs="Times New Roman"/>
          <w:kern w:val="2"/>
          <w:sz w:val="24"/>
          <w:szCs w:val="24"/>
        </w:rPr>
        <w:t>. Las Personas Titulares de las Vicepresidencias suplirán en sus faltas alternativamente a la Persona Titular en la Presidencia y las Secretarías a quienes ocupen la Vicepresidencia. Su integración se realizará procurando el principio de paridad. Las Personas Titulares de las Vicepresidencias podrán realizar las funciones de las Secretarías en ausencia de estas, cuando así lo acuerde la Presidencia.</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 xml:space="preserve">La Persona Titular de la Presidencia será electa por un año legislativo y presidirá los periodos ordinarios, extraordinarios y la Diputación Permanente, los demás integrantes de la Directiva serán renovados mensualmente, </w:t>
      </w:r>
      <w:r w:rsidRPr="000B5DCC">
        <w:rPr>
          <w:rFonts w:ascii="Times New Roman" w:eastAsia="Aptos" w:hAnsi="Times New Roman" w:cs="Times New Roman"/>
          <w:b/>
          <w:bCs/>
          <w:kern w:val="2"/>
          <w:sz w:val="24"/>
          <w:szCs w:val="24"/>
        </w:rPr>
        <w:t>a propuesta de la Junta de Coordinación Política, l</w:t>
      </w:r>
      <w:r w:rsidRPr="000B5DCC">
        <w:rPr>
          <w:rFonts w:ascii="Times New Roman" w:eastAsia="Aptos" w:hAnsi="Times New Roman" w:cs="Times New Roman"/>
          <w:kern w:val="2"/>
          <w:sz w:val="24"/>
          <w:szCs w:val="24"/>
        </w:rPr>
        <w:t xml:space="preserve">a elección se llevará a cabo </w:t>
      </w:r>
      <w:r w:rsidRPr="000B5DCC">
        <w:rPr>
          <w:rFonts w:ascii="Times New Roman" w:eastAsia="Aptos" w:hAnsi="Times New Roman" w:cs="Times New Roman"/>
          <w:b/>
          <w:bCs/>
          <w:kern w:val="2"/>
          <w:sz w:val="24"/>
          <w:szCs w:val="24"/>
        </w:rPr>
        <w:t>en el formato que esta determine, pudiendo realizarse</w:t>
      </w:r>
      <w:r w:rsidRPr="000B5DCC">
        <w:rPr>
          <w:rFonts w:ascii="Times New Roman" w:eastAsia="Aptos" w:hAnsi="Times New Roman" w:cs="Times New Roman"/>
          <w:kern w:val="2"/>
          <w:sz w:val="24"/>
          <w:szCs w:val="24"/>
        </w:rPr>
        <w:t xml:space="preserve"> mediante votación secreta.</w:t>
      </w:r>
      <w:r w:rsidRPr="000B5DCC">
        <w:rPr>
          <w:rFonts w:ascii="Times New Roman" w:eastAsia="Aptos" w:hAnsi="Times New Roman" w:cs="Times New Roman"/>
          <w:b/>
          <w:bCs/>
          <w:kern w:val="2"/>
          <w:sz w:val="24"/>
          <w:szCs w:val="24"/>
        </w:rPr>
        <w:t xml:space="preserve"> </w:t>
      </w:r>
      <w:r w:rsidRPr="000B5DCC">
        <w:rPr>
          <w:rFonts w:ascii="Times New Roman" w:eastAsia="Aptos" w:hAnsi="Times New Roman" w:cs="Times New Roman"/>
          <w:kern w:val="2"/>
          <w:sz w:val="24"/>
          <w:szCs w:val="24"/>
        </w:rPr>
        <w:t>Las mismas disposiciones regirán para las Vicepresidencias y Secretarías en los periodos extraordinarios. Quien ocupe la Presidencia no podrá reelegirse para ocupar igual cargo durante el año de ejercicio constitucional siguiente.</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lastRenderedPageBreak/>
        <w:t>...</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43.-</w:t>
      </w:r>
      <w:r w:rsidRPr="000B5DCC">
        <w:rPr>
          <w:rFonts w:ascii="Times New Roman" w:eastAsia="Aptos" w:hAnsi="Times New Roman" w:cs="Times New Roman"/>
          <w:kern w:val="2"/>
          <w:sz w:val="24"/>
          <w:szCs w:val="24"/>
        </w:rPr>
        <w:t xml:space="preserve"> Quienes integren la Directiva que presidirá la Legislatura al inicio del año de ejercicio constitucional y del primer mes del Periodo Ordinario o Extraordinario que corresponda en el caso de las Vicepresidencias y las Secretarías, serán electos </w:t>
      </w:r>
      <w:r w:rsidRPr="000B5DCC">
        <w:rPr>
          <w:rFonts w:ascii="Times New Roman" w:eastAsia="Aptos" w:hAnsi="Times New Roman" w:cs="Times New Roman"/>
          <w:b/>
          <w:bCs/>
          <w:kern w:val="2"/>
          <w:sz w:val="24"/>
          <w:szCs w:val="24"/>
        </w:rPr>
        <w:t>a propuesta de la Junta de Coordinación Política</w:t>
      </w:r>
      <w:r w:rsidRPr="000B5DCC">
        <w:rPr>
          <w:rFonts w:ascii="Times New Roman" w:eastAsia="Aptos" w:hAnsi="Times New Roman" w:cs="Times New Roman"/>
          <w:kern w:val="2"/>
          <w:sz w:val="24"/>
          <w:szCs w:val="24"/>
        </w:rPr>
        <w:t xml:space="preserve"> en junta preparatoria dentro de los siete días previos al inicio del año de ejercicio constitucional o del Periodo Ordinario o Extraordinario según corresponda </w:t>
      </w:r>
      <w:r w:rsidRPr="000B5DCC">
        <w:rPr>
          <w:rFonts w:ascii="Times New Roman" w:eastAsia="Aptos" w:hAnsi="Times New Roman" w:cs="Times New Roman"/>
          <w:b/>
          <w:bCs/>
          <w:kern w:val="2"/>
          <w:sz w:val="24"/>
          <w:szCs w:val="24"/>
        </w:rPr>
        <w:t>pudiendo realizarse mediante votación por cédula,</w:t>
      </w:r>
      <w:r w:rsidRPr="000B5DCC">
        <w:rPr>
          <w:rFonts w:ascii="Times New Roman" w:eastAsia="Aptos" w:hAnsi="Times New Roman" w:cs="Times New Roman"/>
          <w:kern w:val="2"/>
          <w:sz w:val="24"/>
          <w:szCs w:val="24"/>
        </w:rPr>
        <w:t xml:space="preserve"> en el supuesto de que la junta no pudiere realizarse, podrán elegirse, en junta el primer día del período respectivo, antes de la primera Sesión.</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 xml:space="preserve">Cada mes en la fecha en que se hubieren abierto las sesiones iniciarán su gestión las personas titulares de las Vicepresidencias y Secretarías, para lo cual deberán elegirse </w:t>
      </w:r>
      <w:r w:rsidRPr="000B5DCC">
        <w:rPr>
          <w:rFonts w:ascii="Times New Roman" w:eastAsia="Aptos" w:hAnsi="Times New Roman" w:cs="Times New Roman"/>
          <w:b/>
          <w:bCs/>
          <w:kern w:val="2"/>
          <w:sz w:val="24"/>
          <w:szCs w:val="24"/>
        </w:rPr>
        <w:t xml:space="preserve">a propuesta de la Junta de Coordinación Política, o mediante votación por cédula, </w:t>
      </w:r>
      <w:r w:rsidRPr="000B5DCC">
        <w:rPr>
          <w:rFonts w:ascii="Times New Roman" w:eastAsia="Aptos" w:hAnsi="Times New Roman" w:cs="Times New Roman"/>
          <w:kern w:val="2"/>
          <w:sz w:val="24"/>
          <w:szCs w:val="24"/>
        </w:rPr>
        <w:t>dentro de los siete días anteriores, o bien, en la primera sesión del mes en el que deban fungir. En el caso del Segundo Período Ordinario de Sesiones, cuando el mes que corresponda no tenga treinta y un días, las personas titulares serán electas dentro de los siete días anteriores al primer día del mes siguiente o bien ese día; e iniciarán sus funciones el primer día del mes.</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46.-</w:t>
      </w:r>
      <w:r w:rsidRPr="000B5DCC">
        <w:rPr>
          <w:rFonts w:ascii="Times New Roman" w:eastAsia="Aptos" w:hAnsi="Times New Roman" w:cs="Times New Roman"/>
          <w:kern w:val="2"/>
          <w:sz w:val="24"/>
          <w:szCs w:val="24"/>
        </w:rPr>
        <w:t xml:space="preserve">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kern w:val="2"/>
          <w:sz w:val="24"/>
          <w:szCs w:val="24"/>
        </w:rPr>
        <w:t xml:space="preserve">Cuando el Presidente no convoque a sesión en términos de la Ley y el Reglamento, podrá convocar la directiva por acuerdo de la mayoría de sus integrantes, </w:t>
      </w:r>
      <w:r w:rsidRPr="000B5DCC">
        <w:rPr>
          <w:rFonts w:ascii="Times New Roman" w:eastAsia="Aptos" w:hAnsi="Times New Roman" w:cs="Times New Roman"/>
          <w:b/>
          <w:bCs/>
          <w:kern w:val="2"/>
          <w:sz w:val="24"/>
          <w:szCs w:val="24"/>
        </w:rPr>
        <w:t>a solicitud de la Junta de Coordinación Política.</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47.-</w:t>
      </w:r>
      <w:r w:rsidRPr="000B5DCC">
        <w:rPr>
          <w:rFonts w:ascii="Times New Roman" w:eastAsia="Aptos" w:hAnsi="Times New Roman" w:cs="Times New Roman"/>
          <w:kern w:val="2"/>
          <w:sz w:val="24"/>
          <w:szCs w:val="24"/>
        </w:rPr>
        <w:t xml:space="preserve"> …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 xml:space="preserve">I. </w:t>
      </w:r>
      <w:r w:rsidRPr="000B5DCC">
        <w:rPr>
          <w:rFonts w:ascii="Times New Roman" w:eastAsia="Aptos" w:hAnsi="Times New Roman" w:cs="Times New Roman"/>
          <w:kern w:val="2"/>
          <w:sz w:val="24"/>
          <w:szCs w:val="24"/>
        </w:rPr>
        <w:t xml:space="preserve">a </w:t>
      </w:r>
      <w:r w:rsidRPr="000B5DCC">
        <w:rPr>
          <w:rFonts w:ascii="Times New Roman" w:eastAsia="Aptos" w:hAnsi="Times New Roman" w:cs="Times New Roman"/>
          <w:b/>
          <w:bCs/>
          <w:kern w:val="2"/>
          <w:sz w:val="24"/>
          <w:szCs w:val="24"/>
        </w:rPr>
        <w:t>XX.</w:t>
      </w:r>
      <w:r w:rsidRPr="000B5DCC">
        <w:rPr>
          <w:rFonts w:ascii="Times New Roman" w:eastAsia="Aptos" w:hAnsi="Times New Roman" w:cs="Times New Roman"/>
          <w:kern w:val="2"/>
          <w:sz w:val="24"/>
          <w:szCs w:val="24"/>
        </w:rPr>
        <w:t xml:space="preserve"> …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XXI.</w:t>
      </w:r>
      <w:r w:rsidRPr="000B5DCC">
        <w:rPr>
          <w:rFonts w:ascii="Times New Roman" w:eastAsia="Aptos" w:hAnsi="Times New Roman" w:cs="Times New Roman"/>
          <w:kern w:val="2"/>
          <w:sz w:val="24"/>
          <w:szCs w:val="24"/>
        </w:rPr>
        <w:t xml:space="preserve"> Dar cuenta a la Asamblea, al término del Segundo Periodo de Sesiones del año de ejercicio constitucional que corresponda, </w:t>
      </w:r>
      <w:r w:rsidRPr="000B5DCC">
        <w:rPr>
          <w:rFonts w:ascii="Times New Roman" w:eastAsia="Aptos" w:hAnsi="Times New Roman" w:cs="Times New Roman"/>
          <w:b/>
          <w:bCs/>
          <w:kern w:val="2"/>
          <w:sz w:val="24"/>
          <w:szCs w:val="24"/>
        </w:rPr>
        <w:t>del receso,</w:t>
      </w:r>
      <w:r w:rsidRPr="000B5DCC">
        <w:rPr>
          <w:rFonts w:ascii="Times New Roman" w:eastAsia="Aptos" w:hAnsi="Times New Roman" w:cs="Times New Roman"/>
          <w:kern w:val="2"/>
          <w:sz w:val="24"/>
          <w:szCs w:val="24"/>
        </w:rPr>
        <w:t xml:space="preserve"> o del Periodo Extraordinario de Sesiones que presida, del desarrollo de los trabajos legislativos, y de los informes que emitan</w:t>
      </w:r>
      <w:r w:rsidRPr="000B5DCC">
        <w:rPr>
          <w:rFonts w:ascii="Times New Roman" w:eastAsia="Aptos" w:hAnsi="Times New Roman" w:cs="Times New Roman"/>
          <w:b/>
          <w:bCs/>
          <w:kern w:val="2"/>
          <w:sz w:val="24"/>
          <w:szCs w:val="24"/>
        </w:rPr>
        <w:t>, y</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XXII.</w:t>
      </w:r>
      <w:r w:rsidRPr="000B5DCC">
        <w:rPr>
          <w:rFonts w:ascii="Times New Roman" w:eastAsia="Aptos" w:hAnsi="Times New Roman" w:cs="Times New Roman"/>
          <w:kern w:val="2"/>
          <w:sz w:val="24"/>
          <w:szCs w:val="24"/>
        </w:rPr>
        <w:t xml:space="preserve">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52.-</w:t>
      </w:r>
      <w:r w:rsidRPr="000B5DCC">
        <w:rPr>
          <w:rFonts w:ascii="Times New Roman" w:eastAsia="Aptos" w:hAnsi="Times New Roman" w:cs="Times New Roman"/>
          <w:kern w:val="2"/>
          <w:sz w:val="24"/>
          <w:szCs w:val="24"/>
        </w:rPr>
        <w:t xml:space="preserve"> …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La Junta de Coordinación Política propondrá su integración y la elección podrá llevarse a cabo en votación secreta debiendo integrarse preferentemente de manera plural y paritaria en términos similares a la Directiva.</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Derogado.</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 xml:space="preserve">Artículo 55.- </w:t>
      </w:r>
      <w:r w:rsidRPr="000B5DCC">
        <w:rPr>
          <w:rFonts w:ascii="Times New Roman" w:eastAsia="Aptos" w:hAnsi="Times New Roman" w:cs="Times New Roman"/>
          <w:kern w:val="2"/>
          <w:sz w:val="24"/>
          <w:szCs w:val="24"/>
        </w:rPr>
        <w:t>…</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I. a III. …</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 xml:space="preserve">IV. </w:t>
      </w:r>
      <w:r w:rsidRPr="000B5DCC">
        <w:rPr>
          <w:rFonts w:ascii="Times New Roman" w:eastAsia="Aptos" w:hAnsi="Times New Roman" w:cs="Times New Roman"/>
          <w:kern w:val="2"/>
          <w:sz w:val="24"/>
          <w:szCs w:val="24"/>
        </w:rPr>
        <w:t>Expedir la convocatoria a período extraordinario, proveyendo que entre la publicación y la sesión de apertura, medien al menos</w:t>
      </w:r>
      <w:r w:rsidRPr="000B5DCC">
        <w:rPr>
          <w:rFonts w:ascii="Times New Roman" w:eastAsia="Aptos" w:hAnsi="Times New Roman" w:cs="Times New Roman"/>
          <w:b/>
          <w:bCs/>
          <w:kern w:val="2"/>
          <w:sz w:val="24"/>
          <w:szCs w:val="24"/>
        </w:rPr>
        <w:t xml:space="preserve"> veinticuatro </w:t>
      </w:r>
      <w:r w:rsidRPr="000B5DCC">
        <w:rPr>
          <w:rFonts w:ascii="Times New Roman" w:eastAsia="Aptos" w:hAnsi="Times New Roman" w:cs="Times New Roman"/>
          <w:kern w:val="2"/>
          <w:sz w:val="24"/>
          <w:szCs w:val="24"/>
        </w:rPr>
        <w:t>horas;</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V. a VIII. …</w:t>
      </w: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60.-</w:t>
      </w:r>
      <w:r w:rsidRPr="000B5DCC">
        <w:rPr>
          <w:rFonts w:ascii="Times New Roman" w:eastAsia="Aptos" w:hAnsi="Times New Roman" w:cs="Times New Roman"/>
          <w:kern w:val="2"/>
          <w:sz w:val="24"/>
          <w:szCs w:val="24"/>
        </w:rPr>
        <w:t xml:space="preserve">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kern w:val="2"/>
          <w:sz w:val="24"/>
          <w:szCs w:val="24"/>
        </w:rPr>
        <w:t xml:space="preserve">La Junta de Coordinación Política </w:t>
      </w:r>
      <w:r w:rsidRPr="000B5DCC">
        <w:rPr>
          <w:rFonts w:ascii="Times New Roman" w:eastAsia="Aptos" w:hAnsi="Times New Roman" w:cs="Times New Roman"/>
          <w:b/>
          <w:bCs/>
          <w:kern w:val="2"/>
          <w:sz w:val="24"/>
          <w:szCs w:val="24"/>
        </w:rPr>
        <w:t>podrá proponer a la Asamblea la integración de la Directiva al inicio del Primer Periodo de Sesiones Ordinarias del año que corresponda, y de las Vicepresidencias y Secretarías en los Periodos Extraordinarios, y de la Diputación Permanente, que serán designados conforme al procedimiento establecido en esta Ley.</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71.-</w:t>
      </w:r>
      <w:r w:rsidRPr="000B5DCC">
        <w:rPr>
          <w:rFonts w:ascii="Times New Roman" w:eastAsia="Aptos" w:hAnsi="Times New Roman" w:cs="Times New Roman"/>
          <w:kern w:val="2"/>
          <w:sz w:val="24"/>
          <w:szCs w:val="24"/>
        </w:rPr>
        <w:t xml:space="preserve"> …</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0B5DCC" w:rsidRDefault="00321B3E"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Las y los diputados asociados podrán, en auxilio de la comisión, fungir como secretarios o presidir las reuniones de trabajo que se celebren, cuando así lo determine la propia comisión.</w:t>
      </w:r>
    </w:p>
    <w:p w:rsidR="00321B3E" w:rsidRPr="000B5DCC"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Artículo 84.-</w:t>
      </w:r>
      <w:r w:rsidRPr="000B5DCC">
        <w:rPr>
          <w:rFonts w:ascii="Times New Roman" w:eastAsia="Aptos" w:hAnsi="Times New Roman" w:cs="Times New Roman"/>
          <w:kern w:val="2"/>
          <w:sz w:val="24"/>
          <w:szCs w:val="24"/>
        </w:rPr>
        <w:t xml:space="preserve"> La comisión o comisiones a las que sean remitidas las iniciativas o asuntos presentados a la Legislatura, harán llegar su dictamen al Presidente </w:t>
      </w:r>
      <w:r w:rsidRPr="000B5DCC">
        <w:rPr>
          <w:rFonts w:ascii="Times New Roman" w:eastAsia="Aptos" w:hAnsi="Times New Roman" w:cs="Times New Roman"/>
          <w:b/>
          <w:bCs/>
          <w:kern w:val="2"/>
          <w:sz w:val="24"/>
          <w:szCs w:val="24"/>
        </w:rPr>
        <w:t>conforme a los plazos y calendarios que establezca la Junta de Coordinación Política</w:t>
      </w:r>
      <w:r w:rsidRPr="000B5DCC">
        <w:rPr>
          <w:rFonts w:ascii="Times New Roman" w:eastAsia="Aptos" w:hAnsi="Times New Roman" w:cs="Times New Roman"/>
          <w:kern w:val="2"/>
          <w:sz w:val="24"/>
          <w:szCs w:val="24"/>
        </w:rPr>
        <w:t xml:space="preserve">, para el efecto de su presentación a la Asamblea; si esto no fuere posible, deberán solicitar a la Presidencia una prórroga que les será concedida hasta por igual término y por una sola vez, salvo que por acuerdo de la Asamblea se les conceda un plazo mayor. Si en el plazo señalado no presentan el dictamen, el Presidente nombrará </w:t>
      </w:r>
      <w:r w:rsidRPr="00380492">
        <w:rPr>
          <w:rFonts w:ascii="Times New Roman" w:eastAsia="Aptos" w:hAnsi="Times New Roman" w:cs="Times New Roman"/>
          <w:kern w:val="2"/>
          <w:sz w:val="24"/>
          <w:szCs w:val="24"/>
        </w:rPr>
        <w:t>una comisión especial para que dictamine en el término improrrogable de 10 días. Cuando las leyes establezcan plazos, las comisiones se sujetarán a ellos.</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98.-</w:t>
      </w:r>
      <w:r w:rsidRPr="00380492">
        <w:rPr>
          <w:rFonts w:ascii="Times New Roman" w:eastAsia="Aptos" w:hAnsi="Times New Roman" w:cs="Times New Roman"/>
          <w:kern w:val="2"/>
          <w:sz w:val="24"/>
          <w:szCs w:val="24"/>
        </w:rPr>
        <w:t xml:space="preserve"> Para el examen previo de las denuncias sobre juicio político, se integrará una comisión denominada de “Examen Previo”, conformada por</w:t>
      </w:r>
      <w:r w:rsidRPr="00380492">
        <w:rPr>
          <w:rFonts w:ascii="Times New Roman" w:eastAsia="Aptos" w:hAnsi="Times New Roman" w:cs="Times New Roman"/>
          <w:b/>
          <w:bCs/>
          <w:kern w:val="2"/>
          <w:sz w:val="24"/>
          <w:szCs w:val="24"/>
        </w:rPr>
        <w:t xml:space="preserve"> las diputadas y los diputados que integren la Junta de Coordinación Política.</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Comisión de Examen Previo verificará si las denuncias colman los presupuestos procesales indispensable y si su improcedencia es manifiesta e indudable, de modo tal que no sea justificable darle trámite y, por tanto, deba ser desechada de plano.</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Una denuncia puede ser manifiesta e indudablemente improcedente, cuando los motivos de improcedencia son notorios, claros y evidentes, que además no podrían ser desvirtuados aun cuando se diere trámite a la petición en cuestión y se allegaren pruebas.</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99.-</w:t>
      </w:r>
      <w:r w:rsidRPr="00380492">
        <w:rPr>
          <w:rFonts w:ascii="Times New Roman" w:eastAsia="Aptos" w:hAnsi="Times New Roman" w:cs="Times New Roman"/>
          <w:kern w:val="2"/>
          <w:sz w:val="24"/>
          <w:szCs w:val="24"/>
        </w:rPr>
        <w:t xml:space="preserve"> La Sección Instructora se integrará por cinco diputados insaculados en sesión reservada</w:t>
      </w:r>
      <w:r w:rsidRPr="00380492">
        <w:rPr>
          <w:rFonts w:ascii="Times New Roman" w:eastAsia="Aptos" w:hAnsi="Times New Roman" w:cs="Times New Roman"/>
          <w:b/>
          <w:bCs/>
          <w:kern w:val="2"/>
          <w:sz w:val="24"/>
          <w:szCs w:val="24"/>
        </w:rPr>
        <w:t>, los</w:t>
      </w:r>
      <w:r w:rsidRPr="00380492">
        <w:rPr>
          <w:rFonts w:ascii="Times New Roman" w:eastAsia="Aptos" w:hAnsi="Times New Roman" w:cs="Times New Roman"/>
          <w:kern w:val="2"/>
          <w:sz w:val="24"/>
          <w:szCs w:val="24"/>
        </w:rPr>
        <w:t xml:space="preserve"> insaculados designarán de entre ellos a un Presidente y un Secretario; los demás fungirán como Vocales.</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101.-</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Para estos casos se integrará también la </w:t>
      </w:r>
      <w:r w:rsidRPr="00380492">
        <w:rPr>
          <w:rFonts w:ascii="Times New Roman" w:eastAsia="Aptos" w:hAnsi="Times New Roman" w:cs="Times New Roman"/>
          <w:b/>
          <w:bCs/>
          <w:kern w:val="2"/>
          <w:sz w:val="24"/>
          <w:szCs w:val="24"/>
        </w:rPr>
        <w:t>Comisión de Examen Previo y la</w:t>
      </w:r>
      <w:r w:rsidRPr="00380492">
        <w:rPr>
          <w:rFonts w:ascii="Times New Roman" w:eastAsia="Aptos" w:hAnsi="Times New Roman" w:cs="Times New Roman"/>
          <w:kern w:val="2"/>
          <w:sz w:val="24"/>
          <w:szCs w:val="24"/>
        </w:rPr>
        <w:t xml:space="preserve"> Sección Instructora.</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ind w:left="57" w:right="57"/>
        <w:jc w:val="both"/>
        <w:rPr>
          <w:rFonts w:ascii="Times New Roman" w:eastAsia="Aptos" w:hAnsi="Times New Roman" w:cs="Times New Roman"/>
          <w:b/>
          <w:kern w:val="2"/>
          <w:sz w:val="24"/>
          <w:szCs w:val="24"/>
        </w:rPr>
      </w:pPr>
      <w:r w:rsidRPr="00380492">
        <w:rPr>
          <w:rFonts w:ascii="Times New Roman" w:eastAsia="Arial" w:hAnsi="Times New Roman" w:cs="Times New Roman"/>
          <w:b/>
          <w:kern w:val="2"/>
          <w:sz w:val="24"/>
          <w:szCs w:val="24"/>
        </w:rPr>
        <w:t>Artículo 103.-</w:t>
      </w:r>
      <w:r w:rsidRPr="00380492">
        <w:rPr>
          <w:rFonts w:ascii="Times New Roman" w:eastAsia="Arial" w:hAnsi="Times New Roman" w:cs="Times New Roman"/>
          <w:bCs/>
          <w:kern w:val="2"/>
          <w:sz w:val="24"/>
          <w:szCs w:val="24"/>
        </w:rPr>
        <w:t xml:space="preserve"> </w:t>
      </w:r>
      <w:r w:rsidRPr="00380492">
        <w:rPr>
          <w:rFonts w:ascii="Times New Roman" w:eastAsia="Aptos" w:hAnsi="Times New Roman" w:cs="Times New Roman"/>
          <w:b/>
          <w:kern w:val="2"/>
          <w:sz w:val="24"/>
          <w:szCs w:val="24"/>
        </w:rPr>
        <w:t xml:space="preserve">Para el examen previo de las denuncias de </w:t>
      </w:r>
      <w:r w:rsidRPr="00380492">
        <w:rPr>
          <w:rFonts w:ascii="Times New Roman" w:eastAsia="Aptos" w:hAnsi="Times New Roman" w:cs="Times New Roman"/>
          <w:bCs/>
          <w:kern w:val="2"/>
          <w:sz w:val="24"/>
          <w:szCs w:val="24"/>
        </w:rPr>
        <w:t xml:space="preserve">suspensión de Ayuntamientos, declarar que estos han desaparecido y suspender o revocar el mandato de alguno de sus miembros, </w:t>
      </w:r>
      <w:r w:rsidRPr="00380492">
        <w:rPr>
          <w:rFonts w:ascii="Times New Roman" w:eastAsia="Aptos" w:hAnsi="Times New Roman" w:cs="Times New Roman"/>
          <w:b/>
          <w:kern w:val="2"/>
          <w:sz w:val="24"/>
          <w:szCs w:val="24"/>
        </w:rPr>
        <w:t xml:space="preserve">la Comisión de Examen Previo verificará si las denuncias cumplen con los presupuestos procesales indispensable y si su improcedencia es manifiesta e indudable, de modo tal que no sea justificable darle trámite y, por tanto, deba ser desechada de plano. </w:t>
      </w:r>
    </w:p>
    <w:p w:rsidR="00321B3E" w:rsidRPr="00380492" w:rsidRDefault="00321B3E" w:rsidP="00984C80">
      <w:pPr>
        <w:spacing w:after="0" w:line="240" w:lineRule="auto"/>
        <w:ind w:left="57" w:right="57"/>
        <w:jc w:val="both"/>
        <w:rPr>
          <w:rFonts w:ascii="Times New Roman" w:eastAsia="Aptos" w:hAnsi="Times New Roman" w:cs="Times New Roman"/>
          <w:bCs/>
          <w:kern w:val="2"/>
          <w:sz w:val="24"/>
          <w:szCs w:val="24"/>
        </w:rPr>
      </w:pPr>
    </w:p>
    <w:p w:rsidR="00321B3E" w:rsidRPr="00380492" w:rsidRDefault="00321B3E" w:rsidP="00984C80">
      <w:pPr>
        <w:spacing w:after="0" w:line="240" w:lineRule="auto"/>
        <w:ind w:left="57" w:right="57"/>
        <w:jc w:val="both"/>
        <w:rPr>
          <w:rFonts w:ascii="Times New Roman" w:eastAsia="Arial" w:hAnsi="Times New Roman" w:cs="Times New Roman"/>
          <w:b/>
          <w:kern w:val="2"/>
          <w:sz w:val="24"/>
          <w:szCs w:val="24"/>
        </w:rPr>
      </w:pPr>
      <w:r w:rsidRPr="00380492">
        <w:rPr>
          <w:rFonts w:ascii="Times New Roman" w:eastAsia="Arial" w:hAnsi="Times New Roman" w:cs="Times New Roman"/>
          <w:b/>
          <w:kern w:val="2"/>
          <w:sz w:val="24"/>
          <w:szCs w:val="24"/>
        </w:rPr>
        <w:t>Una denuncia puede ser manifiesta e indudablemente improcedente, cuando los motivos de improcedencia son notorios, claros y evidentes, que además no podrían ser desvirtuados aun cuando se diere trámite a la petición en cuestión y se allegaren pruebas.</w:t>
      </w:r>
    </w:p>
    <w:p w:rsidR="00321B3E" w:rsidRPr="00380492" w:rsidRDefault="00321B3E" w:rsidP="00984C80">
      <w:pPr>
        <w:spacing w:after="0" w:line="240" w:lineRule="auto"/>
        <w:ind w:left="57" w:right="57"/>
        <w:jc w:val="both"/>
        <w:rPr>
          <w:rFonts w:ascii="Times New Roman" w:eastAsia="Aptos" w:hAnsi="Times New Roman" w:cs="Times New Roman"/>
          <w:bCs/>
          <w:kern w:val="2"/>
          <w:sz w:val="24"/>
          <w:szCs w:val="24"/>
        </w:rPr>
      </w:pPr>
    </w:p>
    <w:p w:rsidR="00321B3E" w:rsidRPr="00380492" w:rsidRDefault="00321B3E" w:rsidP="00984C80">
      <w:pPr>
        <w:spacing w:after="0" w:line="240" w:lineRule="auto"/>
        <w:ind w:left="57" w:right="57"/>
        <w:jc w:val="both"/>
        <w:rPr>
          <w:rFonts w:ascii="Times New Roman" w:eastAsia="Arial" w:hAnsi="Times New Roman" w:cs="Times New Roman"/>
          <w:bCs/>
          <w:kern w:val="2"/>
          <w:sz w:val="24"/>
          <w:szCs w:val="24"/>
        </w:rPr>
      </w:pPr>
      <w:r w:rsidRPr="00380492">
        <w:rPr>
          <w:rFonts w:ascii="Times New Roman" w:eastAsia="Arial" w:hAnsi="Times New Roman" w:cs="Times New Roman"/>
          <w:b/>
          <w:kern w:val="2"/>
          <w:sz w:val="24"/>
          <w:szCs w:val="24"/>
        </w:rPr>
        <w:t>Artículo 104.-</w:t>
      </w:r>
      <w:r w:rsidRPr="00380492">
        <w:rPr>
          <w:rFonts w:ascii="Times New Roman" w:eastAsia="Arial" w:hAnsi="Times New Roman" w:cs="Times New Roman"/>
          <w:bCs/>
          <w:kern w:val="2"/>
          <w:sz w:val="24"/>
          <w:szCs w:val="24"/>
        </w:rPr>
        <w:t xml:space="preserve"> </w:t>
      </w:r>
      <w:r w:rsidRPr="00380492">
        <w:rPr>
          <w:rFonts w:ascii="Times New Roman" w:eastAsia="Arial" w:hAnsi="Times New Roman" w:cs="Times New Roman"/>
          <w:b/>
          <w:kern w:val="2"/>
          <w:sz w:val="24"/>
          <w:szCs w:val="24"/>
        </w:rPr>
        <w:t>En caso de admitirse la denuncia, se hará del conocimiento del Pleno de la Asamblea para que se constituya l</w:t>
      </w:r>
      <w:r w:rsidRPr="00380492">
        <w:rPr>
          <w:rFonts w:ascii="Times New Roman" w:eastAsia="Arial" w:hAnsi="Times New Roman" w:cs="Times New Roman"/>
          <w:bCs/>
          <w:kern w:val="2"/>
          <w:sz w:val="24"/>
          <w:szCs w:val="24"/>
        </w:rPr>
        <w:t xml:space="preserve">a Comisión de Instrucción y Dictamen, </w:t>
      </w:r>
      <w:r w:rsidRPr="00380492">
        <w:rPr>
          <w:rFonts w:ascii="Times New Roman" w:eastAsia="Arial" w:hAnsi="Times New Roman" w:cs="Times New Roman"/>
          <w:b/>
          <w:kern w:val="2"/>
          <w:sz w:val="24"/>
          <w:szCs w:val="24"/>
        </w:rPr>
        <w:t>a la que se hará llegar el expediente que al efecto haya integrado la Comisión de Examen Previo.</w:t>
      </w:r>
    </w:p>
    <w:p w:rsidR="00321B3E" w:rsidRPr="00380492" w:rsidRDefault="00321B3E" w:rsidP="00984C80">
      <w:pPr>
        <w:spacing w:after="0" w:line="240" w:lineRule="auto"/>
        <w:ind w:left="57" w:right="57"/>
        <w:jc w:val="both"/>
        <w:rPr>
          <w:rFonts w:ascii="Times New Roman" w:eastAsia="Arial" w:hAnsi="Times New Roman" w:cs="Times New Roman"/>
          <w:bCs/>
          <w:kern w:val="2"/>
          <w:sz w:val="24"/>
          <w:szCs w:val="24"/>
        </w:rPr>
      </w:pPr>
    </w:p>
    <w:p w:rsidR="00321B3E" w:rsidRPr="00380492" w:rsidRDefault="00321B3E" w:rsidP="00984C80">
      <w:pPr>
        <w:spacing w:after="0" w:line="240" w:lineRule="auto"/>
        <w:ind w:left="57" w:right="57"/>
        <w:jc w:val="both"/>
        <w:rPr>
          <w:rFonts w:ascii="Times New Roman" w:eastAsia="Arial" w:hAnsi="Times New Roman" w:cs="Times New Roman"/>
          <w:b/>
          <w:kern w:val="2"/>
          <w:sz w:val="24"/>
          <w:szCs w:val="24"/>
        </w:rPr>
      </w:pPr>
      <w:r w:rsidRPr="00380492">
        <w:rPr>
          <w:rFonts w:ascii="Times New Roman" w:eastAsia="Arial" w:hAnsi="Times New Roman" w:cs="Times New Roman"/>
          <w:b/>
          <w:kern w:val="2"/>
          <w:sz w:val="24"/>
          <w:szCs w:val="24"/>
        </w:rPr>
        <w:t>La Comisión de Instrucción y Dictamen se integrará por seis diputados que serán dos de la Junta de Coordinación Política, los Presidentes de las comisiones de Gobernación y Puntos Constitucionales, y de Procuración y Administración de Justicia, un diputado de la primera minoría y uno de la segunda a propuesta de los grupos parlamentarios respectivos.</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SEGUNDO.</w:t>
      </w:r>
      <w:r w:rsidRPr="00380492">
        <w:rPr>
          <w:rFonts w:ascii="Times New Roman" w:eastAsia="Aptos" w:hAnsi="Times New Roman" w:cs="Times New Roman"/>
          <w:kern w:val="2"/>
          <w:sz w:val="24"/>
          <w:szCs w:val="24"/>
        </w:rPr>
        <w:t xml:space="preserve"> </w:t>
      </w:r>
      <w:r w:rsidRPr="00380492">
        <w:rPr>
          <w:rFonts w:ascii="Times New Roman" w:eastAsia="Aptos" w:hAnsi="Times New Roman" w:cs="Times New Roman"/>
          <w:b/>
          <w:bCs/>
          <w:kern w:val="2"/>
          <w:sz w:val="24"/>
          <w:szCs w:val="24"/>
        </w:rPr>
        <w:t>Se reforman</w:t>
      </w:r>
      <w:r w:rsidRPr="00380492">
        <w:rPr>
          <w:rFonts w:ascii="Times New Roman" w:eastAsia="Aptos" w:hAnsi="Times New Roman" w:cs="Times New Roman"/>
          <w:bCs/>
          <w:kern w:val="2"/>
          <w:sz w:val="24"/>
          <w:szCs w:val="24"/>
        </w:rPr>
        <w:t xml:space="preserve"> </w:t>
      </w:r>
      <w:r w:rsidRPr="00380492">
        <w:rPr>
          <w:rFonts w:ascii="Times New Roman" w:eastAsia="Aptos" w:hAnsi="Times New Roman" w:cs="Times New Roman"/>
          <w:kern w:val="2"/>
          <w:sz w:val="24"/>
          <w:szCs w:val="24"/>
        </w:rPr>
        <w:t xml:space="preserve">los artículos 20 fracción III, 22, 35 párrafo segundo, 43, 44 fracción VI, 72 fracción I, 81 párrafo primero, 87, 93, 94, 95 y 138; y </w:t>
      </w:r>
      <w:r w:rsidRPr="00380492">
        <w:rPr>
          <w:rFonts w:ascii="Times New Roman" w:eastAsia="Aptos" w:hAnsi="Times New Roman" w:cs="Times New Roman"/>
          <w:b/>
          <w:bCs/>
          <w:kern w:val="2"/>
          <w:sz w:val="24"/>
          <w:szCs w:val="24"/>
        </w:rPr>
        <w:t xml:space="preserve">se adiciona </w:t>
      </w:r>
      <w:r w:rsidRPr="00380492">
        <w:rPr>
          <w:rFonts w:ascii="Times New Roman" w:eastAsia="Aptos" w:hAnsi="Times New Roman" w:cs="Times New Roman"/>
          <w:kern w:val="2"/>
          <w:sz w:val="24"/>
          <w:szCs w:val="24"/>
        </w:rPr>
        <w:t>la fracción IV al artículo 20, y el tercer párrafo al artículo 68 del Reglamento del Poder Legislativo del Estado Libre y Soberano de México, para quedar como sigue:</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20.-</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kern w:val="2"/>
          <w:sz w:val="24"/>
          <w:szCs w:val="24"/>
        </w:rPr>
        <w:t xml:space="preserve">y </w:t>
      </w:r>
      <w:r w:rsidRPr="00380492">
        <w:rPr>
          <w:rFonts w:ascii="Times New Roman" w:eastAsia="Aptos" w:hAnsi="Times New Roman" w:cs="Times New Roman"/>
          <w:b/>
          <w:bCs/>
          <w:kern w:val="2"/>
          <w:sz w:val="24"/>
          <w:szCs w:val="24"/>
        </w:rPr>
        <w:t>II.</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kern w:val="2"/>
          <w:sz w:val="24"/>
          <w:szCs w:val="24"/>
        </w:rPr>
        <w:t>III.</w:t>
      </w:r>
      <w:r w:rsidRPr="00380492">
        <w:rPr>
          <w:rFonts w:ascii="Times New Roman" w:eastAsia="Aptos" w:hAnsi="Times New Roman" w:cs="Times New Roman"/>
          <w:kern w:val="2"/>
          <w:sz w:val="24"/>
          <w:szCs w:val="24"/>
        </w:rPr>
        <w:t xml:space="preserve"> Por escrito con acuse de recibo en las oficinas de los diputados, cuando menos con veinticuatro horas de anticipación;</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IV. Por medios electrónicos, digitales o de comunicación instantánea, a través del medio más expedito disponible, que permita dejar constancia de su envío y recepción.</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22.- La Diputada o el Diputado presentante de la iniciativa</w:t>
      </w:r>
      <w:r w:rsidRPr="00380492">
        <w:rPr>
          <w:rFonts w:ascii="Times New Roman" w:eastAsia="Aptos" w:hAnsi="Times New Roman" w:cs="Times New Roman"/>
          <w:kern w:val="2"/>
          <w:sz w:val="24"/>
          <w:szCs w:val="24"/>
        </w:rPr>
        <w:t xml:space="preserve"> será el encargado de presentar el dictamen a la consideración de la Asamblea. Cuando </w:t>
      </w:r>
      <w:r w:rsidRPr="00380492">
        <w:rPr>
          <w:rFonts w:ascii="Times New Roman" w:eastAsia="Aptos" w:hAnsi="Times New Roman" w:cs="Times New Roman"/>
          <w:b/>
          <w:bCs/>
          <w:kern w:val="2"/>
          <w:sz w:val="24"/>
          <w:szCs w:val="24"/>
        </w:rPr>
        <w:t xml:space="preserve">el dictamen recaiga sobre iniciativas analizadas y dictaminadas de manera conjunta, o presentadas por cualquier otra </w:t>
      </w:r>
      <w:r w:rsidRPr="00380492">
        <w:rPr>
          <w:rFonts w:ascii="Times New Roman" w:eastAsia="Aptos" w:hAnsi="Times New Roman" w:cs="Times New Roman"/>
          <w:b/>
          <w:bCs/>
          <w:kern w:val="2"/>
          <w:sz w:val="24"/>
          <w:szCs w:val="24"/>
        </w:rPr>
        <w:lastRenderedPageBreak/>
        <w:t>persona o autoridad con derecho de Iniciativa, la Junta de Coordinación Política determinará quién deberá realizar la presentación ante la Asamblea.</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Artículo 35.- </w:t>
      </w:r>
      <w:r w:rsidRPr="00380492">
        <w:rPr>
          <w:rFonts w:ascii="Times New Roman" w:eastAsia="Aptos" w:hAnsi="Times New Roman" w:cs="Times New Roman"/>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Cuando el Presidente no convoque a sesión en términos de la Ley y el Reglamento, podrá convocar la directiva por acuerdo de la mayoría de sus integrantes,</w:t>
      </w:r>
      <w:r w:rsidRPr="00380492">
        <w:rPr>
          <w:rFonts w:ascii="Times New Roman" w:eastAsia="Aptos" w:hAnsi="Times New Roman" w:cs="Times New Roman"/>
          <w:b/>
          <w:bCs/>
          <w:kern w:val="2"/>
          <w:sz w:val="24"/>
          <w:szCs w:val="24"/>
        </w:rPr>
        <w:t xml:space="preserve"> a solicitud de la Junta de Coordinación Política.</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43.-</w:t>
      </w:r>
      <w:r w:rsidRPr="00380492">
        <w:rPr>
          <w:rFonts w:ascii="Times New Roman" w:eastAsia="Aptos" w:hAnsi="Times New Roman" w:cs="Times New Roman"/>
          <w:kern w:val="2"/>
          <w:sz w:val="24"/>
          <w:szCs w:val="24"/>
        </w:rPr>
        <w:t xml:space="preserve"> Las sesiones solemnes que se realicen por mandato legal o por acuerdo expreso de la Asamblea </w:t>
      </w:r>
      <w:r w:rsidRPr="00380492">
        <w:rPr>
          <w:rFonts w:ascii="Times New Roman" w:eastAsia="Aptos" w:hAnsi="Times New Roman" w:cs="Times New Roman"/>
          <w:b/>
          <w:bCs/>
          <w:kern w:val="2"/>
          <w:sz w:val="24"/>
          <w:szCs w:val="24"/>
        </w:rPr>
        <w:t>o de la Junta de Coordinación Política,</w:t>
      </w:r>
      <w:r w:rsidRPr="00380492">
        <w:rPr>
          <w:rFonts w:ascii="Times New Roman" w:eastAsia="Aptos" w:hAnsi="Times New Roman" w:cs="Times New Roman"/>
          <w:kern w:val="2"/>
          <w:sz w:val="24"/>
          <w:szCs w:val="24"/>
        </w:rPr>
        <w:t xml:space="preserve"> se sujetarán en su desarrollo a lo previsto en el orden del día y en el protocolo respectivo. La directiva </w:t>
      </w:r>
      <w:r w:rsidRPr="00380492">
        <w:rPr>
          <w:rFonts w:ascii="Times New Roman" w:eastAsia="Aptos" w:hAnsi="Times New Roman" w:cs="Times New Roman"/>
          <w:b/>
          <w:bCs/>
          <w:kern w:val="2"/>
          <w:sz w:val="24"/>
          <w:szCs w:val="24"/>
        </w:rPr>
        <w:t xml:space="preserve">o la diputación permanente, </w:t>
      </w:r>
      <w:r w:rsidRPr="00380492">
        <w:rPr>
          <w:rFonts w:ascii="Times New Roman" w:eastAsia="Aptos" w:hAnsi="Times New Roman" w:cs="Times New Roman"/>
          <w:kern w:val="2"/>
          <w:sz w:val="24"/>
          <w:szCs w:val="24"/>
        </w:rPr>
        <w:t>cuidará de preservar el carácter solemne, sin que en ningún caso sea procedente el tratamiento de asuntos ajenos a la misma y sólo intervendrán los oradores registrados.</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44.-</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kern w:val="2"/>
          <w:sz w:val="24"/>
          <w:szCs w:val="24"/>
        </w:rPr>
        <w:t xml:space="preserve">a </w:t>
      </w:r>
      <w:r w:rsidRPr="00380492">
        <w:rPr>
          <w:rFonts w:ascii="Times New Roman" w:eastAsia="Aptos" w:hAnsi="Times New Roman" w:cs="Times New Roman"/>
          <w:b/>
          <w:bCs/>
          <w:kern w:val="2"/>
          <w:sz w:val="24"/>
          <w:szCs w:val="24"/>
        </w:rPr>
        <w:t>V.</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VI.</w:t>
      </w:r>
      <w:r w:rsidRPr="00380492">
        <w:rPr>
          <w:rFonts w:ascii="Times New Roman" w:eastAsia="Aptos" w:hAnsi="Times New Roman" w:cs="Times New Roman"/>
          <w:kern w:val="2"/>
          <w:sz w:val="24"/>
          <w:szCs w:val="24"/>
        </w:rPr>
        <w:t xml:space="preserve"> Así lo acuerde la Asamblea </w:t>
      </w:r>
      <w:r w:rsidRPr="00380492">
        <w:rPr>
          <w:rFonts w:ascii="Times New Roman" w:eastAsia="Aptos" w:hAnsi="Times New Roman" w:cs="Times New Roman"/>
          <w:b/>
          <w:bCs/>
          <w:kern w:val="2"/>
          <w:sz w:val="24"/>
          <w:szCs w:val="24"/>
        </w:rPr>
        <w:t>o la Junta de Coordinación Política.</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68.-</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La Secretaría de Asuntos Parlamentarios implementará los mecanismos necesarios para hacer saber a la persona oradora sobre la finalización de su tiempo, a través de elementos sonoros y/o visuales. </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72.-</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kern w:val="2"/>
          <w:sz w:val="24"/>
          <w:szCs w:val="24"/>
        </w:rPr>
        <w:t xml:space="preserve">Deberán registrarse ante la Presidencia de la Legislatura y contener una propuesta específica de acuerdo, petición o declaración institucional de la Legislatura. Podrán ser presentadas de manera individual o a nombre de alguno de los Grupos Parlamentarios, en un tiempo de hasta diez minutos. </w:t>
      </w:r>
      <w:r w:rsidRPr="00380492">
        <w:rPr>
          <w:rFonts w:ascii="Times New Roman" w:eastAsia="Aptos" w:hAnsi="Times New Roman" w:cs="Times New Roman"/>
          <w:b/>
          <w:bCs/>
          <w:kern w:val="2"/>
          <w:sz w:val="24"/>
          <w:szCs w:val="24"/>
        </w:rPr>
        <w:t>La Secretaría de Asuntos Parlamentarios implementará los mecanismos necesarios para hacer saber a la persona oradora sobre la finalización de su tiempo, a través de elementos sonoros o visuales;</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II.</w:t>
      </w:r>
      <w:r w:rsidRPr="00380492">
        <w:rPr>
          <w:rFonts w:ascii="Times New Roman" w:eastAsia="Aptos" w:hAnsi="Times New Roman" w:cs="Times New Roman"/>
          <w:kern w:val="2"/>
          <w:sz w:val="24"/>
          <w:szCs w:val="24"/>
        </w:rPr>
        <w:t xml:space="preserve"> a </w:t>
      </w:r>
      <w:r w:rsidRPr="00380492">
        <w:rPr>
          <w:rFonts w:ascii="Times New Roman" w:eastAsia="Aptos" w:hAnsi="Times New Roman" w:cs="Times New Roman"/>
          <w:b/>
          <w:bCs/>
          <w:kern w:val="2"/>
          <w:sz w:val="24"/>
          <w:szCs w:val="24"/>
        </w:rPr>
        <w:t>VI.</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81.-</w:t>
      </w:r>
      <w:r w:rsidRPr="00380492">
        <w:rPr>
          <w:rFonts w:ascii="Times New Roman" w:eastAsia="Aptos" w:hAnsi="Times New Roman" w:cs="Times New Roman"/>
          <w:kern w:val="2"/>
          <w:sz w:val="24"/>
          <w:szCs w:val="24"/>
        </w:rPr>
        <w:t xml:space="preserve"> EI diputado encargado de presentar el dictamen a </w:t>
      </w:r>
      <w:r w:rsidRPr="00380492">
        <w:rPr>
          <w:rFonts w:ascii="Times New Roman" w:eastAsia="Aptos" w:hAnsi="Times New Roman" w:cs="Times New Roman"/>
          <w:b/>
          <w:bCs/>
          <w:kern w:val="2"/>
          <w:sz w:val="24"/>
          <w:szCs w:val="24"/>
        </w:rPr>
        <w:t>consideración</w:t>
      </w:r>
      <w:r w:rsidRPr="00380492">
        <w:rPr>
          <w:rFonts w:ascii="Times New Roman" w:eastAsia="Aptos" w:hAnsi="Times New Roman" w:cs="Times New Roman"/>
          <w:kern w:val="2"/>
          <w:sz w:val="24"/>
          <w:szCs w:val="24"/>
        </w:rPr>
        <w:t xml:space="preserve"> de la Asamblea, le dará lectura únicamente, a la parte introductoria y a los puntos resolutivos; </w:t>
      </w:r>
      <w:r w:rsidRPr="00380492">
        <w:rPr>
          <w:rFonts w:ascii="Times New Roman" w:eastAsia="Aptos" w:hAnsi="Times New Roman" w:cs="Times New Roman"/>
          <w:b/>
          <w:bCs/>
          <w:kern w:val="2"/>
          <w:sz w:val="24"/>
          <w:szCs w:val="24"/>
        </w:rPr>
        <w:t>pudiendo solicitar su reproducción íntegra en la Gaceta Parlamentaria y en el Diario de los Debates,</w:t>
      </w:r>
      <w:r w:rsidRPr="00380492">
        <w:rPr>
          <w:rFonts w:ascii="Times New Roman" w:eastAsia="Aptos" w:hAnsi="Times New Roman" w:cs="Times New Roman"/>
          <w:kern w:val="2"/>
          <w:sz w:val="24"/>
          <w:szCs w:val="24"/>
        </w:rPr>
        <w:t xml:space="preserve"> concluida la misma, el Presidente de la Legislatura lo someterá a discusión.</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lastRenderedPageBreak/>
        <w:t>…</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87.-</w:t>
      </w:r>
      <w:r w:rsidRPr="00380492">
        <w:rPr>
          <w:rFonts w:ascii="Times New Roman" w:eastAsia="Aptos" w:hAnsi="Times New Roman" w:cs="Times New Roman"/>
          <w:kern w:val="2"/>
          <w:sz w:val="24"/>
          <w:szCs w:val="24"/>
        </w:rPr>
        <w:t xml:space="preserve"> Las discusiones en la Asamblea, respecto de iniciativas de ley o decreto, proposiciones, dictámenes o de cualquier otro asunto, se sujetarán a lo dispuesto por la ley y el reglamento y al orden del día aprobado,</w:t>
      </w:r>
      <w:r w:rsidRPr="00380492">
        <w:rPr>
          <w:rFonts w:ascii="Times New Roman" w:eastAsia="Aptos" w:hAnsi="Times New Roman" w:cs="Times New Roman"/>
          <w:b/>
          <w:bCs/>
          <w:kern w:val="2"/>
          <w:sz w:val="24"/>
          <w:szCs w:val="24"/>
        </w:rPr>
        <w:t xml:space="preserve"> cualquier punto que se presente a la asamblea diverso a los aprobados en el orden del día correspondiente, se tendrá por no presentado. </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Junta de Coordinación Política podrá proponer la inclusión de un punto en el orden del día que no se encuentre originalmente contemplado en este. Para ello, deberá hacer la solicitud a la Presidencia de la Directiva, que ordenará que el asunto se distribuya a los diputados y las diputadas en forma electrónica y a solicitud, en forma impresa, antes de que  dicha modificación al Orden del Día se someta a consideración de la Asamblea.</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Si el diputado o la diputada presentante no se encuentra presente, en cualquier modalidad, al momento de la presentación del asunto previamente enlistado en el orden del día, éste será retirado del mismo, salvo acuerdo de la Directiva en contrario, a solicitud del propio presentante.</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Cuando un diputado o diputada haga uso de la voz para presentar un punto previamente acordado en el orden del día, y se refiera a uno distinto, será reconvenido por la presidencia de la Directiva, para que se ciña al orden acordado por la asamblea.</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Artículo 93.- </w:t>
      </w:r>
      <w:r w:rsidRPr="00380492">
        <w:rPr>
          <w:rFonts w:ascii="Times New Roman" w:eastAsia="Aptos" w:hAnsi="Times New Roman" w:cs="Times New Roman"/>
          <w:kern w:val="2"/>
          <w:sz w:val="24"/>
          <w:szCs w:val="24"/>
        </w:rPr>
        <w:t>Para la discusión en lo particular de un dictamen, los diputados que pretendan intervenir indicarán los artículos o fracciones del proyecto que desean impugnar</w:t>
      </w:r>
      <w:r w:rsidRPr="00380492">
        <w:rPr>
          <w:rFonts w:ascii="Times New Roman" w:eastAsia="Aptos" w:hAnsi="Times New Roman" w:cs="Times New Roman"/>
          <w:b/>
          <w:bCs/>
          <w:kern w:val="2"/>
          <w:sz w:val="24"/>
          <w:szCs w:val="24"/>
        </w:rPr>
        <w:t xml:space="preserve"> y se someterán a votación para determinar si se admiten a discusión, en el orden en que hayan sido presentados. </w:t>
      </w:r>
      <w:r w:rsidRPr="00380492">
        <w:rPr>
          <w:rFonts w:ascii="Times New Roman" w:eastAsia="Aptos" w:hAnsi="Times New Roman" w:cs="Times New Roman"/>
          <w:kern w:val="2"/>
          <w:sz w:val="24"/>
          <w:szCs w:val="24"/>
        </w:rPr>
        <w:t>El Gobernador del Estado o las autoridades a quienes la Constitución otorga el derecho de iniciativa, podrán solicitar que se discuta un artículo o fracción en particular. Si la Asamblea lo aprueba, se procederá a la discusión.</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 xml:space="preserve">Artículo 94.- </w:t>
      </w:r>
      <w:r w:rsidRPr="00380492">
        <w:rPr>
          <w:rFonts w:ascii="Times New Roman" w:eastAsia="Aptos" w:hAnsi="Times New Roman" w:cs="Times New Roman"/>
          <w:kern w:val="2"/>
          <w:sz w:val="24"/>
          <w:szCs w:val="24"/>
        </w:rPr>
        <w:t xml:space="preserve">La discusión en lo particular de determinados artículos o fracciones se desarrollará en el orden en que estén enumerados </w:t>
      </w:r>
      <w:r w:rsidRPr="00380492">
        <w:rPr>
          <w:rFonts w:ascii="Times New Roman" w:eastAsia="Aptos" w:hAnsi="Times New Roman" w:cs="Times New Roman"/>
          <w:b/>
          <w:bCs/>
          <w:kern w:val="2"/>
          <w:sz w:val="24"/>
          <w:szCs w:val="24"/>
        </w:rPr>
        <w:t>una vez que hayan sido admitidos a discusión conforme al artículo anterior, y únicamente sobre ellos versará el debate.</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Si algún artículo o fracción fuere objeto de varias impugnaciones </w:t>
      </w:r>
      <w:r w:rsidRPr="00380492">
        <w:rPr>
          <w:rFonts w:ascii="Times New Roman" w:eastAsia="Aptos" w:hAnsi="Times New Roman" w:cs="Times New Roman"/>
          <w:b/>
          <w:bCs/>
          <w:kern w:val="2"/>
          <w:sz w:val="24"/>
          <w:szCs w:val="24"/>
        </w:rPr>
        <w:t xml:space="preserve">y se hubiere admitido su discusión, </w:t>
      </w:r>
      <w:r w:rsidRPr="00380492">
        <w:rPr>
          <w:rFonts w:ascii="Times New Roman" w:eastAsia="Aptos" w:hAnsi="Times New Roman" w:cs="Times New Roman"/>
          <w:kern w:val="2"/>
          <w:sz w:val="24"/>
          <w:szCs w:val="24"/>
        </w:rPr>
        <w:t xml:space="preserve">se pondrá a discusión separadamente una después de otra. </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95.-</w:t>
      </w:r>
      <w:r w:rsidRPr="00380492">
        <w:rPr>
          <w:rFonts w:ascii="Times New Roman" w:eastAsia="Aptos" w:hAnsi="Times New Roman" w:cs="Times New Roman"/>
          <w:kern w:val="2"/>
          <w:sz w:val="24"/>
          <w:szCs w:val="24"/>
        </w:rPr>
        <w:t xml:space="preserve"> Cuando durante la discusión se proponga alguna modificación al proyecto de ley o decreto, deberá hacerse por escrito y se someterá </w:t>
      </w:r>
      <w:r w:rsidRPr="00380492">
        <w:rPr>
          <w:rFonts w:ascii="Times New Roman" w:eastAsia="Aptos" w:hAnsi="Times New Roman" w:cs="Times New Roman"/>
          <w:b/>
          <w:bCs/>
          <w:kern w:val="2"/>
          <w:sz w:val="24"/>
          <w:szCs w:val="24"/>
        </w:rPr>
        <w:t xml:space="preserve">primero </w:t>
      </w:r>
      <w:r w:rsidRPr="00380492">
        <w:rPr>
          <w:rFonts w:ascii="Times New Roman" w:eastAsia="Aptos" w:hAnsi="Times New Roman" w:cs="Times New Roman"/>
          <w:kern w:val="2"/>
          <w:sz w:val="24"/>
          <w:szCs w:val="24"/>
        </w:rPr>
        <w:t xml:space="preserve">a votación para determinar si se admite </w:t>
      </w:r>
      <w:r w:rsidRPr="00380492">
        <w:rPr>
          <w:rFonts w:ascii="Times New Roman" w:eastAsia="Aptos" w:hAnsi="Times New Roman" w:cs="Times New Roman"/>
          <w:b/>
          <w:bCs/>
          <w:kern w:val="2"/>
          <w:sz w:val="24"/>
          <w:szCs w:val="24"/>
        </w:rPr>
        <w:t xml:space="preserve">a discusión </w:t>
      </w:r>
      <w:r w:rsidRPr="00380492">
        <w:rPr>
          <w:rFonts w:ascii="Times New Roman" w:eastAsia="Aptos" w:hAnsi="Times New Roman" w:cs="Times New Roman"/>
          <w:kern w:val="2"/>
          <w:sz w:val="24"/>
          <w:szCs w:val="24"/>
        </w:rPr>
        <w:t xml:space="preserve">o no; </w:t>
      </w:r>
      <w:r w:rsidRPr="00380492">
        <w:rPr>
          <w:rFonts w:ascii="Times New Roman" w:eastAsia="Aptos" w:hAnsi="Times New Roman" w:cs="Times New Roman"/>
          <w:b/>
          <w:bCs/>
          <w:kern w:val="2"/>
          <w:sz w:val="24"/>
          <w:szCs w:val="24"/>
        </w:rPr>
        <w:t>en caso negativo, se tendrá por desechada de plano. Si es admitida, la persona proponente podrá exponerla ante la Asamblea en un tiempo no mayor a 5 minutos y se abrirá la lista de oradores, posteriormente se someterá a votación para determinar si se aprueba; en caso afirmativo pasará a formar parte del proyecto, y en caso contrario se tendrá por desechada y por aprobada la propuesta del proyecto de ley o decreto, sin que para ello sea necesaria una nueva votación.</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138.-</w:t>
      </w:r>
      <w:r w:rsidRPr="00380492">
        <w:rPr>
          <w:rFonts w:ascii="Times New Roman" w:eastAsia="Aptos" w:hAnsi="Times New Roman" w:cs="Times New Roman"/>
          <w:kern w:val="2"/>
          <w:sz w:val="24"/>
          <w:szCs w:val="24"/>
        </w:rPr>
        <w:t xml:space="preserve"> Las demás sesiones solemnes y las especiales que acuerde la Asamblea </w:t>
      </w:r>
      <w:r w:rsidRPr="00380492">
        <w:rPr>
          <w:rFonts w:ascii="Times New Roman" w:eastAsia="Aptos" w:hAnsi="Times New Roman" w:cs="Times New Roman"/>
          <w:b/>
          <w:bCs/>
          <w:kern w:val="2"/>
          <w:sz w:val="24"/>
          <w:szCs w:val="24"/>
        </w:rPr>
        <w:t>o la Junta de Coordinación Política</w:t>
      </w:r>
      <w:r w:rsidRPr="00380492">
        <w:rPr>
          <w:rFonts w:ascii="Times New Roman" w:eastAsia="Aptos" w:hAnsi="Times New Roman" w:cs="Times New Roman"/>
          <w:kern w:val="2"/>
          <w:sz w:val="24"/>
          <w:szCs w:val="24"/>
        </w:rPr>
        <w:t xml:space="preserve"> se sujetarán al protocolo que previamente se determine en el respectivo orden del día.</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center"/>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lastRenderedPageBreak/>
        <w:t>TRANSITORIOS</w:t>
      </w:r>
    </w:p>
    <w:p w:rsidR="00321B3E" w:rsidRPr="00380492" w:rsidRDefault="00321B3E" w:rsidP="00984C80">
      <w:pPr>
        <w:spacing w:after="0" w:line="240" w:lineRule="auto"/>
        <w:contextualSpacing/>
        <w:jc w:val="center"/>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PRIMERO. - </w:t>
      </w:r>
      <w:r w:rsidRPr="00380492">
        <w:rPr>
          <w:rFonts w:ascii="Times New Roman" w:eastAsia="Aptos" w:hAnsi="Times New Roman" w:cs="Times New Roman"/>
          <w:kern w:val="2"/>
          <w:sz w:val="24"/>
          <w:szCs w:val="24"/>
        </w:rPr>
        <w:t>Publíquese el presente Decreto en el Periódico Oficial “Gaceta del Gobierno”.</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SEGUNDO. - </w:t>
      </w:r>
      <w:r w:rsidRPr="00380492">
        <w:rPr>
          <w:rFonts w:ascii="Times New Roman" w:eastAsia="Aptos" w:hAnsi="Times New Roman" w:cs="Times New Roman"/>
          <w:kern w:val="2"/>
          <w:sz w:val="24"/>
          <w:szCs w:val="24"/>
        </w:rPr>
        <w:t>El presente Decreto entrará en vigor al día siguiente al de su publicación en el Periódico Oficial “Gaceta del Gobierno”.</w:t>
      </w:r>
    </w:p>
    <w:p w:rsidR="005752B5" w:rsidRPr="00380492" w:rsidRDefault="005752B5" w:rsidP="00984C80">
      <w:pPr>
        <w:spacing w:after="0" w:line="240" w:lineRule="auto"/>
        <w:rPr>
          <w:rFonts w:ascii="Times New Roman" w:eastAsia="Aptos" w:hAnsi="Times New Roman" w:cs="Times New Roman"/>
          <w:b/>
          <w:bCs/>
          <w:kern w:val="2"/>
          <w:sz w:val="24"/>
          <w:szCs w:val="24"/>
        </w:rPr>
      </w:pPr>
    </w:p>
    <w:p w:rsidR="005752B5" w:rsidRPr="00380492" w:rsidRDefault="005752B5" w:rsidP="00984C80">
      <w:pPr>
        <w:spacing w:after="0" w:line="240" w:lineRule="auto"/>
        <w:rPr>
          <w:rFonts w:ascii="Times New Roman" w:eastAsia="Aptos" w:hAnsi="Times New Roman" w:cs="Times New Roman"/>
          <w:b/>
          <w:bCs/>
          <w:kern w:val="2"/>
          <w:sz w:val="24"/>
          <w:szCs w:val="24"/>
        </w:rPr>
      </w:pPr>
    </w:p>
    <w:p w:rsidR="00321B3E" w:rsidRPr="00380492" w:rsidRDefault="00321B3E" w:rsidP="00984C80">
      <w:pPr>
        <w:spacing w:after="0" w:line="240" w:lineRule="auto"/>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DECRETO NÚMERO</w:t>
      </w:r>
    </w:p>
    <w:p w:rsidR="00321B3E" w:rsidRPr="00380492" w:rsidRDefault="00321B3E" w:rsidP="00984C80">
      <w:pPr>
        <w:spacing w:after="0" w:line="240" w:lineRule="auto"/>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H. “LXII” LEGISLATURA</w:t>
      </w:r>
    </w:p>
    <w:p w:rsidR="00321B3E" w:rsidRPr="00380492" w:rsidRDefault="00321B3E" w:rsidP="00984C80">
      <w:pPr>
        <w:spacing w:after="0" w:line="240" w:lineRule="auto"/>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DEL ESTADO DE MÉXICO</w:t>
      </w:r>
    </w:p>
    <w:p w:rsidR="00321B3E" w:rsidRPr="00380492" w:rsidRDefault="00321B3E" w:rsidP="00984C80">
      <w:pPr>
        <w:spacing w:after="0" w:line="240" w:lineRule="auto"/>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DECRETA:</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ÚNICO. Se reforman </w:t>
      </w:r>
      <w:r w:rsidRPr="00380492">
        <w:rPr>
          <w:rFonts w:ascii="Times New Roman" w:eastAsia="Aptos" w:hAnsi="Times New Roman" w:cs="Times New Roman"/>
          <w:kern w:val="2"/>
          <w:sz w:val="24"/>
          <w:szCs w:val="24"/>
        </w:rPr>
        <w:t>los artículos 218, 219, 220, 230, 237, 240 tercer párrafo y 247 de la Ley de Responsabilidades Administrativas del Estado de México y Municipios, para quedar como siguen:</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218.</w:t>
      </w:r>
      <w:r w:rsidRPr="00380492">
        <w:rPr>
          <w:rFonts w:ascii="Times New Roman" w:eastAsia="Aptos" w:hAnsi="Times New Roman" w:cs="Times New Roman"/>
          <w:kern w:val="2"/>
          <w:sz w:val="24"/>
          <w:szCs w:val="24"/>
        </w:rPr>
        <w:t xml:space="preserve"> Corresponde a la Legislatura del Estado iniciar el juicio político,</w:t>
      </w:r>
      <w:r w:rsidRPr="00380492">
        <w:rPr>
          <w:rFonts w:ascii="Times New Roman" w:eastAsia="Aptos" w:hAnsi="Times New Roman" w:cs="Times New Roman"/>
          <w:bCs/>
          <w:kern w:val="2"/>
          <w:sz w:val="24"/>
          <w:szCs w:val="24"/>
        </w:rPr>
        <w:t xml:space="preserve"> constituyendo al efecto una sección instructora, integrada por </w:t>
      </w:r>
      <w:r w:rsidRPr="00380492">
        <w:rPr>
          <w:rFonts w:ascii="Times New Roman" w:eastAsia="Aptos" w:hAnsi="Times New Roman" w:cs="Times New Roman"/>
          <w:b/>
          <w:kern w:val="2"/>
          <w:sz w:val="24"/>
          <w:szCs w:val="24"/>
        </w:rPr>
        <w:t>lo menos por</w:t>
      </w:r>
      <w:r w:rsidRPr="00380492">
        <w:rPr>
          <w:rFonts w:ascii="Times New Roman" w:eastAsia="Aptos" w:hAnsi="Times New Roman" w:cs="Times New Roman"/>
          <w:bCs/>
          <w:kern w:val="2"/>
          <w:sz w:val="24"/>
          <w:szCs w:val="24"/>
        </w:rPr>
        <w:t xml:space="preserve"> tres diputados </w:t>
      </w:r>
      <w:r w:rsidRPr="00380492">
        <w:rPr>
          <w:rFonts w:ascii="Times New Roman" w:eastAsia="Aptos" w:hAnsi="Times New Roman" w:cs="Times New Roman"/>
          <w:b/>
          <w:kern w:val="2"/>
          <w:sz w:val="24"/>
          <w:szCs w:val="24"/>
        </w:rPr>
        <w:t>designados</w:t>
      </w:r>
      <w:r w:rsidRPr="00380492">
        <w:rPr>
          <w:rFonts w:ascii="Times New Roman" w:eastAsia="Aptos" w:hAnsi="Times New Roman" w:cs="Times New Roman"/>
          <w:bCs/>
          <w:kern w:val="2"/>
          <w:sz w:val="24"/>
          <w:szCs w:val="24"/>
        </w:rPr>
        <w:t xml:space="preserve"> en los términos </w:t>
      </w:r>
      <w:r w:rsidRPr="00380492">
        <w:rPr>
          <w:rFonts w:ascii="Times New Roman" w:eastAsia="Aptos" w:hAnsi="Times New Roman" w:cs="Times New Roman"/>
          <w:b/>
          <w:kern w:val="2"/>
          <w:sz w:val="24"/>
          <w:szCs w:val="24"/>
        </w:rPr>
        <w:t>que señale</w:t>
      </w:r>
      <w:r w:rsidRPr="00380492">
        <w:rPr>
          <w:rFonts w:ascii="Times New Roman" w:eastAsia="Aptos" w:hAnsi="Times New Roman" w:cs="Times New Roman"/>
          <w:bCs/>
          <w:kern w:val="2"/>
          <w:sz w:val="24"/>
          <w:szCs w:val="24"/>
        </w:rPr>
        <w:t xml:space="preserve"> la Ley Orgánica del Poder Legislativo del Estado Libre y Soberano de México</w:t>
      </w:r>
    </w:p>
    <w:p w:rsidR="00321B3E" w:rsidRPr="00380492" w:rsidRDefault="00321B3E" w:rsidP="00984C80">
      <w:pPr>
        <w:spacing w:after="0" w:line="240" w:lineRule="auto"/>
        <w:contextualSpacing/>
        <w:jc w:val="both"/>
        <w:rPr>
          <w:rFonts w:ascii="Times New Roman" w:eastAsia="Aptos" w:hAnsi="Times New Roman" w:cs="Times New Roman"/>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En caso de admitirse a trámite la denuncia, la Comisión de Examen Previo lo hará del conocimiento del Presidente de la Legislatura o de la Diputación Permanente, a efecto de que convoque a la brevedad posible a las y los Diputados integrantes de la Legislatura a una sesión de carácter reservado para constituir la Sección Instructora</w:t>
      </w:r>
      <w:r w:rsidRPr="00380492">
        <w:rPr>
          <w:rFonts w:ascii="Times New Roman" w:eastAsia="Aptos" w:hAnsi="Times New Roman" w:cs="Times New Roman"/>
          <w:bCs/>
          <w:kern w:val="2"/>
          <w:sz w:val="24"/>
          <w:szCs w:val="24"/>
        </w:rPr>
        <w:t>.</w:t>
      </w:r>
    </w:p>
    <w:p w:rsidR="00321B3E" w:rsidRPr="00380492" w:rsidRDefault="00321B3E" w:rsidP="00984C80">
      <w:pPr>
        <w:spacing w:after="0" w:line="240" w:lineRule="auto"/>
        <w:jc w:val="both"/>
        <w:rPr>
          <w:rFonts w:ascii="Times New Roman" w:eastAsia="Aptos" w:hAnsi="Times New Roman" w:cs="Times New Roman"/>
          <w:b/>
          <w:bCs/>
          <w:strike/>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Constituida la Sección Instructora, la Comisión de Examen Previo le turnará directamente el asunto con el expediente que al efecto se haya integrado.</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219.</w:t>
      </w:r>
      <w:r w:rsidRPr="00380492">
        <w:rPr>
          <w:rFonts w:ascii="Times New Roman" w:eastAsia="Aptos" w:hAnsi="Times New Roman" w:cs="Times New Roman"/>
          <w:kern w:val="2"/>
          <w:sz w:val="24"/>
          <w:szCs w:val="24"/>
        </w:rPr>
        <w:t xml:space="preserve"> Cualquier ciudadano bajo su más estricta responsabilidad y a través de la presentación de elementos de prueba, podrá formular por escrito denuncia ante la Legislatura por las conductas a que se refiere el artículo 215 de esta Ley.</w:t>
      </w:r>
    </w:p>
    <w:p w:rsidR="00321B3E" w:rsidRPr="00380492" w:rsidRDefault="00321B3E" w:rsidP="00984C80">
      <w:pPr>
        <w:spacing w:after="0" w:line="240" w:lineRule="auto"/>
        <w:jc w:val="both"/>
        <w:rPr>
          <w:rFonts w:ascii="Times New Roman" w:eastAsia="Aptos" w:hAnsi="Times New Roman" w:cs="Times New Roman"/>
          <w:kern w:val="2"/>
          <w:sz w:val="24"/>
          <w:szCs w:val="24"/>
        </w:rPr>
      </w:pP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Presentada la denuncia y ratificada dentro de tres días naturales, se turnará con la documentación que la acompañe a la Comisión de Examen Previo, para que determine si la denuncia es procedente y por lo tanto amerita la incoación del procedimiento, o si debe negarse su admisión o desecharse de plano.</w:t>
      </w:r>
    </w:p>
    <w:p w:rsidR="00321B3E" w:rsidRPr="00380492" w:rsidRDefault="00321B3E" w:rsidP="00984C80">
      <w:pPr>
        <w:spacing w:after="0" w:line="240" w:lineRule="auto"/>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Comisión de Examen Previo verificará si las denuncias colman los presupuestos procesales indispensable o si su improcedencia es manifiesta e indudable, de modo tal que no sea justificable darle trámite y, por tanto, deba ser desechada de plano.</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I. La Comisión de Examen Previo negará la admisión de la denuncia cuando:</w:t>
      </w:r>
    </w:p>
    <w:p w:rsidR="00321B3E" w:rsidRPr="00380492" w:rsidRDefault="00321B3E" w:rsidP="00984C80">
      <w:pPr>
        <w:spacing w:after="0" w:line="240" w:lineRule="auto"/>
        <w:jc w:val="both"/>
        <w:rPr>
          <w:rFonts w:ascii="Times New Roman" w:eastAsia="Aptos" w:hAnsi="Times New Roman" w:cs="Times New Roman"/>
          <w:kern w:val="2"/>
          <w:sz w:val="24"/>
          <w:szCs w:val="24"/>
        </w:rPr>
      </w:pP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 La denuncia no sea ratificada dentro de los tres días naturales siguientes a su presentación.</w:t>
      </w: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b) Cuando no sea suficientemente clara.</w:t>
      </w: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jc w:val="both"/>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 xml:space="preserve">II. </w:t>
      </w:r>
      <w:r w:rsidRPr="00380492">
        <w:rPr>
          <w:rFonts w:ascii="Times New Roman" w:eastAsia="Aptos" w:hAnsi="Times New Roman" w:cs="Times New Roman"/>
          <w:b/>
          <w:bCs/>
          <w:kern w:val="2"/>
          <w:sz w:val="24"/>
          <w:szCs w:val="24"/>
        </w:rPr>
        <w:t>La Comisión de Examen Previo desechará de plano l</w:t>
      </w:r>
      <w:r w:rsidRPr="00380492">
        <w:rPr>
          <w:rFonts w:ascii="Times New Roman" w:eastAsia="Aptos" w:hAnsi="Times New Roman" w:cs="Times New Roman"/>
          <w:b/>
          <w:kern w:val="2"/>
          <w:sz w:val="24"/>
          <w:szCs w:val="24"/>
        </w:rPr>
        <w:t>as denuncias por considerarlas notoriamente improcedentes cuando:</w:t>
      </w:r>
    </w:p>
    <w:p w:rsidR="00321B3E" w:rsidRPr="00380492" w:rsidRDefault="00321B3E" w:rsidP="00984C80">
      <w:pPr>
        <w:spacing w:after="0" w:line="240" w:lineRule="auto"/>
        <w:jc w:val="both"/>
        <w:rPr>
          <w:rFonts w:ascii="Times New Roman" w:eastAsia="Aptos" w:hAnsi="Times New Roman" w:cs="Times New Roman"/>
          <w:b/>
          <w:kern w:val="2"/>
          <w:sz w:val="24"/>
          <w:szCs w:val="24"/>
        </w:rPr>
      </w:pP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 La conducta atribuida no corresponda a las nominadas en el artículo 215 de esta Ley.</w:t>
      </w:r>
    </w:p>
    <w:p w:rsidR="00321B3E" w:rsidRPr="00380492" w:rsidRDefault="00321B3E" w:rsidP="00984C80">
      <w:pPr>
        <w:spacing w:after="0" w:line="240" w:lineRule="auto"/>
        <w:jc w:val="both"/>
        <w:rPr>
          <w:rFonts w:ascii="Times New Roman" w:eastAsia="Aptos" w:hAnsi="Times New Roman" w:cs="Times New Roman"/>
          <w:kern w:val="2"/>
          <w:sz w:val="24"/>
          <w:szCs w:val="24"/>
        </w:rPr>
      </w:pP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b) La persona inculpada no sea sujeto de juicio político conforme al artículo 213, de la presente Ley.</w:t>
      </w: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c) No se cuente con elementos de prueba suficientes para incoar el procedimiento.</w:t>
      </w:r>
    </w:p>
    <w:p w:rsidR="00321B3E" w:rsidRPr="00380492" w:rsidRDefault="00321B3E" w:rsidP="00984C80">
      <w:pPr>
        <w:spacing w:after="0" w:line="240" w:lineRule="auto"/>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jc w:val="both"/>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También se entenderá que una denuncia es manifiesta e indudablemente improcedente cuando los motivos de improcedencia sean notorios, claros y evidentes, de tal forma que no puedan desvirtuarse aun cuando se diera trámite a la petición y se allegaran pruebas.</w:t>
      </w:r>
    </w:p>
    <w:p w:rsidR="00321B3E" w:rsidRPr="00380492" w:rsidRDefault="00321B3E" w:rsidP="00984C80">
      <w:pPr>
        <w:spacing w:after="0" w:line="240" w:lineRule="auto"/>
        <w:contextualSpacing/>
        <w:jc w:val="both"/>
        <w:rPr>
          <w:rFonts w:ascii="Times New Roman" w:eastAsia="Aptos" w:hAnsi="Times New Roman" w:cs="Times New Roman"/>
          <w:b/>
          <w:kern w:val="2"/>
          <w:sz w:val="24"/>
          <w:szCs w:val="24"/>
        </w:rPr>
      </w:pPr>
    </w:p>
    <w:p w:rsidR="00321B3E" w:rsidRPr="00380492" w:rsidRDefault="00321B3E"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220</w:t>
      </w:r>
      <w:r w:rsidRPr="00380492">
        <w:rPr>
          <w:rFonts w:ascii="Times New Roman" w:eastAsia="Aptos" w:hAnsi="Times New Roman" w:cs="Times New Roman"/>
          <w:b/>
          <w:kern w:val="2"/>
          <w:sz w:val="24"/>
          <w:szCs w:val="24"/>
        </w:rPr>
        <w:t>.</w:t>
      </w:r>
      <w:r w:rsidRPr="00380492">
        <w:rPr>
          <w:rFonts w:ascii="Times New Roman" w:eastAsia="Aptos" w:hAnsi="Times New Roman" w:cs="Times New Roman"/>
          <w:b/>
          <w:bCs/>
          <w:kern w:val="2"/>
          <w:sz w:val="24"/>
          <w:szCs w:val="24"/>
        </w:rPr>
        <w:t xml:space="preserve"> Una vez remitida la documentación correspondiente a la Sección Instructora, dentro de los cinco días naturales siguientes, estudiara el expediente tunado y verificará que en efecto se cumplan los requisitos y elementos de ley para continuar la sustanciación y en caso de no existir discrepancia, notificará por vía de emplazamiento la persona servidora pública de que se trate sobre la materia de la denuncia, haciéndole saber su derecho a un proceso justo, a la garantía de defensa y que deberá a su elección, comparecer personalmente o a través de su defensor o informar por escrito, dentro de los siete días naturales siguientes a la notificación citada. </w:t>
      </w:r>
      <w:r w:rsidRPr="00380492">
        <w:rPr>
          <w:rFonts w:ascii="Times New Roman" w:eastAsia="Aptos" w:hAnsi="Times New Roman" w:cs="Times New Roman"/>
          <w:bCs/>
          <w:kern w:val="2"/>
          <w:sz w:val="24"/>
          <w:szCs w:val="24"/>
        </w:rPr>
        <w:t>L</w:t>
      </w:r>
      <w:r w:rsidRPr="00380492">
        <w:rPr>
          <w:rFonts w:ascii="Times New Roman" w:eastAsia="Aptos" w:hAnsi="Times New Roman" w:cs="Times New Roman"/>
          <w:kern w:val="2"/>
          <w:sz w:val="24"/>
          <w:szCs w:val="24"/>
        </w:rPr>
        <w:t>a sección instructora practicará todas las diligencias necesarias para la comprobación de la conducta o hecho material de la denuncia, estableciendo las características y circunstancias del caso y precisando la intervención que haya tenido el servidor público denunciado.</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230.</w:t>
      </w:r>
      <w:r w:rsidRPr="00380492">
        <w:rPr>
          <w:rFonts w:ascii="Times New Roman" w:eastAsia="Aptos" w:hAnsi="Times New Roman" w:cs="Times New Roman"/>
          <w:kern w:val="2"/>
          <w:sz w:val="24"/>
          <w:szCs w:val="24"/>
        </w:rPr>
        <w:t xml:space="preserve"> Cuando se presente denuncia o querella por cualquier ciudadano o requerimiento del Ministerio Público, cumplidos los requisitos procedimentales para la vinculación a proceso, y fundamente un procedimiento en contra de los servidores públicos a que se refiere la Constitución Local, se actuará, en lo pertinente, de acuerdo con lo previsto en el capítulo anterior de esta Ley, en materia de juicio político ante la Legislatura. En este caso, </w:t>
      </w:r>
      <w:r w:rsidRPr="00380492">
        <w:rPr>
          <w:rFonts w:ascii="Times New Roman" w:eastAsia="Aptos" w:hAnsi="Times New Roman" w:cs="Times New Roman"/>
          <w:b/>
          <w:bCs/>
          <w:kern w:val="2"/>
          <w:sz w:val="24"/>
          <w:szCs w:val="24"/>
        </w:rPr>
        <w:t>una vez que la Comisión de Examen Previo haya admitido la denuncia, querella o requerimiento del Ministerio Público, se haya comunicado al Pleno e Instalado la Sección Instructora, esta última</w:t>
      </w:r>
      <w:r w:rsidRPr="00380492">
        <w:rPr>
          <w:rFonts w:ascii="Times New Roman" w:eastAsia="Aptos" w:hAnsi="Times New Roman" w:cs="Times New Roman"/>
          <w:kern w:val="2"/>
          <w:sz w:val="24"/>
          <w:szCs w:val="24"/>
        </w:rPr>
        <w:t xml:space="preserve"> practicará todas las diligencias conducentes a establecer la probable existencia de delito y la presunta responsabilidad del inculpado, así como la subsistencia de la protección Constitucional o fuero cuya remoción se solicita. Concluida esta averiguación, la Sección dictaminará si ha lugar o no a proceder penalmente en contra del inculpado.</w:t>
      </w: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Si a juicio de la </w:t>
      </w:r>
      <w:r w:rsidRPr="00380492">
        <w:rPr>
          <w:rFonts w:ascii="Times New Roman" w:eastAsia="Aptos" w:hAnsi="Times New Roman" w:cs="Times New Roman"/>
          <w:b/>
          <w:bCs/>
          <w:kern w:val="2"/>
          <w:sz w:val="24"/>
          <w:szCs w:val="24"/>
        </w:rPr>
        <w:t>Comisión de Examen Previo</w:t>
      </w:r>
      <w:r w:rsidRPr="00380492">
        <w:rPr>
          <w:rFonts w:ascii="Times New Roman" w:eastAsia="Aptos" w:hAnsi="Times New Roman" w:cs="Times New Roman"/>
          <w:kern w:val="2"/>
          <w:sz w:val="24"/>
          <w:szCs w:val="24"/>
        </w:rPr>
        <w:t xml:space="preserve"> la imputación fuese notoriamente improcedente, </w:t>
      </w:r>
      <w:r w:rsidRPr="00380492">
        <w:rPr>
          <w:rFonts w:ascii="Times New Roman" w:eastAsia="Aptos" w:hAnsi="Times New Roman" w:cs="Times New Roman"/>
          <w:b/>
          <w:bCs/>
          <w:kern w:val="2"/>
          <w:sz w:val="24"/>
          <w:szCs w:val="24"/>
        </w:rPr>
        <w:t>se hará del conocimiento del Pleno de la Asamblea</w:t>
      </w:r>
      <w:r w:rsidRPr="00380492">
        <w:rPr>
          <w:rFonts w:ascii="Times New Roman" w:eastAsia="Aptos" w:hAnsi="Times New Roman" w:cs="Times New Roman"/>
          <w:kern w:val="2"/>
          <w:sz w:val="24"/>
          <w:szCs w:val="24"/>
        </w:rPr>
        <w:t>, sin perjuicio de reanudar el procedimiento si posteriormente aparecen motivos que los justifiquen.</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Para los efectos del primer párrafo de este artículo, </w:t>
      </w:r>
      <w:r w:rsidRPr="00380492">
        <w:rPr>
          <w:rFonts w:ascii="Times New Roman" w:eastAsia="Aptos" w:hAnsi="Times New Roman" w:cs="Times New Roman"/>
          <w:b/>
          <w:bCs/>
          <w:kern w:val="2"/>
          <w:sz w:val="24"/>
          <w:szCs w:val="24"/>
        </w:rPr>
        <w:t xml:space="preserve">una vez admitida la denuncia, querella o requerimiento del Ministerio Público, </w:t>
      </w:r>
      <w:r w:rsidRPr="00380492">
        <w:rPr>
          <w:rFonts w:ascii="Times New Roman" w:eastAsia="Aptos" w:hAnsi="Times New Roman" w:cs="Times New Roman"/>
          <w:kern w:val="2"/>
          <w:sz w:val="24"/>
          <w:szCs w:val="24"/>
        </w:rPr>
        <w:t>la Sección deberá rendir su dictamen en un plazo de sesenta días naturales, salvo que fuese necesario disponer de más tiempo, a criterio de la propia Sección. En este caso se observarán las normas acerca de ampliación de plazos para la recepción de pruebas en el procedimiento referente al juicio político.</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237.</w:t>
      </w:r>
      <w:r w:rsidRPr="00380492">
        <w:rPr>
          <w:rFonts w:ascii="Times New Roman" w:eastAsia="Aptos" w:hAnsi="Times New Roman" w:cs="Times New Roman"/>
          <w:kern w:val="2"/>
          <w:sz w:val="24"/>
          <w:szCs w:val="24"/>
        </w:rPr>
        <w:t xml:space="preserve"> Las denuncias, querellas, requerimientos del Ministerio Público o acusaciones que se le presenten, </w:t>
      </w:r>
      <w:r w:rsidRPr="00380492">
        <w:rPr>
          <w:rFonts w:ascii="Times New Roman" w:eastAsia="Aptos" w:hAnsi="Times New Roman" w:cs="Times New Roman"/>
          <w:b/>
          <w:bCs/>
          <w:kern w:val="2"/>
          <w:sz w:val="24"/>
          <w:szCs w:val="24"/>
        </w:rPr>
        <w:t>serán remitidas directamente y sin dilación a la Comisión de Examen Previo, a efecto de que esta provea lo conducente.</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240.</w:t>
      </w:r>
      <w:r w:rsidRPr="00380492">
        <w:rPr>
          <w:rFonts w:ascii="Times New Roman" w:eastAsia="Aptos" w:hAnsi="Times New Roman" w:cs="Times New Roman"/>
          <w:kern w:val="2"/>
          <w:sz w:val="24"/>
          <w:szCs w:val="24"/>
        </w:rPr>
        <w:t xml:space="preserve"> …</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Por su parte, la </w:t>
      </w:r>
      <w:r w:rsidRPr="00380492">
        <w:rPr>
          <w:rFonts w:ascii="Times New Roman" w:eastAsia="Aptos" w:hAnsi="Times New Roman" w:cs="Times New Roman"/>
          <w:b/>
          <w:bCs/>
          <w:kern w:val="2"/>
          <w:sz w:val="24"/>
          <w:szCs w:val="24"/>
        </w:rPr>
        <w:t>Comisión de Examen Previo y la</w:t>
      </w:r>
      <w:r w:rsidRPr="00380492">
        <w:rPr>
          <w:rFonts w:ascii="Times New Roman" w:eastAsia="Aptos" w:hAnsi="Times New Roman" w:cs="Times New Roman"/>
          <w:kern w:val="2"/>
          <w:sz w:val="24"/>
          <w:szCs w:val="24"/>
        </w:rPr>
        <w:t xml:space="preserve"> Sección </w:t>
      </w:r>
      <w:r w:rsidRPr="00380492">
        <w:rPr>
          <w:rFonts w:ascii="Times New Roman" w:eastAsia="Aptos" w:hAnsi="Times New Roman" w:cs="Times New Roman"/>
          <w:b/>
          <w:bCs/>
          <w:kern w:val="2"/>
          <w:sz w:val="24"/>
          <w:szCs w:val="24"/>
        </w:rPr>
        <w:t>podrán solicitar</w:t>
      </w:r>
      <w:r w:rsidRPr="00380492">
        <w:rPr>
          <w:rFonts w:ascii="Times New Roman" w:eastAsia="Aptos" w:hAnsi="Times New Roman" w:cs="Times New Roman"/>
          <w:kern w:val="2"/>
          <w:sz w:val="24"/>
          <w:szCs w:val="24"/>
        </w:rPr>
        <w:t xml:space="preserve"> las copias certificadas de constancias que </w:t>
      </w:r>
      <w:r w:rsidRPr="00380492">
        <w:rPr>
          <w:rFonts w:ascii="Times New Roman" w:eastAsia="Aptos" w:hAnsi="Times New Roman" w:cs="Times New Roman"/>
          <w:b/>
          <w:bCs/>
          <w:kern w:val="2"/>
          <w:sz w:val="24"/>
          <w:szCs w:val="24"/>
        </w:rPr>
        <w:t>estimen</w:t>
      </w:r>
      <w:r w:rsidRPr="00380492">
        <w:rPr>
          <w:rFonts w:ascii="Times New Roman" w:eastAsia="Aptos" w:hAnsi="Times New Roman" w:cs="Times New Roman"/>
          <w:kern w:val="2"/>
          <w:sz w:val="24"/>
          <w:szCs w:val="24"/>
        </w:rPr>
        <w:t xml:space="preserve"> necesarias para el </w:t>
      </w:r>
      <w:r w:rsidRPr="00380492">
        <w:rPr>
          <w:rFonts w:ascii="Times New Roman" w:eastAsia="Aptos" w:hAnsi="Times New Roman" w:cs="Times New Roman"/>
          <w:b/>
          <w:bCs/>
          <w:kern w:val="2"/>
          <w:sz w:val="24"/>
          <w:szCs w:val="24"/>
        </w:rPr>
        <w:t xml:space="preserve">examen previo y el desarrollo del </w:t>
      </w:r>
      <w:r w:rsidRPr="00380492">
        <w:rPr>
          <w:rFonts w:ascii="Times New Roman" w:eastAsia="Aptos" w:hAnsi="Times New Roman" w:cs="Times New Roman"/>
          <w:kern w:val="2"/>
          <w:sz w:val="24"/>
          <w:szCs w:val="24"/>
        </w:rPr>
        <w:t xml:space="preserve">procedimiento y si la autoridad de quienes la solicitasen no las remite dentro del plazo discrecional, que se le </w:t>
      </w:r>
      <w:r w:rsidRPr="00380492">
        <w:rPr>
          <w:rFonts w:ascii="Times New Roman" w:eastAsia="Aptos" w:hAnsi="Times New Roman" w:cs="Times New Roman"/>
          <w:b/>
          <w:bCs/>
          <w:kern w:val="2"/>
          <w:sz w:val="24"/>
          <w:szCs w:val="24"/>
        </w:rPr>
        <w:t>señalen,</w:t>
      </w:r>
      <w:r w:rsidRPr="00380492">
        <w:rPr>
          <w:rFonts w:ascii="Times New Roman" w:eastAsia="Aptos" w:hAnsi="Times New Roman" w:cs="Times New Roman"/>
          <w:kern w:val="2"/>
          <w:sz w:val="24"/>
          <w:szCs w:val="24"/>
        </w:rPr>
        <w:t xml:space="preserve"> se le impondrá la multa, señalada en el párrafo previo.</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kern w:val="2"/>
          <w:sz w:val="24"/>
          <w:szCs w:val="24"/>
        </w:rPr>
        <w:t>Artículo 247.</w:t>
      </w:r>
      <w:r w:rsidRPr="00380492">
        <w:rPr>
          <w:rFonts w:ascii="Times New Roman" w:eastAsia="Aptos" w:hAnsi="Times New Roman" w:cs="Times New Roman"/>
          <w:kern w:val="2"/>
          <w:sz w:val="24"/>
          <w:szCs w:val="24"/>
        </w:rPr>
        <w:t xml:space="preserve"> La </w:t>
      </w:r>
      <w:r w:rsidRPr="00380492">
        <w:rPr>
          <w:rFonts w:ascii="Times New Roman" w:eastAsia="Aptos" w:hAnsi="Times New Roman" w:cs="Times New Roman"/>
          <w:b/>
          <w:bCs/>
          <w:kern w:val="2"/>
          <w:sz w:val="24"/>
          <w:szCs w:val="24"/>
        </w:rPr>
        <w:t>Comisión de Examen Previo, así como la</w:t>
      </w:r>
      <w:r w:rsidRPr="00380492">
        <w:rPr>
          <w:rFonts w:ascii="Times New Roman" w:eastAsia="Aptos" w:hAnsi="Times New Roman" w:cs="Times New Roman"/>
          <w:kern w:val="2"/>
          <w:sz w:val="24"/>
          <w:szCs w:val="24"/>
        </w:rPr>
        <w:t xml:space="preserve"> Sección </w:t>
      </w:r>
      <w:r w:rsidRPr="00380492">
        <w:rPr>
          <w:rFonts w:ascii="Times New Roman" w:eastAsia="Aptos" w:hAnsi="Times New Roman" w:cs="Times New Roman"/>
          <w:b/>
          <w:bCs/>
          <w:kern w:val="2"/>
          <w:sz w:val="24"/>
          <w:szCs w:val="24"/>
        </w:rPr>
        <w:t xml:space="preserve">Instructora, podrán </w:t>
      </w:r>
      <w:r w:rsidRPr="00380492">
        <w:rPr>
          <w:rFonts w:ascii="Times New Roman" w:eastAsia="Aptos" w:hAnsi="Times New Roman" w:cs="Times New Roman"/>
          <w:kern w:val="2"/>
          <w:sz w:val="24"/>
          <w:szCs w:val="24"/>
        </w:rPr>
        <w:t xml:space="preserve">disponer las medidas de apercibimiento que fueren procedentes por acuerdo de sus </w:t>
      </w:r>
      <w:r w:rsidRPr="00380492">
        <w:rPr>
          <w:rFonts w:ascii="Times New Roman" w:eastAsia="Aptos" w:hAnsi="Times New Roman" w:cs="Times New Roman"/>
          <w:b/>
          <w:bCs/>
          <w:kern w:val="2"/>
          <w:sz w:val="24"/>
          <w:szCs w:val="24"/>
        </w:rPr>
        <w:t>integrantes.</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center"/>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TRANSITORIOS</w:t>
      </w:r>
    </w:p>
    <w:p w:rsidR="00321B3E" w:rsidRPr="00380492" w:rsidRDefault="00321B3E" w:rsidP="00984C80">
      <w:pPr>
        <w:spacing w:after="0" w:line="240" w:lineRule="auto"/>
        <w:contextualSpacing/>
        <w:jc w:val="center"/>
        <w:rPr>
          <w:rFonts w:ascii="Times New Roman" w:eastAsia="Aptos" w:hAnsi="Times New Roman" w:cs="Times New Roman"/>
          <w:b/>
          <w:bCs/>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PRIMERO. - </w:t>
      </w:r>
      <w:r w:rsidRPr="00380492">
        <w:rPr>
          <w:rFonts w:ascii="Times New Roman" w:eastAsia="Aptos" w:hAnsi="Times New Roman" w:cs="Times New Roman"/>
          <w:kern w:val="2"/>
          <w:sz w:val="24"/>
          <w:szCs w:val="24"/>
        </w:rPr>
        <w:t>Publíquese el presente Decreto en el Periódico Oficial “Gaceta del Gobierno”.</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SEGUNDO. - </w:t>
      </w:r>
      <w:r w:rsidRPr="00380492">
        <w:rPr>
          <w:rFonts w:ascii="Times New Roman" w:eastAsia="Aptos" w:hAnsi="Times New Roman" w:cs="Times New Roman"/>
          <w:kern w:val="2"/>
          <w:sz w:val="24"/>
          <w:szCs w:val="24"/>
        </w:rPr>
        <w:t>El presente Decreto entrará en vigor al día siguiente al de su publicación en el Periódico Oficial “Gaceta del Gobierno”.</w:t>
      </w: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Dado en la Sede del Poder Legislativo del Estado Libre y Soberano de México a los         días del mes de      </w:t>
      </w:r>
      <w:proofErr w:type="spellStart"/>
      <w:r w:rsidRPr="00380492">
        <w:rPr>
          <w:rFonts w:ascii="Times New Roman" w:eastAsia="Aptos" w:hAnsi="Times New Roman" w:cs="Times New Roman"/>
          <w:kern w:val="2"/>
          <w:sz w:val="24"/>
          <w:szCs w:val="24"/>
        </w:rPr>
        <w:t>de</w:t>
      </w:r>
      <w:proofErr w:type="spellEnd"/>
      <w:r w:rsidRPr="00380492">
        <w:rPr>
          <w:rFonts w:ascii="Times New Roman" w:eastAsia="Aptos" w:hAnsi="Times New Roman" w:cs="Times New Roman"/>
          <w:kern w:val="2"/>
          <w:sz w:val="24"/>
          <w:szCs w:val="24"/>
        </w:rPr>
        <w:t xml:space="preserve"> dos mil veintiséis.</w:t>
      </w:r>
    </w:p>
    <w:p w:rsidR="00321B3E" w:rsidRPr="00380492" w:rsidRDefault="00321B3E" w:rsidP="00984C80">
      <w:pPr>
        <w:spacing w:after="0" w:line="240" w:lineRule="auto"/>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DECRETO NÚMERO</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H. “LXII” LEGISLATURA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DEL ESTADO DE MÉXICO</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DECRETA:</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Cs/>
          <w:kern w:val="2"/>
          <w:sz w:val="24"/>
          <w:szCs w:val="24"/>
        </w:rPr>
      </w:pPr>
      <w:r w:rsidRPr="00380492">
        <w:rPr>
          <w:rFonts w:ascii="Times New Roman" w:eastAsia="Aptos" w:hAnsi="Times New Roman" w:cs="Times New Roman"/>
          <w:b/>
          <w:bCs/>
          <w:kern w:val="2"/>
          <w:sz w:val="24"/>
          <w:szCs w:val="24"/>
        </w:rPr>
        <w:t xml:space="preserve">PRIMERO. </w:t>
      </w:r>
      <w:r w:rsidRPr="00380492">
        <w:rPr>
          <w:rFonts w:ascii="Times New Roman" w:eastAsia="Aptos" w:hAnsi="Times New Roman" w:cs="Times New Roman"/>
          <w:bCs/>
          <w:kern w:val="2"/>
          <w:sz w:val="24"/>
          <w:szCs w:val="24"/>
        </w:rPr>
        <w:t xml:space="preserve">Se </w:t>
      </w:r>
      <w:r w:rsidRPr="00380492">
        <w:rPr>
          <w:rFonts w:ascii="Times New Roman" w:eastAsia="Aptos" w:hAnsi="Times New Roman" w:cs="Times New Roman"/>
          <w:b/>
          <w:kern w:val="2"/>
          <w:sz w:val="24"/>
          <w:szCs w:val="24"/>
        </w:rPr>
        <w:t>reforman</w:t>
      </w:r>
      <w:r w:rsidRPr="00380492">
        <w:rPr>
          <w:rFonts w:ascii="Times New Roman" w:eastAsia="Aptos" w:hAnsi="Times New Roman" w:cs="Times New Roman"/>
          <w:bCs/>
          <w:kern w:val="2"/>
          <w:sz w:val="24"/>
          <w:szCs w:val="24"/>
        </w:rPr>
        <w:t xml:space="preserve"> los artículos 17, 42 párrafos primero y segundo, 43 párrafos primero y tercero, 46 párrafo segundo, 47 fracción XXI, 55 fracción IV, 60 párrafo cuarto, 84 párrafo primero, 98, 99, 101 párrafo segundo, 103 y 104; </w:t>
      </w:r>
      <w:r w:rsidRPr="00380492">
        <w:rPr>
          <w:rFonts w:ascii="Times New Roman" w:eastAsia="Aptos" w:hAnsi="Times New Roman" w:cs="Times New Roman"/>
          <w:b/>
          <w:kern w:val="2"/>
          <w:sz w:val="24"/>
          <w:szCs w:val="24"/>
        </w:rPr>
        <w:t>se adiciona</w:t>
      </w:r>
      <w:r w:rsidRPr="00380492">
        <w:rPr>
          <w:rFonts w:ascii="Times New Roman" w:eastAsia="Aptos" w:hAnsi="Times New Roman" w:cs="Times New Roman"/>
          <w:bCs/>
          <w:kern w:val="2"/>
          <w:sz w:val="24"/>
          <w:szCs w:val="24"/>
        </w:rPr>
        <w:t xml:space="preserve"> el párrafo segundo, recorriéndose los subsecuentes del artículo 52, y un párrafo segundo al artículo 71; y </w:t>
      </w:r>
      <w:r w:rsidRPr="00380492">
        <w:rPr>
          <w:rFonts w:ascii="Times New Roman" w:eastAsia="Aptos" w:hAnsi="Times New Roman" w:cs="Times New Roman"/>
          <w:b/>
          <w:kern w:val="2"/>
          <w:sz w:val="24"/>
          <w:szCs w:val="24"/>
        </w:rPr>
        <w:t>se deroga</w:t>
      </w:r>
      <w:r w:rsidRPr="00380492">
        <w:rPr>
          <w:rFonts w:ascii="Times New Roman" w:eastAsia="Aptos" w:hAnsi="Times New Roman" w:cs="Times New Roman"/>
          <w:bCs/>
          <w:kern w:val="2"/>
          <w:sz w:val="24"/>
          <w:szCs w:val="24"/>
        </w:rPr>
        <w:t xml:space="preserve"> el último párrafo del artículo 52 de la Ley Orgánica del Poder Legislativo del Estado Libre y Soberano de México, para quedar como sigue:</w:t>
      </w:r>
    </w:p>
    <w:p w:rsidR="00984C80" w:rsidRPr="00380492" w:rsidRDefault="00984C80" w:rsidP="00984C80">
      <w:pPr>
        <w:spacing w:after="0" w:line="240" w:lineRule="auto"/>
        <w:jc w:val="both"/>
        <w:rPr>
          <w:rFonts w:ascii="Times New Roman" w:eastAsia="Aptos" w:hAnsi="Times New Roman" w:cs="Times New Roman"/>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Artículo 17.- </w:t>
      </w:r>
      <w:r w:rsidRPr="00380492">
        <w:rPr>
          <w:rFonts w:ascii="Times New Roman" w:eastAsia="Aptos" w:hAnsi="Times New Roman" w:cs="Times New Roman"/>
          <w:kern w:val="2"/>
          <w:sz w:val="24"/>
          <w:szCs w:val="24"/>
        </w:rPr>
        <w:t xml:space="preserve">A más tardar el 4 de septiembre del año de renovación de la Legislatura, con intervención de la Comisión Instaladora, los diputados electos se reunirán y elegirán mediante votación por cédula y por mayoría de votos a la Directiva, que se integrará por una Presidencia, dos Vicepresidencias y </w:t>
      </w:r>
      <w:r w:rsidRPr="00380492">
        <w:rPr>
          <w:rFonts w:ascii="Times New Roman" w:eastAsia="Aptos" w:hAnsi="Times New Roman" w:cs="Times New Roman"/>
          <w:b/>
          <w:bCs/>
          <w:kern w:val="2"/>
          <w:sz w:val="24"/>
          <w:szCs w:val="24"/>
        </w:rPr>
        <w:t>las</w:t>
      </w:r>
      <w:r w:rsidRPr="00380492">
        <w:rPr>
          <w:rFonts w:ascii="Times New Roman" w:eastAsia="Aptos" w:hAnsi="Times New Roman" w:cs="Times New Roman"/>
          <w:kern w:val="2"/>
          <w:sz w:val="24"/>
          <w:szCs w:val="24"/>
        </w:rPr>
        <w:t xml:space="preserve"> Secretarías </w:t>
      </w:r>
      <w:r w:rsidRPr="00380492">
        <w:rPr>
          <w:rFonts w:ascii="Times New Roman" w:eastAsia="Aptos" w:hAnsi="Times New Roman" w:cs="Times New Roman"/>
          <w:b/>
          <w:bCs/>
          <w:kern w:val="2"/>
          <w:sz w:val="24"/>
          <w:szCs w:val="24"/>
        </w:rPr>
        <w:t xml:space="preserve">suficientes para asegurar la participación de cada Grupo Parlamentario, pudiendo optar estos por no ejercer dicho derecho. </w:t>
      </w:r>
      <w:r w:rsidRPr="00380492">
        <w:rPr>
          <w:rFonts w:ascii="Times New Roman" w:eastAsia="Aptos" w:hAnsi="Times New Roman" w:cs="Times New Roman"/>
          <w:kern w:val="2"/>
          <w:sz w:val="24"/>
          <w:szCs w:val="24"/>
        </w:rPr>
        <w:t>La Persona Titular de la Presidencia fungirá durante todo el año del ejercicio constitucional, y presidirá los periodos ordinarios, extraordinarios y la Diputación Permanente que corresponda. Los demás integrantes de la Directiva serán renovados mensualmente.</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42.-</w:t>
      </w:r>
      <w:r w:rsidRPr="00380492">
        <w:rPr>
          <w:rFonts w:ascii="Times New Roman" w:eastAsia="Aptos" w:hAnsi="Times New Roman" w:cs="Times New Roman"/>
          <w:kern w:val="2"/>
          <w:sz w:val="24"/>
          <w:szCs w:val="24"/>
        </w:rPr>
        <w:t xml:space="preserve"> La Directiva de la Legislatura se integra por una Presidencia, dos Vicepresidencias y </w:t>
      </w:r>
      <w:r w:rsidRPr="00380492">
        <w:rPr>
          <w:rFonts w:ascii="Times New Roman" w:eastAsia="Aptos" w:hAnsi="Times New Roman" w:cs="Times New Roman"/>
          <w:b/>
          <w:bCs/>
          <w:kern w:val="2"/>
          <w:sz w:val="24"/>
          <w:szCs w:val="24"/>
        </w:rPr>
        <w:t>las Secretarías necesarias para que cada Grupo Parlamentario cuente con al menos un integrante en la Directiva, pudiendo estos optar por no ejercer dicho derecho</w:t>
      </w:r>
      <w:r w:rsidRPr="00380492">
        <w:rPr>
          <w:rFonts w:ascii="Times New Roman" w:eastAsia="Aptos" w:hAnsi="Times New Roman" w:cs="Times New Roman"/>
          <w:kern w:val="2"/>
          <w:sz w:val="24"/>
          <w:szCs w:val="24"/>
        </w:rPr>
        <w:t xml:space="preserve">. Las Personas Titulares de las Vicepresidencias suplirán en sus faltas alternativamente a la Persona Titular en la </w:t>
      </w:r>
      <w:r w:rsidRPr="00380492">
        <w:rPr>
          <w:rFonts w:ascii="Times New Roman" w:eastAsia="Aptos" w:hAnsi="Times New Roman" w:cs="Times New Roman"/>
          <w:kern w:val="2"/>
          <w:sz w:val="24"/>
          <w:szCs w:val="24"/>
        </w:rPr>
        <w:lastRenderedPageBreak/>
        <w:t>Presidencia y las Secretarías a quienes ocupen la Vicepresidencia. Su integración se realizará procurando el principio de paridad. Las Personas Titulares de las Vicepresidencias podrán realizar las funciones de las Secretarías en ausencia de estas, cuando así lo acuerde la Presidencia.</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La Persona Titular de la Presidencia será electa por un año legislativo y presidirá los periodos ordinarios, extraordinarios y la Diputación Permanente, los demás integrantes de la Directiva serán renovados mensualmente, </w:t>
      </w:r>
      <w:r w:rsidRPr="00380492">
        <w:rPr>
          <w:rFonts w:ascii="Times New Roman" w:eastAsia="Aptos" w:hAnsi="Times New Roman" w:cs="Times New Roman"/>
          <w:b/>
          <w:bCs/>
          <w:kern w:val="2"/>
          <w:sz w:val="24"/>
          <w:szCs w:val="24"/>
        </w:rPr>
        <w:t>a propuesta de la Junta de Coordinación Política, l</w:t>
      </w:r>
      <w:r w:rsidRPr="00380492">
        <w:rPr>
          <w:rFonts w:ascii="Times New Roman" w:eastAsia="Aptos" w:hAnsi="Times New Roman" w:cs="Times New Roman"/>
          <w:kern w:val="2"/>
          <w:sz w:val="24"/>
          <w:szCs w:val="24"/>
        </w:rPr>
        <w:t xml:space="preserve">a elección se llevará a cabo </w:t>
      </w:r>
      <w:r w:rsidRPr="00380492">
        <w:rPr>
          <w:rFonts w:ascii="Times New Roman" w:eastAsia="Aptos" w:hAnsi="Times New Roman" w:cs="Times New Roman"/>
          <w:b/>
          <w:bCs/>
          <w:kern w:val="2"/>
          <w:sz w:val="24"/>
          <w:szCs w:val="24"/>
        </w:rPr>
        <w:t>en el formato que esta determine, pudiendo realizarse</w:t>
      </w:r>
      <w:r w:rsidRPr="00380492">
        <w:rPr>
          <w:rFonts w:ascii="Times New Roman" w:eastAsia="Aptos" w:hAnsi="Times New Roman" w:cs="Times New Roman"/>
          <w:kern w:val="2"/>
          <w:sz w:val="24"/>
          <w:szCs w:val="24"/>
        </w:rPr>
        <w:t xml:space="preserve"> mediante votación secreta.</w:t>
      </w:r>
      <w:r w:rsidRPr="00380492">
        <w:rPr>
          <w:rFonts w:ascii="Times New Roman" w:eastAsia="Aptos" w:hAnsi="Times New Roman" w:cs="Times New Roman"/>
          <w:b/>
          <w:bCs/>
          <w:kern w:val="2"/>
          <w:sz w:val="24"/>
          <w:szCs w:val="24"/>
        </w:rPr>
        <w:t xml:space="preserve"> </w:t>
      </w:r>
      <w:r w:rsidRPr="00380492">
        <w:rPr>
          <w:rFonts w:ascii="Times New Roman" w:eastAsia="Aptos" w:hAnsi="Times New Roman" w:cs="Times New Roman"/>
          <w:kern w:val="2"/>
          <w:sz w:val="24"/>
          <w:szCs w:val="24"/>
        </w:rPr>
        <w:t>Las mismas disposiciones regirán para las Vicepresidencias y Secretarías en los periodos extraordinarios. Quien ocupe la Presidencia no podrá reelegirse para ocupar igual cargo durante el año de ejercicio constitucional siguiente.</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43.-</w:t>
      </w:r>
      <w:r w:rsidRPr="00380492">
        <w:rPr>
          <w:rFonts w:ascii="Times New Roman" w:eastAsia="Aptos" w:hAnsi="Times New Roman" w:cs="Times New Roman"/>
          <w:kern w:val="2"/>
          <w:sz w:val="24"/>
          <w:szCs w:val="24"/>
        </w:rPr>
        <w:t xml:space="preserve"> Quienes integren la Directiva que presidirá la Legislatura al inicio del año de ejercicio constitucional y del primer mes del Periodo Ordinario o Extraordinario que corresponda en el caso de las Vicepresidencias y las Secretarías, serán electos </w:t>
      </w:r>
      <w:r w:rsidRPr="00380492">
        <w:rPr>
          <w:rFonts w:ascii="Times New Roman" w:eastAsia="Aptos" w:hAnsi="Times New Roman" w:cs="Times New Roman"/>
          <w:b/>
          <w:bCs/>
          <w:kern w:val="2"/>
          <w:sz w:val="24"/>
          <w:szCs w:val="24"/>
        </w:rPr>
        <w:t>a propuesta de la Junta de Coordinación Política</w:t>
      </w:r>
      <w:r w:rsidRPr="00380492">
        <w:rPr>
          <w:rFonts w:ascii="Times New Roman" w:eastAsia="Aptos" w:hAnsi="Times New Roman" w:cs="Times New Roman"/>
          <w:kern w:val="2"/>
          <w:sz w:val="24"/>
          <w:szCs w:val="24"/>
        </w:rPr>
        <w:t xml:space="preserve"> en junta preparatoria dentro de los siete días previos al inicio del año de ejercicio constitucional o del Periodo Ordinario o Extraordinario según corresponda </w:t>
      </w:r>
      <w:r w:rsidRPr="00380492">
        <w:rPr>
          <w:rFonts w:ascii="Times New Roman" w:eastAsia="Aptos" w:hAnsi="Times New Roman" w:cs="Times New Roman"/>
          <w:b/>
          <w:bCs/>
          <w:kern w:val="2"/>
          <w:sz w:val="24"/>
          <w:szCs w:val="24"/>
        </w:rPr>
        <w:t>pudiendo realizarse mediante votación por cédula,</w:t>
      </w:r>
      <w:r w:rsidRPr="00380492">
        <w:rPr>
          <w:rFonts w:ascii="Times New Roman" w:eastAsia="Aptos" w:hAnsi="Times New Roman" w:cs="Times New Roman"/>
          <w:kern w:val="2"/>
          <w:sz w:val="24"/>
          <w:szCs w:val="24"/>
        </w:rPr>
        <w:t xml:space="preserve"> en el supuesto de que la junta no pudiere realizarse, podrán elegirse, en junta el primer día del período respectivo, antes de la primera Sesión.</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Cada mes en la fecha en que se hubieren abierto las sesiones iniciarán su gestión las personas titulares de las Vicepresidencias y Secretarías, para lo cual deberán elegirse </w:t>
      </w:r>
      <w:r w:rsidRPr="00380492">
        <w:rPr>
          <w:rFonts w:ascii="Times New Roman" w:eastAsia="Aptos" w:hAnsi="Times New Roman" w:cs="Times New Roman"/>
          <w:b/>
          <w:bCs/>
          <w:kern w:val="2"/>
          <w:sz w:val="24"/>
          <w:szCs w:val="24"/>
        </w:rPr>
        <w:t xml:space="preserve">a propuesta de la Junta de Coordinación Política, o mediante votación por cédula, </w:t>
      </w:r>
      <w:r w:rsidRPr="00380492">
        <w:rPr>
          <w:rFonts w:ascii="Times New Roman" w:eastAsia="Aptos" w:hAnsi="Times New Roman" w:cs="Times New Roman"/>
          <w:kern w:val="2"/>
          <w:sz w:val="24"/>
          <w:szCs w:val="24"/>
        </w:rPr>
        <w:t>dentro de los siete días anteriores, o bien, en la primera sesión del mes en el que deban fungir. En el caso del Segundo Período Ordinario de Sesiones, cuando el mes que corresponda no tenga treinta y un días, las personas titulares serán electas dentro de los siete días anteriores al primer día del mes siguiente o bien ese día; e iniciarán sus funciones el primer día del mes.</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46.-</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kern w:val="2"/>
          <w:sz w:val="24"/>
          <w:szCs w:val="24"/>
        </w:rPr>
        <w:t xml:space="preserve">Cuando el Presidente no convoque a sesión en términos de la Ley y el Reglamento, podrá convocar la directiva por acuerdo de la mayoría de sus integrantes, </w:t>
      </w:r>
      <w:r w:rsidRPr="00380492">
        <w:rPr>
          <w:rFonts w:ascii="Times New Roman" w:eastAsia="Aptos" w:hAnsi="Times New Roman" w:cs="Times New Roman"/>
          <w:b/>
          <w:bCs/>
          <w:kern w:val="2"/>
          <w:sz w:val="24"/>
          <w:szCs w:val="24"/>
        </w:rPr>
        <w:t>a solicitud de la Junta de Coordinación Política.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47.-</w:t>
      </w:r>
      <w:r w:rsidRPr="00380492">
        <w:rPr>
          <w:rFonts w:ascii="Times New Roman" w:eastAsia="Aptos" w:hAnsi="Times New Roman" w:cs="Times New Roman"/>
          <w:kern w:val="2"/>
          <w:sz w:val="24"/>
          <w:szCs w:val="24"/>
        </w:rPr>
        <w:t xml:space="preserve"> …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kern w:val="2"/>
          <w:sz w:val="24"/>
          <w:szCs w:val="24"/>
        </w:rPr>
        <w:t xml:space="preserve">a </w:t>
      </w:r>
      <w:r w:rsidRPr="00380492">
        <w:rPr>
          <w:rFonts w:ascii="Times New Roman" w:eastAsia="Aptos" w:hAnsi="Times New Roman" w:cs="Times New Roman"/>
          <w:b/>
          <w:bCs/>
          <w:kern w:val="2"/>
          <w:sz w:val="24"/>
          <w:szCs w:val="24"/>
        </w:rPr>
        <w:t>XX.</w:t>
      </w:r>
      <w:r w:rsidRPr="00380492">
        <w:rPr>
          <w:rFonts w:ascii="Times New Roman" w:eastAsia="Aptos" w:hAnsi="Times New Roman" w:cs="Times New Roman"/>
          <w:kern w:val="2"/>
          <w:sz w:val="24"/>
          <w:szCs w:val="24"/>
        </w:rPr>
        <w:t xml:space="preserve"> …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XXI.</w:t>
      </w:r>
      <w:r w:rsidRPr="00380492">
        <w:rPr>
          <w:rFonts w:ascii="Times New Roman" w:eastAsia="Aptos" w:hAnsi="Times New Roman" w:cs="Times New Roman"/>
          <w:kern w:val="2"/>
          <w:sz w:val="24"/>
          <w:szCs w:val="24"/>
        </w:rPr>
        <w:t xml:space="preserve"> Dar cuenta a la Asamblea, al término del Segundo Periodo de Sesiones del año de ejercicio constitucional que corresponda, </w:t>
      </w:r>
      <w:r w:rsidRPr="00380492">
        <w:rPr>
          <w:rFonts w:ascii="Times New Roman" w:eastAsia="Aptos" w:hAnsi="Times New Roman" w:cs="Times New Roman"/>
          <w:b/>
          <w:bCs/>
          <w:kern w:val="2"/>
          <w:sz w:val="24"/>
          <w:szCs w:val="24"/>
        </w:rPr>
        <w:t>del receso,</w:t>
      </w:r>
      <w:r w:rsidRPr="00380492">
        <w:rPr>
          <w:rFonts w:ascii="Times New Roman" w:eastAsia="Aptos" w:hAnsi="Times New Roman" w:cs="Times New Roman"/>
          <w:kern w:val="2"/>
          <w:sz w:val="24"/>
          <w:szCs w:val="24"/>
        </w:rPr>
        <w:t xml:space="preserve"> o del Periodo Extraordinario de Sesiones que presida, del desarrollo de los trabajos legislativos, y de los informes que emitan</w:t>
      </w:r>
      <w:r w:rsidRPr="00380492">
        <w:rPr>
          <w:rFonts w:ascii="Times New Roman" w:eastAsia="Aptos" w:hAnsi="Times New Roman" w:cs="Times New Roman"/>
          <w:b/>
          <w:bCs/>
          <w:kern w:val="2"/>
          <w:sz w:val="24"/>
          <w:szCs w:val="24"/>
        </w:rPr>
        <w:t>, y</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XXII.</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52.-</w:t>
      </w:r>
      <w:r w:rsidRPr="00380492">
        <w:rPr>
          <w:rFonts w:ascii="Times New Roman" w:eastAsia="Aptos" w:hAnsi="Times New Roman" w:cs="Times New Roman"/>
          <w:kern w:val="2"/>
          <w:sz w:val="24"/>
          <w:szCs w:val="24"/>
        </w:rPr>
        <w:t xml:space="preserve"> …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Junta de Coordinación Política propondrá su integración y la elección podrá llevarse a cabo en votación secreta debiendo integrarse preferentemente de manera plural y paritaria en términos similares a la Directiva.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Derogado.</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Artículo 55.- </w:t>
      </w: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bCs/>
          <w:kern w:val="2"/>
          <w:sz w:val="24"/>
          <w:szCs w:val="24"/>
        </w:rPr>
        <w:t>a</w:t>
      </w:r>
      <w:r w:rsidRPr="00380492">
        <w:rPr>
          <w:rFonts w:ascii="Times New Roman" w:eastAsia="Aptos" w:hAnsi="Times New Roman" w:cs="Times New Roman"/>
          <w:b/>
          <w:bCs/>
          <w:kern w:val="2"/>
          <w:sz w:val="24"/>
          <w:szCs w:val="24"/>
        </w:rPr>
        <w:t xml:space="preserve"> III. </w:t>
      </w:r>
      <w:r w:rsidRPr="00380492">
        <w:rPr>
          <w:rFonts w:ascii="Times New Roman" w:eastAsia="Aptos" w:hAnsi="Times New Roman" w:cs="Times New Roman"/>
          <w:bCs/>
          <w:kern w:val="2"/>
          <w:sz w:val="24"/>
          <w:szCs w:val="24"/>
        </w:rPr>
        <w:t>…</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 xml:space="preserve">IV. </w:t>
      </w:r>
      <w:r w:rsidRPr="00380492">
        <w:rPr>
          <w:rFonts w:ascii="Times New Roman" w:eastAsia="Aptos" w:hAnsi="Times New Roman" w:cs="Times New Roman"/>
          <w:kern w:val="2"/>
          <w:sz w:val="24"/>
          <w:szCs w:val="24"/>
        </w:rPr>
        <w:t>Expedir la convocatoria a período extraordinario, proveyendo que entre la publicación y la sesión de apertura, medien al menos</w:t>
      </w:r>
      <w:r w:rsidRPr="00380492">
        <w:rPr>
          <w:rFonts w:ascii="Times New Roman" w:eastAsia="Aptos" w:hAnsi="Times New Roman" w:cs="Times New Roman"/>
          <w:b/>
          <w:bCs/>
          <w:kern w:val="2"/>
          <w:sz w:val="24"/>
          <w:szCs w:val="24"/>
        </w:rPr>
        <w:t xml:space="preserve"> veinticuatro </w:t>
      </w:r>
      <w:r w:rsidRPr="00380492">
        <w:rPr>
          <w:rFonts w:ascii="Times New Roman" w:eastAsia="Aptos" w:hAnsi="Times New Roman" w:cs="Times New Roman"/>
          <w:kern w:val="2"/>
          <w:sz w:val="24"/>
          <w:szCs w:val="24"/>
        </w:rPr>
        <w:t>horas;</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Cs/>
          <w:kern w:val="2"/>
          <w:sz w:val="24"/>
          <w:szCs w:val="24"/>
        </w:rPr>
      </w:pPr>
      <w:r w:rsidRPr="00380492">
        <w:rPr>
          <w:rFonts w:ascii="Times New Roman" w:eastAsia="Aptos" w:hAnsi="Times New Roman" w:cs="Times New Roman"/>
          <w:b/>
          <w:bCs/>
          <w:kern w:val="2"/>
          <w:sz w:val="24"/>
          <w:szCs w:val="24"/>
        </w:rPr>
        <w:t xml:space="preserve">V. </w:t>
      </w:r>
      <w:r w:rsidRPr="00380492">
        <w:rPr>
          <w:rFonts w:ascii="Times New Roman" w:eastAsia="Aptos" w:hAnsi="Times New Roman" w:cs="Times New Roman"/>
          <w:bCs/>
          <w:kern w:val="2"/>
          <w:sz w:val="24"/>
          <w:szCs w:val="24"/>
        </w:rPr>
        <w:t>a</w:t>
      </w:r>
      <w:r w:rsidRPr="00380492">
        <w:rPr>
          <w:rFonts w:ascii="Times New Roman" w:eastAsia="Aptos" w:hAnsi="Times New Roman" w:cs="Times New Roman"/>
          <w:b/>
          <w:bCs/>
          <w:kern w:val="2"/>
          <w:sz w:val="24"/>
          <w:szCs w:val="24"/>
        </w:rPr>
        <w:t xml:space="preserve"> VIII. </w:t>
      </w:r>
      <w:r w:rsidRPr="00380492">
        <w:rPr>
          <w:rFonts w:ascii="Times New Roman" w:eastAsia="Aptos" w:hAnsi="Times New Roman" w:cs="Times New Roman"/>
          <w:bCs/>
          <w:kern w:val="2"/>
          <w:sz w:val="24"/>
          <w:szCs w:val="24"/>
        </w:rPr>
        <w:t>…</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60.-</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kern w:val="2"/>
          <w:sz w:val="24"/>
          <w:szCs w:val="24"/>
        </w:rPr>
        <w:t xml:space="preserve">La Junta de Coordinación Política </w:t>
      </w:r>
      <w:r w:rsidRPr="00380492">
        <w:rPr>
          <w:rFonts w:ascii="Times New Roman" w:eastAsia="Aptos" w:hAnsi="Times New Roman" w:cs="Times New Roman"/>
          <w:b/>
          <w:bCs/>
          <w:kern w:val="2"/>
          <w:sz w:val="24"/>
          <w:szCs w:val="24"/>
        </w:rPr>
        <w:t>podrá proponer a la Asamblea la integración de la Directiva al inicio del Primer Periodo de Sesiones Ordinarias del año que corresponda, y de las Vicepresidencias y Secretarías en los Periodos Extraordinarios, y de la Diputación Permanente, que serán designados conforme al procedimiento establecido en esta Ley.</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71.-</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Las y los diputados asociados podrán, en auxilio de la comisión, fungir como secretarios o presidir las reuniones de trabajo que se celebren, cuando así lo determine la propia comisión.</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84.-</w:t>
      </w:r>
      <w:r w:rsidRPr="00380492">
        <w:rPr>
          <w:rFonts w:ascii="Times New Roman" w:eastAsia="Aptos" w:hAnsi="Times New Roman" w:cs="Times New Roman"/>
          <w:kern w:val="2"/>
          <w:sz w:val="24"/>
          <w:szCs w:val="24"/>
        </w:rPr>
        <w:t xml:space="preserve"> La comisión o comisiones a las que sean remitidas las iniciativas o asuntos presentados a la Legislatura, harán llegar su dictamen al Presidente </w:t>
      </w:r>
      <w:r w:rsidRPr="00380492">
        <w:rPr>
          <w:rFonts w:ascii="Times New Roman" w:eastAsia="Aptos" w:hAnsi="Times New Roman" w:cs="Times New Roman"/>
          <w:b/>
          <w:bCs/>
          <w:kern w:val="2"/>
          <w:sz w:val="24"/>
          <w:szCs w:val="24"/>
        </w:rPr>
        <w:t>conforme a los plazos y calendarios que establezca la Junta de Coordinación Política</w:t>
      </w:r>
      <w:r w:rsidRPr="00380492">
        <w:rPr>
          <w:rFonts w:ascii="Times New Roman" w:eastAsia="Aptos" w:hAnsi="Times New Roman" w:cs="Times New Roman"/>
          <w:kern w:val="2"/>
          <w:sz w:val="24"/>
          <w:szCs w:val="24"/>
        </w:rPr>
        <w:t>, para el efecto de su presentación a la Asamblea; si esto no fuere posible, deberán solicitar a la Presidencia una prórroga que les será concedida hasta por igual término y por una sola vez, salvo que por acuerdo de la Asamblea se les conceda un plazo mayor. Si en el plazo señalado no presentan el dictamen, el Presidente nombrará una comisión especial para que dictamine en el término improrrogable de 10 días. Cuando las leyes establezcan plazos, las comisiones se sujetarán a ellos.</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lastRenderedPageBreak/>
        <w:t>Artículo 98.-</w:t>
      </w:r>
      <w:r w:rsidRPr="00380492">
        <w:rPr>
          <w:rFonts w:ascii="Times New Roman" w:eastAsia="Aptos" w:hAnsi="Times New Roman" w:cs="Times New Roman"/>
          <w:kern w:val="2"/>
          <w:sz w:val="24"/>
          <w:szCs w:val="24"/>
        </w:rPr>
        <w:t xml:space="preserve"> Para el examen previo de las denuncias sobre juicio político, se integrará una comisión denominada de “Examen Previo”, conformada por</w:t>
      </w:r>
      <w:r w:rsidRPr="00380492">
        <w:rPr>
          <w:rFonts w:ascii="Times New Roman" w:eastAsia="Aptos" w:hAnsi="Times New Roman" w:cs="Times New Roman"/>
          <w:b/>
          <w:bCs/>
          <w:kern w:val="2"/>
          <w:sz w:val="24"/>
          <w:szCs w:val="24"/>
        </w:rPr>
        <w:t xml:space="preserve"> las diputadas y los diputados que integren la Junta de Coordinación Política.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Comisión de Examen Previo verificará si las denuncias colman los presupuestos procesales indispensable y si su improcedencia es manifiesta e indudable, de modo tal que no sea justificable darle trámite y, por tanto, deba ser desechada de plano.</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Una denuncia puede ser manifiesta e indudablemente improcedente, cuando los motivos de improcedencia son notorios, claros y evidentes, que además no podrían ser desvirtuados aun cuando se diere trámite a la petición en cuestión y se allegaren pruebas.</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99.-</w:t>
      </w:r>
      <w:r w:rsidRPr="00380492">
        <w:rPr>
          <w:rFonts w:ascii="Times New Roman" w:eastAsia="Aptos" w:hAnsi="Times New Roman" w:cs="Times New Roman"/>
          <w:kern w:val="2"/>
          <w:sz w:val="24"/>
          <w:szCs w:val="24"/>
        </w:rPr>
        <w:t xml:space="preserve"> La Sección Instructora se integrará por cinco diputados insaculados en sesión reservada</w:t>
      </w:r>
      <w:r w:rsidRPr="00380492">
        <w:rPr>
          <w:rFonts w:ascii="Times New Roman" w:eastAsia="Aptos" w:hAnsi="Times New Roman" w:cs="Times New Roman"/>
          <w:b/>
          <w:bCs/>
          <w:kern w:val="2"/>
          <w:sz w:val="24"/>
          <w:szCs w:val="24"/>
        </w:rPr>
        <w:t>, los</w:t>
      </w:r>
      <w:r w:rsidRPr="00380492">
        <w:rPr>
          <w:rFonts w:ascii="Times New Roman" w:eastAsia="Aptos" w:hAnsi="Times New Roman" w:cs="Times New Roman"/>
          <w:kern w:val="2"/>
          <w:sz w:val="24"/>
          <w:szCs w:val="24"/>
        </w:rPr>
        <w:t xml:space="preserve"> insaculados designarán de entre ellos a un Presidente y un Secretario; los demás fungirán como Vocales.</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101.-</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Para estos casos se integrará también la </w:t>
      </w:r>
      <w:r w:rsidRPr="00380492">
        <w:rPr>
          <w:rFonts w:ascii="Times New Roman" w:eastAsia="Aptos" w:hAnsi="Times New Roman" w:cs="Times New Roman"/>
          <w:b/>
          <w:bCs/>
          <w:kern w:val="2"/>
          <w:sz w:val="24"/>
          <w:szCs w:val="24"/>
        </w:rPr>
        <w:t>Comisión de Examen Previo y la</w:t>
      </w:r>
      <w:r w:rsidRPr="00380492">
        <w:rPr>
          <w:rFonts w:ascii="Times New Roman" w:eastAsia="Aptos" w:hAnsi="Times New Roman" w:cs="Times New Roman"/>
          <w:kern w:val="2"/>
          <w:sz w:val="24"/>
          <w:szCs w:val="24"/>
        </w:rPr>
        <w:t xml:space="preserve"> Sección Instructora.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kern w:val="2"/>
          <w:sz w:val="24"/>
          <w:szCs w:val="24"/>
        </w:rPr>
      </w:pPr>
      <w:r w:rsidRPr="00380492">
        <w:rPr>
          <w:rFonts w:ascii="Times New Roman" w:eastAsia="Arial" w:hAnsi="Times New Roman" w:cs="Times New Roman"/>
          <w:b/>
          <w:kern w:val="2"/>
          <w:sz w:val="24"/>
          <w:szCs w:val="24"/>
        </w:rPr>
        <w:t>Artículo 103.-</w:t>
      </w:r>
      <w:r w:rsidRPr="00380492">
        <w:rPr>
          <w:rFonts w:ascii="Times New Roman" w:eastAsia="Arial" w:hAnsi="Times New Roman" w:cs="Times New Roman"/>
          <w:bCs/>
          <w:kern w:val="2"/>
          <w:sz w:val="24"/>
          <w:szCs w:val="24"/>
        </w:rPr>
        <w:t xml:space="preserve"> </w:t>
      </w:r>
      <w:r w:rsidRPr="00380492">
        <w:rPr>
          <w:rFonts w:ascii="Times New Roman" w:eastAsia="Aptos" w:hAnsi="Times New Roman" w:cs="Times New Roman"/>
          <w:b/>
          <w:kern w:val="2"/>
          <w:sz w:val="24"/>
          <w:szCs w:val="24"/>
        </w:rPr>
        <w:t xml:space="preserve">Para el examen previo de las denuncias de </w:t>
      </w:r>
      <w:r w:rsidRPr="00380492">
        <w:rPr>
          <w:rFonts w:ascii="Times New Roman" w:eastAsia="Aptos" w:hAnsi="Times New Roman" w:cs="Times New Roman"/>
          <w:bCs/>
          <w:kern w:val="2"/>
          <w:sz w:val="24"/>
          <w:szCs w:val="24"/>
        </w:rPr>
        <w:t xml:space="preserve">suspensión de Ayuntamientos, declarar que estos han desaparecido y suspender o revocar el mandato de alguno de sus miembros, </w:t>
      </w:r>
      <w:r w:rsidRPr="00380492">
        <w:rPr>
          <w:rFonts w:ascii="Times New Roman" w:eastAsia="Aptos" w:hAnsi="Times New Roman" w:cs="Times New Roman"/>
          <w:b/>
          <w:kern w:val="2"/>
          <w:sz w:val="24"/>
          <w:szCs w:val="24"/>
        </w:rPr>
        <w:t xml:space="preserve">la Comisión de Examen Previo verificará si las denuncias cumplen con los presupuestos procesales indispensable y si su improcedencia es manifiesta e indudable, de modo tal que no sea justificable darle trámite y, por tanto, deba ser desechada de plano. </w:t>
      </w:r>
    </w:p>
    <w:p w:rsidR="00984C80" w:rsidRPr="00380492" w:rsidRDefault="00984C80" w:rsidP="00984C80">
      <w:pPr>
        <w:spacing w:after="0" w:line="240" w:lineRule="auto"/>
        <w:jc w:val="both"/>
        <w:rPr>
          <w:rFonts w:ascii="Times New Roman" w:eastAsia="Aptos" w:hAnsi="Times New Roman" w:cs="Times New Roman"/>
          <w:bCs/>
          <w:kern w:val="2"/>
          <w:sz w:val="24"/>
          <w:szCs w:val="24"/>
        </w:rPr>
      </w:pPr>
    </w:p>
    <w:p w:rsidR="00984C80" w:rsidRPr="00380492" w:rsidRDefault="00984C80" w:rsidP="00984C80">
      <w:pPr>
        <w:spacing w:after="0" w:line="240" w:lineRule="auto"/>
        <w:jc w:val="both"/>
        <w:rPr>
          <w:rFonts w:ascii="Times New Roman" w:eastAsia="Arial" w:hAnsi="Times New Roman" w:cs="Times New Roman"/>
          <w:b/>
          <w:kern w:val="2"/>
          <w:sz w:val="24"/>
          <w:szCs w:val="24"/>
        </w:rPr>
      </w:pPr>
      <w:r w:rsidRPr="00380492">
        <w:rPr>
          <w:rFonts w:ascii="Times New Roman" w:eastAsia="Arial" w:hAnsi="Times New Roman" w:cs="Times New Roman"/>
          <w:b/>
          <w:kern w:val="2"/>
          <w:sz w:val="24"/>
          <w:szCs w:val="24"/>
        </w:rPr>
        <w:t>Una denuncia puede ser manifiesta e indudablemente improcedente, cuando los motivos de improcedencia son notorios, claros y evidentes, que además no podrían ser desvirtuados aun cuando se diere trámite a la petición en cuestión y se allegaren pruebas.</w:t>
      </w:r>
    </w:p>
    <w:p w:rsidR="00984C80" w:rsidRPr="00380492" w:rsidRDefault="00984C80" w:rsidP="00984C80">
      <w:pPr>
        <w:spacing w:after="0" w:line="240" w:lineRule="auto"/>
        <w:jc w:val="both"/>
        <w:rPr>
          <w:rFonts w:ascii="Times New Roman" w:eastAsia="Aptos" w:hAnsi="Times New Roman" w:cs="Times New Roman"/>
          <w:bCs/>
          <w:kern w:val="2"/>
          <w:sz w:val="24"/>
          <w:szCs w:val="24"/>
        </w:rPr>
      </w:pPr>
    </w:p>
    <w:p w:rsidR="00984C80" w:rsidRPr="00380492" w:rsidRDefault="00984C80" w:rsidP="00984C80">
      <w:pPr>
        <w:spacing w:after="0" w:line="240" w:lineRule="auto"/>
        <w:jc w:val="both"/>
        <w:rPr>
          <w:rFonts w:ascii="Times New Roman" w:eastAsia="Arial" w:hAnsi="Times New Roman" w:cs="Times New Roman"/>
          <w:bCs/>
          <w:kern w:val="2"/>
          <w:sz w:val="24"/>
          <w:szCs w:val="24"/>
        </w:rPr>
      </w:pPr>
      <w:r w:rsidRPr="00380492">
        <w:rPr>
          <w:rFonts w:ascii="Times New Roman" w:eastAsia="Arial" w:hAnsi="Times New Roman" w:cs="Times New Roman"/>
          <w:b/>
          <w:kern w:val="2"/>
          <w:sz w:val="24"/>
          <w:szCs w:val="24"/>
        </w:rPr>
        <w:t>Artículo 104.-</w:t>
      </w:r>
      <w:r w:rsidRPr="00380492">
        <w:rPr>
          <w:rFonts w:ascii="Times New Roman" w:eastAsia="Arial" w:hAnsi="Times New Roman" w:cs="Times New Roman"/>
          <w:bCs/>
          <w:kern w:val="2"/>
          <w:sz w:val="24"/>
          <w:szCs w:val="24"/>
        </w:rPr>
        <w:t xml:space="preserve"> </w:t>
      </w:r>
      <w:r w:rsidRPr="00380492">
        <w:rPr>
          <w:rFonts w:ascii="Times New Roman" w:eastAsia="Arial" w:hAnsi="Times New Roman" w:cs="Times New Roman"/>
          <w:b/>
          <w:kern w:val="2"/>
          <w:sz w:val="24"/>
          <w:szCs w:val="24"/>
        </w:rPr>
        <w:t>En caso de admitirse la denuncia, se hará del conocimiento del Pleno de la Asamblea para que se constituya l</w:t>
      </w:r>
      <w:r w:rsidRPr="00380492">
        <w:rPr>
          <w:rFonts w:ascii="Times New Roman" w:eastAsia="Arial" w:hAnsi="Times New Roman" w:cs="Times New Roman"/>
          <w:bCs/>
          <w:kern w:val="2"/>
          <w:sz w:val="24"/>
          <w:szCs w:val="24"/>
        </w:rPr>
        <w:t xml:space="preserve">a Comisión de Instrucción y Dictamen, </w:t>
      </w:r>
      <w:r w:rsidRPr="00380492">
        <w:rPr>
          <w:rFonts w:ascii="Times New Roman" w:eastAsia="Arial" w:hAnsi="Times New Roman" w:cs="Times New Roman"/>
          <w:b/>
          <w:kern w:val="2"/>
          <w:sz w:val="24"/>
          <w:szCs w:val="24"/>
        </w:rPr>
        <w:t>a la que se hará llegar el expediente que al efecto haya integrado la Comisión de Examen Previo.</w:t>
      </w:r>
    </w:p>
    <w:p w:rsidR="00984C80" w:rsidRPr="00380492" w:rsidRDefault="00984C80" w:rsidP="00984C80">
      <w:pPr>
        <w:spacing w:after="0" w:line="240" w:lineRule="auto"/>
        <w:jc w:val="both"/>
        <w:rPr>
          <w:rFonts w:ascii="Times New Roman" w:eastAsia="Arial" w:hAnsi="Times New Roman" w:cs="Times New Roman"/>
          <w:bCs/>
          <w:kern w:val="2"/>
          <w:sz w:val="24"/>
          <w:szCs w:val="24"/>
        </w:rPr>
      </w:pPr>
    </w:p>
    <w:p w:rsidR="00984C80" w:rsidRPr="00380492" w:rsidRDefault="00984C80" w:rsidP="00984C80">
      <w:pPr>
        <w:spacing w:after="0" w:line="240" w:lineRule="auto"/>
        <w:jc w:val="both"/>
        <w:rPr>
          <w:rFonts w:ascii="Times New Roman" w:eastAsia="Arial" w:hAnsi="Times New Roman" w:cs="Times New Roman"/>
          <w:b/>
          <w:kern w:val="2"/>
          <w:sz w:val="24"/>
          <w:szCs w:val="24"/>
        </w:rPr>
      </w:pPr>
      <w:r w:rsidRPr="00380492">
        <w:rPr>
          <w:rFonts w:ascii="Times New Roman" w:eastAsia="Arial" w:hAnsi="Times New Roman" w:cs="Times New Roman"/>
          <w:b/>
          <w:kern w:val="2"/>
          <w:sz w:val="24"/>
          <w:szCs w:val="24"/>
        </w:rPr>
        <w:t>La Comisión de Instrucción y Dictamen se integrará por seis diputados que serán dos de la Junta de Coordinación Política, los Presidentes de las comisiones de Gobernación y Puntos Constitucionales, y de Procuración y Administración de Justicia, un diputado de la primera minoría y uno de la segunda a propuesta de los grupos parlamentarios respectivos.</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SEGUNDO.</w:t>
      </w:r>
      <w:r w:rsidRPr="00380492">
        <w:rPr>
          <w:rFonts w:ascii="Times New Roman" w:eastAsia="Aptos" w:hAnsi="Times New Roman" w:cs="Times New Roman"/>
          <w:kern w:val="2"/>
          <w:sz w:val="24"/>
          <w:szCs w:val="24"/>
        </w:rPr>
        <w:t xml:space="preserve"> </w:t>
      </w:r>
      <w:r w:rsidRPr="00380492">
        <w:rPr>
          <w:rFonts w:ascii="Times New Roman" w:eastAsia="Aptos" w:hAnsi="Times New Roman" w:cs="Times New Roman"/>
          <w:b/>
          <w:bCs/>
          <w:kern w:val="2"/>
          <w:sz w:val="24"/>
          <w:szCs w:val="24"/>
        </w:rPr>
        <w:t>Se reforman</w:t>
      </w:r>
      <w:r w:rsidRPr="00380492">
        <w:rPr>
          <w:rFonts w:ascii="Times New Roman" w:eastAsia="Aptos" w:hAnsi="Times New Roman" w:cs="Times New Roman"/>
          <w:bCs/>
          <w:kern w:val="2"/>
          <w:sz w:val="24"/>
          <w:szCs w:val="24"/>
        </w:rPr>
        <w:t xml:space="preserve"> </w:t>
      </w:r>
      <w:r w:rsidRPr="00380492">
        <w:rPr>
          <w:rFonts w:ascii="Times New Roman" w:eastAsia="Aptos" w:hAnsi="Times New Roman" w:cs="Times New Roman"/>
          <w:kern w:val="2"/>
          <w:sz w:val="24"/>
          <w:szCs w:val="24"/>
        </w:rPr>
        <w:t xml:space="preserve">los artículos 20 fracción III, 22, 35 párrafo segundo, 43, 44 fracción VI, 72 fracción I, 81 párrafo primero, 87, 93, 94, 95 y 138; y </w:t>
      </w:r>
      <w:r w:rsidRPr="00380492">
        <w:rPr>
          <w:rFonts w:ascii="Times New Roman" w:eastAsia="Aptos" w:hAnsi="Times New Roman" w:cs="Times New Roman"/>
          <w:b/>
          <w:bCs/>
          <w:kern w:val="2"/>
          <w:sz w:val="24"/>
          <w:szCs w:val="24"/>
        </w:rPr>
        <w:t xml:space="preserve">se adiciona </w:t>
      </w:r>
      <w:r w:rsidRPr="00380492">
        <w:rPr>
          <w:rFonts w:ascii="Times New Roman" w:eastAsia="Aptos" w:hAnsi="Times New Roman" w:cs="Times New Roman"/>
          <w:kern w:val="2"/>
          <w:sz w:val="24"/>
          <w:szCs w:val="24"/>
        </w:rPr>
        <w:t>la fracción IV al artículo 20, y el tercer párrafo al artículo 68 del Reglamento del Poder Legislativo del Estado Libre y Soberano de México, para quedar como sigue:</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20.-</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kern w:val="2"/>
          <w:sz w:val="24"/>
          <w:szCs w:val="24"/>
        </w:rPr>
        <w:t xml:space="preserve">y </w:t>
      </w:r>
      <w:r w:rsidRPr="00380492">
        <w:rPr>
          <w:rFonts w:ascii="Times New Roman" w:eastAsia="Aptos" w:hAnsi="Times New Roman" w:cs="Times New Roman"/>
          <w:b/>
          <w:bCs/>
          <w:kern w:val="2"/>
          <w:sz w:val="24"/>
          <w:szCs w:val="24"/>
        </w:rPr>
        <w:t>II.</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kern w:val="2"/>
          <w:sz w:val="24"/>
          <w:szCs w:val="24"/>
        </w:rPr>
        <w:lastRenderedPageBreak/>
        <w:t>III.</w:t>
      </w:r>
      <w:r w:rsidRPr="00380492">
        <w:rPr>
          <w:rFonts w:ascii="Times New Roman" w:eastAsia="Aptos" w:hAnsi="Times New Roman" w:cs="Times New Roman"/>
          <w:kern w:val="2"/>
          <w:sz w:val="24"/>
          <w:szCs w:val="24"/>
        </w:rPr>
        <w:t xml:space="preserve"> Por escrito con acuse de recibo en las oficinas de los diputados, cuando menos con veinticuatro horas de anticipación;</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IV. Por medios electrónicos, digitales o de comunicación instantánea, a través del medio más expedito disponible, que permita dejar constancia de su envío y recepción.</w:t>
      </w:r>
    </w:p>
    <w:p w:rsidR="00984C80" w:rsidRPr="00380492" w:rsidRDefault="00984C80" w:rsidP="00984C80">
      <w:pPr>
        <w:spacing w:after="0" w:line="240" w:lineRule="auto"/>
        <w:jc w:val="both"/>
        <w:rPr>
          <w:rFonts w:ascii="Times New Roman" w:eastAsia="Aptos" w:hAnsi="Times New Roman" w:cs="Times New Roman"/>
          <w:bCs/>
          <w:kern w:val="2"/>
          <w:sz w:val="24"/>
          <w:szCs w:val="24"/>
        </w:rPr>
      </w:pPr>
    </w:p>
    <w:p w:rsidR="00984C80" w:rsidRPr="00380492" w:rsidRDefault="00984C80" w:rsidP="00984C80">
      <w:pPr>
        <w:spacing w:after="0" w:line="240" w:lineRule="auto"/>
        <w:jc w:val="both"/>
        <w:rPr>
          <w:rFonts w:ascii="Times New Roman" w:eastAsia="Aptos" w:hAnsi="Times New Roman" w:cs="Times New Roman"/>
          <w:bCs/>
          <w:kern w:val="2"/>
          <w:sz w:val="24"/>
          <w:szCs w:val="24"/>
        </w:rPr>
      </w:pPr>
      <w:r w:rsidRPr="00380492">
        <w:rPr>
          <w:rFonts w:ascii="Times New Roman" w:eastAsia="Aptos" w:hAnsi="Times New Roman" w:cs="Times New Roman"/>
          <w:bCs/>
          <w:kern w:val="2"/>
          <w:sz w:val="24"/>
          <w:szCs w:val="24"/>
        </w:rPr>
        <w:t>…</w:t>
      </w:r>
    </w:p>
    <w:p w:rsidR="00984C80" w:rsidRPr="00380492" w:rsidRDefault="00984C80" w:rsidP="00984C80">
      <w:pPr>
        <w:spacing w:after="0" w:line="240" w:lineRule="auto"/>
        <w:jc w:val="both"/>
        <w:rPr>
          <w:rFonts w:ascii="Times New Roman" w:eastAsia="Aptos" w:hAnsi="Times New Roman" w:cs="Times New Roman"/>
          <w:bCs/>
          <w:kern w:val="2"/>
          <w:sz w:val="24"/>
          <w:szCs w:val="24"/>
        </w:rPr>
      </w:pPr>
    </w:p>
    <w:p w:rsidR="00984C80" w:rsidRPr="00380492" w:rsidRDefault="00984C80" w:rsidP="00984C80">
      <w:pPr>
        <w:spacing w:after="0" w:line="240" w:lineRule="auto"/>
        <w:jc w:val="both"/>
        <w:rPr>
          <w:rFonts w:ascii="Times New Roman" w:eastAsia="Aptos" w:hAnsi="Times New Roman" w:cs="Times New Roman"/>
          <w:bCs/>
          <w:kern w:val="2"/>
          <w:sz w:val="24"/>
          <w:szCs w:val="24"/>
        </w:rPr>
      </w:pPr>
      <w:r w:rsidRPr="00380492">
        <w:rPr>
          <w:rFonts w:ascii="Times New Roman" w:eastAsia="Aptos" w:hAnsi="Times New Roman" w:cs="Times New Roman"/>
          <w:bCs/>
          <w:kern w:val="2"/>
          <w:sz w:val="24"/>
          <w:szCs w:val="24"/>
        </w:rPr>
        <w:t>…</w:t>
      </w:r>
    </w:p>
    <w:p w:rsidR="00984C80" w:rsidRPr="00380492" w:rsidRDefault="00984C80" w:rsidP="00984C80">
      <w:pPr>
        <w:spacing w:after="0" w:line="240" w:lineRule="auto"/>
        <w:jc w:val="both"/>
        <w:rPr>
          <w:rFonts w:ascii="Times New Roman" w:eastAsia="Aptos" w:hAnsi="Times New Roman" w:cs="Times New Roman"/>
          <w:bCs/>
          <w:kern w:val="2"/>
          <w:sz w:val="24"/>
          <w:szCs w:val="24"/>
        </w:rPr>
      </w:pPr>
    </w:p>
    <w:p w:rsidR="00984C80" w:rsidRPr="00380492" w:rsidRDefault="00984C80" w:rsidP="00984C80">
      <w:pPr>
        <w:spacing w:after="0" w:line="240" w:lineRule="auto"/>
        <w:jc w:val="both"/>
        <w:rPr>
          <w:rFonts w:ascii="Times New Roman" w:eastAsia="Aptos" w:hAnsi="Times New Roman" w:cs="Times New Roman"/>
          <w:bCs/>
          <w:kern w:val="2"/>
          <w:sz w:val="24"/>
          <w:szCs w:val="24"/>
        </w:rPr>
      </w:pPr>
      <w:r w:rsidRPr="00380492">
        <w:rPr>
          <w:rFonts w:ascii="Times New Roman" w:eastAsia="Aptos" w:hAnsi="Times New Roman" w:cs="Times New Roman"/>
          <w:bCs/>
          <w:kern w:val="2"/>
          <w:sz w:val="24"/>
          <w:szCs w:val="24"/>
        </w:rPr>
        <w:t>…</w:t>
      </w:r>
    </w:p>
    <w:p w:rsidR="00984C80" w:rsidRPr="00380492" w:rsidRDefault="00984C80" w:rsidP="00984C80">
      <w:pPr>
        <w:spacing w:after="0" w:line="240" w:lineRule="auto"/>
        <w:jc w:val="both"/>
        <w:rPr>
          <w:rFonts w:ascii="Times New Roman" w:eastAsia="Aptos" w:hAnsi="Times New Roman" w:cs="Times New Roman"/>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22.- La Diputada o el Diputado presentante de la iniciativa</w:t>
      </w:r>
      <w:r w:rsidRPr="00380492">
        <w:rPr>
          <w:rFonts w:ascii="Times New Roman" w:eastAsia="Aptos" w:hAnsi="Times New Roman" w:cs="Times New Roman"/>
          <w:kern w:val="2"/>
          <w:sz w:val="24"/>
          <w:szCs w:val="24"/>
        </w:rPr>
        <w:t xml:space="preserve"> será el encargado de presentar el dictamen a la consideración de la Asamblea. Cuando </w:t>
      </w:r>
      <w:r w:rsidRPr="00380492">
        <w:rPr>
          <w:rFonts w:ascii="Times New Roman" w:eastAsia="Aptos" w:hAnsi="Times New Roman" w:cs="Times New Roman"/>
          <w:b/>
          <w:bCs/>
          <w:kern w:val="2"/>
          <w:sz w:val="24"/>
          <w:szCs w:val="24"/>
        </w:rPr>
        <w:t>el dictamen recaiga sobre iniciativas analizadas y dictaminadas de manera conjunta, o presentadas por cualquier otra persona o autoridad con derecho de Iniciativa, la Junta de Coordinación Política determinará quién deberá realizar la presentación ante la Asamblea.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Artículo 35.- </w:t>
      </w: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Cuando el Presidente no convoque a sesión en términos de la Ley y el Reglamento, podrá convocar la directiva por acuerdo de la mayoría de sus integrantes,</w:t>
      </w:r>
      <w:r w:rsidRPr="00380492">
        <w:rPr>
          <w:rFonts w:ascii="Times New Roman" w:eastAsia="Aptos" w:hAnsi="Times New Roman" w:cs="Times New Roman"/>
          <w:b/>
          <w:bCs/>
          <w:kern w:val="2"/>
          <w:sz w:val="24"/>
          <w:szCs w:val="24"/>
        </w:rPr>
        <w:t xml:space="preserve"> a solicitud de la Junta de Coordinación Política.</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43.-</w:t>
      </w:r>
      <w:r w:rsidRPr="00380492">
        <w:rPr>
          <w:rFonts w:ascii="Times New Roman" w:eastAsia="Aptos" w:hAnsi="Times New Roman" w:cs="Times New Roman"/>
          <w:kern w:val="2"/>
          <w:sz w:val="24"/>
          <w:szCs w:val="24"/>
        </w:rPr>
        <w:t xml:space="preserve"> Las sesiones solemnes que se realicen por mandato legal o por acuerdo expreso de la Asamblea </w:t>
      </w:r>
      <w:r w:rsidRPr="00380492">
        <w:rPr>
          <w:rFonts w:ascii="Times New Roman" w:eastAsia="Aptos" w:hAnsi="Times New Roman" w:cs="Times New Roman"/>
          <w:b/>
          <w:bCs/>
          <w:kern w:val="2"/>
          <w:sz w:val="24"/>
          <w:szCs w:val="24"/>
        </w:rPr>
        <w:t>o de la Junta de Coordinación Política,</w:t>
      </w:r>
      <w:r w:rsidRPr="00380492">
        <w:rPr>
          <w:rFonts w:ascii="Times New Roman" w:eastAsia="Aptos" w:hAnsi="Times New Roman" w:cs="Times New Roman"/>
          <w:kern w:val="2"/>
          <w:sz w:val="24"/>
          <w:szCs w:val="24"/>
        </w:rPr>
        <w:t xml:space="preserve"> se sujetarán en su desarrollo a lo previsto en el orden del día y en el protocolo respectivo. La directiva </w:t>
      </w:r>
      <w:r w:rsidRPr="00380492">
        <w:rPr>
          <w:rFonts w:ascii="Times New Roman" w:eastAsia="Aptos" w:hAnsi="Times New Roman" w:cs="Times New Roman"/>
          <w:b/>
          <w:bCs/>
          <w:kern w:val="2"/>
          <w:sz w:val="24"/>
          <w:szCs w:val="24"/>
        </w:rPr>
        <w:t xml:space="preserve">o la diputación permanente, </w:t>
      </w:r>
      <w:r w:rsidRPr="00380492">
        <w:rPr>
          <w:rFonts w:ascii="Times New Roman" w:eastAsia="Aptos" w:hAnsi="Times New Roman" w:cs="Times New Roman"/>
          <w:kern w:val="2"/>
          <w:sz w:val="24"/>
          <w:szCs w:val="24"/>
        </w:rPr>
        <w:t>cuidará de preservar el carácter solemne, sin que en ningún caso sea procedente el tratamiento de asuntos ajenos a la misma y sólo intervendrán los oradores registrados.</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44.-</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kern w:val="2"/>
          <w:sz w:val="24"/>
          <w:szCs w:val="24"/>
        </w:rPr>
        <w:t xml:space="preserve">a </w:t>
      </w:r>
      <w:r w:rsidRPr="00380492">
        <w:rPr>
          <w:rFonts w:ascii="Times New Roman" w:eastAsia="Aptos" w:hAnsi="Times New Roman" w:cs="Times New Roman"/>
          <w:b/>
          <w:bCs/>
          <w:kern w:val="2"/>
          <w:sz w:val="24"/>
          <w:szCs w:val="24"/>
        </w:rPr>
        <w:t>V.</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VI.</w:t>
      </w:r>
      <w:r w:rsidRPr="00380492">
        <w:rPr>
          <w:rFonts w:ascii="Times New Roman" w:eastAsia="Aptos" w:hAnsi="Times New Roman" w:cs="Times New Roman"/>
          <w:kern w:val="2"/>
          <w:sz w:val="24"/>
          <w:szCs w:val="24"/>
        </w:rPr>
        <w:t xml:space="preserve"> Así lo acuerde la Asamblea </w:t>
      </w:r>
      <w:r w:rsidRPr="00380492">
        <w:rPr>
          <w:rFonts w:ascii="Times New Roman" w:eastAsia="Aptos" w:hAnsi="Times New Roman" w:cs="Times New Roman"/>
          <w:b/>
          <w:bCs/>
          <w:kern w:val="2"/>
          <w:sz w:val="24"/>
          <w:szCs w:val="24"/>
        </w:rPr>
        <w:t>o la Junta de Coordinación Política.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68.-</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La Secretaría de Asuntos Parlamentarios implementará los mecanismos necesarios para hacer saber a la persona oradora sobre la finalización de su tiempo, a través de elementos sonoros y/o visuales. </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72.-</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I. </w:t>
      </w:r>
      <w:r w:rsidRPr="00380492">
        <w:rPr>
          <w:rFonts w:ascii="Times New Roman" w:eastAsia="Aptos" w:hAnsi="Times New Roman" w:cs="Times New Roman"/>
          <w:kern w:val="2"/>
          <w:sz w:val="24"/>
          <w:szCs w:val="24"/>
        </w:rPr>
        <w:t xml:space="preserve">Deberán registrarse ante la Presidencia de la Legislatura y contener una propuesta específica de acuerdo, petición o declaración institucional de la Legislatura. Podrán ser presentadas de manera individual o a nombre de alguno de los Grupos Parlamentarios, en un tiempo de hasta diez minutos. </w:t>
      </w:r>
      <w:r w:rsidRPr="00380492">
        <w:rPr>
          <w:rFonts w:ascii="Times New Roman" w:eastAsia="Aptos" w:hAnsi="Times New Roman" w:cs="Times New Roman"/>
          <w:b/>
          <w:bCs/>
          <w:kern w:val="2"/>
          <w:sz w:val="24"/>
          <w:szCs w:val="24"/>
        </w:rPr>
        <w:lastRenderedPageBreak/>
        <w:t>La Secretaría de Asuntos Parlamentarios implementará los mecanismos necesarios para hacer saber a la persona oradora sobre la finalización de su tiempo, a través de elementos sonoros o visuales;</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II.</w:t>
      </w:r>
      <w:r w:rsidRPr="00380492">
        <w:rPr>
          <w:rFonts w:ascii="Times New Roman" w:eastAsia="Aptos" w:hAnsi="Times New Roman" w:cs="Times New Roman"/>
          <w:kern w:val="2"/>
          <w:sz w:val="24"/>
          <w:szCs w:val="24"/>
        </w:rPr>
        <w:t xml:space="preserve"> a </w:t>
      </w:r>
      <w:r w:rsidRPr="00380492">
        <w:rPr>
          <w:rFonts w:ascii="Times New Roman" w:eastAsia="Aptos" w:hAnsi="Times New Roman" w:cs="Times New Roman"/>
          <w:b/>
          <w:bCs/>
          <w:kern w:val="2"/>
          <w:sz w:val="24"/>
          <w:szCs w:val="24"/>
        </w:rPr>
        <w:t>VI.</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81.-</w:t>
      </w:r>
      <w:r w:rsidRPr="00380492">
        <w:rPr>
          <w:rFonts w:ascii="Times New Roman" w:eastAsia="Aptos" w:hAnsi="Times New Roman" w:cs="Times New Roman"/>
          <w:kern w:val="2"/>
          <w:sz w:val="24"/>
          <w:szCs w:val="24"/>
        </w:rPr>
        <w:t xml:space="preserve"> EI diputado encargado de presentar el dictamen a </w:t>
      </w:r>
      <w:r w:rsidRPr="00380492">
        <w:rPr>
          <w:rFonts w:ascii="Times New Roman" w:eastAsia="Aptos" w:hAnsi="Times New Roman" w:cs="Times New Roman"/>
          <w:b/>
          <w:bCs/>
          <w:kern w:val="2"/>
          <w:sz w:val="24"/>
          <w:szCs w:val="24"/>
        </w:rPr>
        <w:t>consideración</w:t>
      </w:r>
      <w:r w:rsidRPr="00380492">
        <w:rPr>
          <w:rFonts w:ascii="Times New Roman" w:eastAsia="Aptos" w:hAnsi="Times New Roman" w:cs="Times New Roman"/>
          <w:kern w:val="2"/>
          <w:sz w:val="24"/>
          <w:szCs w:val="24"/>
        </w:rPr>
        <w:t xml:space="preserve"> de la Asamblea, le dará lectura únicamente, a la parte introductoria y a los puntos resolutivos; </w:t>
      </w:r>
      <w:r w:rsidRPr="00380492">
        <w:rPr>
          <w:rFonts w:ascii="Times New Roman" w:eastAsia="Aptos" w:hAnsi="Times New Roman" w:cs="Times New Roman"/>
          <w:b/>
          <w:bCs/>
          <w:kern w:val="2"/>
          <w:sz w:val="24"/>
          <w:szCs w:val="24"/>
        </w:rPr>
        <w:t>pudiendo solicitar su reproducción íntegra en la Gaceta Parlamentaria y en el Diario de los Debates,</w:t>
      </w:r>
      <w:r w:rsidRPr="00380492">
        <w:rPr>
          <w:rFonts w:ascii="Times New Roman" w:eastAsia="Aptos" w:hAnsi="Times New Roman" w:cs="Times New Roman"/>
          <w:kern w:val="2"/>
          <w:sz w:val="24"/>
          <w:szCs w:val="24"/>
        </w:rPr>
        <w:t xml:space="preserve"> concluida la misma, el Presidente de la Legislatura lo someterá a discusión.</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87.-</w:t>
      </w:r>
      <w:r w:rsidRPr="00380492">
        <w:rPr>
          <w:rFonts w:ascii="Times New Roman" w:eastAsia="Aptos" w:hAnsi="Times New Roman" w:cs="Times New Roman"/>
          <w:kern w:val="2"/>
          <w:sz w:val="24"/>
          <w:szCs w:val="24"/>
        </w:rPr>
        <w:t xml:space="preserve"> Las discusiones en la Asamblea, respecto de iniciativas de ley o decreto, proposiciones, dictámenes o de cualquier otro asunto, se sujetarán a lo dispuesto por la ley y el reglamento y al orden del día aprobado,</w:t>
      </w:r>
      <w:r w:rsidRPr="00380492">
        <w:rPr>
          <w:rFonts w:ascii="Times New Roman" w:eastAsia="Aptos" w:hAnsi="Times New Roman" w:cs="Times New Roman"/>
          <w:b/>
          <w:bCs/>
          <w:kern w:val="2"/>
          <w:sz w:val="24"/>
          <w:szCs w:val="24"/>
        </w:rPr>
        <w:t xml:space="preserve"> cualquier punto que se presente a la asamblea diverso a los aprobados en el orden del día correspondiente, se tendrá por no presentado. </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Junta de Coordinación Política podrá proponer la inclusión de un punto en el orden del día que no se encuentre originalmente contemplado en este. Para ello, deberá hacer la solicitud a la Presidencia de la Directiva, que ordenará que el asunto se distribuya a los diputados y las diputadas en forma electrónica y a solicitud, en forma impresa, antes de que  dicha modificación al Orden del Día se someta a consideración de la Asamblea.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Si el diputado o la diputada presentante no se encuentra presente, en cualquier modalidad, al momento de la presentación del asunto previamente enlistado en el orden del día, éste será retirado del mismo, salvo acuerdo de la Directiva en contrario, a solicitud del propio presentante.</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Cuando un diputado o diputada haga uso de la voz para presentar un punto previamente acordado en el orden del día, y se refiera a uno distinto, será reconvenido por la presidencia de la Directiva, para que se ciña al orden acordado por la asamblea.</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Artículo 93.- </w:t>
      </w:r>
      <w:r w:rsidRPr="00380492">
        <w:rPr>
          <w:rFonts w:ascii="Times New Roman" w:eastAsia="Aptos" w:hAnsi="Times New Roman" w:cs="Times New Roman"/>
          <w:kern w:val="2"/>
          <w:sz w:val="24"/>
          <w:szCs w:val="24"/>
        </w:rPr>
        <w:t>Para la discusión en lo particular de un dictamen, los diputados que pretendan intervenir indicarán los artículos o fracciones del proyecto que desean impugnar</w:t>
      </w:r>
      <w:r w:rsidRPr="00380492">
        <w:rPr>
          <w:rFonts w:ascii="Times New Roman" w:eastAsia="Aptos" w:hAnsi="Times New Roman" w:cs="Times New Roman"/>
          <w:b/>
          <w:bCs/>
          <w:kern w:val="2"/>
          <w:sz w:val="24"/>
          <w:szCs w:val="24"/>
        </w:rPr>
        <w:t xml:space="preserve"> y se someterán a votación para determinar si se admiten a discusión, en el orden en que hayan sido presentados. </w:t>
      </w:r>
      <w:r w:rsidRPr="00380492">
        <w:rPr>
          <w:rFonts w:ascii="Times New Roman" w:eastAsia="Aptos" w:hAnsi="Times New Roman" w:cs="Times New Roman"/>
          <w:kern w:val="2"/>
          <w:sz w:val="24"/>
          <w:szCs w:val="24"/>
        </w:rPr>
        <w:t>El Gobernador del Estado o las autoridades a quienes la Constitución otorga el derecho de iniciativa, podrán solicitar que se discuta un artículo o fracción en particular. Si la Asamblea lo aprueba, se procederá a la discusión.</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 xml:space="preserve">Artículo 94.- </w:t>
      </w:r>
      <w:r w:rsidRPr="00380492">
        <w:rPr>
          <w:rFonts w:ascii="Times New Roman" w:eastAsia="Aptos" w:hAnsi="Times New Roman" w:cs="Times New Roman"/>
          <w:kern w:val="2"/>
          <w:sz w:val="24"/>
          <w:szCs w:val="24"/>
        </w:rPr>
        <w:t xml:space="preserve">La discusión en lo particular de determinados artículos o fracciones se desarrollará en el orden en que estén enumerados </w:t>
      </w:r>
      <w:r w:rsidRPr="00380492">
        <w:rPr>
          <w:rFonts w:ascii="Times New Roman" w:eastAsia="Aptos" w:hAnsi="Times New Roman" w:cs="Times New Roman"/>
          <w:b/>
          <w:bCs/>
          <w:kern w:val="2"/>
          <w:sz w:val="24"/>
          <w:szCs w:val="24"/>
        </w:rPr>
        <w:t>una vez que hayan sido admitidos a discusión conforme al artículo anterior, y únicamente sobre ellos versará el debate.</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lastRenderedPageBreak/>
        <w:t xml:space="preserve">Si algún artículo o fracción fuere objeto de varias impugnaciones </w:t>
      </w:r>
      <w:r w:rsidRPr="00380492">
        <w:rPr>
          <w:rFonts w:ascii="Times New Roman" w:eastAsia="Aptos" w:hAnsi="Times New Roman" w:cs="Times New Roman"/>
          <w:b/>
          <w:bCs/>
          <w:kern w:val="2"/>
          <w:sz w:val="24"/>
          <w:szCs w:val="24"/>
        </w:rPr>
        <w:t xml:space="preserve">y se hubiere admitido su discusión, </w:t>
      </w:r>
      <w:r w:rsidRPr="00380492">
        <w:rPr>
          <w:rFonts w:ascii="Times New Roman" w:eastAsia="Aptos" w:hAnsi="Times New Roman" w:cs="Times New Roman"/>
          <w:kern w:val="2"/>
          <w:sz w:val="24"/>
          <w:szCs w:val="24"/>
        </w:rPr>
        <w:t xml:space="preserve">se pondrá a discusión separadamente una después de otra. </w:t>
      </w: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95.-</w:t>
      </w:r>
      <w:r w:rsidRPr="00380492">
        <w:rPr>
          <w:rFonts w:ascii="Times New Roman" w:eastAsia="Aptos" w:hAnsi="Times New Roman" w:cs="Times New Roman"/>
          <w:kern w:val="2"/>
          <w:sz w:val="24"/>
          <w:szCs w:val="24"/>
        </w:rPr>
        <w:t xml:space="preserve"> Cuando durante la discusión se proponga alguna modificación al proyecto de ley o decreto, deberá hacerse por escrito y se someterá </w:t>
      </w:r>
      <w:r w:rsidRPr="00380492">
        <w:rPr>
          <w:rFonts w:ascii="Times New Roman" w:eastAsia="Aptos" w:hAnsi="Times New Roman" w:cs="Times New Roman"/>
          <w:b/>
          <w:bCs/>
          <w:kern w:val="2"/>
          <w:sz w:val="24"/>
          <w:szCs w:val="24"/>
        </w:rPr>
        <w:t xml:space="preserve">primero </w:t>
      </w:r>
      <w:r w:rsidRPr="00380492">
        <w:rPr>
          <w:rFonts w:ascii="Times New Roman" w:eastAsia="Aptos" w:hAnsi="Times New Roman" w:cs="Times New Roman"/>
          <w:kern w:val="2"/>
          <w:sz w:val="24"/>
          <w:szCs w:val="24"/>
        </w:rPr>
        <w:t xml:space="preserve">a votación para determinar si se admite </w:t>
      </w:r>
      <w:r w:rsidRPr="00380492">
        <w:rPr>
          <w:rFonts w:ascii="Times New Roman" w:eastAsia="Aptos" w:hAnsi="Times New Roman" w:cs="Times New Roman"/>
          <w:b/>
          <w:bCs/>
          <w:kern w:val="2"/>
          <w:sz w:val="24"/>
          <w:szCs w:val="24"/>
        </w:rPr>
        <w:t xml:space="preserve">a discusión </w:t>
      </w:r>
      <w:r w:rsidRPr="00380492">
        <w:rPr>
          <w:rFonts w:ascii="Times New Roman" w:eastAsia="Aptos" w:hAnsi="Times New Roman" w:cs="Times New Roman"/>
          <w:kern w:val="2"/>
          <w:sz w:val="24"/>
          <w:szCs w:val="24"/>
        </w:rPr>
        <w:t xml:space="preserve">o no; </w:t>
      </w:r>
      <w:r w:rsidRPr="00380492">
        <w:rPr>
          <w:rFonts w:ascii="Times New Roman" w:eastAsia="Aptos" w:hAnsi="Times New Roman" w:cs="Times New Roman"/>
          <w:b/>
          <w:bCs/>
          <w:kern w:val="2"/>
          <w:sz w:val="24"/>
          <w:szCs w:val="24"/>
        </w:rPr>
        <w:t>en caso negativo, se tendrá por desechada de plano. Si es admitida, la persona proponente podrá exponerla ante la Asamblea en un tiempo no mayor a 5 minutos y se abrirá la lista de oradores, posteriormente se someterá a votación para determinar si se aprueba; en caso afirmativo pasará a formar parte del proyecto, y en caso contrario se tendrá por desechada y por aprobada la propuesta del proyecto de ley o decreto, sin que para ello sea necesaria una nueva votación.</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138.-</w:t>
      </w:r>
      <w:r w:rsidRPr="00380492">
        <w:rPr>
          <w:rFonts w:ascii="Times New Roman" w:eastAsia="Aptos" w:hAnsi="Times New Roman" w:cs="Times New Roman"/>
          <w:kern w:val="2"/>
          <w:sz w:val="24"/>
          <w:szCs w:val="24"/>
        </w:rPr>
        <w:t xml:space="preserve"> Las demás sesiones solemnes y las especiales que acuerde la Asamblea </w:t>
      </w:r>
      <w:r w:rsidRPr="00380492">
        <w:rPr>
          <w:rFonts w:ascii="Times New Roman" w:eastAsia="Aptos" w:hAnsi="Times New Roman" w:cs="Times New Roman"/>
          <w:b/>
          <w:bCs/>
          <w:kern w:val="2"/>
          <w:sz w:val="24"/>
          <w:szCs w:val="24"/>
        </w:rPr>
        <w:t>o la Junta de Coordinación Política</w:t>
      </w:r>
      <w:r w:rsidRPr="00380492">
        <w:rPr>
          <w:rFonts w:ascii="Times New Roman" w:eastAsia="Aptos" w:hAnsi="Times New Roman" w:cs="Times New Roman"/>
          <w:kern w:val="2"/>
          <w:sz w:val="24"/>
          <w:szCs w:val="24"/>
        </w:rPr>
        <w:t xml:space="preserve"> se sujetarán al protocolo que previamente se determine en el respectivo orden del día.</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center"/>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T R A N S I T O R I O S</w:t>
      </w:r>
    </w:p>
    <w:p w:rsidR="00984C80" w:rsidRPr="00380492" w:rsidRDefault="00984C80" w:rsidP="00984C80">
      <w:pPr>
        <w:spacing w:after="0" w:line="240" w:lineRule="auto"/>
        <w:jc w:val="center"/>
        <w:rPr>
          <w:rFonts w:ascii="Times New Roman" w:eastAsia="Aptos" w:hAnsi="Times New Roman" w:cs="Times New Roman"/>
          <w:b/>
          <w:bCs/>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PRIMERO.- </w:t>
      </w:r>
      <w:r w:rsidRPr="00380492">
        <w:rPr>
          <w:rFonts w:ascii="Times New Roman" w:eastAsia="Aptos" w:hAnsi="Times New Roman" w:cs="Times New Roman"/>
          <w:kern w:val="2"/>
          <w:sz w:val="24"/>
          <w:szCs w:val="24"/>
        </w:rPr>
        <w:t>Publíquese el presente Decreto en el Periódico Oficial “Gaceta del Gobierno”.</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spacing w:after="0" w:line="240" w:lineRule="auto"/>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SEGUNDO.- </w:t>
      </w:r>
      <w:r w:rsidRPr="00380492">
        <w:rPr>
          <w:rFonts w:ascii="Times New Roman" w:eastAsia="Aptos" w:hAnsi="Times New Roman" w:cs="Times New Roman"/>
          <w:kern w:val="2"/>
          <w:sz w:val="24"/>
          <w:szCs w:val="24"/>
        </w:rPr>
        <w:t>El presente Decreto entrará en vigor al día siguiente al de su publicación en el Periódico Oficial “Gaceta del Gobierno”.</w:t>
      </w:r>
    </w:p>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984C80" w:rsidRPr="00380492" w:rsidRDefault="00984C80" w:rsidP="00984C80">
      <w:pPr>
        <w:widowControl w:val="0"/>
        <w:autoSpaceDE w:val="0"/>
        <w:autoSpaceDN w:val="0"/>
        <w:spacing w:after="0" w:line="240" w:lineRule="auto"/>
        <w:jc w:val="both"/>
        <w:rPr>
          <w:rFonts w:ascii="Times New Roman" w:eastAsia="Arial MT" w:hAnsi="Times New Roman" w:cs="Times New Roman"/>
          <w:sz w:val="24"/>
          <w:szCs w:val="24"/>
        </w:rPr>
      </w:pPr>
      <w:r w:rsidRPr="00380492">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5752B5" w:rsidRPr="00380492" w:rsidRDefault="005752B5" w:rsidP="00984C80">
      <w:pPr>
        <w:spacing w:after="0" w:line="240" w:lineRule="auto"/>
        <w:jc w:val="center"/>
        <w:rPr>
          <w:rFonts w:ascii="Times New Roman" w:eastAsia="Aptos" w:hAnsi="Times New Roman" w:cs="Times New Roman"/>
          <w:kern w:val="2"/>
          <w:sz w:val="24"/>
          <w:szCs w:val="24"/>
        </w:rPr>
      </w:pPr>
    </w:p>
    <w:p w:rsidR="00984C80" w:rsidRPr="00380492" w:rsidRDefault="00984C80" w:rsidP="00984C80">
      <w:pPr>
        <w:spacing w:after="0" w:line="240" w:lineRule="auto"/>
        <w:jc w:val="center"/>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PRESIDENTA</w:t>
      </w:r>
    </w:p>
    <w:p w:rsidR="00984C80" w:rsidRPr="00380492" w:rsidRDefault="00984C80" w:rsidP="00984C80">
      <w:pPr>
        <w:spacing w:after="0" w:line="240" w:lineRule="auto"/>
        <w:jc w:val="center"/>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DIP. MARTHA AZUCENA CAMACHO REYNOSO</w:t>
      </w:r>
    </w:p>
    <w:p w:rsidR="00984C80" w:rsidRPr="00380492" w:rsidRDefault="00984C80" w:rsidP="00984C80">
      <w:pPr>
        <w:spacing w:after="0" w:line="240" w:lineRule="auto"/>
        <w:jc w:val="center"/>
        <w:rPr>
          <w:rFonts w:ascii="Times New Roman" w:eastAsia="Aptos" w:hAnsi="Times New Roman" w:cs="Times New Roman"/>
          <w:b/>
          <w:kern w:val="2"/>
          <w:sz w:val="24"/>
          <w:szCs w:val="24"/>
        </w:rPr>
      </w:pPr>
    </w:p>
    <w:p w:rsidR="00984C80" w:rsidRPr="00380492" w:rsidRDefault="00984C80" w:rsidP="00984C80">
      <w:pPr>
        <w:spacing w:after="0" w:line="240" w:lineRule="auto"/>
        <w:jc w:val="center"/>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SECRETARIO</w:t>
      </w:r>
    </w:p>
    <w:p w:rsidR="00984C80" w:rsidRPr="00380492" w:rsidRDefault="00984C80" w:rsidP="00984C80">
      <w:pPr>
        <w:spacing w:after="0" w:line="240" w:lineRule="auto"/>
        <w:jc w:val="center"/>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DIP. OSVALDO CORTÉS CONTRERAS</w:t>
      </w:r>
    </w:p>
    <w:p w:rsidR="00984C80" w:rsidRPr="00380492" w:rsidRDefault="00984C80" w:rsidP="00984C80">
      <w:pPr>
        <w:spacing w:after="0" w:line="240" w:lineRule="auto"/>
        <w:jc w:val="center"/>
        <w:rPr>
          <w:rFonts w:ascii="Times New Roman" w:eastAsia="Aptos" w:hAnsi="Times New Roman" w:cs="Times New Roman"/>
          <w:b/>
          <w:kern w:val="2"/>
          <w:sz w:val="24"/>
          <w:szCs w:val="24"/>
        </w:rPr>
      </w:pPr>
    </w:p>
    <w:p w:rsidR="00984C80" w:rsidRPr="00380492" w:rsidRDefault="00984C80" w:rsidP="00984C80">
      <w:pPr>
        <w:spacing w:after="0" w:line="240" w:lineRule="auto"/>
        <w:jc w:val="center"/>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SECRETARIAS</w:t>
      </w:r>
    </w:p>
    <w:tbl>
      <w:tblPr>
        <w:tblW w:w="0" w:type="auto"/>
        <w:jc w:val="center"/>
        <w:tblLook w:val="04A0" w:firstRow="1" w:lastRow="0" w:firstColumn="1" w:lastColumn="0" w:noHBand="0" w:noVBand="1"/>
      </w:tblPr>
      <w:tblGrid>
        <w:gridCol w:w="4702"/>
        <w:gridCol w:w="4703"/>
      </w:tblGrid>
      <w:tr w:rsidR="00984C80" w:rsidRPr="00380492" w:rsidTr="005752B5">
        <w:trPr>
          <w:jc w:val="center"/>
        </w:trPr>
        <w:tc>
          <w:tcPr>
            <w:tcW w:w="4702" w:type="dxa"/>
            <w:hideMark/>
          </w:tcPr>
          <w:p w:rsidR="00984C80" w:rsidRPr="00380492" w:rsidRDefault="00984C80" w:rsidP="00984C80">
            <w:pPr>
              <w:spacing w:after="0" w:line="240" w:lineRule="auto"/>
              <w:jc w:val="center"/>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DIP. LETICIA MEJÍA GARCÍA</w:t>
            </w:r>
          </w:p>
        </w:tc>
        <w:tc>
          <w:tcPr>
            <w:tcW w:w="4703" w:type="dxa"/>
            <w:hideMark/>
          </w:tcPr>
          <w:p w:rsidR="00984C80" w:rsidRPr="00380492" w:rsidRDefault="00984C80" w:rsidP="00984C80">
            <w:pPr>
              <w:spacing w:after="0" w:line="240" w:lineRule="auto"/>
              <w:jc w:val="center"/>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DIP. RUTH SALINAS REYES</w:t>
            </w:r>
          </w:p>
        </w:tc>
      </w:tr>
    </w:tbl>
    <w:p w:rsidR="00984C80" w:rsidRPr="00380492" w:rsidRDefault="00984C80" w:rsidP="00984C80">
      <w:pPr>
        <w:spacing w:after="0" w:line="240" w:lineRule="auto"/>
        <w:jc w:val="both"/>
        <w:rPr>
          <w:rFonts w:ascii="Times New Roman" w:eastAsia="Aptos" w:hAnsi="Times New Roman" w:cs="Times New Roman"/>
          <w:kern w:val="2"/>
          <w:sz w:val="24"/>
          <w:szCs w:val="24"/>
        </w:rPr>
      </w:pPr>
    </w:p>
    <w:p w:rsidR="00321B3E" w:rsidRPr="00380492" w:rsidRDefault="00321B3E"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DECRETO NÚMERO</w:t>
      </w:r>
    </w:p>
    <w:p w:rsidR="00984C80" w:rsidRPr="00380492" w:rsidRDefault="00984C80" w:rsidP="00984C80">
      <w:pPr>
        <w:spacing w:after="0" w:line="240" w:lineRule="auto"/>
        <w:contextualSpacing/>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H. “LXII” LEGISLATURA</w:t>
      </w:r>
    </w:p>
    <w:p w:rsidR="00984C80" w:rsidRPr="00380492" w:rsidRDefault="00984C80" w:rsidP="00984C80">
      <w:pPr>
        <w:spacing w:after="0" w:line="240" w:lineRule="auto"/>
        <w:contextualSpacing/>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DEL ESTADO DE MÉXICO</w:t>
      </w:r>
    </w:p>
    <w:p w:rsidR="00984C80" w:rsidRPr="00380492" w:rsidRDefault="00984C80" w:rsidP="00984C80">
      <w:pPr>
        <w:spacing w:after="0" w:line="240" w:lineRule="auto"/>
        <w:contextualSpacing/>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DECRETA:</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 xml:space="preserve">ÚNICO. Se reforman </w:t>
      </w:r>
      <w:r w:rsidRPr="00380492">
        <w:rPr>
          <w:rFonts w:ascii="Times New Roman" w:eastAsia="Aptos" w:hAnsi="Times New Roman" w:cs="Times New Roman"/>
          <w:kern w:val="2"/>
          <w:sz w:val="24"/>
          <w:szCs w:val="24"/>
        </w:rPr>
        <w:t>los artículos 218, 219, 220, 230, 237, 240 tercer párrafo y 247 de la Ley de Responsabilidades Administrativas del Estado de México y Municipios, para quedar como siguen:</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218.</w:t>
      </w:r>
      <w:r w:rsidRPr="00380492">
        <w:rPr>
          <w:rFonts w:ascii="Times New Roman" w:eastAsia="Aptos" w:hAnsi="Times New Roman" w:cs="Times New Roman"/>
          <w:kern w:val="2"/>
          <w:sz w:val="24"/>
          <w:szCs w:val="24"/>
        </w:rPr>
        <w:t xml:space="preserve"> Corresponde a la Legislatura del Estado iniciar el juicio político,</w:t>
      </w:r>
      <w:r w:rsidRPr="00380492">
        <w:rPr>
          <w:rFonts w:ascii="Times New Roman" w:eastAsia="Aptos" w:hAnsi="Times New Roman" w:cs="Times New Roman"/>
          <w:bCs/>
          <w:kern w:val="2"/>
          <w:sz w:val="24"/>
          <w:szCs w:val="24"/>
        </w:rPr>
        <w:t xml:space="preserve"> constituyendo al efecto una sección instructora, integrada por </w:t>
      </w:r>
      <w:r w:rsidRPr="00380492">
        <w:rPr>
          <w:rFonts w:ascii="Times New Roman" w:eastAsia="Aptos" w:hAnsi="Times New Roman" w:cs="Times New Roman"/>
          <w:b/>
          <w:kern w:val="2"/>
          <w:sz w:val="24"/>
          <w:szCs w:val="24"/>
        </w:rPr>
        <w:t>lo menos por</w:t>
      </w:r>
      <w:r w:rsidRPr="00380492">
        <w:rPr>
          <w:rFonts w:ascii="Times New Roman" w:eastAsia="Aptos" w:hAnsi="Times New Roman" w:cs="Times New Roman"/>
          <w:bCs/>
          <w:kern w:val="2"/>
          <w:sz w:val="24"/>
          <w:szCs w:val="24"/>
        </w:rPr>
        <w:t xml:space="preserve"> tres diputados </w:t>
      </w:r>
      <w:r w:rsidRPr="00380492">
        <w:rPr>
          <w:rFonts w:ascii="Times New Roman" w:eastAsia="Aptos" w:hAnsi="Times New Roman" w:cs="Times New Roman"/>
          <w:b/>
          <w:kern w:val="2"/>
          <w:sz w:val="24"/>
          <w:szCs w:val="24"/>
        </w:rPr>
        <w:t>designados</w:t>
      </w:r>
      <w:r w:rsidRPr="00380492">
        <w:rPr>
          <w:rFonts w:ascii="Times New Roman" w:eastAsia="Aptos" w:hAnsi="Times New Roman" w:cs="Times New Roman"/>
          <w:bCs/>
          <w:kern w:val="2"/>
          <w:sz w:val="24"/>
          <w:szCs w:val="24"/>
        </w:rPr>
        <w:t xml:space="preserve"> en los términos </w:t>
      </w:r>
      <w:r w:rsidRPr="00380492">
        <w:rPr>
          <w:rFonts w:ascii="Times New Roman" w:eastAsia="Aptos" w:hAnsi="Times New Roman" w:cs="Times New Roman"/>
          <w:b/>
          <w:kern w:val="2"/>
          <w:sz w:val="24"/>
          <w:szCs w:val="24"/>
        </w:rPr>
        <w:t>que señale</w:t>
      </w:r>
      <w:r w:rsidRPr="00380492">
        <w:rPr>
          <w:rFonts w:ascii="Times New Roman" w:eastAsia="Aptos" w:hAnsi="Times New Roman" w:cs="Times New Roman"/>
          <w:bCs/>
          <w:kern w:val="2"/>
          <w:sz w:val="24"/>
          <w:szCs w:val="24"/>
        </w:rPr>
        <w:t xml:space="preserve"> la Ley Orgánica del Poder Legislativo del Estado Libre y Soberano de México</w:t>
      </w:r>
    </w:p>
    <w:p w:rsidR="00984C80" w:rsidRPr="00380492" w:rsidRDefault="00984C80" w:rsidP="00984C80">
      <w:pPr>
        <w:spacing w:after="0" w:line="240" w:lineRule="auto"/>
        <w:contextualSpacing/>
        <w:jc w:val="both"/>
        <w:rPr>
          <w:rFonts w:ascii="Times New Roman" w:eastAsia="Aptos" w:hAnsi="Times New Roman" w:cs="Times New Roman"/>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lastRenderedPageBreak/>
        <w:t>En caso de admitirse a trámite la denuncia, la Comisión de Examen Previo lo hará del conocimiento del Presidente de la Legislatura o de la Diputación Permanente, a efecto de que convoque a la brevedad posible a las y los Diputados integrantes de la Legislatura a una sesión de carácter reservado para constituir la Sección Instructora</w:t>
      </w:r>
      <w:r w:rsidRPr="00380492">
        <w:rPr>
          <w:rFonts w:ascii="Times New Roman" w:eastAsia="Aptos" w:hAnsi="Times New Roman" w:cs="Times New Roman"/>
          <w:bCs/>
          <w:kern w:val="2"/>
          <w:sz w:val="24"/>
          <w:szCs w:val="24"/>
        </w:rPr>
        <w:t>.</w:t>
      </w:r>
    </w:p>
    <w:p w:rsidR="00984C80" w:rsidRPr="00380492" w:rsidRDefault="00984C80" w:rsidP="00984C80">
      <w:pPr>
        <w:spacing w:after="0" w:line="240" w:lineRule="auto"/>
        <w:contextualSpacing/>
        <w:jc w:val="both"/>
        <w:rPr>
          <w:rFonts w:ascii="Times New Roman" w:eastAsia="Aptos" w:hAnsi="Times New Roman" w:cs="Times New Roman"/>
          <w:b/>
          <w:bCs/>
          <w:strike/>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Constituida la Sección Instructora, la Comisión de Examen Previo le turnará directamente el asunto con el expediente que al efecto se haya integrado.</w:t>
      </w:r>
      <w:r w:rsidRPr="00380492">
        <w:rPr>
          <w:rFonts w:ascii="Times New Roman" w:eastAsia="Aptos" w:hAnsi="Times New Roman" w:cs="Times New Roman"/>
          <w:kern w:val="2"/>
          <w:sz w:val="24"/>
          <w:szCs w:val="24"/>
        </w:rPr>
        <w:t xml:space="preserve"> </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219.</w:t>
      </w:r>
      <w:r w:rsidRPr="00380492">
        <w:rPr>
          <w:rFonts w:ascii="Times New Roman" w:eastAsia="Aptos" w:hAnsi="Times New Roman" w:cs="Times New Roman"/>
          <w:kern w:val="2"/>
          <w:sz w:val="24"/>
          <w:szCs w:val="24"/>
        </w:rPr>
        <w:t xml:space="preserve"> Cualquier ciudadano bajo su más estricta responsabilidad y a través de la presentación de elementos de prueba, podrá formular por escrito denuncia ante la Legislatura por las conductas a que se refiere el artículo 215 de esta Ley.</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Presentada la denuncia y ratificada dentro de tres días naturales, se turnará con la documentación que la acompañe a la Comisión de Examen Previo, para que determine si la denuncia es procedente y por lo tanto amerita la incoación del procedimiento, o si debe negarse su admisión o desecharse de plano.</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La Comisión de Examen Previo verificará si las denuncias colman los presupuestos procesales indispensable o si su improcedencia es manifiesta e indudable, de modo tal que no sea justificable darle trámite y, por tanto, deba ser desechada de plano.</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I. La Comisión de Examen Previo negará la admisión de la denuncia cuando:</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 La denuncia no sea ratificada dentro de los tres días naturales siguientes a su presentación.</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b) Cuando no sea suficientemente clara.</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 xml:space="preserve">II. </w:t>
      </w:r>
      <w:r w:rsidRPr="00380492">
        <w:rPr>
          <w:rFonts w:ascii="Times New Roman" w:eastAsia="Aptos" w:hAnsi="Times New Roman" w:cs="Times New Roman"/>
          <w:b/>
          <w:bCs/>
          <w:kern w:val="2"/>
          <w:sz w:val="24"/>
          <w:szCs w:val="24"/>
        </w:rPr>
        <w:t>La Comisión de Examen Previo desechará de plano l</w:t>
      </w:r>
      <w:r w:rsidRPr="00380492">
        <w:rPr>
          <w:rFonts w:ascii="Times New Roman" w:eastAsia="Aptos" w:hAnsi="Times New Roman" w:cs="Times New Roman"/>
          <w:b/>
          <w:kern w:val="2"/>
          <w:sz w:val="24"/>
          <w:szCs w:val="24"/>
        </w:rPr>
        <w:t>as denuncias por considerarlas notoriamente improcedentes cuando:</w:t>
      </w:r>
    </w:p>
    <w:p w:rsidR="00984C80" w:rsidRPr="00380492" w:rsidRDefault="00984C80" w:rsidP="0043510F">
      <w:pPr>
        <w:spacing w:after="0" w:line="240" w:lineRule="auto"/>
        <w:contextualSpacing/>
        <w:jc w:val="both"/>
        <w:rPr>
          <w:rFonts w:ascii="Times New Roman" w:eastAsia="Aptos" w:hAnsi="Times New Roman" w:cs="Times New Roman"/>
          <w:b/>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 La conducta atribuida no corresponda a las nominadas en el artículo 215 de esta Ley.</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b) La persona inculpada no sea sujeto de juicio político conforme al artículo 213, de la presente Ley.</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c) No se cuente con elementos de prueba suficientes para incoar el procedimiento.</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kern w:val="2"/>
          <w:sz w:val="24"/>
          <w:szCs w:val="24"/>
        </w:rPr>
      </w:pPr>
      <w:r w:rsidRPr="00380492">
        <w:rPr>
          <w:rFonts w:ascii="Times New Roman" w:eastAsia="Aptos" w:hAnsi="Times New Roman" w:cs="Times New Roman"/>
          <w:b/>
          <w:kern w:val="2"/>
          <w:sz w:val="24"/>
          <w:szCs w:val="24"/>
        </w:rPr>
        <w:t>También se entenderá que una denuncia es manifiesta e indudablemente improcedente cuando los motivos de improcedencia sean notorios, claros y evidentes, de tal forma que no puedan desvirtuarse aun cuando se diera trámite a la petición y se allegaran pruebas.</w:t>
      </w:r>
    </w:p>
    <w:p w:rsidR="00984C80" w:rsidRPr="00380492" w:rsidRDefault="00984C80" w:rsidP="00984C80">
      <w:pPr>
        <w:spacing w:after="0" w:line="240" w:lineRule="auto"/>
        <w:contextualSpacing/>
        <w:jc w:val="both"/>
        <w:rPr>
          <w:rFonts w:ascii="Times New Roman" w:eastAsia="Aptos" w:hAnsi="Times New Roman" w:cs="Times New Roman"/>
          <w:b/>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220</w:t>
      </w:r>
      <w:r w:rsidRPr="00380492">
        <w:rPr>
          <w:rFonts w:ascii="Times New Roman" w:eastAsia="Aptos" w:hAnsi="Times New Roman" w:cs="Times New Roman"/>
          <w:b/>
          <w:kern w:val="2"/>
          <w:sz w:val="24"/>
          <w:szCs w:val="24"/>
        </w:rPr>
        <w:t>.</w:t>
      </w:r>
      <w:r w:rsidRPr="00380492">
        <w:rPr>
          <w:rFonts w:ascii="Times New Roman" w:eastAsia="Aptos" w:hAnsi="Times New Roman" w:cs="Times New Roman"/>
          <w:b/>
          <w:bCs/>
          <w:kern w:val="2"/>
          <w:sz w:val="24"/>
          <w:szCs w:val="24"/>
        </w:rPr>
        <w:t xml:space="preserve"> Una vez remitida la documentación correspondiente a la Sección Instructora, dentro de los cinco días naturales siguientes, estudiara el expediente tunado y verificará que en efecto se cumplan los requisitos y elementos de ley para continuar la sustanciación y en caso de no existir discrepancia, notificará por vía de emplazamiento la persona servidora pública de que se trate sobre la materia de la denuncia, haciéndole saber su derecho a un proceso justo, a la garantía de defensa y que deberá a su elección, comparecer personalmente o a través de su defensor o informar por escrito, dentro de los siete días naturales siguientes a la notificación citada. </w:t>
      </w:r>
      <w:r w:rsidRPr="00380492">
        <w:rPr>
          <w:rFonts w:ascii="Times New Roman" w:eastAsia="Aptos" w:hAnsi="Times New Roman" w:cs="Times New Roman"/>
          <w:bCs/>
          <w:kern w:val="2"/>
          <w:sz w:val="24"/>
          <w:szCs w:val="24"/>
        </w:rPr>
        <w:t>L</w:t>
      </w:r>
      <w:r w:rsidRPr="00380492">
        <w:rPr>
          <w:rFonts w:ascii="Times New Roman" w:eastAsia="Aptos" w:hAnsi="Times New Roman" w:cs="Times New Roman"/>
          <w:kern w:val="2"/>
          <w:sz w:val="24"/>
          <w:szCs w:val="24"/>
        </w:rPr>
        <w:t xml:space="preserve">a sección instructora practicará todas las diligencias necesarias para la </w:t>
      </w:r>
      <w:r w:rsidRPr="00380492">
        <w:rPr>
          <w:rFonts w:ascii="Times New Roman" w:eastAsia="Aptos" w:hAnsi="Times New Roman" w:cs="Times New Roman"/>
          <w:kern w:val="2"/>
          <w:sz w:val="24"/>
          <w:szCs w:val="24"/>
        </w:rPr>
        <w:lastRenderedPageBreak/>
        <w:t>comprobación de la conducta o hecho material de la denuncia, estableciendo las características y circunstancias del caso y precisando la intervención que haya tenido el servidor público denunciado.</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230.</w:t>
      </w:r>
      <w:r w:rsidRPr="00380492">
        <w:rPr>
          <w:rFonts w:ascii="Times New Roman" w:eastAsia="Aptos" w:hAnsi="Times New Roman" w:cs="Times New Roman"/>
          <w:kern w:val="2"/>
          <w:sz w:val="24"/>
          <w:szCs w:val="24"/>
        </w:rPr>
        <w:t xml:space="preserve"> Cuando se presente denuncia o querella por cualquier ciudadano o requerimiento del Ministerio Público, cumplidos los requisitos procedimentales para la vinculación a proceso, y fundamente un procedimiento en contra de los servidores públicos a que se refiere la Constitución Local, se actuará, en lo pertinente, de acuerdo con lo previsto en el capítulo anterior de esta Ley, en materia de juicio político ante la Legislatura. En este caso, </w:t>
      </w:r>
      <w:r w:rsidRPr="00380492">
        <w:rPr>
          <w:rFonts w:ascii="Times New Roman" w:eastAsia="Aptos" w:hAnsi="Times New Roman" w:cs="Times New Roman"/>
          <w:b/>
          <w:bCs/>
          <w:kern w:val="2"/>
          <w:sz w:val="24"/>
          <w:szCs w:val="24"/>
        </w:rPr>
        <w:t>una vez que la Comisión de Examen Previo haya admitido la denuncia, querella o requerimiento del Ministerio Público, se haya comunicado al Pleno e Instalado la Sección Instructora, esta última</w:t>
      </w:r>
      <w:r w:rsidRPr="00380492">
        <w:rPr>
          <w:rFonts w:ascii="Times New Roman" w:eastAsia="Aptos" w:hAnsi="Times New Roman" w:cs="Times New Roman"/>
          <w:kern w:val="2"/>
          <w:sz w:val="24"/>
          <w:szCs w:val="24"/>
        </w:rPr>
        <w:t xml:space="preserve"> practicará todas las diligencias conducentes a establecer la probable existencia de delito y la presunta responsabilidad del inculpado, así como la subsistencia de la protección Constitucional o fuero cuya remoción se solicita. Concluida esta averiguación, la Sección dictaminará si ha lugar o no a proceder penalmente en contra del inculpado.</w:t>
      </w: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Si a juicio de la </w:t>
      </w:r>
      <w:r w:rsidRPr="00380492">
        <w:rPr>
          <w:rFonts w:ascii="Times New Roman" w:eastAsia="Aptos" w:hAnsi="Times New Roman" w:cs="Times New Roman"/>
          <w:b/>
          <w:bCs/>
          <w:kern w:val="2"/>
          <w:sz w:val="24"/>
          <w:szCs w:val="24"/>
        </w:rPr>
        <w:t>Comisión de Examen Previo</w:t>
      </w:r>
      <w:r w:rsidRPr="00380492">
        <w:rPr>
          <w:rFonts w:ascii="Times New Roman" w:eastAsia="Aptos" w:hAnsi="Times New Roman" w:cs="Times New Roman"/>
          <w:kern w:val="2"/>
          <w:sz w:val="24"/>
          <w:szCs w:val="24"/>
        </w:rPr>
        <w:t xml:space="preserve"> la imputación fuese notoriamente improcedente, </w:t>
      </w:r>
      <w:r w:rsidRPr="00380492">
        <w:rPr>
          <w:rFonts w:ascii="Times New Roman" w:eastAsia="Aptos" w:hAnsi="Times New Roman" w:cs="Times New Roman"/>
          <w:b/>
          <w:bCs/>
          <w:kern w:val="2"/>
          <w:sz w:val="24"/>
          <w:szCs w:val="24"/>
        </w:rPr>
        <w:t>se hará del conocimiento del Pleno de la Asamblea</w:t>
      </w:r>
      <w:r w:rsidRPr="00380492">
        <w:rPr>
          <w:rFonts w:ascii="Times New Roman" w:eastAsia="Aptos" w:hAnsi="Times New Roman" w:cs="Times New Roman"/>
          <w:kern w:val="2"/>
          <w:sz w:val="24"/>
          <w:szCs w:val="24"/>
        </w:rPr>
        <w:t>, sin perjuicio de reanudar el procedimiento si posteriormente aparecen motivos que los justifiquen.</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kern w:val="2"/>
          <w:sz w:val="24"/>
          <w:szCs w:val="24"/>
        </w:rPr>
        <w:t xml:space="preserve">Para los efectos del primer párrafo de este artículo, </w:t>
      </w:r>
      <w:r w:rsidRPr="00380492">
        <w:rPr>
          <w:rFonts w:ascii="Times New Roman" w:eastAsia="Aptos" w:hAnsi="Times New Roman" w:cs="Times New Roman"/>
          <w:b/>
          <w:bCs/>
          <w:kern w:val="2"/>
          <w:sz w:val="24"/>
          <w:szCs w:val="24"/>
        </w:rPr>
        <w:t xml:space="preserve">una vez admitida la denuncia, querella o requerimiento del Ministerio Público, </w:t>
      </w:r>
      <w:r w:rsidRPr="00380492">
        <w:rPr>
          <w:rFonts w:ascii="Times New Roman" w:eastAsia="Aptos" w:hAnsi="Times New Roman" w:cs="Times New Roman"/>
          <w:kern w:val="2"/>
          <w:sz w:val="24"/>
          <w:szCs w:val="24"/>
        </w:rPr>
        <w:t>la Sección deberá rendir su dictamen en un plazo de sesenta días naturales, salvo que fuese necesario disponer de más tiempo, a criterio de la propia Sección. En este caso se observarán las normas acerca de ampliación de plazos para la recepción de pruebas en el procedimiento referente al juicio político.</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b/>
          <w:bCs/>
          <w:kern w:val="2"/>
          <w:sz w:val="24"/>
          <w:szCs w:val="24"/>
        </w:rPr>
      </w:pPr>
      <w:r w:rsidRPr="00380492">
        <w:rPr>
          <w:rFonts w:ascii="Times New Roman" w:eastAsia="Aptos" w:hAnsi="Times New Roman" w:cs="Times New Roman"/>
          <w:b/>
          <w:bCs/>
          <w:kern w:val="2"/>
          <w:sz w:val="24"/>
          <w:szCs w:val="24"/>
        </w:rPr>
        <w:t>Artículo 237.</w:t>
      </w:r>
      <w:r w:rsidRPr="00380492">
        <w:rPr>
          <w:rFonts w:ascii="Times New Roman" w:eastAsia="Aptos" w:hAnsi="Times New Roman" w:cs="Times New Roman"/>
          <w:kern w:val="2"/>
          <w:sz w:val="24"/>
          <w:szCs w:val="24"/>
        </w:rPr>
        <w:t xml:space="preserve"> Las denuncias, querellas, requerimientos del Ministerio Público o acusaciones que se le presenten, </w:t>
      </w:r>
      <w:r w:rsidRPr="00380492">
        <w:rPr>
          <w:rFonts w:ascii="Times New Roman" w:eastAsia="Aptos" w:hAnsi="Times New Roman" w:cs="Times New Roman"/>
          <w:b/>
          <w:bCs/>
          <w:kern w:val="2"/>
          <w:sz w:val="24"/>
          <w:szCs w:val="24"/>
        </w:rPr>
        <w:t>serán remitidas directamente y sin dilación a la Comisión de Examen Previo, a efecto de que esta provea lo conducente.</w:t>
      </w: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380492" w:rsidRDefault="00984C80" w:rsidP="00984C80">
      <w:pPr>
        <w:spacing w:after="0" w:line="240" w:lineRule="auto"/>
        <w:contextualSpacing/>
        <w:jc w:val="both"/>
        <w:rPr>
          <w:rFonts w:ascii="Times New Roman" w:eastAsia="Aptos" w:hAnsi="Times New Roman" w:cs="Times New Roman"/>
          <w:kern w:val="2"/>
          <w:sz w:val="24"/>
          <w:szCs w:val="24"/>
        </w:rPr>
      </w:pPr>
      <w:r w:rsidRPr="00380492">
        <w:rPr>
          <w:rFonts w:ascii="Times New Roman" w:eastAsia="Aptos" w:hAnsi="Times New Roman" w:cs="Times New Roman"/>
          <w:b/>
          <w:bCs/>
          <w:kern w:val="2"/>
          <w:sz w:val="24"/>
          <w:szCs w:val="24"/>
        </w:rPr>
        <w:t>Artículo 240.</w:t>
      </w:r>
      <w:r w:rsidRPr="00380492">
        <w:rPr>
          <w:rFonts w:ascii="Times New Roman" w:eastAsia="Aptos" w:hAnsi="Times New Roman" w:cs="Times New Roman"/>
          <w:kern w:val="2"/>
          <w:sz w:val="24"/>
          <w:szCs w:val="24"/>
        </w:rPr>
        <w:t xml:space="preserve"> …</w:t>
      </w: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w:t>
      </w: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kern w:val="2"/>
          <w:sz w:val="24"/>
          <w:szCs w:val="24"/>
        </w:rPr>
        <w:t xml:space="preserve">Por su parte, la </w:t>
      </w:r>
      <w:r w:rsidRPr="000B5DCC">
        <w:rPr>
          <w:rFonts w:ascii="Times New Roman" w:eastAsia="Aptos" w:hAnsi="Times New Roman" w:cs="Times New Roman"/>
          <w:b/>
          <w:bCs/>
          <w:kern w:val="2"/>
          <w:sz w:val="24"/>
          <w:szCs w:val="24"/>
        </w:rPr>
        <w:t>Comisión de Examen Previo y la</w:t>
      </w:r>
      <w:r w:rsidRPr="000B5DCC">
        <w:rPr>
          <w:rFonts w:ascii="Times New Roman" w:eastAsia="Aptos" w:hAnsi="Times New Roman" w:cs="Times New Roman"/>
          <w:kern w:val="2"/>
          <w:sz w:val="24"/>
          <w:szCs w:val="24"/>
        </w:rPr>
        <w:t xml:space="preserve"> Sección </w:t>
      </w:r>
      <w:r w:rsidRPr="000B5DCC">
        <w:rPr>
          <w:rFonts w:ascii="Times New Roman" w:eastAsia="Aptos" w:hAnsi="Times New Roman" w:cs="Times New Roman"/>
          <w:b/>
          <w:bCs/>
          <w:kern w:val="2"/>
          <w:sz w:val="24"/>
          <w:szCs w:val="24"/>
        </w:rPr>
        <w:t>podrán solicitar</w:t>
      </w:r>
      <w:r w:rsidRPr="000B5DCC">
        <w:rPr>
          <w:rFonts w:ascii="Times New Roman" w:eastAsia="Aptos" w:hAnsi="Times New Roman" w:cs="Times New Roman"/>
          <w:kern w:val="2"/>
          <w:sz w:val="24"/>
          <w:szCs w:val="24"/>
        </w:rPr>
        <w:t xml:space="preserve"> las copias certificadas de constancias que </w:t>
      </w:r>
      <w:r w:rsidRPr="000B5DCC">
        <w:rPr>
          <w:rFonts w:ascii="Times New Roman" w:eastAsia="Aptos" w:hAnsi="Times New Roman" w:cs="Times New Roman"/>
          <w:b/>
          <w:bCs/>
          <w:kern w:val="2"/>
          <w:sz w:val="24"/>
          <w:szCs w:val="24"/>
        </w:rPr>
        <w:t>estimen</w:t>
      </w:r>
      <w:r w:rsidRPr="000B5DCC">
        <w:rPr>
          <w:rFonts w:ascii="Times New Roman" w:eastAsia="Aptos" w:hAnsi="Times New Roman" w:cs="Times New Roman"/>
          <w:kern w:val="2"/>
          <w:sz w:val="24"/>
          <w:szCs w:val="24"/>
        </w:rPr>
        <w:t xml:space="preserve"> necesarias para el </w:t>
      </w:r>
      <w:r w:rsidRPr="000B5DCC">
        <w:rPr>
          <w:rFonts w:ascii="Times New Roman" w:eastAsia="Aptos" w:hAnsi="Times New Roman" w:cs="Times New Roman"/>
          <w:b/>
          <w:bCs/>
          <w:kern w:val="2"/>
          <w:sz w:val="24"/>
          <w:szCs w:val="24"/>
        </w:rPr>
        <w:t xml:space="preserve">examen previo y el desarrollo del </w:t>
      </w:r>
      <w:r w:rsidRPr="000B5DCC">
        <w:rPr>
          <w:rFonts w:ascii="Times New Roman" w:eastAsia="Aptos" w:hAnsi="Times New Roman" w:cs="Times New Roman"/>
          <w:kern w:val="2"/>
          <w:sz w:val="24"/>
          <w:szCs w:val="24"/>
        </w:rPr>
        <w:t xml:space="preserve">procedimiento y si la autoridad de quienes la solicitasen no las remite dentro del plazo discrecional, que se le </w:t>
      </w:r>
      <w:r w:rsidRPr="000B5DCC">
        <w:rPr>
          <w:rFonts w:ascii="Times New Roman" w:eastAsia="Aptos" w:hAnsi="Times New Roman" w:cs="Times New Roman"/>
          <w:b/>
          <w:bCs/>
          <w:kern w:val="2"/>
          <w:sz w:val="24"/>
          <w:szCs w:val="24"/>
        </w:rPr>
        <w:t>señalen,</w:t>
      </w:r>
      <w:r w:rsidRPr="000B5DCC">
        <w:rPr>
          <w:rFonts w:ascii="Times New Roman" w:eastAsia="Aptos" w:hAnsi="Times New Roman" w:cs="Times New Roman"/>
          <w:kern w:val="2"/>
          <w:sz w:val="24"/>
          <w:szCs w:val="24"/>
        </w:rPr>
        <w:t xml:space="preserve"> se le impondrá la multa, señalada en el párrafo previo.</w:t>
      </w: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0B5DCC" w:rsidRDefault="00984C80" w:rsidP="00984C80">
      <w:pPr>
        <w:spacing w:after="0" w:line="240" w:lineRule="auto"/>
        <w:contextualSpacing/>
        <w:jc w:val="both"/>
        <w:rPr>
          <w:rFonts w:ascii="Times New Roman" w:eastAsia="Aptos" w:hAnsi="Times New Roman" w:cs="Times New Roman"/>
          <w:b/>
          <w:bCs/>
          <w:kern w:val="2"/>
          <w:sz w:val="24"/>
          <w:szCs w:val="24"/>
        </w:rPr>
      </w:pPr>
      <w:r w:rsidRPr="000B5DCC">
        <w:rPr>
          <w:rFonts w:ascii="Times New Roman" w:eastAsia="Aptos" w:hAnsi="Times New Roman" w:cs="Times New Roman"/>
          <w:b/>
          <w:kern w:val="2"/>
          <w:sz w:val="24"/>
          <w:szCs w:val="24"/>
        </w:rPr>
        <w:t>Artículo 247.</w:t>
      </w:r>
      <w:r w:rsidRPr="000B5DCC">
        <w:rPr>
          <w:rFonts w:ascii="Times New Roman" w:eastAsia="Aptos" w:hAnsi="Times New Roman" w:cs="Times New Roman"/>
          <w:kern w:val="2"/>
          <w:sz w:val="24"/>
          <w:szCs w:val="24"/>
        </w:rPr>
        <w:t xml:space="preserve"> La </w:t>
      </w:r>
      <w:r w:rsidRPr="000B5DCC">
        <w:rPr>
          <w:rFonts w:ascii="Times New Roman" w:eastAsia="Aptos" w:hAnsi="Times New Roman" w:cs="Times New Roman"/>
          <w:b/>
          <w:bCs/>
          <w:kern w:val="2"/>
          <w:sz w:val="24"/>
          <w:szCs w:val="24"/>
        </w:rPr>
        <w:t>Comisión de Examen Previo, así como la</w:t>
      </w:r>
      <w:r w:rsidRPr="000B5DCC">
        <w:rPr>
          <w:rFonts w:ascii="Times New Roman" w:eastAsia="Aptos" w:hAnsi="Times New Roman" w:cs="Times New Roman"/>
          <w:kern w:val="2"/>
          <w:sz w:val="24"/>
          <w:szCs w:val="24"/>
        </w:rPr>
        <w:t xml:space="preserve"> Sección </w:t>
      </w:r>
      <w:r w:rsidRPr="000B5DCC">
        <w:rPr>
          <w:rFonts w:ascii="Times New Roman" w:eastAsia="Aptos" w:hAnsi="Times New Roman" w:cs="Times New Roman"/>
          <w:b/>
          <w:bCs/>
          <w:kern w:val="2"/>
          <w:sz w:val="24"/>
          <w:szCs w:val="24"/>
        </w:rPr>
        <w:t xml:space="preserve">Instructora, podrán </w:t>
      </w:r>
      <w:r w:rsidRPr="000B5DCC">
        <w:rPr>
          <w:rFonts w:ascii="Times New Roman" w:eastAsia="Aptos" w:hAnsi="Times New Roman" w:cs="Times New Roman"/>
          <w:kern w:val="2"/>
          <w:sz w:val="24"/>
          <w:szCs w:val="24"/>
        </w:rPr>
        <w:t xml:space="preserve">disponer las medidas de apercibimiento que fueren procedentes por acuerdo de sus </w:t>
      </w:r>
      <w:r w:rsidRPr="000B5DCC">
        <w:rPr>
          <w:rFonts w:ascii="Times New Roman" w:eastAsia="Aptos" w:hAnsi="Times New Roman" w:cs="Times New Roman"/>
          <w:b/>
          <w:bCs/>
          <w:kern w:val="2"/>
          <w:sz w:val="24"/>
          <w:szCs w:val="24"/>
        </w:rPr>
        <w:t>integrantes.</w:t>
      </w: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0B5DCC" w:rsidRDefault="00984C80" w:rsidP="00984C80">
      <w:pPr>
        <w:spacing w:after="0" w:line="240" w:lineRule="auto"/>
        <w:contextualSpacing/>
        <w:jc w:val="center"/>
        <w:rPr>
          <w:rFonts w:ascii="Times New Roman" w:eastAsia="Aptos" w:hAnsi="Times New Roman" w:cs="Times New Roman"/>
          <w:b/>
          <w:bCs/>
          <w:kern w:val="2"/>
          <w:sz w:val="24"/>
          <w:szCs w:val="24"/>
        </w:rPr>
      </w:pPr>
      <w:r w:rsidRPr="000B5DCC">
        <w:rPr>
          <w:rFonts w:ascii="Times New Roman" w:eastAsia="Aptos" w:hAnsi="Times New Roman" w:cs="Times New Roman"/>
          <w:b/>
          <w:bCs/>
          <w:kern w:val="2"/>
          <w:sz w:val="24"/>
          <w:szCs w:val="24"/>
        </w:rPr>
        <w:t>T R A N S I T O R I O S</w:t>
      </w:r>
    </w:p>
    <w:p w:rsidR="00984C80" w:rsidRPr="000B5DCC" w:rsidRDefault="00984C80" w:rsidP="00984C80">
      <w:pPr>
        <w:spacing w:after="0" w:line="240" w:lineRule="auto"/>
        <w:contextualSpacing/>
        <w:jc w:val="center"/>
        <w:rPr>
          <w:rFonts w:ascii="Times New Roman" w:eastAsia="Aptos" w:hAnsi="Times New Roman" w:cs="Times New Roman"/>
          <w:b/>
          <w:bCs/>
          <w:kern w:val="2"/>
          <w:sz w:val="24"/>
          <w:szCs w:val="24"/>
        </w:rPr>
      </w:pP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 xml:space="preserve">PRIMERO.- </w:t>
      </w:r>
      <w:r w:rsidRPr="000B5DCC">
        <w:rPr>
          <w:rFonts w:ascii="Times New Roman" w:eastAsia="Aptos" w:hAnsi="Times New Roman" w:cs="Times New Roman"/>
          <w:kern w:val="2"/>
          <w:sz w:val="24"/>
          <w:szCs w:val="24"/>
        </w:rPr>
        <w:t>Publíquese el presente Decreto en el Periódico Oficial “Gaceta del Gobierno”.</w:t>
      </w: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r w:rsidRPr="000B5DCC">
        <w:rPr>
          <w:rFonts w:ascii="Times New Roman" w:eastAsia="Aptos" w:hAnsi="Times New Roman" w:cs="Times New Roman"/>
          <w:b/>
          <w:bCs/>
          <w:kern w:val="2"/>
          <w:sz w:val="24"/>
          <w:szCs w:val="24"/>
        </w:rPr>
        <w:t xml:space="preserve">SEGUNDO.- </w:t>
      </w:r>
      <w:r w:rsidRPr="000B5DCC">
        <w:rPr>
          <w:rFonts w:ascii="Times New Roman" w:eastAsia="Aptos" w:hAnsi="Times New Roman" w:cs="Times New Roman"/>
          <w:kern w:val="2"/>
          <w:sz w:val="24"/>
          <w:szCs w:val="24"/>
        </w:rPr>
        <w:t>El presente Decreto entrará en vigor al día siguiente al de su publicación en el Periódico Oficial “Gaceta del Gobierno”.</w:t>
      </w:r>
    </w:p>
    <w:p w:rsidR="00984C80" w:rsidRPr="000B5DCC" w:rsidRDefault="00984C80" w:rsidP="00984C80">
      <w:pPr>
        <w:spacing w:after="0" w:line="240" w:lineRule="auto"/>
        <w:contextualSpacing/>
        <w:jc w:val="both"/>
        <w:rPr>
          <w:rFonts w:ascii="Times New Roman" w:eastAsia="Aptos" w:hAnsi="Times New Roman" w:cs="Times New Roman"/>
          <w:kern w:val="2"/>
          <w:sz w:val="24"/>
          <w:szCs w:val="24"/>
        </w:rPr>
      </w:pPr>
    </w:p>
    <w:p w:rsidR="00984C80" w:rsidRPr="000B5DCC" w:rsidRDefault="00984C80" w:rsidP="00984C80">
      <w:pPr>
        <w:widowControl w:val="0"/>
        <w:autoSpaceDE w:val="0"/>
        <w:autoSpaceDN w:val="0"/>
        <w:spacing w:after="0" w:line="240" w:lineRule="auto"/>
        <w:contextualSpacing/>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lastRenderedPageBreak/>
        <w:t>Lo tendrá entendido la Gobernadora del Estado, haciendo que se publique y se cumpla.</w:t>
      </w:r>
    </w:p>
    <w:p w:rsidR="00984C80" w:rsidRPr="000B5DCC" w:rsidRDefault="00984C80" w:rsidP="00984C80">
      <w:pPr>
        <w:widowControl w:val="0"/>
        <w:autoSpaceDE w:val="0"/>
        <w:autoSpaceDN w:val="0"/>
        <w:spacing w:after="0" w:line="240" w:lineRule="auto"/>
        <w:contextualSpacing/>
        <w:jc w:val="both"/>
        <w:rPr>
          <w:rFonts w:ascii="Times New Roman" w:eastAsia="Arial MT" w:hAnsi="Times New Roman" w:cs="Times New Roman"/>
          <w:sz w:val="24"/>
          <w:szCs w:val="24"/>
        </w:rPr>
      </w:pPr>
    </w:p>
    <w:p w:rsidR="00984C80" w:rsidRPr="000B5DCC" w:rsidRDefault="00984C80" w:rsidP="00984C80">
      <w:pPr>
        <w:widowControl w:val="0"/>
        <w:autoSpaceDE w:val="0"/>
        <w:autoSpaceDN w:val="0"/>
        <w:spacing w:after="0" w:line="240" w:lineRule="auto"/>
        <w:contextualSpacing/>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PRESIDENTA</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DIP. MARTHA AZUCENA CAMACHO REYNOSO</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SECRETARIO</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DIP. OSVALDO CORTÉS CONTRERAS</w:t>
      </w: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p>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SECRETARIAS</w:t>
      </w:r>
    </w:p>
    <w:tbl>
      <w:tblPr>
        <w:tblW w:w="0" w:type="auto"/>
        <w:tblLook w:val="04A0" w:firstRow="1" w:lastRow="0" w:firstColumn="1" w:lastColumn="0" w:noHBand="0" w:noVBand="1"/>
      </w:tblPr>
      <w:tblGrid>
        <w:gridCol w:w="4701"/>
        <w:gridCol w:w="4704"/>
      </w:tblGrid>
      <w:tr w:rsidR="00984C80" w:rsidRPr="000B5DCC" w:rsidTr="00984C80">
        <w:tc>
          <w:tcPr>
            <w:tcW w:w="4701" w:type="dxa"/>
            <w:hideMark/>
          </w:tcPr>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DIP. LETICIA MEJÍA GARCÍA</w:t>
            </w:r>
          </w:p>
        </w:tc>
        <w:tc>
          <w:tcPr>
            <w:tcW w:w="4704" w:type="dxa"/>
            <w:hideMark/>
          </w:tcPr>
          <w:p w:rsidR="00984C80" w:rsidRPr="000B5DCC" w:rsidRDefault="00984C80" w:rsidP="00984C80">
            <w:pPr>
              <w:spacing w:after="0" w:line="240" w:lineRule="auto"/>
              <w:contextualSpacing/>
              <w:jc w:val="center"/>
              <w:rPr>
                <w:rFonts w:ascii="Times New Roman" w:eastAsia="Aptos" w:hAnsi="Times New Roman" w:cs="Times New Roman"/>
                <w:b/>
                <w:kern w:val="2"/>
                <w:sz w:val="24"/>
                <w:szCs w:val="24"/>
              </w:rPr>
            </w:pPr>
            <w:r w:rsidRPr="000B5DCC">
              <w:rPr>
                <w:rFonts w:ascii="Times New Roman" w:eastAsia="Aptos" w:hAnsi="Times New Roman" w:cs="Times New Roman"/>
                <w:b/>
                <w:kern w:val="2"/>
                <w:sz w:val="24"/>
                <w:szCs w:val="24"/>
              </w:rPr>
              <w:t>DIP. RUTH SALINAS REYES</w:t>
            </w:r>
          </w:p>
        </w:tc>
      </w:tr>
    </w:tbl>
    <w:p w:rsidR="00456921" w:rsidRPr="000B5DCC" w:rsidRDefault="00456921" w:rsidP="00984C80">
      <w:pPr>
        <w:spacing w:after="0" w:line="240" w:lineRule="auto"/>
        <w:jc w:val="center"/>
        <w:rPr>
          <w:rFonts w:ascii="Times New Roman" w:hAnsi="Times New Roman" w:cs="Times New Roman"/>
          <w:sz w:val="24"/>
          <w:szCs w:val="24"/>
        </w:rPr>
      </w:pPr>
    </w:p>
    <w:p w:rsidR="00456921" w:rsidRPr="000B5DCC" w:rsidRDefault="00456921" w:rsidP="00984C80">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456921" w:rsidRPr="000B5DCC" w:rsidRDefault="00456921" w:rsidP="00984C80">
      <w:pPr>
        <w:spacing w:after="0" w:line="240" w:lineRule="auto"/>
        <w:jc w:val="center"/>
        <w:rPr>
          <w:rFonts w:ascii="Times New Roman" w:hAnsi="Times New Roman"/>
          <w:sz w:val="24"/>
          <w:szCs w:val="24"/>
        </w:rPr>
      </w:pP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diputada Sara Alicia Ramírez de la 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acatamiento al artículo 55 de la Constitución Política del Estado Libre y Soberano de México, someto a la aprobación de la Legislatura la propuesta para dispensar el trámite de dictamen de la dispensa y abro la discusión de la propuesta de dispensa del dictamen y pregunto si alguien desea hacer uso de la palabra.</w:t>
      </w:r>
    </w:p>
    <w:p w:rsidR="00B30C53" w:rsidRPr="000B5DCC" w:rsidRDefault="00B30C53" w:rsidP="007535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Pido a quienes estén por la aprobatoria de dispensa del trámite de dictamen, se sirva levantar la mano. ¿En contra? ¿En abstención?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GARCÍA MEJÍA. Ha sido aprobado el punto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PRESIDENTA DIP. MARTHA AZUCENA CAMACHO REYNOSO. Gracias Secretaría. </w:t>
      </w:r>
    </w:p>
    <w:p w:rsidR="00B30C53" w:rsidRPr="000B5DCC" w:rsidRDefault="00B30C53" w:rsidP="007535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Abro la discusión en lo general de la iniciativa y del decreto correspondiente a las reformas, adiciones y derogaciones de la Ley Orgánica del Poder Legislativo del Estado Libre y Soberano de México y del Reglamento del Poder Legislativo del Estado Libre y Soberano de México, y pregunto si alguien desea hacer uso de la palabra.</w:t>
      </w:r>
    </w:p>
    <w:p w:rsidR="00B30C53" w:rsidRPr="000B5DCC" w:rsidRDefault="00B30C53" w:rsidP="007535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En votación nominal pregunto si es de aprobarse lo general la iniciativa de decreto y pido a la Secretaría abra del sistema de votación hasta por dos minutos, si alguien desea preparar algún artículo para su discusión particular, sírvase expresarlo.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GARCÍA MEJÍA. Ábrase el sistema de votación hasta por dos minutos.</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GARCÍA MEJÍA. ¿Falta algún diputado para emitir su voto?</w:t>
      </w:r>
    </w:p>
    <w:p w:rsidR="00B30C53" w:rsidRPr="000B5DCC" w:rsidRDefault="00B30C53" w:rsidP="007535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La iniciativa de decreto ha sido aprobada en lo general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w:t>
      </w:r>
    </w:p>
    <w:p w:rsidR="00B30C53" w:rsidRPr="000B5DCC" w:rsidRDefault="00B30C53" w:rsidP="007535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Se tienen por aprobado en lo general la iniciativa de decreto, estimando que no se separaron artículos para su discusión particular, se declara su aprobatoria en lo particular.</w:t>
      </w:r>
    </w:p>
    <w:p w:rsidR="00B30C53" w:rsidRPr="000B5DCC" w:rsidRDefault="00B30C53" w:rsidP="0075357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En votación nominal consulto si es de aprobarse en lo general la iniciativa de decreto y pido a la Secretaría abra el sistema de votación hasta por dos minutos, si alguien desea separar algún artículo para su discusión particular, sírvase indicarlo.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GARCÍA MEJÍA. Ábrase el sistema de votación hasta por dos minutos.</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MEJÍA GARCÍA. ¿Algún diputado falta de emitir su voto?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lastRenderedPageBreak/>
        <w:tab/>
        <w:t xml:space="preserve">La iniciativa de decreto ha sido aprobada en lo general por unanimidad de votos.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Secretaría.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Se tiene por aprobado en lo general la Iniciativa de Decreto, estimando que no se separaron artículos para su discusión particular, se declara su aprobatoria en lo particular.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cuanto al punto 17, la diputada Vicepresidenta Itzel Guadalupe Pérez Correa, leerá la Iniciativa Decreto por el que se expide el Reglamento Interno del Instituto de Estudios Legislativos del Poder Legislativo del Estado de México, presentado por la Junta de Coordinación Política, de urgente y obvia resolución.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VICEPRESIDENTA DIP. ITZEL GUADALUPE PÉREZ CORREA. Toluca de Lerdo, México, a 9 de abril del 2026.</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DIPUTADA MARTHA AZUCENA CAMACHO REYNOSO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DE LA “LXII” LEGISLATURA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DEL CONGRESO DEL ESTADO LIBRE Y SOBERANO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Los diputados que integran la Junta de Coordinación Política, con fundamento en los artículos 51 fracción II de la Constitución Política del Estado Libre y Soberano de México y 28 fracción I de la Ley Orgánica del Poder Legislativo del Estado Libre y Soberano de México, nos permitimos someter a la consideración de la “LXII” Legislatura, Iniciativa de Decreto por la que se expide el Reglamento Interno del Instituto de Estudios Legislativos del Poder Legislativo del Estado de México, al tenor de la siguiente:</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EXPOSICIÓN DE MOTIVOS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El INESLE, como parte del Poder Legislativo del Estado de México, contribuye a la actualización y al fortalecimiento de la actividad legislativa mediante la formación de personas especializadas altamente capacitadas en materia legislativa y administración pública, a fin de coadyuvar al perfeccionamiento del marco jurídico que da sustento a las acciones gubernamentales, atiende las necesidades de la población y favorece la concordia y la armonía entre las autoridades y ciudadanía, así se consolida como una dependencia técnica y especializada del Poder Legislativo del Estado de México, orientando a la profesionalización, capacitación y formación de especialistas, principalmente en materia parlamentaria.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Con el propósito de alcanzar estos fines, a partir del 2025, el INESLE se encuentra inmerso en un proceso de renovación integral, orientado a consolidarse como una institución académica de prestigio y liderazgo en las áreas de política, legislación, derecho, sociología y de administración pública; así como, en un referente para la especialización y profesionalización de personas servidoras públicas y del público en general para materializar esta visión.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Resulta indispensable actualizar su organización y funcionamiento, de modo que INESLE se afiance como un eje estratégico de apoyo técnico y como un centro de excelencia en la docencia e investigación parlamentaria.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Uno de los elementos clave para atender las necesidades actuales del Congreso y dar cauce al proceso de renovación integral del instituto, es la reforma de su reglamento interno, toda vez que resulta necesario precisar con mayor claridad y en armonía con la realidad institucional, su organización y funcionamiento; esto, permitirá consolidarlo como un eje estratégico de apoyo técnico al Poder Legislativo, así como fortalecer su papel como referente en docencia y profesionalización.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este contexto, la reforma al Reglamento Interno se articula en 2 vertientes principales el fortalecimiento de la estructura orgánica y el robustecimiento de su armonía, autonomía de gestión conforme a los ejes siguientes: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Fortalecimiento de la estructura orgánica en atención a los fines del INESLE. Se replantea de manera principal la configuración de las coordinaciones que integran a INESLE, sustituyendo la Coordinación de Análisis y Finanzas Públicas por la Coordinación de Estudios Parlamentarios, </w:t>
      </w:r>
      <w:r w:rsidRPr="000B5DCC">
        <w:rPr>
          <w:rFonts w:ascii="Times New Roman" w:hAnsi="Times New Roman" w:cs="Times New Roman"/>
          <w:sz w:val="24"/>
          <w:szCs w:val="24"/>
        </w:rPr>
        <w:lastRenderedPageBreak/>
        <w:t xml:space="preserve">esta nueva área estará enfocada en monitoreo permanente del proceso legislativo del Congreso Local en el análisis técnico legislativo de iniciativas, en el estudio y difusión de los temas relevantes de las agendas legislativas a nivel estatal, nacional e internacional y en el acompañamiento técnico a los órganos legislativos, fortalecimiento de la autonomía de gestión de INESLE para el cumplimiento de su objetivo.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Otro componente central de la propuesta de la reforma al Reglamento Interno es el reconocimiento de mayores capacidades de gestión para que INESLE, pueda consolidarse como un referente académico en alta especialización y profesionalización en temas parlamentarios y fungir como un puente sólido entre la academia, la ciudadanía, el poder público, principalmente a través de la docencia y de la investigación.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consecuencia, se propone una reconfiguración orgánica que permita reorientar con mayor eficiencia las capacidades actuales de INESLE, para optimizar el acompañamiento técnico al Congreso Local, sin incrementar la estructura ocupacional y consolidando como puente sólido entre la academia y el servicio público en beneficio de la labor legislativa mexiquense, de esta manera, el INESLE orienta su estructura orgánica al cumplimiento de sus fines sustantivos y fortalece como dependencia del poder legislativo de apoyo a la labor legislativa.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 partir de estos dos ejes, la reforma al Reglamento Interno fortalece al INESLE, ley tanto en su estructura orgánica, sin que ello implique un incremento en su estructura ocupacional, sino una reorientación de la existente hacia los fines propios de INESLE, como en su autonomía técnica para el desarrollo de tareas de docencia, investigación, edición pública y de otros editoriales.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Anexamos el presente de proyecto de decreto correspondiente para la discusión, votación y aprobación por la LXII Legislatura, en atención al contenido y finalidad de la presente Iniciativa de Derecho y dada la necesidad de su pronta resolución, nos permitimos, con fundamento en los artículos 55 de la Constitución Política del Estado Libre y Soberano México, 53 de la Ley Orgánica del Poder Legislativo del Estado Libre y Soberano de México y 74 del Reglamento del Poder Legislativo del Estado Libre y Soberano de México, solicitar se dispense del trámite de dictamen a efecto de que sea considerada como de urgente y obvia resolución, para proceder de inmediato a su análisis y determinación.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 xml:space="preserve">Sin otro particular, le expresamos nuestra distinguida consideración. </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ATENTAMENTE</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JUNTA DE COORDINACIÓN POLÍTICA DE LA LXII LEGISLATURA</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DEL CONGRESO DEL ESTADO LIBRE Y SOBERANO DE MÉXICO</w:t>
      </w:r>
    </w:p>
    <w:p w:rsidR="00B30C53" w:rsidRPr="000B5DCC" w:rsidRDefault="00B30C53" w:rsidP="005E3038">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Es cuanto Presidenta.</w:t>
      </w:r>
    </w:p>
    <w:p w:rsidR="00FF6837" w:rsidRPr="000B5DCC" w:rsidRDefault="00FF6837" w:rsidP="005E3038">
      <w:pPr>
        <w:pStyle w:val="Sinespaciado"/>
        <w:jc w:val="both"/>
        <w:rPr>
          <w:rFonts w:cs="Times New Roman"/>
          <w:szCs w:val="24"/>
        </w:rPr>
      </w:pPr>
    </w:p>
    <w:p w:rsidR="00FF6837" w:rsidRPr="000B5DCC" w:rsidRDefault="00FF6837" w:rsidP="005E3038">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(Se inserta documento)</w:t>
      </w:r>
    </w:p>
    <w:p w:rsidR="00FF6837" w:rsidRPr="000B5DCC" w:rsidRDefault="00FF6837" w:rsidP="005E3038">
      <w:pPr>
        <w:spacing w:after="0" w:line="240" w:lineRule="auto"/>
        <w:jc w:val="center"/>
        <w:rPr>
          <w:rFonts w:ascii="Times New Roman" w:hAnsi="Times New Roman" w:cs="Times New Roman"/>
          <w:sz w:val="24"/>
          <w:szCs w:val="24"/>
        </w:rPr>
      </w:pPr>
    </w:p>
    <w:p w:rsidR="005A65C8" w:rsidRPr="000B5DCC" w:rsidRDefault="005A65C8" w:rsidP="005E3038">
      <w:pPr>
        <w:spacing w:after="0" w:line="240" w:lineRule="auto"/>
        <w:contextualSpacing/>
        <w:jc w:val="right"/>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Toluca de Lerdo, México; a 09 de abril de 2026</w:t>
      </w:r>
    </w:p>
    <w:p w:rsidR="005A65C8" w:rsidRPr="000B5DCC" w:rsidRDefault="005A65C8" w:rsidP="005E3038">
      <w:pPr>
        <w:spacing w:after="0" w:line="240" w:lineRule="auto"/>
        <w:contextualSpacing/>
        <w:rPr>
          <w:rFonts w:ascii="Times New Roman" w:eastAsia="Times New Roman" w:hAnsi="Times New Roman" w:cs="Times New Roman"/>
          <w:b/>
          <w:bCs/>
          <w:sz w:val="24"/>
          <w:szCs w:val="24"/>
          <w:lang w:eastAsia="es-MX"/>
        </w:rPr>
      </w:pPr>
    </w:p>
    <w:p w:rsidR="005A65C8" w:rsidRPr="000B5DCC" w:rsidRDefault="005A65C8" w:rsidP="005E3038">
      <w:pPr>
        <w:spacing w:after="0" w:line="240" w:lineRule="auto"/>
        <w:contextualSpacing/>
        <w:rPr>
          <w:rFonts w:ascii="Times New Roman" w:eastAsia="Times New Roman" w:hAnsi="Times New Roman" w:cs="Times New Roman"/>
          <w:b/>
          <w:bCs/>
          <w:sz w:val="24"/>
          <w:szCs w:val="24"/>
          <w:lang w:eastAsia="es-MX"/>
        </w:rPr>
      </w:pPr>
      <w:r w:rsidRPr="000B5DCC">
        <w:rPr>
          <w:rFonts w:ascii="Times New Roman" w:eastAsia="Times New Roman" w:hAnsi="Times New Roman" w:cs="Times New Roman"/>
          <w:b/>
          <w:bCs/>
          <w:sz w:val="24"/>
          <w:szCs w:val="24"/>
          <w:lang w:eastAsia="es-MX"/>
        </w:rPr>
        <w:t>DIPUTADA MARTHA AZUCENA CAMACHO REYNOSO</w:t>
      </w:r>
    </w:p>
    <w:p w:rsidR="005A65C8" w:rsidRPr="000B5DCC" w:rsidRDefault="005A65C8" w:rsidP="005E3038">
      <w:pPr>
        <w:spacing w:after="0" w:line="240" w:lineRule="auto"/>
        <w:contextualSpacing/>
        <w:rPr>
          <w:rFonts w:ascii="Times New Roman" w:eastAsia="Times New Roman" w:hAnsi="Times New Roman" w:cs="Times New Roman"/>
          <w:b/>
          <w:bCs/>
          <w:sz w:val="24"/>
          <w:szCs w:val="24"/>
          <w:lang w:eastAsia="es-MX"/>
        </w:rPr>
      </w:pPr>
      <w:r w:rsidRPr="000B5DCC">
        <w:rPr>
          <w:rFonts w:ascii="Times New Roman" w:eastAsia="Times New Roman" w:hAnsi="Times New Roman" w:cs="Times New Roman"/>
          <w:b/>
          <w:bCs/>
          <w:sz w:val="24"/>
          <w:szCs w:val="24"/>
          <w:lang w:eastAsia="es-MX"/>
        </w:rPr>
        <w:t>PRESIDENTA DE LA H. “LXII” LEGISLATURA DEL CONGRESO</w:t>
      </w:r>
    </w:p>
    <w:p w:rsidR="005A65C8" w:rsidRPr="000B5DCC" w:rsidRDefault="005A65C8" w:rsidP="005E3038">
      <w:pPr>
        <w:spacing w:after="0" w:line="240" w:lineRule="auto"/>
        <w:contextualSpacing/>
        <w:rPr>
          <w:rFonts w:ascii="Times New Roman" w:eastAsia="Times New Roman" w:hAnsi="Times New Roman" w:cs="Times New Roman"/>
          <w:b/>
          <w:bCs/>
          <w:sz w:val="24"/>
          <w:szCs w:val="24"/>
          <w:lang w:eastAsia="es-MX"/>
        </w:rPr>
      </w:pPr>
      <w:r w:rsidRPr="000B5DCC">
        <w:rPr>
          <w:rFonts w:ascii="Times New Roman" w:eastAsia="Times New Roman" w:hAnsi="Times New Roman" w:cs="Times New Roman"/>
          <w:b/>
          <w:bCs/>
          <w:sz w:val="24"/>
          <w:szCs w:val="24"/>
          <w:lang w:eastAsia="es-MX"/>
        </w:rPr>
        <w:t>DEL ESTADO LIBRE Y SOBERANO DE MÉXICO</w:t>
      </w:r>
    </w:p>
    <w:p w:rsidR="005A65C8" w:rsidRPr="000B5DCC" w:rsidRDefault="005A65C8" w:rsidP="005E3038">
      <w:pPr>
        <w:spacing w:after="0" w:line="240" w:lineRule="auto"/>
        <w:contextualSpacing/>
        <w:rPr>
          <w:rFonts w:ascii="Times New Roman" w:eastAsia="Times New Roman" w:hAnsi="Times New Roman" w:cs="Times New Roman"/>
          <w:b/>
          <w:bCs/>
          <w:sz w:val="24"/>
          <w:szCs w:val="24"/>
          <w:lang w:eastAsia="es-MX"/>
        </w:rPr>
      </w:pPr>
      <w:r w:rsidRPr="000B5DCC">
        <w:rPr>
          <w:rFonts w:ascii="Times New Roman" w:eastAsia="Times New Roman" w:hAnsi="Times New Roman" w:cs="Times New Roman"/>
          <w:b/>
          <w:bCs/>
          <w:sz w:val="24"/>
          <w:szCs w:val="24"/>
          <w:lang w:eastAsia="es-MX"/>
        </w:rPr>
        <w:t>PRESENTE</w:t>
      </w:r>
    </w:p>
    <w:p w:rsidR="005A65C8" w:rsidRPr="000B5DCC" w:rsidRDefault="005A65C8" w:rsidP="005E3038">
      <w:pPr>
        <w:spacing w:after="0" w:line="240" w:lineRule="auto"/>
        <w:contextualSpacing/>
        <w:rPr>
          <w:rFonts w:ascii="Times New Roman" w:eastAsia="Times New Roman" w:hAnsi="Times New Roman" w:cs="Times New Roman"/>
          <w:b/>
          <w:bCs/>
          <w:sz w:val="24"/>
          <w:szCs w:val="24"/>
          <w:lang w:eastAsia="es-MX"/>
        </w:rPr>
      </w:pPr>
    </w:p>
    <w:p w:rsidR="005A65C8" w:rsidRPr="000B5DCC" w:rsidRDefault="005A65C8" w:rsidP="005E3038">
      <w:pPr>
        <w:spacing w:after="0" w:line="240" w:lineRule="auto"/>
        <w:ind w:firstLine="708"/>
        <w:contextualSpacing/>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 xml:space="preserve">Los diputados que integran la Junta de Coordinación Política, con fundamento en los artículos 51, fracción II de la Constitución Política del Estado Libre y Soberano de México; y 28, fracción I de la Ley Orgánica del Poder Legislativo del Estado Libre y Soberano de México, nos permitimos someter a la consideración de la “LXII” Legislatura, </w:t>
      </w:r>
      <w:r w:rsidRPr="000B5DCC">
        <w:rPr>
          <w:rFonts w:ascii="Times New Roman" w:eastAsia="Times New Roman" w:hAnsi="Times New Roman" w:cs="Times New Roman"/>
          <w:b/>
          <w:bCs/>
          <w:sz w:val="24"/>
          <w:szCs w:val="24"/>
          <w:lang w:eastAsia="es-MX"/>
        </w:rPr>
        <w:t>Iniciativa de Decreto por la que se expide el Reglamento Interno del Instituto de Estudios Legislativos del Poder Legislativo del Estado de México</w:t>
      </w:r>
      <w:r w:rsidRPr="000B5DCC">
        <w:rPr>
          <w:rFonts w:ascii="Times New Roman" w:eastAsia="Times New Roman" w:hAnsi="Times New Roman" w:cs="Times New Roman"/>
          <w:sz w:val="24"/>
          <w:szCs w:val="24"/>
          <w:lang w:eastAsia="es-MX"/>
        </w:rPr>
        <w:t>, al tenor de la siguiente:</w:t>
      </w:r>
    </w:p>
    <w:p w:rsidR="005A65C8" w:rsidRPr="000B5DCC" w:rsidRDefault="005A65C8" w:rsidP="005E3038">
      <w:pPr>
        <w:spacing w:after="0" w:line="240" w:lineRule="auto"/>
        <w:contextualSpacing/>
        <w:jc w:val="center"/>
        <w:rPr>
          <w:rFonts w:ascii="Times New Roman" w:eastAsia="Times New Roman" w:hAnsi="Times New Roman" w:cs="Times New Roman"/>
          <w:b/>
          <w:bCs/>
          <w:sz w:val="24"/>
          <w:szCs w:val="24"/>
          <w:lang w:eastAsia="es-MX"/>
        </w:rPr>
      </w:pPr>
      <w:r w:rsidRPr="000B5DCC">
        <w:rPr>
          <w:rFonts w:ascii="Times New Roman" w:eastAsia="Times New Roman" w:hAnsi="Times New Roman" w:cs="Times New Roman"/>
          <w:b/>
          <w:bCs/>
          <w:sz w:val="24"/>
          <w:szCs w:val="24"/>
          <w:lang w:eastAsia="es-MX"/>
        </w:rPr>
        <w:lastRenderedPageBreak/>
        <w:t>EXPOSICIÓN DE MOTIVOS</w:t>
      </w:r>
    </w:p>
    <w:p w:rsidR="005A65C8" w:rsidRPr="000B5DCC" w:rsidRDefault="005A65C8" w:rsidP="005E3038">
      <w:pPr>
        <w:spacing w:after="0" w:line="240" w:lineRule="auto"/>
        <w:ind w:firstLine="708"/>
        <w:contextualSpacing/>
        <w:rPr>
          <w:rFonts w:ascii="Times New Roman" w:eastAsia="Times New Roman" w:hAnsi="Times New Roman" w:cs="Times New Roman"/>
          <w:sz w:val="24"/>
          <w:szCs w:val="24"/>
          <w:lang w:eastAsia="es-MX"/>
        </w:rPr>
      </w:pPr>
    </w:p>
    <w:p w:rsidR="005A65C8" w:rsidRPr="000B5DCC" w:rsidRDefault="005A65C8" w:rsidP="005E3038">
      <w:pPr>
        <w:spacing w:after="0" w:line="240" w:lineRule="auto"/>
        <w:ind w:firstLine="708"/>
        <w:contextualSpacing/>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El INESLE, como parte del Poder Legislativo del Estado de México, contribuye a la actualización y al fortalecimiento de la actividad legislativa mediante la formación de personas especialistas altamente capacitadas en materia legislativa y administración pública, a fin de coadyuvar al perfeccionamiento del marco jurídico que da sustento a las acciones gubernamentales, atiende las necesidades de la población y favorece la concordia y la armonía entre autoridades y ciudadanía.</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Así, se consolida como una dependencia técnica y especializada del Poder Legislativo del Estado de México, orientado a la profesionalización, capacitación y formación de especialistas, principalmente en materia parlamentaria.</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Con el propósito de alcanzar estos fines, a partir de 2025, el INESLE se encuentra inmerso en un proceso de renovación integral, orientado a consolidarse como una institución académica de prestigio y liderazgo en las áreas de política, legislación, derecho, sociología y de administración pública, así como en un referente para la especialización y profesionalización de personas servidoras públicas y del público en general. Para materializar esta visión, resulta indispensable actualizar su organización y funcionamiento, de modo que el INESLE se afiance como un eje estratégico de apoyo técnico y como un centro de excelencia en docencia e investigación parlamentaria.</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Uno de los elementos clave para atender las necesidades actuales del Congreso y dar cauce al proceso de renovación integral del Instituto es la reforma de su Reglamento Interno, toda vez que resulta necesario precisar, con mayor claridad y en armonía con la realidad institucional, su organización y funcionamiento. Esto permitirá consolidarlo como un eje estratégico de apoyo técnico al Poder Legislativo, así como fortalecer su papel como referente en docencia y profesionalización.</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En este contexto, la reforma al Reglamento Interno se articula en dos vertientes principales: el fortalecimiento de la estructura orgánica y el robustecimiento de su autonomía de gestión, conforme a los ejes siguientes:</w:t>
      </w:r>
    </w:p>
    <w:p w:rsidR="005A65C8" w:rsidRPr="000B5DCC" w:rsidRDefault="005A65C8" w:rsidP="00A51324">
      <w:pPr>
        <w:numPr>
          <w:ilvl w:val="0"/>
          <w:numId w:val="15"/>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Times New Roman" w:hAnsi="Times New Roman" w:cs="Times New Roman"/>
          <w:b/>
          <w:sz w:val="24"/>
          <w:szCs w:val="24"/>
          <w:lang w:eastAsia="es-MX"/>
        </w:rPr>
        <w:t>Fortalecimiento de la estructura orgánica, en atención a los fines del INESLE</w:t>
      </w:r>
      <w:r w:rsidRPr="000B5DCC">
        <w:rPr>
          <w:rFonts w:ascii="Times New Roman" w:eastAsia="Times New Roman" w:hAnsi="Times New Roman" w:cs="Times New Roman"/>
          <w:sz w:val="24"/>
          <w:szCs w:val="24"/>
          <w:lang w:eastAsia="es-MX"/>
        </w:rPr>
        <w:t xml:space="preserve">. Se replantea, de manera principal, la configuración de las Coordinaciones que integran al INESLE, sustituyendo la Coordinación de Análisis y Finanzas Publicas por la </w:t>
      </w:r>
      <w:r w:rsidRPr="000B5DCC">
        <w:rPr>
          <w:rFonts w:ascii="Times New Roman" w:eastAsia="Arial" w:hAnsi="Times New Roman" w:cs="Times New Roman"/>
          <w:sz w:val="24"/>
          <w:szCs w:val="24"/>
          <w:lang w:eastAsia="es-MX"/>
        </w:rPr>
        <w:t>Coordinación de Estudios Parlamentarios. Esta nueva área estará enfocada en el monitoreo permanente del proceso legislativo del Congreso local; en el análisis técnico-legislativo de iniciativas; en el estudio y difusión de temas relevantes de las agendas legislativas a nivel estatal, nacional e internacional; y en el acompañamiento técnico a los órganos legislativos.</w:t>
      </w:r>
    </w:p>
    <w:p w:rsidR="005A65C8" w:rsidRPr="000B5DCC" w:rsidRDefault="005A65C8" w:rsidP="005E3038">
      <w:pPr>
        <w:shd w:val="clear" w:color="auto" w:fill="FFFFFF"/>
        <w:spacing w:after="0" w:line="240" w:lineRule="auto"/>
        <w:ind w:left="1068"/>
        <w:contextualSpacing/>
        <w:jc w:val="both"/>
        <w:rPr>
          <w:rFonts w:ascii="Times New Roman" w:eastAsia="Arial" w:hAnsi="Times New Roman" w:cs="Times New Roman"/>
          <w:sz w:val="24"/>
          <w:szCs w:val="24"/>
          <w:lang w:eastAsia="es-MX"/>
        </w:rPr>
      </w:pPr>
    </w:p>
    <w:p w:rsidR="005A65C8" w:rsidRPr="000B5DCC" w:rsidRDefault="005A65C8" w:rsidP="00A51324">
      <w:pPr>
        <w:numPr>
          <w:ilvl w:val="0"/>
          <w:numId w:val="15"/>
        </w:numPr>
        <w:shd w:val="clear" w:color="auto" w:fill="FFFFFF"/>
        <w:spacing w:after="0" w:line="240" w:lineRule="auto"/>
        <w:contextualSpacing/>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sz w:val="24"/>
          <w:szCs w:val="24"/>
          <w:lang w:eastAsia="es-MX"/>
        </w:rPr>
        <w:t xml:space="preserve">Fortalecimiento de la autonomía de gestión del INESLE para el cumplimiento de su objeto. </w:t>
      </w:r>
      <w:r w:rsidRPr="000B5DCC">
        <w:rPr>
          <w:rFonts w:ascii="Times New Roman" w:eastAsia="Times New Roman" w:hAnsi="Times New Roman" w:cs="Times New Roman"/>
          <w:sz w:val="24"/>
          <w:szCs w:val="24"/>
          <w:lang w:eastAsia="es-MX"/>
        </w:rPr>
        <w:t>Otro componente central de la propuesta de reforma al Reglamento Interno es el reconocimiento de mayores capacidades de gestión para que el INESLE pueda consolidarse como un referente académico en alta especialización y profesionalización en temas parlamentarios, y fungir como un puente sólido entre la academia, la ciudadanía y el poder público, principalmente a través de la docencia y la investigación.</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En consecuencia, se propone una reconfiguración orgánica que permita reorientar, con mayor eficiencia, las capacidades actuales del INESLE para optimizar el acompañamiento técnico al Congreso local, sin incrementar la estructura ocupacional, y consolidarlo como puente sólido entre la academia y el servicio público, en beneficio de la labor legislativa mexiquense.</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De esta manera, el INESLE orienta su estructura orgánica al cumplimiento de sus fines sustantivos y se fortalece como dependencia del Poder Legislativo de apoyo a la labor legislativa.</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Arial" w:hAnsi="Times New Roman" w:cs="Times New Roman"/>
          <w:sz w:val="24"/>
          <w:szCs w:val="24"/>
          <w:lang w:eastAsia="es-MX"/>
        </w:rPr>
        <w:lastRenderedPageBreak/>
        <w:t>A partir de estos dos ejes, la reforma al Reglamento Interno fortalece al INESLE tanto en su estructura orgánica (sin que ello implique un incremento en su estructura ocupacional, sino una reorientación de la existente hacia los fines propios del INESLE), como en su autonomía técnica para el desarrollo de tareas de docencia, investigación, edición y publicación de productos editoriales.</w:t>
      </w:r>
    </w:p>
    <w:p w:rsidR="005A65C8" w:rsidRPr="000B5DCC" w:rsidRDefault="005A65C8" w:rsidP="005E3038">
      <w:pPr>
        <w:shd w:val="clear" w:color="auto" w:fill="FFFFFF"/>
        <w:spacing w:after="0" w:line="240" w:lineRule="auto"/>
        <w:ind w:firstLine="708"/>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Anexamos el presente de Proyecto de Decreto correspondiente para la discusión, votación y aprobación por la “LXII” Legislatura.</w:t>
      </w:r>
    </w:p>
    <w:p w:rsidR="005A65C8" w:rsidRPr="000B5DCC" w:rsidRDefault="005A65C8" w:rsidP="005E3038">
      <w:pPr>
        <w:spacing w:after="0" w:line="240" w:lineRule="auto"/>
        <w:ind w:firstLine="851"/>
        <w:contextualSpacing/>
        <w:jc w:val="both"/>
        <w:rPr>
          <w:rFonts w:ascii="Times New Roman" w:eastAsia="Times New Roman" w:hAnsi="Times New Roman" w:cs="Times New Roman"/>
          <w:sz w:val="24"/>
          <w:szCs w:val="24"/>
          <w:lang w:eastAsia="es-MX"/>
        </w:rPr>
      </w:pPr>
    </w:p>
    <w:p w:rsidR="005A65C8" w:rsidRPr="000B5DCC" w:rsidRDefault="005A65C8" w:rsidP="005E3038">
      <w:pPr>
        <w:spacing w:after="0" w:line="240" w:lineRule="auto"/>
        <w:ind w:firstLine="851"/>
        <w:contextualSpacing/>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En atención al contenido y finalidad de la presente iniciativa de decreto, y dada la necesidad de su pronta resolución, nos permitimos, con fundamento en los artículos 55 de la Constitución Política del Estado Libre y Soberano de México, 83 de la Ley Orgánica del Poder Legislativo del Estado Libre y Soberano de México y 74 del Reglamento del Poder Legislativo del Estado Libre y Soberano de México, solicitar se dispense del trámite de dictamen, a efecto de que sea considerada como de urgente y obvia resolución, para proceder de inmediato a su análisis y determinación.</w:t>
      </w:r>
    </w:p>
    <w:p w:rsidR="005A65C8" w:rsidRPr="000B5DCC" w:rsidRDefault="005A65C8" w:rsidP="005E3038">
      <w:pPr>
        <w:spacing w:after="0" w:line="240" w:lineRule="auto"/>
        <w:contextualSpacing/>
        <w:jc w:val="both"/>
        <w:rPr>
          <w:rFonts w:ascii="Times New Roman" w:eastAsia="Times New Roman" w:hAnsi="Times New Roman" w:cs="Times New Roman"/>
          <w:sz w:val="24"/>
          <w:szCs w:val="24"/>
          <w:lang w:eastAsia="es-MX"/>
        </w:rPr>
      </w:pPr>
    </w:p>
    <w:p w:rsidR="005A65C8" w:rsidRPr="000B5DCC" w:rsidRDefault="005A65C8" w:rsidP="005E3038">
      <w:pPr>
        <w:spacing w:after="0" w:line="240" w:lineRule="auto"/>
        <w:ind w:firstLine="851"/>
        <w:contextualSpacing/>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sz w:val="24"/>
          <w:szCs w:val="24"/>
          <w:lang w:eastAsia="es-MX"/>
        </w:rPr>
        <w:t>Sin otro particular, le expresamos nuestra distinguida consideración.</w:t>
      </w:r>
    </w:p>
    <w:p w:rsidR="005A65C8" w:rsidRPr="000B5DCC" w:rsidRDefault="005A65C8" w:rsidP="005E3038">
      <w:pPr>
        <w:spacing w:after="0" w:line="240" w:lineRule="auto"/>
        <w:contextualSpacing/>
        <w:jc w:val="both"/>
        <w:rPr>
          <w:rFonts w:ascii="Times New Roman" w:eastAsia="Times New Roman" w:hAnsi="Times New Roman" w:cs="Times New Roman"/>
          <w:sz w:val="24"/>
          <w:szCs w:val="24"/>
          <w:lang w:eastAsia="es-MX"/>
        </w:rPr>
      </w:pP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ES"/>
        </w:rPr>
      </w:pPr>
      <w:r w:rsidRPr="000B5DCC">
        <w:rPr>
          <w:rFonts w:ascii="Times New Roman" w:eastAsia="Times New Roman" w:hAnsi="Times New Roman" w:cs="Times New Roman"/>
          <w:b/>
          <w:sz w:val="24"/>
          <w:szCs w:val="24"/>
          <w:lang w:eastAsia="es-ES"/>
        </w:rPr>
        <w:t>A T E N T A M E N T E</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JUNTA DE COORDINACIÓN POLÍTICA DE LA “LXII”</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LEGISLATURA DEL CONGRESO DEL ESTADO </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LIBRE Y SOBERANO DE MÉXICO</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PRESIDENTE</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JOSÉ FRANCISCO VÁZQUEZ RODRÍGUEZ</w:t>
      </w:r>
    </w:p>
    <w:p w:rsidR="005A65C8" w:rsidRPr="000B5DCC" w:rsidRDefault="005A65C8" w:rsidP="005E3038">
      <w:pPr>
        <w:spacing w:after="0" w:line="240" w:lineRule="auto"/>
        <w:contextualSpacing/>
        <w:jc w:val="both"/>
        <w:rPr>
          <w:rFonts w:ascii="Times New Roman" w:eastAsia="Times New Roman" w:hAnsi="Times New Roman" w:cs="Times New Roman"/>
          <w:b/>
          <w:sz w:val="24"/>
          <w:szCs w:val="24"/>
          <w:lang w:eastAsia="es-MX"/>
        </w:rPr>
      </w:pPr>
    </w:p>
    <w:tbl>
      <w:tblPr>
        <w:tblW w:w="0" w:type="auto"/>
        <w:jc w:val="center"/>
        <w:tblLook w:val="04A0" w:firstRow="1" w:lastRow="0" w:firstColumn="1" w:lastColumn="0" w:noHBand="0" w:noVBand="1"/>
      </w:tblPr>
      <w:tblGrid>
        <w:gridCol w:w="4678"/>
        <w:gridCol w:w="4536"/>
      </w:tblGrid>
      <w:tr w:rsidR="005A65C8" w:rsidRPr="000B5DCC" w:rsidTr="00146354">
        <w:trPr>
          <w:jc w:val="center"/>
        </w:trPr>
        <w:tc>
          <w:tcPr>
            <w:tcW w:w="4678" w:type="dxa"/>
          </w:tcPr>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VICEPRESIDENTE</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JOSÉ ALBERTO COUTTOLENC BUENTELLO</w:t>
            </w:r>
          </w:p>
          <w:p w:rsidR="00146354" w:rsidRPr="000B5DCC" w:rsidRDefault="00146354" w:rsidP="005E3038">
            <w:pPr>
              <w:spacing w:after="0" w:line="240" w:lineRule="auto"/>
              <w:contextualSpacing/>
              <w:jc w:val="center"/>
              <w:rPr>
                <w:rFonts w:ascii="Times New Roman" w:eastAsia="Times New Roman" w:hAnsi="Times New Roman" w:cs="Times New Roman"/>
                <w:b/>
                <w:sz w:val="24"/>
                <w:szCs w:val="24"/>
                <w:lang w:eastAsia="es-MX"/>
              </w:rPr>
            </w:pPr>
          </w:p>
        </w:tc>
        <w:tc>
          <w:tcPr>
            <w:tcW w:w="4536" w:type="dxa"/>
          </w:tcPr>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VICEPRESIDENTE</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ELÍAS RESCALA JIMÉNEZ</w:t>
            </w:r>
          </w:p>
        </w:tc>
      </w:tr>
      <w:tr w:rsidR="005A65C8" w:rsidRPr="000B5DCC" w:rsidTr="00146354">
        <w:trPr>
          <w:jc w:val="center"/>
        </w:trPr>
        <w:tc>
          <w:tcPr>
            <w:tcW w:w="4678" w:type="dxa"/>
          </w:tcPr>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SECRETARIO</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DIP. </w:t>
            </w:r>
            <w:r w:rsidRPr="000B5DCC">
              <w:rPr>
                <w:rFonts w:ascii="Times New Roman" w:eastAsia="Times New Roman" w:hAnsi="Times New Roman" w:cs="Times New Roman"/>
                <w:b/>
                <w:bCs/>
                <w:sz w:val="24"/>
                <w:szCs w:val="24"/>
                <w:lang w:eastAsia="es-MX"/>
              </w:rPr>
              <w:t>OSCAR GONZÁLEZ YÁÑEZ</w:t>
            </w:r>
          </w:p>
        </w:tc>
        <w:tc>
          <w:tcPr>
            <w:tcW w:w="4536" w:type="dxa"/>
          </w:tcPr>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VOCAL</w:t>
            </w:r>
          </w:p>
          <w:p w:rsidR="005A65C8" w:rsidRPr="000B5DCC" w:rsidRDefault="005A65C8" w:rsidP="005E3038">
            <w:pPr>
              <w:spacing w:after="0" w:line="240" w:lineRule="auto"/>
              <w:contextualSpacing/>
              <w:jc w:val="center"/>
              <w:rPr>
                <w:rFonts w:ascii="Times New Roman" w:eastAsia="Times New Roman" w:hAnsi="Times New Roman" w:cs="Times New Roman"/>
                <w:b/>
                <w:bCs/>
                <w:sz w:val="24"/>
                <w:szCs w:val="24"/>
                <w:lang w:eastAsia="es-MX"/>
              </w:rPr>
            </w:pPr>
            <w:r w:rsidRPr="000B5DCC">
              <w:rPr>
                <w:rFonts w:ascii="Times New Roman" w:eastAsia="Times New Roman" w:hAnsi="Times New Roman" w:cs="Times New Roman"/>
                <w:b/>
                <w:sz w:val="24"/>
                <w:szCs w:val="24"/>
                <w:lang w:eastAsia="es-MX"/>
              </w:rPr>
              <w:t xml:space="preserve">DIP. </w:t>
            </w:r>
            <w:r w:rsidRPr="000B5DCC">
              <w:rPr>
                <w:rFonts w:ascii="Times New Roman" w:eastAsia="Times New Roman" w:hAnsi="Times New Roman" w:cs="Times New Roman"/>
                <w:b/>
                <w:bCs/>
                <w:sz w:val="24"/>
                <w:szCs w:val="24"/>
                <w:lang w:eastAsia="es-MX"/>
              </w:rPr>
              <w:t>PABLO FERNÁNDEZ DE CEVALLOS GONZÁLEZ</w:t>
            </w:r>
          </w:p>
          <w:p w:rsidR="00146354" w:rsidRPr="000B5DCC" w:rsidRDefault="00146354" w:rsidP="005E3038">
            <w:pPr>
              <w:spacing w:after="0" w:line="240" w:lineRule="auto"/>
              <w:contextualSpacing/>
              <w:jc w:val="center"/>
              <w:rPr>
                <w:rFonts w:ascii="Times New Roman" w:eastAsia="Times New Roman" w:hAnsi="Times New Roman" w:cs="Times New Roman"/>
                <w:b/>
                <w:sz w:val="24"/>
                <w:szCs w:val="24"/>
                <w:lang w:eastAsia="es-MX"/>
              </w:rPr>
            </w:pPr>
          </w:p>
        </w:tc>
      </w:tr>
      <w:tr w:rsidR="005A65C8" w:rsidRPr="000B5DCC" w:rsidTr="00146354">
        <w:trPr>
          <w:jc w:val="center"/>
        </w:trPr>
        <w:tc>
          <w:tcPr>
            <w:tcW w:w="4678" w:type="dxa"/>
          </w:tcPr>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VOCAL</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DIP. </w:t>
            </w:r>
            <w:r w:rsidRPr="000B5DCC">
              <w:rPr>
                <w:rFonts w:ascii="Times New Roman" w:eastAsia="Times New Roman" w:hAnsi="Times New Roman" w:cs="Times New Roman"/>
                <w:b/>
                <w:bCs/>
                <w:sz w:val="24"/>
                <w:szCs w:val="24"/>
                <w:lang w:eastAsia="es-MX"/>
              </w:rPr>
              <w:t>JUAN MANUEL ZEPEDA HERNÁNDEZ</w:t>
            </w:r>
          </w:p>
        </w:tc>
        <w:tc>
          <w:tcPr>
            <w:tcW w:w="4536" w:type="dxa"/>
          </w:tcPr>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VOCAL</w:t>
            </w:r>
          </w:p>
          <w:p w:rsidR="005A65C8" w:rsidRPr="000B5DCC" w:rsidRDefault="005A65C8" w:rsidP="005E3038">
            <w:pPr>
              <w:spacing w:after="0" w:line="240" w:lineRule="auto"/>
              <w:contextualSpacing/>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DIP. OMAR ORTEGA ÁLVAREZ </w:t>
            </w:r>
          </w:p>
        </w:tc>
      </w:tr>
    </w:tbl>
    <w:p w:rsidR="005A65C8" w:rsidRPr="000B5DCC" w:rsidRDefault="005A65C8" w:rsidP="005E3038">
      <w:pPr>
        <w:shd w:val="clear" w:color="auto" w:fill="FFFFFF"/>
        <w:spacing w:after="0" w:line="240" w:lineRule="auto"/>
        <w:ind w:left="708" w:hanging="708"/>
        <w:rPr>
          <w:rFonts w:ascii="Times New Roman" w:eastAsia="Arial" w:hAnsi="Times New Roman" w:cs="Times New Roman"/>
          <w:b/>
          <w:sz w:val="24"/>
          <w:szCs w:val="24"/>
          <w:lang w:eastAsia="es-MX"/>
        </w:rPr>
      </w:pPr>
    </w:p>
    <w:p w:rsidR="003B33E4" w:rsidRPr="000B5DCC" w:rsidRDefault="003B33E4" w:rsidP="005E3038">
      <w:pPr>
        <w:shd w:val="clear" w:color="auto" w:fill="FFFFFF"/>
        <w:spacing w:after="0" w:line="240" w:lineRule="auto"/>
        <w:ind w:left="708" w:hanging="708"/>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ind w:left="708" w:hanging="708"/>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DECRETO NÚMERO</w:t>
      </w:r>
    </w:p>
    <w:p w:rsidR="005A65C8" w:rsidRPr="000B5DCC" w:rsidRDefault="005A65C8" w:rsidP="005E3038">
      <w:pPr>
        <w:shd w:val="clear" w:color="auto" w:fill="FFFFFF"/>
        <w:spacing w:after="0" w:line="240" w:lineRule="auto"/>
        <w:ind w:left="708" w:hanging="708"/>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LA H. “LXII” LEGISLATURA</w:t>
      </w:r>
    </w:p>
    <w:p w:rsidR="005A65C8" w:rsidRPr="000B5DCC" w:rsidRDefault="005A65C8" w:rsidP="005E3038">
      <w:pPr>
        <w:shd w:val="clear" w:color="auto" w:fill="FFFFFF"/>
        <w:spacing w:after="0" w:line="240" w:lineRule="auto"/>
        <w:ind w:left="708" w:hanging="708"/>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DEL ESTADO DE MÉXICO</w:t>
      </w:r>
    </w:p>
    <w:p w:rsidR="005A65C8" w:rsidRPr="000B5DCC" w:rsidRDefault="005A65C8" w:rsidP="005E3038">
      <w:pPr>
        <w:shd w:val="clear" w:color="auto" w:fill="FFFFFF"/>
        <w:spacing w:after="0" w:line="240" w:lineRule="auto"/>
        <w:ind w:left="708" w:hanging="708"/>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DECRETA</w:t>
      </w:r>
    </w:p>
    <w:p w:rsidR="005A65C8" w:rsidRPr="000B5DCC" w:rsidRDefault="005A65C8" w:rsidP="005E3038">
      <w:pPr>
        <w:shd w:val="clear" w:color="auto" w:fill="FFFFFF"/>
        <w:spacing w:after="0" w:line="240" w:lineRule="auto"/>
        <w:ind w:left="708" w:hanging="708"/>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 xml:space="preserve">ÚNICO.- </w:t>
      </w:r>
      <w:r w:rsidRPr="000B5DCC">
        <w:rPr>
          <w:rFonts w:ascii="Times New Roman" w:eastAsia="Arial" w:hAnsi="Times New Roman" w:cs="Times New Roman"/>
          <w:bCs/>
          <w:sz w:val="24"/>
          <w:szCs w:val="24"/>
          <w:lang w:eastAsia="es-MX"/>
        </w:rPr>
        <w:t>Se expide el Reglamento Interno del Instituto de Estudios Legislativos del Poder Legislativo del Estado de México, para quedar como sigue:</w:t>
      </w:r>
    </w:p>
    <w:p w:rsidR="005A65C8" w:rsidRPr="000B5DCC" w:rsidRDefault="005A65C8" w:rsidP="005E3038">
      <w:pPr>
        <w:shd w:val="clear" w:color="auto" w:fill="FFFFFF"/>
        <w:spacing w:after="0" w:line="240" w:lineRule="auto"/>
        <w:ind w:left="708" w:hanging="708"/>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ind w:left="708" w:hanging="708"/>
        <w:jc w:val="center"/>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REGLAMENTO INTERNO DEL INSTITUTO DE ESTUDIOS LEGISLATIVOS</w:t>
      </w:r>
    </w:p>
    <w:p w:rsidR="005A65C8" w:rsidRPr="000B5DCC" w:rsidRDefault="005A65C8" w:rsidP="005E3038">
      <w:pPr>
        <w:shd w:val="clear" w:color="auto" w:fill="FFFFFF"/>
        <w:spacing w:after="0" w:line="240" w:lineRule="auto"/>
        <w:jc w:val="center"/>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DEL PODER LEGISLATIVO DEL ESTADO DE MÉXICO</w:t>
      </w:r>
    </w:p>
    <w:p w:rsidR="005A65C8" w:rsidRPr="000B5DCC" w:rsidRDefault="005A65C8" w:rsidP="005E3038">
      <w:pPr>
        <w:shd w:val="clear" w:color="auto" w:fill="FFFFFF"/>
        <w:spacing w:after="0" w:line="240" w:lineRule="auto"/>
        <w:jc w:val="center"/>
        <w:rPr>
          <w:rFonts w:ascii="Times New Roman" w:eastAsia="Times New Roman" w:hAnsi="Times New Roman" w:cs="Times New Roman"/>
          <w:b/>
          <w:bCs/>
          <w:sz w:val="24"/>
          <w:szCs w:val="24"/>
          <w:lang w:eastAsia="es-MX"/>
        </w:rPr>
      </w:pPr>
    </w:p>
    <w:p w:rsidR="005A65C8" w:rsidRPr="000B5DCC" w:rsidRDefault="005A65C8" w:rsidP="005E3038">
      <w:pPr>
        <w:shd w:val="clear" w:color="auto" w:fill="FFFFFF"/>
        <w:spacing w:after="0" w:line="240" w:lineRule="auto"/>
        <w:jc w:val="center"/>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Capítulo I</w:t>
      </w:r>
    </w:p>
    <w:p w:rsidR="005A65C8" w:rsidRPr="000B5DCC" w:rsidRDefault="005A65C8" w:rsidP="005E3038">
      <w:pPr>
        <w:shd w:val="clear" w:color="auto" w:fill="FFFFFF"/>
        <w:spacing w:after="0" w:line="240" w:lineRule="auto"/>
        <w:jc w:val="center"/>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DISPOSICIONES GENERALES</w:t>
      </w: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1.</w:t>
      </w:r>
      <w:r w:rsidRPr="000B5DCC">
        <w:rPr>
          <w:rFonts w:ascii="Times New Roman" w:eastAsia="Arial" w:hAnsi="Times New Roman" w:cs="Times New Roman"/>
          <w:sz w:val="24"/>
          <w:szCs w:val="24"/>
          <w:lang w:eastAsia="es-MX"/>
        </w:rPr>
        <w:t xml:space="preserve"> El Instituto de Estudios Legislativos es una dependencia administrativa del Poder Legislativo del Estado de México, cuyo propósito es la investigación y difusión de los temas relacionados con el estudio de la historia, funciones, actividad y prácticas parlamentarias del Estado, así como coadyuvar tanto a los legisladores y demás servidores públicos de la Asamblea en el perfeccionamiento de los instrumentos jurídicos legislativos que se elaboren en la misma, con los siguientes objetivos:</w:t>
      </w:r>
    </w:p>
    <w:p w:rsidR="003B33E4" w:rsidRPr="000B5DCC" w:rsidRDefault="003B33E4"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A51324">
      <w:pPr>
        <w:numPr>
          <w:ilvl w:val="0"/>
          <w:numId w:val="3"/>
        </w:numPr>
        <w:pBdr>
          <w:top w:val="nil"/>
          <w:left w:val="nil"/>
          <w:bottom w:val="nil"/>
          <w:right w:val="nil"/>
          <w:between w:val="nil"/>
        </w:pBd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Proporcionar apoyo académico y técnico consultivo cuando le sea solicitado en la integración de documentos de carácter legislativo;</w:t>
      </w:r>
    </w:p>
    <w:p w:rsidR="005A65C8" w:rsidRPr="000B5DCC" w:rsidRDefault="005A65C8" w:rsidP="00A51324">
      <w:pPr>
        <w:numPr>
          <w:ilvl w:val="0"/>
          <w:numId w:val="3"/>
        </w:numPr>
        <w:pBdr>
          <w:top w:val="nil"/>
          <w:left w:val="nil"/>
          <w:bottom w:val="nil"/>
          <w:right w:val="nil"/>
          <w:between w:val="nil"/>
        </w:pBd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Promover el fortalecimiento del trabajo legislativo, a través de la gestión de programas de becas que estimulen la formación académica, la investigación y el trabajo editorial;</w:t>
      </w:r>
    </w:p>
    <w:p w:rsidR="005A65C8" w:rsidRPr="000B5DCC" w:rsidRDefault="005A65C8" w:rsidP="00A51324">
      <w:pPr>
        <w:numPr>
          <w:ilvl w:val="0"/>
          <w:numId w:val="3"/>
        </w:numPr>
        <w:pBdr>
          <w:top w:val="nil"/>
          <w:left w:val="nil"/>
          <w:bottom w:val="nil"/>
          <w:right w:val="nil"/>
          <w:between w:val="nil"/>
        </w:pBd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Coadyuvar en el diseño de proyectos legislativos cuando así lo soliciten las personas legisladoras;</w:t>
      </w:r>
    </w:p>
    <w:p w:rsidR="005A65C8" w:rsidRPr="000B5DCC" w:rsidRDefault="005A65C8" w:rsidP="00A51324">
      <w:pPr>
        <w:numPr>
          <w:ilvl w:val="0"/>
          <w:numId w:val="3"/>
        </w:numPr>
        <w:pBdr>
          <w:top w:val="nil"/>
          <w:left w:val="nil"/>
          <w:bottom w:val="nil"/>
          <w:right w:val="nil"/>
          <w:between w:val="nil"/>
        </w:pBd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Planear, diseñar, operar y evaluar proyectos de investigación, así como programas de posgrado, docencia, profesionalización, capacitación, acreditación, certificación, extensión y difusión, orientados a la formación de especialistas e investigadores en áreas del conocimiento vinculadas con el estudio de la historia, funciones, actividades y prácticas legislativas;</w:t>
      </w:r>
    </w:p>
    <w:p w:rsidR="005A65C8" w:rsidRPr="000B5DCC" w:rsidRDefault="005A65C8" w:rsidP="00A51324">
      <w:pPr>
        <w:numPr>
          <w:ilvl w:val="0"/>
          <w:numId w:val="3"/>
        </w:numP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Contribuir en la identificación, análisis, sistematización y difusión de información legislativa relevante para mejorar los procesos internos del trabajo legislativo apoyados en tecnología de la información y comunicación;</w:t>
      </w:r>
    </w:p>
    <w:p w:rsidR="005A65C8" w:rsidRPr="000B5DCC" w:rsidRDefault="005A65C8" w:rsidP="00A51324">
      <w:pPr>
        <w:numPr>
          <w:ilvl w:val="0"/>
          <w:numId w:val="3"/>
        </w:numPr>
        <w:pBdr>
          <w:top w:val="nil"/>
          <w:left w:val="nil"/>
          <w:bottom w:val="nil"/>
          <w:right w:val="nil"/>
          <w:between w:val="nil"/>
        </w:pBd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Fomentar la celebración y ejecución de convenios de colaboración e intercambio con las instancias académicas de más alto nivel estatal, nacional e internacional, para la formación o actualización de profesionistas vinculados con la tarea legislativa;</w:t>
      </w:r>
    </w:p>
    <w:p w:rsidR="005A65C8" w:rsidRPr="000B5DCC" w:rsidRDefault="005A65C8" w:rsidP="00A51324">
      <w:pPr>
        <w:numPr>
          <w:ilvl w:val="0"/>
          <w:numId w:val="3"/>
        </w:numPr>
        <w:pBdr>
          <w:top w:val="nil"/>
          <w:left w:val="nil"/>
          <w:bottom w:val="nil"/>
          <w:right w:val="nil"/>
          <w:between w:val="nil"/>
        </w:pBd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Impulsar el programa editorial que genere espacios de comunicación e intercambio de información con organismos e instituciones vinculadas al trabajo legislativo y con la sociedad en su conjunto;</w:t>
      </w:r>
    </w:p>
    <w:p w:rsidR="005A65C8" w:rsidRPr="000B5DCC" w:rsidRDefault="005A65C8" w:rsidP="00A51324">
      <w:pPr>
        <w:numPr>
          <w:ilvl w:val="0"/>
          <w:numId w:val="3"/>
        </w:numPr>
        <w:pBdr>
          <w:top w:val="nil"/>
          <w:left w:val="nil"/>
          <w:bottom w:val="nil"/>
          <w:right w:val="nil"/>
          <w:between w:val="nil"/>
        </w:pBdr>
        <w:shd w:val="clear" w:color="auto" w:fill="FFFFFF"/>
        <w:spacing w:after="0" w:line="240" w:lineRule="auto"/>
        <w:ind w:left="1068"/>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Clasificar la información que suministra el Congreso de la Unión y los estatales, y a partir de ello realizar investigaciones sobre los temas que atañen al Estado de México.</w:t>
      </w:r>
    </w:p>
    <w:p w:rsidR="003B33E4" w:rsidRPr="000B5DCC" w:rsidRDefault="003B33E4"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El Instituto procurará vincularse por medio de intercambios y colaboración con el Congreso de la Unión y con las Legislaturas de otras entidades federativas, así como con instituciones que coadyuven para sus fines.</w:t>
      </w:r>
    </w:p>
    <w:p w:rsidR="003B33E4" w:rsidRPr="000B5DCC" w:rsidRDefault="003B33E4"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Para el cumplimiento de los objetivos previstos en este artículo, el Instituto deberá presentar un programa anual de actividades e investigaciones.</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 xml:space="preserve">Artículo 2. </w:t>
      </w:r>
      <w:r w:rsidRPr="000B5DCC">
        <w:rPr>
          <w:rFonts w:ascii="Times New Roman" w:eastAsia="Arial" w:hAnsi="Times New Roman" w:cs="Times New Roman"/>
          <w:sz w:val="24"/>
          <w:szCs w:val="24"/>
          <w:lang w:eastAsia="es-MX"/>
        </w:rPr>
        <w:t>El Instituto promoverá, de manera transversal en todas sus áreas y actividades, la perspectiva de género y un enfoque ético. Para ello, integrará criterios que garanticen la igualdad sustantiva entre mujeres y hombres, así como el respeto a los derechos humanos, en sus programas de investigación, docencia, vinculación, publicaciones, procesos administrativos y relaciones institucionales.</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3.</w:t>
      </w:r>
      <w:r w:rsidRPr="000B5DCC">
        <w:rPr>
          <w:rFonts w:ascii="Times New Roman" w:eastAsia="Arial" w:hAnsi="Times New Roman" w:cs="Times New Roman"/>
          <w:sz w:val="24"/>
          <w:szCs w:val="24"/>
          <w:lang w:eastAsia="es-MX"/>
        </w:rPr>
        <w:t xml:space="preserve"> El presente Reglamento regula la estructura, organización, funcionamiento, naturaleza jurídica y principios rectores del Instituto de Estudios Legislativos del Poder Legislativo del Estado de México.</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4.</w:t>
      </w:r>
      <w:r w:rsidRPr="000B5DCC">
        <w:rPr>
          <w:rFonts w:ascii="Times New Roman" w:eastAsia="Arial" w:hAnsi="Times New Roman" w:cs="Times New Roman"/>
          <w:sz w:val="24"/>
          <w:szCs w:val="24"/>
          <w:lang w:eastAsia="es-MX"/>
        </w:rPr>
        <w:t xml:space="preserve"> El Instituto tendrá autonomía en sus funciones académicas, de asesoría y de apoyo técnico consultivo para las personas legisladoras. </w:t>
      </w: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5E3038">
      <w:pPr>
        <w:keepNext/>
        <w:keepLines/>
        <w:shd w:val="clear" w:color="auto" w:fill="FFFFFF"/>
        <w:spacing w:after="0" w:line="240" w:lineRule="auto"/>
        <w:jc w:val="center"/>
        <w:outlineLvl w:val="0"/>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Capítulo II</w:t>
      </w:r>
    </w:p>
    <w:p w:rsidR="005A65C8" w:rsidRPr="000B5DCC" w:rsidRDefault="005A65C8" w:rsidP="005E3038">
      <w:pPr>
        <w:keepNext/>
        <w:keepLines/>
        <w:shd w:val="clear" w:color="auto" w:fill="FFFFFF"/>
        <w:spacing w:after="0" w:line="240" w:lineRule="auto"/>
        <w:jc w:val="center"/>
        <w:outlineLvl w:val="0"/>
        <w:rPr>
          <w:rFonts w:ascii="Times New Roman" w:eastAsia="Arial" w:hAnsi="Times New Roman" w:cs="Times New Roman"/>
          <w:b/>
          <w:sz w:val="24"/>
          <w:szCs w:val="24"/>
          <w:lang w:eastAsia="es-MX"/>
        </w:rPr>
      </w:pPr>
      <w:r w:rsidRPr="000B5DCC">
        <w:rPr>
          <w:rFonts w:ascii="Times New Roman" w:eastAsia="Arial" w:hAnsi="Times New Roman" w:cs="Times New Roman"/>
          <w:b/>
          <w:sz w:val="24"/>
          <w:szCs w:val="24"/>
          <w:lang w:eastAsia="es-MX"/>
        </w:rPr>
        <w:t>DE LA ORGANIZACIÓN INTERNA</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Times New Roman" w:hAnsi="Times New Roman" w:cs="Times New Roman"/>
          <w:sz w:val="24"/>
          <w:szCs w:val="24"/>
          <w:lang w:eastAsia="es-MX"/>
        </w:rPr>
      </w:pPr>
      <w:r w:rsidRPr="000B5DCC">
        <w:rPr>
          <w:rFonts w:ascii="Times New Roman" w:eastAsia="Arial" w:hAnsi="Times New Roman" w:cs="Times New Roman"/>
          <w:b/>
          <w:sz w:val="24"/>
          <w:szCs w:val="24"/>
          <w:lang w:eastAsia="es-MX"/>
        </w:rPr>
        <w:t>Artículo 5.</w:t>
      </w:r>
      <w:r w:rsidRPr="000B5DCC">
        <w:rPr>
          <w:rFonts w:ascii="Times New Roman" w:eastAsia="Arial" w:hAnsi="Times New Roman" w:cs="Times New Roman"/>
          <w:sz w:val="24"/>
          <w:szCs w:val="24"/>
          <w:lang w:eastAsia="es-MX"/>
        </w:rPr>
        <w:t xml:space="preserve"> </w:t>
      </w:r>
      <w:r w:rsidRPr="000B5DCC">
        <w:rPr>
          <w:rFonts w:ascii="Times New Roman" w:eastAsia="Times New Roman" w:hAnsi="Times New Roman" w:cs="Times New Roman"/>
          <w:bCs/>
          <w:sz w:val="24"/>
          <w:szCs w:val="24"/>
          <w:lang w:eastAsia="es-MX"/>
        </w:rPr>
        <w:t>El Instituto contará con los órganos de dirección siguientes:</w:t>
      </w:r>
      <w:r w:rsidRPr="000B5DCC">
        <w:rPr>
          <w:rFonts w:ascii="Times New Roman" w:eastAsia="Times New Roman" w:hAnsi="Times New Roman" w:cs="Times New Roman"/>
          <w:sz w:val="24"/>
          <w:szCs w:val="24"/>
          <w:lang w:eastAsia="es-MX"/>
        </w:rPr>
        <w:t xml:space="preserve"> </w:t>
      </w:r>
    </w:p>
    <w:p w:rsidR="003B33E4" w:rsidRPr="000B5DCC" w:rsidRDefault="003B33E4" w:rsidP="005E3038">
      <w:pPr>
        <w:shd w:val="clear" w:color="auto" w:fill="FFFFFF"/>
        <w:spacing w:after="0" w:line="240" w:lineRule="auto"/>
        <w:jc w:val="both"/>
        <w:rPr>
          <w:rFonts w:ascii="Times New Roman" w:eastAsia="Times New Roman" w:hAnsi="Times New Roman" w:cs="Times New Roman"/>
          <w:sz w:val="24"/>
          <w:szCs w:val="24"/>
          <w:lang w:eastAsia="es-MX"/>
        </w:rPr>
      </w:pPr>
    </w:p>
    <w:p w:rsidR="005A65C8" w:rsidRPr="000B5DCC" w:rsidRDefault="005A65C8" w:rsidP="00A51324">
      <w:pPr>
        <w:numPr>
          <w:ilvl w:val="0"/>
          <w:numId w:val="14"/>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 xml:space="preserve">La Dirección General, cuya persona titular será electa por la Asamblea a propuesta de la Junta de Coordinación Política, con la aprobación del Comité de Estudios Legislativos; y durará en su encargo cuatro años, pudiendo ser removida de acuerdo con la Ley Orgánica del Poder Legislativo del Estado Libre y Soberano de México. </w:t>
      </w: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 xml:space="preserve">Para ser titular de la Dirección se deberán reunir los requisitos previstos en el artículo 177 del Reglamento del Poder Legislativo del Estado Libre y Soberano de México. </w:t>
      </w:r>
    </w:p>
    <w:p w:rsidR="005A65C8" w:rsidRPr="000B5DCC" w:rsidRDefault="005A65C8" w:rsidP="00A51324">
      <w:pPr>
        <w:numPr>
          <w:ilvl w:val="0"/>
          <w:numId w:val="14"/>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La Secretaría Técnica, cuya titularidad será designada por la Dirección General con la anuencia de la Junta de Coordinación Política.</w:t>
      </w:r>
    </w:p>
    <w:p w:rsidR="005A65C8" w:rsidRPr="000B5DCC" w:rsidRDefault="005A65C8" w:rsidP="00A51324">
      <w:pPr>
        <w:numPr>
          <w:ilvl w:val="0"/>
          <w:numId w:val="14"/>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Las siguientes coordinaciones para el cumplimiento de las funciones del Instituto, cuyas titularidades serán designadas por la Dirección General, con la anuencia de la Junta de Coordinación Política:</w:t>
      </w:r>
    </w:p>
    <w:p w:rsidR="005A65C8" w:rsidRPr="000B5DCC" w:rsidRDefault="005A65C8" w:rsidP="00A51324">
      <w:pPr>
        <w:numPr>
          <w:ilvl w:val="0"/>
          <w:numId w:val="4"/>
        </w:numPr>
        <w:pBdr>
          <w:top w:val="nil"/>
          <w:left w:val="nil"/>
          <w:bottom w:val="nil"/>
          <w:right w:val="nil"/>
          <w:between w:val="nil"/>
        </w:pBdr>
        <w:shd w:val="clear" w:color="auto" w:fill="FFFFFF"/>
        <w:spacing w:after="0" w:line="240" w:lineRule="auto"/>
        <w:ind w:left="2910"/>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Coordinación de Estudios Parlamentarios;</w:t>
      </w:r>
    </w:p>
    <w:p w:rsidR="005A65C8" w:rsidRPr="000B5DCC" w:rsidRDefault="005A65C8" w:rsidP="00A51324">
      <w:pPr>
        <w:numPr>
          <w:ilvl w:val="0"/>
          <w:numId w:val="4"/>
        </w:numPr>
        <w:pBdr>
          <w:top w:val="nil"/>
          <w:left w:val="nil"/>
          <w:bottom w:val="nil"/>
          <w:right w:val="nil"/>
          <w:between w:val="nil"/>
        </w:pBdr>
        <w:shd w:val="clear" w:color="auto" w:fill="FFFFFF"/>
        <w:spacing w:after="0" w:line="240" w:lineRule="auto"/>
        <w:ind w:left="2910"/>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Coordinación de Investigación;</w:t>
      </w:r>
    </w:p>
    <w:p w:rsidR="005A65C8" w:rsidRPr="000B5DCC" w:rsidRDefault="005A65C8" w:rsidP="00A51324">
      <w:pPr>
        <w:numPr>
          <w:ilvl w:val="0"/>
          <w:numId w:val="4"/>
        </w:numPr>
        <w:pBdr>
          <w:top w:val="nil"/>
          <w:left w:val="nil"/>
          <w:bottom w:val="nil"/>
          <w:right w:val="nil"/>
          <w:between w:val="nil"/>
        </w:pBdr>
        <w:shd w:val="clear" w:color="auto" w:fill="FFFFFF"/>
        <w:spacing w:after="0" w:line="240" w:lineRule="auto"/>
        <w:ind w:left="2910"/>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Coordinación de Docencia y Vinculación;</w:t>
      </w:r>
    </w:p>
    <w:p w:rsidR="005A65C8" w:rsidRPr="000B5DCC" w:rsidRDefault="005A65C8" w:rsidP="00A51324">
      <w:pPr>
        <w:numPr>
          <w:ilvl w:val="0"/>
          <w:numId w:val="4"/>
        </w:numPr>
        <w:pBdr>
          <w:top w:val="nil"/>
          <w:left w:val="nil"/>
          <w:bottom w:val="nil"/>
          <w:right w:val="nil"/>
          <w:between w:val="nil"/>
        </w:pBdr>
        <w:shd w:val="clear" w:color="auto" w:fill="FFFFFF"/>
        <w:spacing w:after="0" w:line="240" w:lineRule="auto"/>
        <w:ind w:left="2910"/>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Coordinación Editorial y de Difusión; y</w:t>
      </w:r>
    </w:p>
    <w:p w:rsidR="005A65C8" w:rsidRPr="000B5DCC" w:rsidRDefault="005A65C8" w:rsidP="00A51324">
      <w:pPr>
        <w:numPr>
          <w:ilvl w:val="0"/>
          <w:numId w:val="4"/>
        </w:numPr>
        <w:pBdr>
          <w:top w:val="nil"/>
          <w:left w:val="nil"/>
          <w:bottom w:val="nil"/>
          <w:right w:val="nil"/>
          <w:between w:val="nil"/>
        </w:pBdr>
        <w:shd w:val="clear" w:color="auto" w:fill="FFFFFF"/>
        <w:spacing w:after="0" w:line="240" w:lineRule="auto"/>
        <w:ind w:left="2910"/>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Coordinación de Servicios Administrativos.</w:t>
      </w:r>
    </w:p>
    <w:p w:rsidR="005A65C8" w:rsidRPr="000B5DCC" w:rsidRDefault="005A65C8"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6.</w:t>
      </w:r>
      <w:r w:rsidRPr="000B5DCC">
        <w:rPr>
          <w:rFonts w:ascii="Times New Roman" w:eastAsia="Arial" w:hAnsi="Times New Roman" w:cs="Times New Roman"/>
          <w:sz w:val="24"/>
          <w:szCs w:val="24"/>
          <w:lang w:eastAsia="es-MX"/>
        </w:rPr>
        <w:t xml:space="preserve"> La Junta de Coordinación Política y la Dirección General vigilarán que se cumplan los fines del Instituto.</w:t>
      </w:r>
    </w:p>
    <w:p w:rsidR="003B33E4" w:rsidRPr="000B5DCC" w:rsidRDefault="003B33E4"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7.</w:t>
      </w:r>
      <w:r w:rsidRPr="000B5DCC">
        <w:rPr>
          <w:rFonts w:ascii="Times New Roman" w:eastAsia="Arial" w:hAnsi="Times New Roman" w:cs="Times New Roman"/>
          <w:sz w:val="24"/>
          <w:szCs w:val="24"/>
          <w:lang w:eastAsia="es-MX"/>
        </w:rPr>
        <w:t xml:space="preserve"> Son facultades y responsabilidades de la Dirección General del Instituto:</w:t>
      </w:r>
    </w:p>
    <w:p w:rsidR="003B33E4" w:rsidRPr="000B5DCC" w:rsidRDefault="003B33E4"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Representar al Instituto y dirigirlo técnica y administrativamente;</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Nombrar y remover a la persona titular de la Secretaría Técnica y a las personas titulares de las Coordinaciones, con la anuencia de la Junta de Coordinación Política;</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Otorgar, en coordinación con la persona titular de la Secretaría de Administración y Finanzas, los nombramientos al personal técnico del Instituto;</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Proponer el presupuesto anual del Instituto a la Junta de Coordinación Política de la Legislatura;</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Ejercer el presupuesto, vigilar su buena administración y rendir cuenta anual a la Junta de Coordinación Política de la Legislatura;</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Establecer los vínculos con instituciones académicas, Congresos y universidades del país y del extranjero, que permitan la difusión e intercambio de información, experiencias y materiales;</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Elaborar el programa anual de actividades e investigaciones que establezca los criterios y acciones de investigación, docentes y administrativas;</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Rendir un informe anual de actividades a la Junta de Coordinación Política, sobre el cumplimiento de los objetivos del Instituto; y</w:t>
      </w:r>
    </w:p>
    <w:p w:rsidR="005A65C8" w:rsidRPr="000B5DCC" w:rsidRDefault="005A65C8" w:rsidP="00A51324">
      <w:pPr>
        <w:numPr>
          <w:ilvl w:val="0"/>
          <w:numId w:val="6"/>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Las demás que le asigne este Reglamento y la Junta de Coordinación Política.</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lastRenderedPageBreak/>
        <w:t>Artículo 8.</w:t>
      </w:r>
      <w:r w:rsidRPr="000B5DCC">
        <w:rPr>
          <w:rFonts w:ascii="Times New Roman" w:eastAsia="Arial" w:hAnsi="Times New Roman" w:cs="Times New Roman"/>
          <w:sz w:val="24"/>
          <w:szCs w:val="24"/>
          <w:lang w:eastAsia="es-MX"/>
        </w:rPr>
        <w:t xml:space="preserve"> Son obligaciones de la Secretaría Técnica:</w:t>
      </w:r>
    </w:p>
    <w:p w:rsidR="003B33E4" w:rsidRPr="000B5DCC" w:rsidRDefault="003B33E4"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A51324">
      <w:pPr>
        <w:numPr>
          <w:ilvl w:val="0"/>
          <w:numId w:val="5"/>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Apoyar a la Dirección General en sus funciones y supervisar, por encargo de ésta, el desarrollo de actividades de las unidades administrativas del Instituto;</w:t>
      </w:r>
    </w:p>
    <w:p w:rsidR="005A65C8" w:rsidRPr="000B5DCC" w:rsidRDefault="005A65C8" w:rsidP="00A51324">
      <w:pPr>
        <w:numPr>
          <w:ilvl w:val="0"/>
          <w:numId w:val="5"/>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Promover acciones de desarrollo y fortalecimiento institucional; y</w:t>
      </w:r>
    </w:p>
    <w:p w:rsidR="005A65C8" w:rsidRPr="000B5DCC" w:rsidRDefault="005A65C8" w:rsidP="00A51324">
      <w:pPr>
        <w:numPr>
          <w:ilvl w:val="0"/>
          <w:numId w:val="5"/>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Las demás que le confiera este Reglamento y la Dirección General del Instituto.</w:t>
      </w: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9.</w:t>
      </w:r>
      <w:r w:rsidRPr="000B5DCC">
        <w:rPr>
          <w:rFonts w:ascii="Times New Roman" w:eastAsia="Arial" w:hAnsi="Times New Roman" w:cs="Times New Roman"/>
          <w:sz w:val="24"/>
          <w:szCs w:val="24"/>
          <w:lang w:eastAsia="es-MX"/>
        </w:rPr>
        <w:t xml:space="preserve"> La Secretaría Técnica y las Coordinaciones serán responsables ante la Dirección General por la buena marcha de las áreas a su encargo.</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10.</w:t>
      </w:r>
      <w:r w:rsidRPr="000B5DCC">
        <w:rPr>
          <w:rFonts w:ascii="Times New Roman" w:eastAsia="Arial" w:hAnsi="Times New Roman" w:cs="Times New Roman"/>
          <w:sz w:val="24"/>
          <w:szCs w:val="24"/>
          <w:lang w:eastAsia="es-MX"/>
        </w:rPr>
        <w:t xml:space="preserve"> La integración de la Secretaría Técnica y de las Coordinaciones será siguiendo el principio de paridad de género.</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11.</w:t>
      </w:r>
      <w:r w:rsidRPr="000B5DCC">
        <w:rPr>
          <w:rFonts w:ascii="Times New Roman" w:eastAsia="Arial" w:hAnsi="Times New Roman" w:cs="Times New Roman"/>
          <w:sz w:val="24"/>
          <w:szCs w:val="24"/>
          <w:lang w:eastAsia="es-MX"/>
        </w:rPr>
        <w:t xml:space="preserve"> La distribución de tareas entre las áreas a cargo de las Coordinaciones correspondientes la realizará la Dirección General a través de la Secretaría Técnica.</w:t>
      </w:r>
    </w:p>
    <w:p w:rsidR="003B33E4" w:rsidRPr="000B5DCC" w:rsidRDefault="003B33E4"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12.</w:t>
      </w:r>
      <w:r w:rsidRPr="000B5DCC">
        <w:rPr>
          <w:rFonts w:ascii="Times New Roman" w:eastAsia="Arial" w:hAnsi="Times New Roman" w:cs="Times New Roman"/>
          <w:sz w:val="24"/>
          <w:szCs w:val="24"/>
          <w:lang w:eastAsia="es-MX"/>
        </w:rPr>
        <w:t xml:space="preserve"> La Coordinación de Estudios Parlamentarios tiene las siguientes funciones:</w:t>
      </w:r>
    </w:p>
    <w:p w:rsidR="003B33E4" w:rsidRPr="000B5DCC" w:rsidRDefault="003B33E4"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Monitorear permanentemente el ciclo del proceso legislativo en el Estado de México;</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Elaborar análisis técnico-legislativos de iniciativas, acuerdos, minutas, dictámenes y proyectos de decreto que se requieran o le sean solicitados;</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Generar y publicar notas de coyuntura sobre asuntos relevantes para el proceso parlamentario;</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Difundir periódicamente una síntesis de los temas destacados de las agendas legislativas a nivel estatal, nacional e internacional;</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Coadyuvar en la integración de un repositorio digital, accesible y actualizado, de productos e insumos documentales para su consulta y seguimiento;</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Brindar acompañamiento técnico a los órganos legislativos en la planeación y desarrollo de agendas temáticas, foros y ejercicios de Parlamento Abierto, así como de los parlamentos infantil y juvenil;</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Diseñar, medir y reportar indicadores de productividad y calidad del trabajo legislativo, con metas, metodología y series periódicas;</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Fortalecer la divulgación legislativa, en colaboración con la Coordinación Editorial, a través de formatos accesibles, glosarios, infografías y boletines;</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Coadyuvar en la capacitación al personal legislativo en herramientas de análisis legislativo y evaluación de políticas;</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Emitir opiniones técnicas a solicitud de la Dirección General, comisiones o grupos parlamentarios; y</w:t>
      </w:r>
    </w:p>
    <w:p w:rsidR="005A65C8" w:rsidRPr="000B5DCC" w:rsidRDefault="005A65C8" w:rsidP="00A51324">
      <w:pPr>
        <w:numPr>
          <w:ilvl w:val="0"/>
          <w:numId w:val="13"/>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Las demás inherentes a su objeto y las que determine el Director General.</w:t>
      </w:r>
    </w:p>
    <w:p w:rsidR="00603419" w:rsidRPr="000B5DCC" w:rsidRDefault="00603419" w:rsidP="005E3038">
      <w:pPr>
        <w:shd w:val="clear" w:color="auto" w:fill="FFFFFF"/>
        <w:spacing w:after="0" w:line="240" w:lineRule="auto"/>
        <w:jc w:val="both"/>
        <w:rPr>
          <w:rFonts w:ascii="Times New Roman" w:eastAsia="Arial" w:hAnsi="Times New Roman" w:cs="Times New Roman"/>
          <w:b/>
          <w:sz w:val="24"/>
          <w:szCs w:val="24"/>
          <w:lang w:eastAsia="es-MX"/>
        </w:rPr>
      </w:pPr>
    </w:p>
    <w:p w:rsidR="005A65C8" w:rsidRPr="000B5DCC" w:rsidRDefault="005A65C8"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b/>
          <w:sz w:val="24"/>
          <w:szCs w:val="24"/>
          <w:lang w:eastAsia="es-MX"/>
        </w:rPr>
        <w:t>Artículo 13.</w:t>
      </w:r>
      <w:r w:rsidRPr="000B5DCC">
        <w:rPr>
          <w:rFonts w:ascii="Times New Roman" w:eastAsia="Arial" w:hAnsi="Times New Roman" w:cs="Times New Roman"/>
          <w:sz w:val="24"/>
          <w:szCs w:val="24"/>
          <w:lang w:eastAsia="es-MX"/>
        </w:rPr>
        <w:t xml:space="preserve"> La Coordinación de Investigación tiene las siguientes funciones:</w:t>
      </w:r>
    </w:p>
    <w:p w:rsidR="00603419" w:rsidRPr="000B5DCC" w:rsidRDefault="00603419" w:rsidP="005E3038">
      <w:pPr>
        <w:shd w:val="clear" w:color="auto" w:fill="FFFFFF"/>
        <w:spacing w:after="0" w:line="240" w:lineRule="auto"/>
        <w:jc w:val="both"/>
        <w:rPr>
          <w:rFonts w:ascii="Times New Roman" w:eastAsia="Arial" w:hAnsi="Times New Roman" w:cs="Times New Roman"/>
          <w:sz w:val="24"/>
          <w:szCs w:val="24"/>
          <w:lang w:eastAsia="es-MX"/>
        </w:rPr>
      </w:pPr>
    </w:p>
    <w:p w:rsidR="005A65C8" w:rsidRPr="000B5DCC"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 xml:space="preserve">Planear, diseñar, instrumentar, operar y evaluar proyectos de investigación vinculados con el quehacer legislativo; </w:t>
      </w:r>
    </w:p>
    <w:p w:rsidR="005A65C8" w:rsidRPr="000B5DCC" w:rsidRDefault="005A65C8" w:rsidP="00A51324">
      <w:pPr>
        <w:numPr>
          <w:ilvl w:val="0"/>
          <w:numId w:val="7"/>
        </w:numPr>
        <w:shd w:val="clear" w:color="auto" w:fill="FFFFFF"/>
        <w:spacing w:after="0" w:line="240" w:lineRule="auto"/>
        <w:contextualSpacing/>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Presentar estudios académicos y de apoyo técnico consultivo;</w:t>
      </w:r>
    </w:p>
    <w:p w:rsidR="005A65C8" w:rsidRPr="000B5DCC"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 xml:space="preserve"> Identificar, analizar, sistematizar y difundir el acervo legislativo para mejorar el trabajo legislativo; </w:t>
      </w:r>
    </w:p>
    <w:p w:rsidR="005A65C8" w:rsidRPr="000B5DCC"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 xml:space="preserve"> Analizar los procedimientos legislativos vigentes con el fin de proponer sistemas y procesos apoyados en tecnologías de la información y comunicación; </w:t>
      </w:r>
    </w:p>
    <w:p w:rsidR="005A65C8" w:rsidRPr="00380492"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0B5DCC">
        <w:rPr>
          <w:rFonts w:ascii="Times New Roman" w:eastAsia="Arial" w:hAnsi="Times New Roman" w:cs="Times New Roman"/>
          <w:sz w:val="24"/>
          <w:szCs w:val="24"/>
          <w:lang w:eastAsia="es-MX"/>
        </w:rPr>
        <w:lastRenderedPageBreak/>
        <w:t xml:space="preserve"> Elaborar un </w:t>
      </w:r>
      <w:r w:rsidRPr="00380492">
        <w:rPr>
          <w:rFonts w:ascii="Times New Roman" w:eastAsia="Arial" w:hAnsi="Times New Roman" w:cs="Times New Roman"/>
          <w:color w:val="000000"/>
          <w:sz w:val="24"/>
          <w:szCs w:val="24"/>
          <w:lang w:eastAsia="es-MX"/>
        </w:rPr>
        <w:t xml:space="preserve">programa anual de investigación en materia legislativa; </w:t>
      </w:r>
    </w:p>
    <w:p w:rsidR="005A65C8" w:rsidRPr="00380492"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Coadyuvar en el diseño proyectos legislativos a petición de las comisiones, comités o personas legisladoras interesadas; </w:t>
      </w:r>
    </w:p>
    <w:p w:rsidR="005A65C8" w:rsidRPr="00380492"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Participar en la promoción de los convenios de investigación y colaboración con instituciones nacionales e internacionales; </w:t>
      </w:r>
    </w:p>
    <w:p w:rsidR="005A65C8" w:rsidRPr="00380492"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Participar en la gestión y otorgamiento de los estímulos a los trabajos de investigación que contribuyan al fortalecimiento del trabajo legislativo; </w:t>
      </w:r>
    </w:p>
    <w:p w:rsidR="005A65C8" w:rsidRPr="00380492"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Coadyuvar con la Dirección General en la coordinación del Centro Público de Investigación y revisar los informes de avance de los proyectos individuales o colectivos; y</w:t>
      </w:r>
    </w:p>
    <w:p w:rsidR="005A65C8" w:rsidRPr="00380492" w:rsidRDefault="005A65C8" w:rsidP="00A51324">
      <w:pPr>
        <w:numPr>
          <w:ilvl w:val="0"/>
          <w:numId w:val="7"/>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Las demás que le confiera este reglamento y la Dirección General del Instituto.</w:t>
      </w: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14.</w:t>
      </w:r>
      <w:r w:rsidRPr="00380492">
        <w:rPr>
          <w:rFonts w:ascii="Times New Roman" w:eastAsia="Arial" w:hAnsi="Times New Roman" w:cs="Times New Roman"/>
          <w:color w:val="000000"/>
          <w:sz w:val="24"/>
          <w:szCs w:val="24"/>
          <w:lang w:eastAsia="es-MX"/>
        </w:rPr>
        <w:t xml:space="preserve"> La Coordinación de Docencia y Vinculación tiene las siguientes funciones:</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Diseñar, operar y evaluar programas de posgrado, docencia, profesionalización y capacitación en materia legislativa, incluyendo la gestión, cuando aplique, de los Registros de Validez Oficial de Estudios;</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Impulsar programas de acreditación, certificación y extensión académica para personal de asesoría y apoyo de las y los legisladores, así como los mismos legisladores;  </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Promover en la celebración de convenios de colaboración e intercambio con instituciones estatales, nacionales e internacionales de alto nivel, previa aprobación de la Presidencia de la Junta de Coordinación Política. </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Promover la colaboración con otras instituciones, programas de becas y estancias académicas que impulsen la formación, la investigación y la producción editorial;</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Participar con instituciones académicas de educación superior en la coordinación de actividades de extensión universitaria y vinculación social sobre temas legislativos; </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Supervisar procesos de acreditación y certificación de programas académicos internos;</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Sistematizar indicadores de eficacia y pertinencia de los programas impartidos; </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Difundir la oferta académica y los resultados de los programas de formación y capacitación; y</w:t>
      </w:r>
    </w:p>
    <w:p w:rsidR="005A65C8" w:rsidRPr="00380492" w:rsidRDefault="005A65C8" w:rsidP="00A51324">
      <w:pPr>
        <w:numPr>
          <w:ilvl w:val="0"/>
          <w:numId w:val="8"/>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Las demás que le confiera este reglamento y la Dirección General del Instituto.</w:t>
      </w: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color w:val="000000"/>
          <w:sz w:val="24"/>
          <w:szCs w:val="24"/>
          <w:lang w:eastAsia="es-MX"/>
        </w:rPr>
        <w:t xml:space="preserve">Artículo 15. </w:t>
      </w:r>
      <w:r w:rsidRPr="00380492">
        <w:rPr>
          <w:rFonts w:ascii="Times New Roman" w:eastAsia="Arial" w:hAnsi="Times New Roman" w:cs="Times New Roman"/>
          <w:bCs/>
          <w:color w:val="000000"/>
          <w:sz w:val="24"/>
          <w:szCs w:val="24"/>
          <w:lang w:eastAsia="es-MX"/>
        </w:rPr>
        <w:t>La Coordinación Editorial y de Difusión tiene las siguientes funciones:</w:t>
      </w:r>
    </w:p>
    <w:p w:rsidR="00692A21" w:rsidRPr="00380492" w:rsidRDefault="00692A21"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t xml:space="preserve">Diseñar, publicar, difundir y presentar las publicaciones y revistas editadas por el Instituto; </w:t>
      </w: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t>Coordinar los proyectos editoriales del Instituto y garantizar la dictaminación de los contenidos antes de su publicación;</w:t>
      </w: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t xml:space="preserve">Participar y promover la suscripción de convenios, con la autorización previa de la Presidencia de la Junta de Coordinación Política, con editoriales, universidades e institutos de investigación para la coedición de publicaciones, así como para promover la difusión y divulgación de los bienes del conocimiento; </w:t>
      </w: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t>Fomentar un programa editorial que promueva entre la sociedad la actividad del Poder Legislativo del Estado de México;</w:t>
      </w: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t xml:space="preserve">Gestionar los derechos de autor y las licencias de uso de las obras editadas y en general de los productos del conocimiento generados en el Instituto; </w:t>
      </w: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t>Presentar informes editoriales y propuestas de mejora continua en materia bibliográfica y de comunicación del conocimiento;</w:t>
      </w: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t>Diseñar estrategias de comunicación social para dar a conocer las actividades del Instituto, considerando redes sociales, prensa y los demás medios que se consideren pertinentes;</w:t>
      </w:r>
    </w:p>
    <w:p w:rsidR="005A65C8" w:rsidRPr="00380492" w:rsidRDefault="005A65C8" w:rsidP="00A51324">
      <w:pPr>
        <w:numPr>
          <w:ilvl w:val="0"/>
          <w:numId w:val="12"/>
        </w:numPr>
        <w:shd w:val="clear" w:color="auto" w:fill="FFFFFF"/>
        <w:spacing w:after="0" w:line="240" w:lineRule="auto"/>
        <w:contextualSpacing/>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Cs/>
          <w:color w:val="000000"/>
          <w:sz w:val="24"/>
          <w:szCs w:val="24"/>
          <w:lang w:eastAsia="es-MX"/>
        </w:rPr>
        <w:lastRenderedPageBreak/>
        <w:t>Las demás que le confiera este reglamento y la Dirección General del Instituto.</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16.</w:t>
      </w:r>
      <w:r w:rsidRPr="00380492">
        <w:rPr>
          <w:rFonts w:ascii="Times New Roman" w:eastAsia="Arial" w:hAnsi="Times New Roman" w:cs="Times New Roman"/>
          <w:color w:val="000000"/>
          <w:sz w:val="24"/>
          <w:szCs w:val="24"/>
          <w:lang w:eastAsia="es-MX"/>
        </w:rPr>
        <w:t xml:space="preserve"> La Coordinación de Servicios Administrativos tiene las siguientes funciones:</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Elaborar el proyecto de presupuesto anual del Instituto, de acuerdo con las instrucciones de la Dirección General; </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 Llevar el control administrativo de los recursos y materiales necesarios para la operación óptima del Instituto y ejercer el presupuesto; </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Gestionar la contratación y los pagos del personal técnico y de apoyo; </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Gestionar los procesos de adquisición con las áreas correspondientes, así como el control de inventarios de bienes patrimoniales; </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Coordinar los servicios generales requeridos por las distintas áreas; </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Centralizar los registros contables y rendir informes financieros a la Dirección General;</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Atender las solicitudes presupuestales específicas de las demás coordinaciones; </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Asegurar el cumplimiento de las disposiciones legales y reglamentarias aplicables en materia de administración pública; y</w:t>
      </w:r>
    </w:p>
    <w:p w:rsidR="005A65C8" w:rsidRPr="00380492" w:rsidRDefault="005A65C8" w:rsidP="00A51324">
      <w:pPr>
        <w:numPr>
          <w:ilvl w:val="0"/>
          <w:numId w:val="9"/>
        </w:numPr>
        <w:shd w:val="clear" w:color="auto" w:fill="FFFFFF"/>
        <w:spacing w:after="0" w:line="240" w:lineRule="auto"/>
        <w:ind w:left="1080"/>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Las demás que le confiera este reglamento y la Dirección General del Instituto.</w:t>
      </w: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Capítulo III</w:t>
      </w:r>
    </w:p>
    <w:p w:rsidR="005A65C8" w:rsidRPr="00380492" w:rsidRDefault="005A65C8" w:rsidP="005E3038">
      <w:pPr>
        <w:shd w:val="clear" w:color="auto" w:fill="FFFFFF"/>
        <w:spacing w:after="0" w:line="240" w:lineRule="auto"/>
        <w:jc w:val="center"/>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DE LA INVESTIGACIÓN Y EDICIONES</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17.</w:t>
      </w:r>
      <w:r w:rsidRPr="00380492">
        <w:rPr>
          <w:rFonts w:ascii="Times New Roman" w:eastAsia="Arial" w:hAnsi="Times New Roman" w:cs="Times New Roman"/>
          <w:color w:val="000000"/>
          <w:sz w:val="24"/>
          <w:szCs w:val="24"/>
          <w:lang w:eastAsia="es-MX"/>
        </w:rPr>
        <w:t xml:space="preserve"> Las personas investigadoras que apoyen las tareas del Instituto, serán de confianza, prestación de servicios profesionales o por cualquier otra modalidad al Instituto.</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En el caso de las personas investigadoras deberán cumplir con los siguientes requisitos:</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A51324">
      <w:pPr>
        <w:numPr>
          <w:ilvl w:val="0"/>
          <w:numId w:val="10"/>
        </w:numPr>
        <w:pBdr>
          <w:top w:val="nil"/>
          <w:left w:val="nil"/>
          <w:bottom w:val="nil"/>
          <w:right w:val="nil"/>
          <w:between w:val="nil"/>
        </w:pBd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Tener experiencia de investigación en Derecho, Ciencias Políticas u otras áreas afines de las Ciencias Sociales, de acuerdo con las necesidades del Instituto;</w:t>
      </w:r>
    </w:p>
    <w:p w:rsidR="005A65C8" w:rsidRPr="00380492" w:rsidRDefault="005A65C8" w:rsidP="00A51324">
      <w:pPr>
        <w:numPr>
          <w:ilvl w:val="0"/>
          <w:numId w:val="10"/>
        </w:numPr>
        <w:pBdr>
          <w:top w:val="nil"/>
          <w:left w:val="nil"/>
          <w:bottom w:val="nil"/>
          <w:right w:val="nil"/>
          <w:between w:val="nil"/>
        </w:pBd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Contar preferentemente con grado de maestría;</w:t>
      </w:r>
    </w:p>
    <w:p w:rsidR="005A65C8" w:rsidRPr="00380492" w:rsidRDefault="005A65C8" w:rsidP="00A51324">
      <w:pPr>
        <w:numPr>
          <w:ilvl w:val="0"/>
          <w:numId w:val="10"/>
        </w:numPr>
        <w:pBdr>
          <w:top w:val="nil"/>
          <w:left w:val="nil"/>
          <w:bottom w:val="nil"/>
          <w:right w:val="nil"/>
          <w:between w:val="nil"/>
        </w:pBd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Estar dispuesto a prestar sus servicios de tiempo completo al Instituto.</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18.</w:t>
      </w:r>
      <w:r w:rsidRPr="00380492">
        <w:rPr>
          <w:rFonts w:ascii="Times New Roman" w:eastAsia="Arial" w:hAnsi="Times New Roman" w:cs="Times New Roman"/>
          <w:color w:val="000000"/>
          <w:sz w:val="24"/>
          <w:szCs w:val="24"/>
          <w:lang w:eastAsia="es-MX"/>
        </w:rPr>
        <w:t xml:space="preserve"> Las personas investigadoras contratadas para proyectos individuales o colectivos, rendirán un informe escrito de avance trimestral a la Dirección General, que lo evaluará y propondrá las directrices a seguir. </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Los proyectos de investigación individuales o colectivos tendrán la duración que proponga la Dirección General, ajustándose a las necesidades del Instituto. </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La Dirección General propondrá en todo caso a la persona responsable de investigaciones en grupo, procurando que cuente con experiencia en labores de este tipo. </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19.</w:t>
      </w:r>
      <w:r w:rsidRPr="00380492">
        <w:rPr>
          <w:rFonts w:ascii="Times New Roman" w:eastAsia="Arial" w:hAnsi="Times New Roman" w:cs="Times New Roman"/>
          <w:color w:val="000000"/>
          <w:sz w:val="24"/>
          <w:szCs w:val="24"/>
          <w:lang w:eastAsia="es-MX"/>
        </w:rPr>
        <w:t xml:space="preserve"> El Instituto otorgará estímulos a aquellos trabajos de investigación que por su calidad y aportación contribuyan al enriquecimiento del Derecho Legislativo, el estudio de las funciones, actividad y prácticas legislativas y demás ramas de las Ciencias Sociales.</w:t>
      </w: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20.</w:t>
      </w:r>
      <w:r w:rsidRPr="00380492">
        <w:rPr>
          <w:rFonts w:ascii="Times New Roman" w:eastAsia="Arial" w:hAnsi="Times New Roman" w:cs="Times New Roman"/>
          <w:color w:val="000000"/>
          <w:sz w:val="24"/>
          <w:szCs w:val="24"/>
          <w:lang w:eastAsia="es-MX"/>
        </w:rPr>
        <w:t xml:space="preserve"> Previa aprobación de la Presidencia de la Junta de Coordinación Política, la Dirección General podrá celebrar convenios de investigación, colaboración y apoyo científico con instituciones de la misma naturaleza, Congresos, Universidades, Tecnológicos y demás instituciones nacionales y del extranjero que tengan los siguientes fines:</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A51324">
      <w:pPr>
        <w:numPr>
          <w:ilvl w:val="0"/>
          <w:numId w:val="11"/>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Intercambio de investigaciones;</w:t>
      </w:r>
    </w:p>
    <w:p w:rsidR="005A65C8" w:rsidRPr="00380492" w:rsidRDefault="005A65C8" w:rsidP="00A51324">
      <w:pPr>
        <w:numPr>
          <w:ilvl w:val="0"/>
          <w:numId w:val="11"/>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Financiamiento compartido de proyectos de investigación o edición;</w:t>
      </w:r>
    </w:p>
    <w:p w:rsidR="005A65C8" w:rsidRPr="00380492" w:rsidRDefault="005A65C8" w:rsidP="00A51324">
      <w:pPr>
        <w:numPr>
          <w:ilvl w:val="0"/>
          <w:numId w:val="11"/>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Otorgamiento de becas de estudio o investigación;</w:t>
      </w:r>
    </w:p>
    <w:p w:rsidR="005A65C8" w:rsidRPr="00380492" w:rsidRDefault="005A65C8" w:rsidP="00A51324">
      <w:pPr>
        <w:numPr>
          <w:ilvl w:val="0"/>
          <w:numId w:val="11"/>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Intercambio bibliográfico, de publicaciones, de documentos, de información y de programas de cómputo;</w:t>
      </w:r>
    </w:p>
    <w:p w:rsidR="005A65C8" w:rsidRPr="00380492" w:rsidRDefault="005A65C8" w:rsidP="00A51324">
      <w:pPr>
        <w:numPr>
          <w:ilvl w:val="0"/>
          <w:numId w:val="11"/>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Asesoría técnica especializada; y</w:t>
      </w:r>
    </w:p>
    <w:p w:rsidR="005A65C8" w:rsidRPr="00380492" w:rsidRDefault="005A65C8" w:rsidP="00A51324">
      <w:pPr>
        <w:numPr>
          <w:ilvl w:val="0"/>
          <w:numId w:val="11"/>
        </w:numPr>
        <w:shd w:val="clear" w:color="auto" w:fill="FFFFFF"/>
        <w:spacing w:after="0" w:line="240" w:lineRule="auto"/>
        <w:contextualSpacing/>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Otros que permitan el desarrollo académico y tecnológico del Instituto.</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21.</w:t>
      </w:r>
      <w:r w:rsidRPr="00380492">
        <w:rPr>
          <w:rFonts w:ascii="Times New Roman" w:eastAsia="Arial" w:hAnsi="Times New Roman" w:cs="Times New Roman"/>
          <w:color w:val="000000"/>
          <w:sz w:val="24"/>
          <w:szCs w:val="24"/>
          <w:lang w:eastAsia="es-MX"/>
        </w:rPr>
        <w:t xml:space="preserve"> La edición de las publicaciones resultantes de investigaciones u otros medios, será responsabilidad de la Coordinación Editorial para efectos de su diseño, publicación, difusión, presentación y venta, que en su caso se realizará de manera conjunta con la Coordinación de Servicios Administrativos del Instituto y la Secretaría de Administración y Finanzas.</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Capítulo IV</w:t>
      </w:r>
    </w:p>
    <w:p w:rsidR="005A65C8" w:rsidRPr="00380492" w:rsidRDefault="005A65C8" w:rsidP="005E3038">
      <w:pPr>
        <w:shd w:val="clear" w:color="auto" w:fill="FFFFFF"/>
        <w:spacing w:after="0" w:line="240" w:lineRule="auto"/>
        <w:jc w:val="center"/>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DISPOSICIONES COMPLEMENTARIAS</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22.</w:t>
      </w:r>
      <w:r w:rsidRPr="00380492">
        <w:rPr>
          <w:rFonts w:ascii="Times New Roman" w:eastAsia="Arial" w:hAnsi="Times New Roman" w:cs="Times New Roman"/>
          <w:color w:val="000000"/>
          <w:sz w:val="24"/>
          <w:szCs w:val="24"/>
          <w:lang w:eastAsia="es-MX"/>
        </w:rPr>
        <w:t xml:space="preserve"> El Instituto de Estudios Legislativos tendrá prioridad, para efectos de publicación, sobre el resultado de las investigaciones que patrocine total o parcialmente, por un plazo máximo de seis meses.</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Esta condición, así como la cesión de los derechos patrimoniales derivados de dichas investigaciones, se establecerán en el contrato que el Instituto celebre con las personas investigadoras y, en su caso, con la institución correspondiente, cuando el porcentaje de participación del Instituto exceda el cincuenta por ciento.</w:t>
      </w:r>
    </w:p>
    <w:p w:rsidR="00692A21" w:rsidRPr="00380492" w:rsidRDefault="00692A21"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23.</w:t>
      </w:r>
      <w:r w:rsidRPr="00380492">
        <w:rPr>
          <w:rFonts w:ascii="Times New Roman" w:eastAsia="Arial" w:hAnsi="Times New Roman" w:cs="Times New Roman"/>
          <w:color w:val="000000"/>
          <w:sz w:val="24"/>
          <w:szCs w:val="24"/>
          <w:lang w:eastAsia="es-MX"/>
        </w:rPr>
        <w:t xml:space="preserve"> El Instituto, así como sus órganos de gobierno y administrativos,</w:t>
      </w:r>
      <w:r w:rsidRPr="00380492">
        <w:rPr>
          <w:rFonts w:ascii="Times New Roman" w:eastAsia="Times New Roman" w:hAnsi="Times New Roman" w:cs="Times New Roman"/>
          <w:color w:val="000000"/>
          <w:sz w:val="24"/>
          <w:szCs w:val="24"/>
          <w:lang w:eastAsia="es-MX"/>
        </w:rPr>
        <w:t xml:space="preserve"> </w:t>
      </w:r>
      <w:r w:rsidRPr="00380492">
        <w:rPr>
          <w:rFonts w:ascii="Times New Roman" w:eastAsia="Arial" w:hAnsi="Times New Roman" w:cs="Times New Roman"/>
          <w:color w:val="000000"/>
          <w:sz w:val="24"/>
          <w:szCs w:val="24"/>
          <w:lang w:eastAsia="es-MX"/>
        </w:rPr>
        <w:t>vigilarán, salvaguardarán y se abstendrán de realizar todo acto que implique militancia partidista que comprometa por vinculación el prestigio y el cumplimiento de los fines de este.</w:t>
      </w:r>
    </w:p>
    <w:p w:rsidR="00692A21" w:rsidRPr="00380492" w:rsidRDefault="00692A21"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24.</w:t>
      </w:r>
      <w:r w:rsidRPr="00380492">
        <w:rPr>
          <w:rFonts w:ascii="Times New Roman" w:eastAsia="Arial" w:hAnsi="Times New Roman" w:cs="Times New Roman"/>
          <w:color w:val="000000"/>
          <w:sz w:val="24"/>
          <w:szCs w:val="24"/>
          <w:lang w:eastAsia="es-MX"/>
        </w:rPr>
        <w:t xml:space="preserve"> El Instituto fomentará la investigación académica, de asesoría y de apoyo técnico consultivo para las personas legisladoras basados en el libre pensamiento destinado a la comprensión y entendimiento de la realidad, de la naturaleza del ser humano, de la sociedad y de las relaciones entre éstos.</w:t>
      </w:r>
    </w:p>
    <w:p w:rsidR="001809E3" w:rsidRPr="00380492" w:rsidRDefault="001809E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5A65C8" w:rsidRPr="00380492" w:rsidRDefault="005A65C8"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En ejercicio de estas libertades, los integrantes del Instituto, así como todo aquel que participe en sus actividades, observarán las disposiciones de la Constitución Política de los Estados Unidos Mexicanos, la particular del Estado de México, la Ley Orgánica del Poder Legislativo del Estado de México, el presente Reglamento y demás disposiciones aplicables.</w:t>
      </w:r>
    </w:p>
    <w:p w:rsidR="005A65C8" w:rsidRPr="00380492" w:rsidRDefault="005A65C8" w:rsidP="005E3038">
      <w:pPr>
        <w:spacing w:after="0" w:line="240" w:lineRule="auto"/>
        <w:jc w:val="center"/>
        <w:rPr>
          <w:rFonts w:ascii="Times New Roman" w:eastAsia="Times New Roman" w:hAnsi="Times New Roman" w:cs="Times New Roman"/>
          <w:color w:val="000000"/>
          <w:sz w:val="24"/>
          <w:szCs w:val="24"/>
          <w:lang w:eastAsia="es-MX"/>
        </w:rPr>
      </w:pPr>
    </w:p>
    <w:p w:rsidR="005A65C8" w:rsidRPr="00380492" w:rsidRDefault="005A65C8" w:rsidP="005E3038">
      <w:pPr>
        <w:spacing w:after="0" w:line="240" w:lineRule="auto"/>
        <w:jc w:val="center"/>
        <w:rPr>
          <w:rFonts w:ascii="Times New Roman" w:eastAsia="Times New Roman"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TRANSITORIOS</w:t>
      </w:r>
    </w:p>
    <w:p w:rsidR="001809E3" w:rsidRPr="00380492" w:rsidRDefault="001809E3" w:rsidP="005E3038">
      <w:pPr>
        <w:spacing w:after="0" w:line="240" w:lineRule="auto"/>
        <w:jc w:val="both"/>
        <w:rPr>
          <w:rFonts w:ascii="Times New Roman" w:eastAsia="Times New Roman" w:hAnsi="Times New Roman" w:cs="Times New Roman"/>
          <w:b/>
          <w:sz w:val="24"/>
          <w:szCs w:val="24"/>
          <w:lang w:eastAsia="es-MX"/>
        </w:rPr>
      </w:pPr>
    </w:p>
    <w:p w:rsidR="005A65C8" w:rsidRPr="00380492" w:rsidRDefault="005A65C8" w:rsidP="005E3038">
      <w:pPr>
        <w:spacing w:after="0" w:line="240" w:lineRule="auto"/>
        <w:jc w:val="both"/>
        <w:rPr>
          <w:rFonts w:ascii="Times New Roman" w:eastAsia="Times New Roman" w:hAnsi="Times New Roman" w:cs="Times New Roman"/>
          <w:sz w:val="24"/>
          <w:szCs w:val="24"/>
          <w:lang w:eastAsia="es-MX"/>
        </w:rPr>
      </w:pPr>
      <w:r w:rsidRPr="00380492">
        <w:rPr>
          <w:rFonts w:ascii="Times New Roman" w:eastAsia="Times New Roman" w:hAnsi="Times New Roman" w:cs="Times New Roman"/>
          <w:b/>
          <w:sz w:val="24"/>
          <w:szCs w:val="24"/>
          <w:lang w:eastAsia="es-MX"/>
        </w:rPr>
        <w:t xml:space="preserve">PRIMERO. </w:t>
      </w:r>
      <w:r w:rsidRPr="00380492">
        <w:rPr>
          <w:rFonts w:ascii="Times New Roman" w:eastAsia="Times New Roman" w:hAnsi="Times New Roman" w:cs="Times New Roman"/>
          <w:sz w:val="24"/>
          <w:szCs w:val="24"/>
          <w:lang w:eastAsia="es-MX"/>
        </w:rPr>
        <w:t xml:space="preserve">Publíquese el presente Decreto en el Periódico Oficial “Gaceta del Gobierno”. </w:t>
      </w:r>
    </w:p>
    <w:p w:rsidR="001809E3" w:rsidRPr="00380492" w:rsidRDefault="001809E3" w:rsidP="005E3038">
      <w:pPr>
        <w:spacing w:after="0" w:line="240" w:lineRule="auto"/>
        <w:jc w:val="both"/>
        <w:rPr>
          <w:rFonts w:ascii="Times New Roman" w:eastAsia="Times New Roman" w:hAnsi="Times New Roman" w:cs="Times New Roman"/>
          <w:b/>
          <w:sz w:val="24"/>
          <w:szCs w:val="24"/>
          <w:lang w:eastAsia="es-MX"/>
        </w:rPr>
      </w:pPr>
    </w:p>
    <w:p w:rsidR="005A65C8" w:rsidRPr="00380492" w:rsidRDefault="005A65C8" w:rsidP="005E3038">
      <w:pPr>
        <w:spacing w:after="0" w:line="240" w:lineRule="auto"/>
        <w:jc w:val="both"/>
        <w:rPr>
          <w:rFonts w:ascii="Times New Roman" w:eastAsia="Arial" w:hAnsi="Times New Roman" w:cs="Times New Roman"/>
          <w:b/>
          <w:color w:val="000000"/>
          <w:sz w:val="24"/>
          <w:szCs w:val="24"/>
          <w:lang w:eastAsia="es-MX"/>
        </w:rPr>
      </w:pPr>
      <w:r w:rsidRPr="00380492">
        <w:rPr>
          <w:rFonts w:ascii="Times New Roman" w:eastAsia="Times New Roman" w:hAnsi="Times New Roman" w:cs="Times New Roman"/>
          <w:b/>
          <w:sz w:val="24"/>
          <w:szCs w:val="24"/>
          <w:lang w:eastAsia="es-MX"/>
        </w:rPr>
        <w:t xml:space="preserve">SEGUNDO. </w:t>
      </w:r>
      <w:r w:rsidRPr="00380492">
        <w:rPr>
          <w:rFonts w:ascii="Times New Roman" w:eastAsia="Times New Roman" w:hAnsi="Times New Roman" w:cs="Times New Roman"/>
          <w:sz w:val="24"/>
          <w:szCs w:val="24"/>
          <w:lang w:eastAsia="es-MX"/>
        </w:rPr>
        <w:t>El presente Decreto entrará en vigor el día de su publicación en el Periódico Oficial “Gaceta del Gobierno”.</w:t>
      </w:r>
    </w:p>
    <w:p w:rsidR="001809E3" w:rsidRPr="00380492" w:rsidRDefault="001809E3" w:rsidP="005E3038">
      <w:pPr>
        <w:spacing w:after="0" w:line="240" w:lineRule="auto"/>
        <w:jc w:val="both"/>
        <w:rPr>
          <w:rFonts w:ascii="Times New Roman" w:eastAsia="Times New Roman" w:hAnsi="Times New Roman" w:cs="Times New Roman"/>
          <w:b/>
          <w:sz w:val="24"/>
          <w:szCs w:val="24"/>
          <w:lang w:eastAsia="es-MX"/>
        </w:rPr>
      </w:pPr>
    </w:p>
    <w:p w:rsidR="005A65C8" w:rsidRPr="00380492" w:rsidRDefault="005A65C8" w:rsidP="005E3038">
      <w:pPr>
        <w:spacing w:after="0" w:line="240" w:lineRule="auto"/>
        <w:jc w:val="both"/>
        <w:rPr>
          <w:rFonts w:ascii="Times New Roman" w:eastAsia="Times New Roman" w:hAnsi="Times New Roman" w:cs="Times New Roman"/>
          <w:sz w:val="24"/>
          <w:szCs w:val="24"/>
          <w:lang w:eastAsia="es-MX"/>
        </w:rPr>
      </w:pPr>
      <w:r w:rsidRPr="00380492">
        <w:rPr>
          <w:rFonts w:ascii="Times New Roman" w:eastAsia="Times New Roman" w:hAnsi="Times New Roman" w:cs="Times New Roman"/>
          <w:b/>
          <w:sz w:val="24"/>
          <w:szCs w:val="24"/>
          <w:lang w:eastAsia="es-MX"/>
        </w:rPr>
        <w:t>TERCERO</w:t>
      </w:r>
      <w:r w:rsidRPr="00380492">
        <w:rPr>
          <w:rFonts w:ascii="Times New Roman" w:eastAsia="Times New Roman" w:hAnsi="Times New Roman" w:cs="Times New Roman"/>
          <w:sz w:val="24"/>
          <w:szCs w:val="24"/>
          <w:lang w:eastAsia="es-MX"/>
        </w:rPr>
        <w:t>. Se abroga el Reglamento Interno del Instituto de Estudios Legislativos, publicado en el Periódico Oficial “Gaceta del Gobierno” el 19 de agosto de 2003.</w:t>
      </w:r>
    </w:p>
    <w:p w:rsidR="001809E3" w:rsidRPr="00380492" w:rsidRDefault="001809E3" w:rsidP="005E3038">
      <w:pPr>
        <w:spacing w:after="0" w:line="240" w:lineRule="auto"/>
        <w:jc w:val="both"/>
        <w:rPr>
          <w:rFonts w:ascii="Times New Roman" w:eastAsia="Times New Roman" w:hAnsi="Times New Roman" w:cs="Times New Roman"/>
          <w:b/>
          <w:sz w:val="24"/>
          <w:szCs w:val="24"/>
          <w:lang w:eastAsia="es-MX"/>
        </w:rPr>
      </w:pPr>
    </w:p>
    <w:p w:rsidR="005A65C8" w:rsidRPr="00380492" w:rsidRDefault="005A65C8" w:rsidP="005E3038">
      <w:pPr>
        <w:spacing w:after="0" w:line="240" w:lineRule="auto"/>
        <w:jc w:val="both"/>
        <w:rPr>
          <w:rFonts w:ascii="Times New Roman" w:eastAsia="Times New Roman" w:hAnsi="Times New Roman" w:cs="Times New Roman"/>
          <w:sz w:val="24"/>
          <w:szCs w:val="24"/>
          <w:lang w:eastAsia="es-MX"/>
        </w:rPr>
      </w:pPr>
      <w:r w:rsidRPr="00380492">
        <w:rPr>
          <w:rFonts w:ascii="Times New Roman" w:eastAsia="Times New Roman" w:hAnsi="Times New Roman" w:cs="Times New Roman"/>
          <w:b/>
          <w:sz w:val="24"/>
          <w:szCs w:val="24"/>
          <w:lang w:eastAsia="es-MX"/>
        </w:rPr>
        <w:t>CUARTO</w:t>
      </w:r>
      <w:r w:rsidRPr="00380492">
        <w:rPr>
          <w:rFonts w:ascii="Times New Roman" w:eastAsia="Times New Roman" w:hAnsi="Times New Roman" w:cs="Times New Roman"/>
          <w:sz w:val="24"/>
          <w:szCs w:val="24"/>
          <w:lang w:eastAsia="es-MX"/>
        </w:rPr>
        <w:t>. Los archivos y demás documentos que obren en el Instituto de Estudios Legislativos y que hayan sido generados por la Coordinación de Análisis y Finanzas Públicas se conservarán como parte del archivo del propio Instituto, durante el tiempo y en los plazos que establezca la Ley de Archivos y Administración de Documentos del Estado de México y Municipios.</w:t>
      </w:r>
    </w:p>
    <w:p w:rsidR="00FF6837" w:rsidRPr="00380492" w:rsidRDefault="00FF6837" w:rsidP="005E3038">
      <w:pPr>
        <w:spacing w:after="0" w:line="240" w:lineRule="auto"/>
        <w:jc w:val="center"/>
        <w:rPr>
          <w:rFonts w:ascii="Times New Roman" w:hAnsi="Times New Roman" w:cs="Times New Roman"/>
          <w:sz w:val="24"/>
          <w:szCs w:val="24"/>
        </w:rPr>
      </w:pPr>
    </w:p>
    <w:p w:rsidR="005A65C8" w:rsidRPr="00380492" w:rsidRDefault="005A65C8" w:rsidP="005E3038">
      <w:pPr>
        <w:spacing w:after="0" w:line="240" w:lineRule="auto"/>
        <w:jc w:val="center"/>
        <w:rPr>
          <w:rFonts w:ascii="Times New Roman" w:hAnsi="Times New Roman" w:cs="Times New Roman"/>
          <w:sz w:val="24"/>
          <w:szCs w:val="24"/>
        </w:rPr>
      </w:pPr>
    </w:p>
    <w:p w:rsidR="00CD7EF3" w:rsidRPr="00380492" w:rsidRDefault="00CD7EF3" w:rsidP="005E3038">
      <w:pPr>
        <w:shd w:val="clear" w:color="auto" w:fill="FFFFFF"/>
        <w:spacing w:after="0" w:line="240" w:lineRule="auto"/>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DECRETO NÚMERO</w:t>
      </w:r>
    </w:p>
    <w:p w:rsidR="00CD7EF3" w:rsidRPr="00380492" w:rsidRDefault="00CD7EF3" w:rsidP="005E3038">
      <w:pPr>
        <w:shd w:val="clear" w:color="auto" w:fill="FFFFFF"/>
        <w:spacing w:after="0" w:line="240" w:lineRule="auto"/>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LA H. “LXII” LEGISLATURA</w:t>
      </w:r>
    </w:p>
    <w:p w:rsidR="00CD7EF3" w:rsidRPr="00380492" w:rsidRDefault="00CD7EF3" w:rsidP="005E3038">
      <w:pPr>
        <w:shd w:val="clear" w:color="auto" w:fill="FFFFFF"/>
        <w:spacing w:after="0" w:line="240" w:lineRule="auto"/>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DEL ESTADO DE MÉXICO</w:t>
      </w:r>
    </w:p>
    <w:p w:rsidR="00CD7EF3" w:rsidRPr="00380492" w:rsidRDefault="00CD7EF3" w:rsidP="005E3038">
      <w:pPr>
        <w:shd w:val="clear" w:color="auto" w:fill="FFFFFF"/>
        <w:spacing w:after="0" w:line="240" w:lineRule="auto"/>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DECRETA</w:t>
      </w:r>
    </w:p>
    <w:p w:rsidR="00CD7EF3" w:rsidRPr="00380492" w:rsidRDefault="00CD7EF3" w:rsidP="005E3038">
      <w:pPr>
        <w:shd w:val="clear" w:color="auto" w:fill="FFFFFF"/>
        <w:spacing w:after="0" w:line="240" w:lineRule="auto"/>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 xml:space="preserve">ÚNICO.- </w:t>
      </w:r>
      <w:r w:rsidRPr="00380492">
        <w:rPr>
          <w:rFonts w:ascii="Times New Roman" w:eastAsia="Arial" w:hAnsi="Times New Roman" w:cs="Times New Roman"/>
          <w:bCs/>
          <w:color w:val="000000"/>
          <w:sz w:val="24"/>
          <w:szCs w:val="24"/>
          <w:lang w:eastAsia="es-MX"/>
        </w:rPr>
        <w:t>Se expide el Reglamento Interno del Instituto de Estudios Legislativos del Poder Legislativo del Estado de México, para quedar como sigue:</w:t>
      </w:r>
    </w:p>
    <w:p w:rsidR="00CD7EF3" w:rsidRPr="00380492" w:rsidRDefault="00CD7EF3" w:rsidP="005E3038">
      <w:pPr>
        <w:shd w:val="clear" w:color="auto" w:fill="FFFFFF"/>
        <w:spacing w:after="0" w:line="240" w:lineRule="auto"/>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REGLAMENTO INTERNO DEL INSTITUTO DE ESTUDIOS LEGISLATIVOS</w:t>
      </w:r>
    </w:p>
    <w:p w:rsidR="00CD7EF3" w:rsidRPr="00380492" w:rsidRDefault="00CD7EF3" w:rsidP="005E3038">
      <w:pPr>
        <w:shd w:val="clear" w:color="auto" w:fill="FFFFFF"/>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DEL PODER LEGISLATIVO DEL ESTADO DE MÉXICO</w:t>
      </w:r>
    </w:p>
    <w:p w:rsidR="00CD7EF3" w:rsidRPr="00380492" w:rsidRDefault="00CD7EF3" w:rsidP="005E3038">
      <w:pPr>
        <w:shd w:val="clear" w:color="auto" w:fill="FFFFFF"/>
        <w:spacing w:after="0" w:line="240" w:lineRule="auto"/>
        <w:jc w:val="center"/>
        <w:rPr>
          <w:rFonts w:ascii="Times New Roman" w:eastAsia="Times New Roman" w:hAnsi="Times New Roman" w:cs="Times New Roman"/>
          <w:b/>
          <w:bCs/>
          <w:color w:val="0A0A0A"/>
          <w:sz w:val="24"/>
          <w:szCs w:val="24"/>
          <w:lang w:eastAsia="es-MX"/>
        </w:rPr>
      </w:pPr>
    </w:p>
    <w:p w:rsidR="00CD7EF3" w:rsidRPr="00380492" w:rsidRDefault="00CD7EF3" w:rsidP="005E3038">
      <w:pPr>
        <w:shd w:val="clear" w:color="auto" w:fill="FFFFFF"/>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Capítulo I</w:t>
      </w:r>
    </w:p>
    <w:p w:rsidR="00CD7EF3" w:rsidRPr="00380492" w:rsidRDefault="00CD7EF3" w:rsidP="005E3038">
      <w:pPr>
        <w:shd w:val="clear" w:color="auto" w:fill="FFFFFF"/>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DISPOSICIONES GENERALES</w:t>
      </w:r>
    </w:p>
    <w:p w:rsidR="00CD7EF3" w:rsidRPr="00380492" w:rsidRDefault="00CD7EF3" w:rsidP="005E3038">
      <w:pPr>
        <w:shd w:val="clear" w:color="auto" w:fill="FFFFFF"/>
        <w:spacing w:after="0" w:line="240" w:lineRule="auto"/>
        <w:jc w:val="center"/>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w:t>
      </w:r>
      <w:r w:rsidRPr="00380492">
        <w:rPr>
          <w:rFonts w:ascii="Times New Roman" w:eastAsia="Arial" w:hAnsi="Times New Roman" w:cs="Times New Roman"/>
          <w:color w:val="000000"/>
          <w:sz w:val="24"/>
          <w:szCs w:val="24"/>
          <w:lang w:eastAsia="es-MX"/>
        </w:rPr>
        <w:t xml:space="preserve"> El Instituto de Estudios Legislativos es una dependencia administrativa del Poder Legislativo del Estado de México, cuyo propósito es la investigación y difusión de los temas relacionados con el estudio de la historia, funciones, actividad y prácticas parlamentarias del Estado, así como coadyuvar tanto a los legisladores y demás servidores públicos de la Asamblea en el perfeccionamiento de los instrumentos jurídicos legislativos que se elaboren en la misma, con los siguientes objetivos: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 xml:space="preserve">I. </w:t>
      </w:r>
      <w:r w:rsidRPr="00380492">
        <w:rPr>
          <w:rFonts w:ascii="Times New Roman" w:eastAsia="Arial" w:hAnsi="Times New Roman" w:cs="Times New Roman"/>
          <w:color w:val="000000"/>
          <w:sz w:val="24"/>
          <w:szCs w:val="24"/>
          <w:lang w:eastAsia="es-MX"/>
        </w:rPr>
        <w:t>Proporcionar apoyo académico y técnico consultivo cuando le sea solicitado en la integración de documentos de carácter legislativo;</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Promover el fortalecimiento del trabajo legislativo, a través de la gestión de programas de becas que estimulen la formación académica, la investigación y el trabajo editorial;</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Coadyuvar en el diseño de proyectos legislativos cuando así lo soliciten las personas legisladoras;</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IV.</w:t>
      </w:r>
      <w:r w:rsidRPr="00380492">
        <w:rPr>
          <w:rFonts w:ascii="Times New Roman" w:eastAsia="Arial" w:hAnsi="Times New Roman" w:cs="Times New Roman"/>
          <w:color w:val="000000"/>
          <w:sz w:val="24"/>
          <w:szCs w:val="24"/>
          <w:lang w:eastAsia="es-MX"/>
        </w:rPr>
        <w:t xml:space="preserve"> Planear, diseñar, operar y evaluar proyectos de investigación, así como programas de posgrado, docencia, profesionalización, capacitación, acreditación, certificación, extensión y difusión, orientados a la formación de especialistas e investigadores en áreas del conocimiento vinculadas con el estudio de la historia, funciones, actividades y prácticas legislativas;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w:t>
      </w:r>
      <w:r w:rsidRPr="00380492">
        <w:rPr>
          <w:rFonts w:ascii="Times New Roman" w:eastAsia="Arial" w:hAnsi="Times New Roman" w:cs="Times New Roman"/>
          <w:color w:val="000000"/>
          <w:sz w:val="24"/>
          <w:szCs w:val="24"/>
          <w:lang w:eastAsia="es-MX"/>
        </w:rPr>
        <w:t xml:space="preserve"> Contribuir en la identificación, análisis, sistematización y difusión de información legislativa relevante para mejorar los procesos internos del trabajo legislativo apoyados en tecnología de la información y comunicación;</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w:t>
      </w:r>
      <w:r w:rsidRPr="00380492">
        <w:rPr>
          <w:rFonts w:ascii="Times New Roman" w:eastAsia="Arial" w:hAnsi="Times New Roman" w:cs="Times New Roman"/>
          <w:color w:val="000000"/>
          <w:sz w:val="24"/>
          <w:szCs w:val="24"/>
          <w:lang w:eastAsia="es-MX"/>
        </w:rPr>
        <w:t xml:space="preserve"> Fomentar la celebración y ejecución de convenios de colaboración e intercambio con las instancias académicas de más alto nivel estatal, nacional e internacional, para la formación o actualización de profesionistas vinculados con la tarea legislativa;</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w:t>
      </w:r>
      <w:r w:rsidRPr="00380492">
        <w:rPr>
          <w:rFonts w:ascii="Times New Roman" w:eastAsia="Arial" w:hAnsi="Times New Roman" w:cs="Times New Roman"/>
          <w:color w:val="000000"/>
          <w:sz w:val="24"/>
          <w:szCs w:val="24"/>
          <w:lang w:eastAsia="es-MX"/>
        </w:rPr>
        <w:t xml:space="preserve"> Impulsar el programa editorial que genere espacios de comunicación e intercambio de información con organismos e instituciones vinculadas al trabajo legislativo y con la sociedad en su conjunto; y</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VIII.</w:t>
      </w:r>
      <w:r w:rsidRPr="00380492">
        <w:rPr>
          <w:rFonts w:ascii="Times New Roman" w:eastAsia="Arial" w:hAnsi="Times New Roman" w:cs="Times New Roman"/>
          <w:color w:val="000000"/>
          <w:sz w:val="24"/>
          <w:szCs w:val="24"/>
          <w:lang w:eastAsia="es-MX"/>
        </w:rPr>
        <w:t xml:space="preserve"> Clasificar la información que suministra el Congreso de la Unión y los estatales, y a partir de ello realizar investigaciones sobre los temas que atañen al Estado de México.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El Instituto procurará vincularse por medio de intercambios y colaboración con el Congreso de la Unión y con las Legislaturas de otras entidades federativas, así como con instituciones que coadyuven para sus fines.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Para el cumplimiento de los objetivos previstos en este artículo, el Instituto deberá presentar un programa anual de actividades e investigaciones.</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 xml:space="preserve">Artículo 2. </w:t>
      </w:r>
      <w:r w:rsidRPr="00380492">
        <w:rPr>
          <w:rFonts w:ascii="Times New Roman" w:eastAsia="Arial" w:hAnsi="Times New Roman" w:cs="Times New Roman"/>
          <w:color w:val="000000"/>
          <w:sz w:val="24"/>
          <w:szCs w:val="24"/>
          <w:lang w:eastAsia="es-MX"/>
        </w:rPr>
        <w:t>El Instituto promoverá, de manera transversal en todas sus áreas y actividades, la perspectiva de género y un enfoque ético. Para ello, integrará criterios que garanticen la igualdad sustantiva entre mujeres y hombres, así como el respeto a los derechos humanos, en sus programas de investigación, docencia, vinculación, publicaciones, procesos administrativos y relaciones institucionales.</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3.</w:t>
      </w:r>
      <w:r w:rsidRPr="00380492">
        <w:rPr>
          <w:rFonts w:ascii="Times New Roman" w:eastAsia="Arial" w:hAnsi="Times New Roman" w:cs="Times New Roman"/>
          <w:color w:val="000000"/>
          <w:sz w:val="24"/>
          <w:szCs w:val="24"/>
          <w:lang w:eastAsia="es-MX"/>
        </w:rPr>
        <w:t xml:space="preserve"> El presente Reglamento regula la estructura, organización, funcionamiento, naturaleza jurídica y principios rectores del Instituto de Estudios Legislativos del Poder Legislativo del Estado de México.</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4.</w:t>
      </w:r>
      <w:r w:rsidRPr="00380492">
        <w:rPr>
          <w:rFonts w:ascii="Times New Roman" w:eastAsia="Arial" w:hAnsi="Times New Roman" w:cs="Times New Roman"/>
          <w:color w:val="000000"/>
          <w:sz w:val="24"/>
          <w:szCs w:val="24"/>
          <w:lang w:eastAsia="es-MX"/>
        </w:rPr>
        <w:t xml:space="preserve"> El Instituto tendrá autonomía en sus funciones académicas, de asesoría y de apoyo técnico consultivo para las personas legisladoras.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keepNext/>
        <w:keepLines/>
        <w:shd w:val="clear" w:color="auto" w:fill="FFFFFF"/>
        <w:spacing w:after="0" w:line="240" w:lineRule="auto"/>
        <w:jc w:val="center"/>
        <w:outlineLvl w:val="0"/>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Capítulo II</w:t>
      </w:r>
    </w:p>
    <w:p w:rsidR="00CD7EF3" w:rsidRPr="00380492" w:rsidRDefault="00CD7EF3" w:rsidP="005E3038">
      <w:pPr>
        <w:keepNext/>
        <w:keepLines/>
        <w:shd w:val="clear" w:color="auto" w:fill="FFFFFF"/>
        <w:spacing w:after="0" w:line="240" w:lineRule="auto"/>
        <w:jc w:val="center"/>
        <w:outlineLvl w:val="0"/>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DE LA ORGANIZACIÓN INTERNA</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Times New Roman" w:hAnsi="Times New Roman" w:cs="Times New Roman"/>
          <w:sz w:val="24"/>
          <w:szCs w:val="24"/>
          <w:lang w:eastAsia="es-MX"/>
        </w:rPr>
      </w:pPr>
      <w:r w:rsidRPr="00380492">
        <w:rPr>
          <w:rFonts w:ascii="Times New Roman" w:eastAsia="Arial" w:hAnsi="Times New Roman" w:cs="Times New Roman"/>
          <w:b/>
          <w:color w:val="000000"/>
          <w:sz w:val="24"/>
          <w:szCs w:val="24"/>
          <w:lang w:eastAsia="es-MX"/>
        </w:rPr>
        <w:t>Artículo 5.</w:t>
      </w:r>
      <w:r w:rsidRPr="00380492">
        <w:rPr>
          <w:rFonts w:ascii="Times New Roman" w:eastAsia="Arial" w:hAnsi="Times New Roman" w:cs="Times New Roman"/>
          <w:color w:val="000000"/>
          <w:sz w:val="24"/>
          <w:szCs w:val="24"/>
          <w:lang w:eastAsia="es-MX"/>
        </w:rPr>
        <w:t xml:space="preserve"> </w:t>
      </w:r>
      <w:r w:rsidRPr="00380492">
        <w:rPr>
          <w:rFonts w:ascii="Times New Roman" w:eastAsia="Times New Roman" w:hAnsi="Times New Roman" w:cs="Times New Roman"/>
          <w:bCs/>
          <w:sz w:val="24"/>
          <w:szCs w:val="24"/>
          <w:lang w:eastAsia="es-MX"/>
        </w:rPr>
        <w:t>El Instituto contará con los órganos de dirección siguientes:</w:t>
      </w:r>
      <w:r w:rsidRPr="00380492">
        <w:rPr>
          <w:rFonts w:ascii="Times New Roman" w:eastAsia="Times New Roman" w:hAnsi="Times New Roman" w:cs="Times New Roman"/>
          <w:sz w:val="24"/>
          <w:szCs w:val="24"/>
          <w:lang w:eastAsia="es-MX"/>
        </w:rPr>
        <w:t xml:space="preserve">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La Dirección General, cuya persona titular será electa por la Asamblea a propuesta de la Junta de Coordinación Política, con la aprobación del Comité de Estudios Legislativos; y durará en su encargo cuatro años, pudiendo ser removida de acuerdo con la Ley Orgánica del Poder Legislativo del Estado Libre y Soberano de México.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Para ser titular de la Dirección se deberán reunir los requisitos previstos en el artículo 177 del Reglamento del Poder Legislativo del Estado Libre y Soberano de México;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La Secretaría Técnica, cuya titularidad será designada por la Dirección General con la anuencia de la Junta de Coordinación Política;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Las siguientes coordinaciones para el cumplimiento de las funciones del Instituto, cuyas titularidades serán designadas por la Dirección General, con la anuencia de la Junta de Coordinación Política:</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w:t>
      </w:r>
      <w:r w:rsidRPr="00380492">
        <w:rPr>
          <w:rFonts w:ascii="Times New Roman" w:eastAsia="Arial" w:hAnsi="Times New Roman" w:cs="Times New Roman"/>
          <w:color w:val="000000"/>
          <w:sz w:val="24"/>
          <w:szCs w:val="24"/>
          <w:lang w:eastAsia="es-MX"/>
        </w:rPr>
        <w:t xml:space="preserve"> Coordinación de Estudios Parlamentarios;</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b)</w:t>
      </w:r>
      <w:r w:rsidRPr="00380492">
        <w:rPr>
          <w:rFonts w:ascii="Times New Roman" w:eastAsia="Arial" w:hAnsi="Times New Roman" w:cs="Times New Roman"/>
          <w:color w:val="000000"/>
          <w:sz w:val="24"/>
          <w:szCs w:val="24"/>
          <w:lang w:eastAsia="es-MX"/>
        </w:rPr>
        <w:t xml:space="preserve"> Coordinación de Investigación;</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c)</w:t>
      </w:r>
      <w:r w:rsidRPr="00380492">
        <w:rPr>
          <w:rFonts w:ascii="Times New Roman" w:eastAsia="Arial" w:hAnsi="Times New Roman" w:cs="Times New Roman"/>
          <w:color w:val="000000"/>
          <w:sz w:val="24"/>
          <w:szCs w:val="24"/>
          <w:lang w:eastAsia="es-MX"/>
        </w:rPr>
        <w:t xml:space="preserve"> Coordinación de Docencia y Vinculación;</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d)</w:t>
      </w:r>
      <w:r w:rsidRPr="00380492">
        <w:rPr>
          <w:rFonts w:ascii="Times New Roman" w:eastAsia="Arial" w:hAnsi="Times New Roman" w:cs="Times New Roman"/>
          <w:color w:val="000000"/>
          <w:sz w:val="24"/>
          <w:szCs w:val="24"/>
          <w:lang w:eastAsia="es-MX"/>
        </w:rPr>
        <w:t xml:space="preserve"> Coordinación Editorial y de Difusión; y</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e)</w:t>
      </w:r>
      <w:r w:rsidRPr="00380492">
        <w:rPr>
          <w:rFonts w:ascii="Times New Roman" w:eastAsia="Arial" w:hAnsi="Times New Roman" w:cs="Times New Roman"/>
          <w:color w:val="000000"/>
          <w:sz w:val="24"/>
          <w:szCs w:val="24"/>
          <w:lang w:eastAsia="es-MX"/>
        </w:rPr>
        <w:t xml:space="preserve"> Coordinación de Servicios Administrativos.</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6.</w:t>
      </w:r>
      <w:r w:rsidRPr="00380492">
        <w:rPr>
          <w:rFonts w:ascii="Times New Roman" w:eastAsia="Arial" w:hAnsi="Times New Roman" w:cs="Times New Roman"/>
          <w:color w:val="000000"/>
          <w:sz w:val="24"/>
          <w:szCs w:val="24"/>
          <w:lang w:eastAsia="es-MX"/>
        </w:rPr>
        <w:t xml:space="preserve"> La Junta de Coordinación Política y la Dirección General vigilarán que se cumplan los fines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7.</w:t>
      </w:r>
      <w:r w:rsidRPr="00380492">
        <w:rPr>
          <w:rFonts w:ascii="Times New Roman" w:eastAsia="Arial" w:hAnsi="Times New Roman" w:cs="Times New Roman"/>
          <w:color w:val="000000"/>
          <w:sz w:val="24"/>
          <w:szCs w:val="24"/>
          <w:lang w:eastAsia="es-MX"/>
        </w:rPr>
        <w:t xml:space="preserve"> Son facultades y responsabilidades de la Dirección General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Representar al Instituto y dirigirlo técnica y administrativamente;</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Nombrar y remover a la persona titular de la Secretaría Técnica y a las personas titulares de las Coordinaciones, con la anuencia de la Junta de Coordinación Política;</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Otorgar, en coordinación con la persona titular de la Secretaría de Administración y Finanzas, los nombramientos al personal técnico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IV.</w:t>
      </w:r>
      <w:r w:rsidRPr="00380492">
        <w:rPr>
          <w:rFonts w:ascii="Times New Roman" w:eastAsia="Arial" w:hAnsi="Times New Roman" w:cs="Times New Roman"/>
          <w:color w:val="000000"/>
          <w:sz w:val="24"/>
          <w:szCs w:val="24"/>
          <w:lang w:eastAsia="es-MX"/>
        </w:rPr>
        <w:t xml:space="preserve"> Proponer el presupuesto anual del Instituto a la Junta de Coordinación Política de la Legislatura;</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w:t>
      </w:r>
      <w:r w:rsidRPr="00380492">
        <w:rPr>
          <w:rFonts w:ascii="Times New Roman" w:eastAsia="Arial" w:hAnsi="Times New Roman" w:cs="Times New Roman"/>
          <w:color w:val="000000"/>
          <w:sz w:val="24"/>
          <w:szCs w:val="24"/>
          <w:lang w:eastAsia="es-MX"/>
        </w:rPr>
        <w:t xml:space="preserve"> Ejercer el presupuesto, vigilar su buena administración y rendir cuenta anual a la Junta de Coordinación Política de la Legislatura;</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w:t>
      </w:r>
      <w:r w:rsidRPr="00380492">
        <w:rPr>
          <w:rFonts w:ascii="Times New Roman" w:eastAsia="Arial" w:hAnsi="Times New Roman" w:cs="Times New Roman"/>
          <w:color w:val="000000"/>
          <w:sz w:val="24"/>
          <w:szCs w:val="24"/>
          <w:lang w:eastAsia="es-MX"/>
        </w:rPr>
        <w:t xml:space="preserve"> Establecer los vínculos con instituciones académicas, Congresos y universidades del país y del extranjero, que permitan la difusión e intercambio de información, experiencias y materiales;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w:t>
      </w:r>
      <w:r w:rsidRPr="00380492">
        <w:rPr>
          <w:rFonts w:ascii="Times New Roman" w:eastAsia="Arial" w:hAnsi="Times New Roman" w:cs="Times New Roman"/>
          <w:color w:val="000000"/>
          <w:sz w:val="24"/>
          <w:szCs w:val="24"/>
          <w:lang w:eastAsia="es-MX"/>
        </w:rPr>
        <w:t xml:space="preserve"> Elaborar el programa anual de actividades e investigaciones que establezca los criterios y acciones de investigación, docentes y administrativas;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VIII.</w:t>
      </w:r>
      <w:r w:rsidRPr="00380492">
        <w:rPr>
          <w:rFonts w:ascii="Times New Roman" w:eastAsia="Arial" w:hAnsi="Times New Roman" w:cs="Times New Roman"/>
          <w:color w:val="000000"/>
          <w:sz w:val="24"/>
          <w:szCs w:val="24"/>
          <w:lang w:eastAsia="es-MX"/>
        </w:rPr>
        <w:t xml:space="preserve"> Rendir un informe anual de actividades a la Junta de Coordinación Política, sobre el cumplimiento de los objetivos del Instituto;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IX.</w:t>
      </w:r>
      <w:r w:rsidRPr="00380492">
        <w:rPr>
          <w:rFonts w:ascii="Times New Roman" w:eastAsia="Arial" w:hAnsi="Times New Roman" w:cs="Times New Roman"/>
          <w:color w:val="000000"/>
          <w:sz w:val="24"/>
          <w:szCs w:val="24"/>
          <w:lang w:eastAsia="es-MX"/>
        </w:rPr>
        <w:t xml:space="preserve"> Las demás que le asigne este Reglamento y la Junta de Coordinación Política.</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8.</w:t>
      </w:r>
      <w:r w:rsidRPr="00380492">
        <w:rPr>
          <w:rFonts w:ascii="Times New Roman" w:eastAsia="Arial" w:hAnsi="Times New Roman" w:cs="Times New Roman"/>
          <w:color w:val="000000"/>
          <w:sz w:val="24"/>
          <w:szCs w:val="24"/>
          <w:lang w:eastAsia="es-MX"/>
        </w:rPr>
        <w:t xml:space="preserve"> Son obligaciones de la Secretaría Técnica:</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Apoyar a la Dirección General en sus funciones y supervisar, por encargo de ésta, el desarrollo de actividades de las unidades administrativas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Promover acciones de desarrollo y fortalecimiento institucional;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Las demás que le confiera este Reglamento y la Dirección General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lastRenderedPageBreak/>
        <w:t>Artículo 9.</w:t>
      </w:r>
      <w:r w:rsidRPr="00380492">
        <w:rPr>
          <w:rFonts w:ascii="Times New Roman" w:eastAsia="Arial" w:hAnsi="Times New Roman" w:cs="Times New Roman"/>
          <w:color w:val="000000"/>
          <w:sz w:val="24"/>
          <w:szCs w:val="24"/>
          <w:lang w:eastAsia="es-MX"/>
        </w:rPr>
        <w:t xml:space="preserve"> La Secretaría Técnica y las Coordinaciones serán responsables ante la Dirección General por la buena marcha de las áreas a su encargo.</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10.</w:t>
      </w:r>
      <w:r w:rsidRPr="00380492">
        <w:rPr>
          <w:rFonts w:ascii="Times New Roman" w:eastAsia="Arial" w:hAnsi="Times New Roman" w:cs="Times New Roman"/>
          <w:color w:val="000000"/>
          <w:sz w:val="24"/>
          <w:szCs w:val="24"/>
          <w:lang w:eastAsia="es-MX"/>
        </w:rPr>
        <w:t xml:space="preserve"> La integración de la Secretaría Técnica y de las Coordinaciones será siguiendo el principio de paridad de género.</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11.</w:t>
      </w:r>
      <w:r w:rsidRPr="00380492">
        <w:rPr>
          <w:rFonts w:ascii="Times New Roman" w:eastAsia="Arial" w:hAnsi="Times New Roman" w:cs="Times New Roman"/>
          <w:color w:val="000000"/>
          <w:sz w:val="24"/>
          <w:szCs w:val="24"/>
          <w:lang w:eastAsia="es-MX"/>
        </w:rPr>
        <w:t xml:space="preserve"> La distribución de tareas entre las áreas a cargo de las Coordinaciones correspondientes la realizará la Dirección General a través de la Secretaría Técnica.</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12.</w:t>
      </w:r>
      <w:r w:rsidRPr="00380492">
        <w:rPr>
          <w:rFonts w:ascii="Times New Roman" w:eastAsia="Arial" w:hAnsi="Times New Roman" w:cs="Times New Roman"/>
          <w:color w:val="000000"/>
          <w:sz w:val="24"/>
          <w:szCs w:val="24"/>
          <w:lang w:eastAsia="es-MX"/>
        </w:rPr>
        <w:t xml:space="preserve"> La Coordinación de Estudios Parlamentarios tiene las siguientes funciones: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Monitorear permanentemente el ciclo del proceso legislativo en el Estado de México;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Elaborar análisis técnico-legislativos de iniciativas, acuerdos, minutas, dictámenes y proyectos de decreto que se requieran o le sean solicitados;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Generar y publicar notas de coyuntura sobre asuntos relevantes para el proceso parlamentario;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IV.</w:t>
      </w:r>
      <w:r w:rsidRPr="00380492">
        <w:rPr>
          <w:rFonts w:ascii="Times New Roman" w:eastAsia="Arial" w:hAnsi="Times New Roman" w:cs="Times New Roman"/>
          <w:color w:val="000000"/>
          <w:sz w:val="24"/>
          <w:szCs w:val="24"/>
          <w:lang w:eastAsia="es-MX"/>
        </w:rPr>
        <w:t xml:space="preserve"> Difundir periódicamente una síntesis de los temas destacados de las agendas legislativas a nivel estatal, nacional e internacional;</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w:t>
      </w:r>
      <w:r w:rsidRPr="00380492">
        <w:rPr>
          <w:rFonts w:ascii="Times New Roman" w:eastAsia="Arial" w:hAnsi="Times New Roman" w:cs="Times New Roman"/>
          <w:color w:val="000000"/>
          <w:sz w:val="24"/>
          <w:szCs w:val="24"/>
          <w:lang w:eastAsia="es-MX"/>
        </w:rPr>
        <w:t xml:space="preserve"> Coadyuvar en la integración de un repositorio digital, accesible y actualizado, de productos e insumos documentales para su consulta y seguimiento;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w:t>
      </w:r>
      <w:r w:rsidRPr="00380492">
        <w:rPr>
          <w:rFonts w:ascii="Times New Roman" w:eastAsia="Arial" w:hAnsi="Times New Roman" w:cs="Times New Roman"/>
          <w:color w:val="000000"/>
          <w:sz w:val="24"/>
          <w:szCs w:val="24"/>
          <w:lang w:eastAsia="es-MX"/>
        </w:rPr>
        <w:t xml:space="preserve"> Brindar acompañamiento técnico a los órganos legislativos en la planeación y desarrollo de agendas temáticas, foros y ejercicios de Parlamento Abierto, así como de los parlamentos infantil y juvenil;</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w:t>
      </w:r>
      <w:r w:rsidRPr="00380492">
        <w:rPr>
          <w:rFonts w:ascii="Times New Roman" w:eastAsia="Arial" w:hAnsi="Times New Roman" w:cs="Times New Roman"/>
          <w:color w:val="000000"/>
          <w:sz w:val="24"/>
          <w:szCs w:val="24"/>
          <w:lang w:eastAsia="es-MX"/>
        </w:rPr>
        <w:t xml:space="preserve"> Diseñar, medir y reportar indicadores de productividad y calidad del trabajo legislativo, con metas, metodología y series periódicas;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VIII.</w:t>
      </w:r>
      <w:r w:rsidRPr="00380492">
        <w:rPr>
          <w:rFonts w:ascii="Times New Roman" w:eastAsia="Arial" w:hAnsi="Times New Roman" w:cs="Times New Roman"/>
          <w:color w:val="000000"/>
          <w:sz w:val="24"/>
          <w:szCs w:val="24"/>
          <w:lang w:eastAsia="es-MX"/>
        </w:rPr>
        <w:t xml:space="preserve"> Fortalecer la divulgación legislativa, en colaboración con la Coordinación Editorial, a través de formatos accesibles, glosarios, infografías y boletines;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IX.</w:t>
      </w:r>
      <w:r w:rsidRPr="00380492">
        <w:rPr>
          <w:rFonts w:ascii="Times New Roman" w:eastAsia="Arial" w:hAnsi="Times New Roman" w:cs="Times New Roman"/>
          <w:color w:val="000000"/>
          <w:sz w:val="24"/>
          <w:szCs w:val="24"/>
          <w:lang w:eastAsia="es-MX"/>
        </w:rPr>
        <w:t xml:space="preserve"> Coadyuvar en la capacitación al personal legislativo en herramientas de análisis legislativo y evaluación de políticas;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X.</w:t>
      </w:r>
      <w:r w:rsidRPr="00380492">
        <w:rPr>
          <w:rFonts w:ascii="Times New Roman" w:eastAsia="Arial" w:hAnsi="Times New Roman" w:cs="Times New Roman"/>
          <w:color w:val="000000"/>
          <w:sz w:val="24"/>
          <w:szCs w:val="24"/>
          <w:lang w:eastAsia="es-MX"/>
        </w:rPr>
        <w:t xml:space="preserve"> Emitir opiniones técnicas a solicitud de la Dirección General, comisiones o grupos parlamentarios;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XI.</w:t>
      </w:r>
      <w:r w:rsidRPr="00380492">
        <w:rPr>
          <w:rFonts w:ascii="Times New Roman" w:eastAsia="Arial" w:hAnsi="Times New Roman" w:cs="Times New Roman"/>
          <w:color w:val="000000"/>
          <w:sz w:val="24"/>
          <w:szCs w:val="24"/>
          <w:lang w:eastAsia="es-MX"/>
        </w:rPr>
        <w:t xml:space="preserve"> Las demás inherentes a su objeto y las que determine el Director General.</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13.</w:t>
      </w:r>
      <w:r w:rsidRPr="00380492">
        <w:rPr>
          <w:rFonts w:ascii="Times New Roman" w:eastAsia="Arial" w:hAnsi="Times New Roman" w:cs="Times New Roman"/>
          <w:color w:val="000000"/>
          <w:sz w:val="24"/>
          <w:szCs w:val="24"/>
          <w:lang w:eastAsia="es-MX"/>
        </w:rPr>
        <w:t xml:space="preserve"> La Coordinación de Investigación tiene las siguientes funciones: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Planear, diseñar, instrumentar, operar y evaluar proyectos de investigación vinculados con el quehacer legislativo; </w:t>
      </w:r>
    </w:p>
    <w:p w:rsidR="00CD7EF3" w:rsidRPr="00380492" w:rsidRDefault="00CD7EF3" w:rsidP="005E3038">
      <w:pPr>
        <w:shd w:val="clear" w:color="auto" w:fill="FFFFFF"/>
        <w:spacing w:after="0" w:line="240" w:lineRule="auto"/>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Presentar estudios académicos y de apoyo técnico consultivo;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lastRenderedPageBreak/>
        <w:t>III.</w:t>
      </w:r>
      <w:r w:rsidRPr="00380492">
        <w:rPr>
          <w:rFonts w:ascii="Times New Roman" w:eastAsia="Arial" w:hAnsi="Times New Roman" w:cs="Times New Roman"/>
          <w:color w:val="000000"/>
          <w:sz w:val="24"/>
          <w:szCs w:val="24"/>
          <w:lang w:eastAsia="es-MX"/>
        </w:rPr>
        <w:t xml:space="preserve"> Identificar, analizar, sistematizar y difundir el acervo legislativo para mejorar el trabajo legislativo;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IV.</w:t>
      </w:r>
      <w:r w:rsidRPr="00380492">
        <w:rPr>
          <w:rFonts w:ascii="Times New Roman" w:eastAsia="Arial" w:hAnsi="Times New Roman" w:cs="Times New Roman"/>
          <w:color w:val="000000"/>
          <w:sz w:val="24"/>
          <w:szCs w:val="24"/>
          <w:lang w:eastAsia="es-MX"/>
        </w:rPr>
        <w:t xml:space="preserve"> Analizar los procedimientos legislativos vigentes con el fin de proponer sistemas y procesos apoyados en tecnologías de la información y comunicación;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w:t>
      </w:r>
      <w:r w:rsidRPr="00380492">
        <w:rPr>
          <w:rFonts w:ascii="Times New Roman" w:eastAsia="Arial" w:hAnsi="Times New Roman" w:cs="Times New Roman"/>
          <w:color w:val="000000"/>
          <w:sz w:val="24"/>
          <w:szCs w:val="24"/>
          <w:lang w:eastAsia="es-MX"/>
        </w:rPr>
        <w:t xml:space="preserve"> Elaborar un programa anual de investigación en materia legislativa;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w:t>
      </w:r>
      <w:r w:rsidRPr="00380492">
        <w:rPr>
          <w:rFonts w:ascii="Times New Roman" w:eastAsia="Arial" w:hAnsi="Times New Roman" w:cs="Times New Roman"/>
          <w:color w:val="000000"/>
          <w:sz w:val="24"/>
          <w:szCs w:val="24"/>
          <w:lang w:eastAsia="es-MX"/>
        </w:rPr>
        <w:t xml:space="preserve"> Coadyuvar en el diseño proyectos legislativos a petición de las comisiones, comités o personas legisladoras interesadas;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w:t>
      </w:r>
      <w:r w:rsidRPr="00380492">
        <w:rPr>
          <w:rFonts w:ascii="Times New Roman" w:eastAsia="Arial" w:hAnsi="Times New Roman" w:cs="Times New Roman"/>
          <w:color w:val="000000"/>
          <w:sz w:val="24"/>
          <w:szCs w:val="24"/>
          <w:lang w:eastAsia="es-MX"/>
        </w:rPr>
        <w:t xml:space="preserve"> Participar en la promoción de los convenios de investigación y colaboración con instituciones nacionales e internacionales;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VIII.</w:t>
      </w:r>
      <w:r w:rsidRPr="00380492">
        <w:rPr>
          <w:rFonts w:ascii="Times New Roman" w:eastAsia="Arial" w:hAnsi="Times New Roman" w:cs="Times New Roman"/>
          <w:color w:val="000000"/>
          <w:sz w:val="24"/>
          <w:szCs w:val="24"/>
          <w:lang w:eastAsia="es-MX"/>
        </w:rPr>
        <w:t xml:space="preserve"> Participar en la gestión y otorgamiento de los estímulos a los trabajos de investigación que contribuyan al fortalecimiento del trabajo legislativo;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IX.</w:t>
      </w:r>
      <w:r w:rsidRPr="00380492">
        <w:rPr>
          <w:rFonts w:ascii="Times New Roman" w:eastAsia="Arial" w:hAnsi="Times New Roman" w:cs="Times New Roman"/>
          <w:color w:val="000000"/>
          <w:sz w:val="24"/>
          <w:szCs w:val="24"/>
          <w:lang w:eastAsia="es-MX"/>
        </w:rPr>
        <w:t xml:space="preserve"> Coadyuvar con la Dirección General en la coordinación del Centro Público de Investigación y revisar los informes de avance de los proyectos individuales o colectivos;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X.</w:t>
      </w:r>
      <w:r w:rsidRPr="00380492">
        <w:rPr>
          <w:rFonts w:ascii="Times New Roman" w:eastAsia="Arial" w:hAnsi="Times New Roman" w:cs="Times New Roman"/>
          <w:color w:val="000000"/>
          <w:sz w:val="24"/>
          <w:szCs w:val="24"/>
          <w:lang w:eastAsia="es-MX"/>
        </w:rPr>
        <w:t xml:space="preserve"> Las demás que le confiera este reglamento y la Dirección General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Artículo 14.</w:t>
      </w:r>
      <w:r w:rsidRPr="00380492">
        <w:rPr>
          <w:rFonts w:ascii="Times New Roman" w:eastAsia="Arial" w:hAnsi="Times New Roman" w:cs="Times New Roman"/>
          <w:color w:val="000000"/>
          <w:sz w:val="24"/>
          <w:szCs w:val="24"/>
          <w:lang w:eastAsia="es-MX"/>
        </w:rPr>
        <w:t xml:space="preserve"> La Coordinación de Docencia y Vinculación tiene las siguientes funciones: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Diseñar, operar y evaluar programas de posgrado, docencia, profesionalización y capacitación en materia legislativa, incluyendo la gestión, cuando aplique, de los Registros de Validez Oficial de Estudios;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Impulsar programas de acreditación, certificación y extensión académica para personal de asesoría y apoyo de las y los legisladores, así como los mismos legisladores;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Promover en la celebración de convenios de colaboración e intercambio con instituciones estatales, nacionales e internacionales de alto nivel, previa aprobación de la Presidencia de la Junta de Coordinación Política;</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IV.</w:t>
      </w:r>
      <w:r w:rsidRPr="00380492">
        <w:rPr>
          <w:rFonts w:ascii="Times New Roman" w:eastAsia="Arial" w:hAnsi="Times New Roman" w:cs="Times New Roman"/>
          <w:color w:val="000000"/>
          <w:sz w:val="24"/>
          <w:szCs w:val="24"/>
          <w:lang w:eastAsia="es-MX"/>
        </w:rPr>
        <w:t xml:space="preserve"> Promover la colaboración con otras instituciones, programas de becas y estancias académicas que impulsen la formación, la investigación y la producción editorial;</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w:t>
      </w:r>
      <w:r w:rsidRPr="00380492">
        <w:rPr>
          <w:rFonts w:ascii="Times New Roman" w:eastAsia="Arial" w:hAnsi="Times New Roman" w:cs="Times New Roman"/>
          <w:color w:val="000000"/>
          <w:sz w:val="24"/>
          <w:szCs w:val="24"/>
          <w:lang w:eastAsia="es-MX"/>
        </w:rPr>
        <w:t xml:space="preserve"> Participar con instituciones académicas de educación superior en la coordinación de actividades de extensión universitaria y vinculación social sobre temas legislativos;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w:t>
      </w:r>
      <w:r w:rsidRPr="00380492">
        <w:rPr>
          <w:rFonts w:ascii="Times New Roman" w:eastAsia="Arial" w:hAnsi="Times New Roman" w:cs="Times New Roman"/>
          <w:color w:val="000000"/>
          <w:sz w:val="24"/>
          <w:szCs w:val="24"/>
          <w:lang w:eastAsia="es-MX"/>
        </w:rPr>
        <w:t xml:space="preserve"> Supervisar procesos de acreditación y certificación de programas académicos internos;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w:t>
      </w:r>
      <w:r w:rsidRPr="00380492">
        <w:rPr>
          <w:rFonts w:ascii="Times New Roman" w:eastAsia="Arial" w:hAnsi="Times New Roman" w:cs="Times New Roman"/>
          <w:color w:val="000000"/>
          <w:sz w:val="24"/>
          <w:szCs w:val="24"/>
          <w:lang w:eastAsia="es-MX"/>
        </w:rPr>
        <w:t xml:space="preserve"> Sistematizar indicadores de eficacia y pertinencia de los programas impartidos;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VIII.</w:t>
      </w:r>
      <w:r w:rsidRPr="00380492">
        <w:rPr>
          <w:rFonts w:ascii="Times New Roman" w:eastAsia="Arial" w:hAnsi="Times New Roman" w:cs="Times New Roman"/>
          <w:color w:val="000000"/>
          <w:sz w:val="24"/>
          <w:szCs w:val="24"/>
          <w:lang w:eastAsia="es-MX"/>
        </w:rPr>
        <w:t xml:space="preserve"> Difundir la oferta académica y los resultados de los programas de formación y capacitación;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IX.</w:t>
      </w:r>
      <w:r w:rsidRPr="00380492">
        <w:rPr>
          <w:rFonts w:ascii="Times New Roman" w:eastAsia="Arial" w:hAnsi="Times New Roman" w:cs="Times New Roman"/>
          <w:color w:val="000000"/>
          <w:sz w:val="24"/>
          <w:szCs w:val="24"/>
          <w:lang w:eastAsia="es-MX"/>
        </w:rPr>
        <w:t xml:space="preserve"> Las demás que le confiera este reglamento y la Dirección General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color w:val="000000"/>
          <w:sz w:val="24"/>
          <w:szCs w:val="24"/>
          <w:lang w:eastAsia="es-MX"/>
        </w:rPr>
        <w:t xml:space="preserve">Artículo 15. </w:t>
      </w:r>
      <w:r w:rsidRPr="00380492">
        <w:rPr>
          <w:rFonts w:ascii="Times New Roman" w:eastAsia="Arial" w:hAnsi="Times New Roman" w:cs="Times New Roman"/>
          <w:bCs/>
          <w:color w:val="000000"/>
          <w:sz w:val="24"/>
          <w:szCs w:val="24"/>
          <w:lang w:eastAsia="es-MX"/>
        </w:rPr>
        <w:t>La Coordinación Editorial y de Difusión tiene las siguientes funciones:</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I.</w:t>
      </w:r>
      <w:r w:rsidRPr="00380492">
        <w:rPr>
          <w:rFonts w:ascii="Times New Roman" w:eastAsia="Arial" w:hAnsi="Times New Roman" w:cs="Times New Roman"/>
          <w:bCs/>
          <w:color w:val="000000"/>
          <w:sz w:val="24"/>
          <w:szCs w:val="24"/>
          <w:lang w:eastAsia="es-MX"/>
        </w:rPr>
        <w:t xml:space="preserve"> Diseñar, publicar, difundir y presentar las publicaciones y revistas editadas por el Instituto; </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II.</w:t>
      </w:r>
      <w:r w:rsidRPr="00380492">
        <w:rPr>
          <w:rFonts w:ascii="Times New Roman" w:eastAsia="Arial" w:hAnsi="Times New Roman" w:cs="Times New Roman"/>
          <w:bCs/>
          <w:color w:val="000000"/>
          <w:sz w:val="24"/>
          <w:szCs w:val="24"/>
          <w:lang w:eastAsia="es-MX"/>
        </w:rPr>
        <w:t xml:space="preserve"> Coordinar los proyectos editoriales del Instituto y garantizar la dictaminación de los contenidos antes de su publicación;</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III.</w:t>
      </w:r>
      <w:r w:rsidRPr="00380492">
        <w:rPr>
          <w:rFonts w:ascii="Times New Roman" w:eastAsia="Arial" w:hAnsi="Times New Roman" w:cs="Times New Roman"/>
          <w:bCs/>
          <w:color w:val="000000"/>
          <w:sz w:val="24"/>
          <w:szCs w:val="24"/>
          <w:lang w:eastAsia="es-MX"/>
        </w:rPr>
        <w:t xml:space="preserve"> Participar y promover la suscripción de convenios, con la autorización previa de la Presidencia de la Junta de Coordinación Política, con editoriales, universidades e institutos de investigación para la coedición de publicaciones, así como para promover la difusión y divulgación de los bienes del conocimiento; </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IV.</w:t>
      </w:r>
      <w:r w:rsidRPr="00380492">
        <w:rPr>
          <w:rFonts w:ascii="Times New Roman" w:eastAsia="Arial" w:hAnsi="Times New Roman" w:cs="Times New Roman"/>
          <w:bCs/>
          <w:color w:val="000000"/>
          <w:sz w:val="24"/>
          <w:szCs w:val="24"/>
          <w:lang w:eastAsia="es-MX"/>
        </w:rPr>
        <w:t xml:space="preserve"> Fomentar un programa editorial que promueva entre la sociedad la actividad del Poder Legislativo del Estado de México;</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V.</w:t>
      </w:r>
      <w:r w:rsidRPr="00380492">
        <w:rPr>
          <w:rFonts w:ascii="Times New Roman" w:eastAsia="Arial" w:hAnsi="Times New Roman" w:cs="Times New Roman"/>
          <w:bCs/>
          <w:color w:val="000000"/>
          <w:sz w:val="24"/>
          <w:szCs w:val="24"/>
          <w:lang w:eastAsia="es-MX"/>
        </w:rPr>
        <w:t xml:space="preserve"> Gestionar los derechos de autor y las licencias de uso de las obras editadas y en general de los productos del conocimiento generados en el Instituto; </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VI.</w:t>
      </w:r>
      <w:r w:rsidRPr="00380492">
        <w:rPr>
          <w:rFonts w:ascii="Times New Roman" w:eastAsia="Arial" w:hAnsi="Times New Roman" w:cs="Times New Roman"/>
          <w:bCs/>
          <w:color w:val="000000"/>
          <w:sz w:val="24"/>
          <w:szCs w:val="24"/>
          <w:lang w:eastAsia="es-MX"/>
        </w:rPr>
        <w:t xml:space="preserve"> Presentar informes editoriales y propuestas de mejora continua en materia bibliográfica y de comunicación del conocimiento;</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VII.</w:t>
      </w:r>
      <w:r w:rsidRPr="00380492">
        <w:rPr>
          <w:rFonts w:ascii="Times New Roman" w:eastAsia="Arial" w:hAnsi="Times New Roman" w:cs="Times New Roman"/>
          <w:bCs/>
          <w:color w:val="000000"/>
          <w:sz w:val="24"/>
          <w:szCs w:val="24"/>
          <w:lang w:eastAsia="es-MX"/>
        </w:rPr>
        <w:t xml:space="preserve"> Diseñar estrategias de comunicación social para dar a conocer las actividades del Instituto, considerando redes sociales, prensa y los demás medios que se consideren pertinentes; y</w:t>
      </w: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bCs/>
          <w:color w:val="000000"/>
          <w:sz w:val="24"/>
          <w:szCs w:val="24"/>
          <w:lang w:eastAsia="es-MX"/>
        </w:rPr>
      </w:pPr>
      <w:r w:rsidRPr="00380492">
        <w:rPr>
          <w:rFonts w:ascii="Times New Roman" w:eastAsia="Arial" w:hAnsi="Times New Roman" w:cs="Times New Roman"/>
          <w:b/>
          <w:bCs/>
          <w:color w:val="000000"/>
          <w:sz w:val="24"/>
          <w:szCs w:val="24"/>
          <w:lang w:eastAsia="es-MX"/>
        </w:rPr>
        <w:t>VIII.</w:t>
      </w:r>
      <w:r w:rsidRPr="00380492">
        <w:rPr>
          <w:rFonts w:ascii="Times New Roman" w:eastAsia="Arial" w:hAnsi="Times New Roman" w:cs="Times New Roman"/>
          <w:bCs/>
          <w:color w:val="000000"/>
          <w:sz w:val="24"/>
          <w:szCs w:val="24"/>
          <w:lang w:eastAsia="es-MX"/>
        </w:rPr>
        <w:t xml:space="preserve"> Las demás que le confiera este reglamento y la Dirección General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16.</w:t>
      </w:r>
      <w:r w:rsidRPr="00380492">
        <w:rPr>
          <w:rFonts w:ascii="Times New Roman" w:eastAsia="Arial" w:hAnsi="Times New Roman" w:cs="Times New Roman"/>
          <w:color w:val="000000"/>
          <w:sz w:val="24"/>
          <w:szCs w:val="24"/>
          <w:lang w:eastAsia="es-MX"/>
        </w:rPr>
        <w:t xml:space="preserve"> La Coordinación de Servicios Administrativos tiene las siguientes funciones: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Elaborar el proyecto de presupuesto anual del Instituto, de acuerdo con las instrucciones de la Dirección General;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Llevar el control administrativo de los recursos y materiales necesarios para la operación óptima del Instituto y ejercer el presupuesto;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Gestionar la contratación y los pagos del personal técnico y de apoyo;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IV.</w:t>
      </w:r>
      <w:r w:rsidRPr="00380492">
        <w:rPr>
          <w:rFonts w:ascii="Times New Roman" w:eastAsia="Arial" w:hAnsi="Times New Roman" w:cs="Times New Roman"/>
          <w:color w:val="000000"/>
          <w:sz w:val="24"/>
          <w:szCs w:val="24"/>
          <w:lang w:eastAsia="es-MX"/>
        </w:rPr>
        <w:t xml:space="preserve"> Gestionar los procesos de adquisición con las áreas correspondientes, así como el control de inventarios de bienes patrimoniales;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w:t>
      </w:r>
      <w:r w:rsidRPr="00380492">
        <w:rPr>
          <w:rFonts w:ascii="Times New Roman" w:eastAsia="Arial" w:hAnsi="Times New Roman" w:cs="Times New Roman"/>
          <w:color w:val="000000"/>
          <w:sz w:val="24"/>
          <w:szCs w:val="24"/>
          <w:lang w:eastAsia="es-MX"/>
        </w:rPr>
        <w:t xml:space="preserve"> Coordinar los servicios generales requeridos por las distintas áreas;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w:t>
      </w:r>
      <w:r w:rsidRPr="00380492">
        <w:rPr>
          <w:rFonts w:ascii="Times New Roman" w:eastAsia="Arial" w:hAnsi="Times New Roman" w:cs="Times New Roman"/>
          <w:color w:val="000000"/>
          <w:sz w:val="24"/>
          <w:szCs w:val="24"/>
          <w:lang w:eastAsia="es-MX"/>
        </w:rPr>
        <w:t xml:space="preserve"> Centralizar los registros contables y rendir informes financieros a la Dirección General;</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w:t>
      </w:r>
      <w:r w:rsidRPr="00380492">
        <w:rPr>
          <w:rFonts w:ascii="Times New Roman" w:eastAsia="Arial" w:hAnsi="Times New Roman" w:cs="Times New Roman"/>
          <w:color w:val="000000"/>
          <w:sz w:val="24"/>
          <w:szCs w:val="24"/>
          <w:lang w:eastAsia="es-MX"/>
        </w:rPr>
        <w:t xml:space="preserve"> Atender las solicitudes presupuestales específicas de las demás coordinaciones;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VIII.</w:t>
      </w:r>
      <w:r w:rsidRPr="00380492">
        <w:rPr>
          <w:rFonts w:ascii="Times New Roman" w:eastAsia="Arial" w:hAnsi="Times New Roman" w:cs="Times New Roman"/>
          <w:color w:val="000000"/>
          <w:sz w:val="24"/>
          <w:szCs w:val="24"/>
          <w:lang w:eastAsia="es-MX"/>
        </w:rPr>
        <w:t xml:space="preserve"> Asegurar el cumplimiento de las disposiciones legales y reglamentarias aplicables en materia de administración pública;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lastRenderedPageBreak/>
        <w:t>IX.</w:t>
      </w:r>
      <w:r w:rsidRPr="00380492">
        <w:rPr>
          <w:rFonts w:ascii="Times New Roman" w:eastAsia="Arial" w:hAnsi="Times New Roman" w:cs="Times New Roman"/>
          <w:color w:val="000000"/>
          <w:sz w:val="24"/>
          <w:szCs w:val="24"/>
          <w:lang w:eastAsia="es-MX"/>
        </w:rPr>
        <w:t xml:space="preserve"> Las demás que le confiera este reglamento y la Dirección General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Capítulo III</w:t>
      </w:r>
    </w:p>
    <w:p w:rsidR="00CD7EF3" w:rsidRPr="00380492" w:rsidRDefault="00CD7EF3" w:rsidP="005E3038">
      <w:pPr>
        <w:shd w:val="clear" w:color="auto" w:fill="FFFFFF"/>
        <w:spacing w:after="0" w:line="240" w:lineRule="auto"/>
        <w:jc w:val="center"/>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DE LA INVESTIGACIÓN Y EDICIONES</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17.</w:t>
      </w:r>
      <w:r w:rsidRPr="00380492">
        <w:rPr>
          <w:rFonts w:ascii="Times New Roman" w:eastAsia="Arial" w:hAnsi="Times New Roman" w:cs="Times New Roman"/>
          <w:color w:val="000000"/>
          <w:sz w:val="24"/>
          <w:szCs w:val="24"/>
          <w:lang w:eastAsia="es-MX"/>
        </w:rPr>
        <w:t xml:space="preserve"> Las personas investigadoras que apoyen las tareas del Instituto, serán de confianza, prestación de servicios profesionales o por cualquier otra modalidad al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En el caso de las personas investigadoras deberán cumplir con los siguientes requisitos:</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w:t>
      </w:r>
      <w:r w:rsidRPr="00380492">
        <w:rPr>
          <w:rFonts w:ascii="Times New Roman" w:eastAsia="Arial" w:hAnsi="Times New Roman" w:cs="Times New Roman"/>
          <w:color w:val="000000"/>
          <w:sz w:val="24"/>
          <w:szCs w:val="24"/>
          <w:lang w:eastAsia="es-MX"/>
        </w:rPr>
        <w:t xml:space="preserve"> Tener experiencia de investigación en Derecho, Ciencias Políticas u otras áreas afines de las Ciencias Sociales, de acuerdo con las necesidades del Instituto;</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w:t>
      </w:r>
      <w:r w:rsidRPr="00380492">
        <w:rPr>
          <w:rFonts w:ascii="Times New Roman" w:eastAsia="Arial" w:hAnsi="Times New Roman" w:cs="Times New Roman"/>
          <w:color w:val="000000"/>
          <w:sz w:val="24"/>
          <w:szCs w:val="24"/>
          <w:lang w:eastAsia="es-MX"/>
        </w:rPr>
        <w:t xml:space="preserve"> Contar preferentemente con grado de maestría; y</w:t>
      </w: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pBdr>
          <w:top w:val="nil"/>
          <w:left w:val="nil"/>
          <w:bottom w:val="nil"/>
          <w:right w:val="nil"/>
          <w:between w:val="nil"/>
        </w:pBd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III.</w:t>
      </w:r>
      <w:r w:rsidRPr="00380492">
        <w:rPr>
          <w:rFonts w:ascii="Times New Roman" w:eastAsia="Arial" w:hAnsi="Times New Roman" w:cs="Times New Roman"/>
          <w:color w:val="000000"/>
          <w:sz w:val="24"/>
          <w:szCs w:val="24"/>
          <w:lang w:eastAsia="es-MX"/>
        </w:rPr>
        <w:t xml:space="preserve"> Estar dispuesto a prestar sus servicios de tiempo completo al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18.</w:t>
      </w:r>
      <w:r w:rsidRPr="00380492">
        <w:rPr>
          <w:rFonts w:ascii="Times New Roman" w:eastAsia="Arial" w:hAnsi="Times New Roman" w:cs="Times New Roman"/>
          <w:color w:val="000000"/>
          <w:sz w:val="24"/>
          <w:szCs w:val="24"/>
          <w:lang w:eastAsia="es-MX"/>
        </w:rPr>
        <w:t xml:space="preserve"> Las personas investigadoras contratadas para proyectos individuales o colectivos, rendirán un informe escrito de avance trimestral a la Dirección General, que lo evaluará y propondrá las directrices a seguir.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Los proyectos de investigación individuales o colectivos tendrán la duración que proponga la Dirección General, ajustándose a las necesidades del Instituto.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 xml:space="preserve">La Dirección General propondrá en todo caso a la persona responsable de investigaciones en grupo, procurando que cuente con experiencia en labores de este tipo. </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19.</w:t>
      </w:r>
      <w:r w:rsidRPr="00380492">
        <w:rPr>
          <w:rFonts w:ascii="Times New Roman" w:eastAsia="Arial" w:hAnsi="Times New Roman" w:cs="Times New Roman"/>
          <w:color w:val="000000"/>
          <w:sz w:val="24"/>
          <w:szCs w:val="24"/>
          <w:lang w:eastAsia="es-MX"/>
        </w:rPr>
        <w:t xml:space="preserve"> El Instituto otorgará estímulos a aquellos trabajos de investigación que por su calidad y aportación contribuyan al enriquecimiento del Derecho Legislativo, el estudio de las funciones, actividad y prácticas legislativas y demás ramas de las Ciencias Sociales.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20.</w:t>
      </w:r>
      <w:r w:rsidRPr="00380492">
        <w:rPr>
          <w:rFonts w:ascii="Times New Roman" w:eastAsia="Arial" w:hAnsi="Times New Roman" w:cs="Times New Roman"/>
          <w:color w:val="000000"/>
          <w:sz w:val="24"/>
          <w:szCs w:val="24"/>
          <w:lang w:eastAsia="es-MX"/>
        </w:rPr>
        <w:t xml:space="preserve"> Previa aprobación de la Presidencia de la Junta de Coordinación Política, la Dirección General podrá celebrar convenios de investigación, colaboración y apoyo científico con instituciones de la misma naturaleza, Congresos, Universidades, Tecnológicos y demás instituciones nacionales y del extranjero que tengan los siguientes fines: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w:t>
      </w:r>
      <w:r w:rsidRPr="00380492">
        <w:rPr>
          <w:rFonts w:ascii="Times New Roman" w:eastAsia="Arial" w:hAnsi="Times New Roman" w:cs="Times New Roman"/>
          <w:color w:val="000000"/>
          <w:sz w:val="24"/>
          <w:szCs w:val="24"/>
          <w:lang w:eastAsia="es-MX"/>
        </w:rPr>
        <w:t xml:space="preserve"> Intercambio de investigaciones;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b)</w:t>
      </w:r>
      <w:r w:rsidRPr="00380492">
        <w:rPr>
          <w:rFonts w:ascii="Times New Roman" w:eastAsia="Arial" w:hAnsi="Times New Roman" w:cs="Times New Roman"/>
          <w:color w:val="000000"/>
          <w:sz w:val="24"/>
          <w:szCs w:val="24"/>
          <w:lang w:eastAsia="es-MX"/>
        </w:rPr>
        <w:t xml:space="preserve"> Financiamiento compartido de proyectos de investigación o edición;</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c)</w:t>
      </w:r>
      <w:r w:rsidRPr="00380492">
        <w:rPr>
          <w:rFonts w:ascii="Times New Roman" w:eastAsia="Arial" w:hAnsi="Times New Roman" w:cs="Times New Roman"/>
          <w:color w:val="000000"/>
          <w:sz w:val="24"/>
          <w:szCs w:val="24"/>
          <w:lang w:eastAsia="es-MX"/>
        </w:rPr>
        <w:t xml:space="preserve"> Otorgamiento de becas de estudio o investigación;</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d)</w:t>
      </w:r>
      <w:r w:rsidRPr="00380492">
        <w:rPr>
          <w:rFonts w:ascii="Times New Roman" w:eastAsia="Arial" w:hAnsi="Times New Roman" w:cs="Times New Roman"/>
          <w:color w:val="000000"/>
          <w:sz w:val="24"/>
          <w:szCs w:val="24"/>
          <w:lang w:eastAsia="es-MX"/>
        </w:rPr>
        <w:t xml:space="preserve"> Intercambio bibliográfico, de publicaciones, de documentos, de información y de programas de cómputo;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e)</w:t>
      </w:r>
      <w:r w:rsidRPr="00380492">
        <w:rPr>
          <w:rFonts w:ascii="Times New Roman" w:eastAsia="Arial" w:hAnsi="Times New Roman" w:cs="Times New Roman"/>
          <w:color w:val="000000"/>
          <w:sz w:val="24"/>
          <w:szCs w:val="24"/>
          <w:lang w:eastAsia="es-MX"/>
        </w:rPr>
        <w:t xml:space="preserve"> Asesoría técnica especializada; y</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f)</w:t>
      </w:r>
      <w:r w:rsidRPr="00380492">
        <w:rPr>
          <w:rFonts w:ascii="Times New Roman" w:eastAsia="Arial" w:hAnsi="Times New Roman" w:cs="Times New Roman"/>
          <w:color w:val="000000"/>
          <w:sz w:val="24"/>
          <w:szCs w:val="24"/>
          <w:lang w:eastAsia="es-MX"/>
        </w:rPr>
        <w:t xml:space="preserve"> Otros que permitan el desarrollo académico y tecnológico del Instituto.</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lastRenderedPageBreak/>
        <w:t>Artículo 21.</w:t>
      </w:r>
      <w:r w:rsidRPr="00380492">
        <w:rPr>
          <w:rFonts w:ascii="Times New Roman" w:eastAsia="Arial" w:hAnsi="Times New Roman" w:cs="Times New Roman"/>
          <w:color w:val="000000"/>
          <w:sz w:val="24"/>
          <w:szCs w:val="24"/>
          <w:lang w:eastAsia="es-MX"/>
        </w:rPr>
        <w:t xml:space="preserve"> La edición de las publicaciones resultantes de investigaciones u otros medios, será responsabilidad de la Coordinación Editorial para efectos de su diseño, publicación, difusión, presentación y venta, que en su caso se realizará de manera conjunta con la Coordinación de Servicios Administrativos del Instituto y la Secretaría de Administración y Finanzas.</w:t>
      </w:r>
    </w:p>
    <w:p w:rsidR="00CD7EF3" w:rsidRPr="00380492" w:rsidRDefault="00CD7EF3" w:rsidP="005E3038">
      <w:pPr>
        <w:spacing w:after="0" w:line="240" w:lineRule="auto"/>
        <w:jc w:val="center"/>
        <w:rPr>
          <w:rFonts w:ascii="Times New Roman" w:eastAsia="Arial" w:hAnsi="Times New Roman" w:cs="Times New Roman"/>
          <w:b/>
          <w:color w:val="000000"/>
          <w:sz w:val="24"/>
          <w:szCs w:val="24"/>
          <w:lang w:eastAsia="es-MX"/>
        </w:rPr>
      </w:pPr>
    </w:p>
    <w:p w:rsidR="00CD7EF3" w:rsidRPr="00380492" w:rsidRDefault="00CD7EF3" w:rsidP="005E3038">
      <w:pPr>
        <w:spacing w:after="0" w:line="240" w:lineRule="auto"/>
        <w:jc w:val="center"/>
        <w:rPr>
          <w:rFonts w:ascii="Times New Roman" w:eastAsia="Arial" w:hAnsi="Times New Roman" w:cs="Times New Roman"/>
          <w:b/>
          <w:color w:val="000000"/>
          <w:sz w:val="24"/>
          <w:szCs w:val="24"/>
          <w:lang w:eastAsia="es-MX"/>
        </w:rPr>
      </w:pPr>
      <w:r w:rsidRPr="00380492">
        <w:rPr>
          <w:rFonts w:ascii="Times New Roman" w:eastAsia="Arial" w:hAnsi="Times New Roman" w:cs="Times New Roman"/>
          <w:b/>
          <w:color w:val="000000"/>
          <w:sz w:val="24"/>
          <w:szCs w:val="24"/>
          <w:lang w:eastAsia="es-MX"/>
        </w:rPr>
        <w:t>Capítulo IV</w:t>
      </w:r>
    </w:p>
    <w:p w:rsidR="00CD7EF3" w:rsidRPr="00380492" w:rsidRDefault="00CD7EF3" w:rsidP="005E3038">
      <w:pPr>
        <w:shd w:val="clear" w:color="auto" w:fill="FFFFFF"/>
        <w:spacing w:after="0" w:line="240" w:lineRule="auto"/>
        <w:jc w:val="center"/>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DISPOSICIONES COMPLEMENTARIAS</w:t>
      </w:r>
    </w:p>
    <w:p w:rsidR="00CD7EF3" w:rsidRPr="00380492" w:rsidRDefault="00CD7EF3" w:rsidP="005E3038">
      <w:pPr>
        <w:shd w:val="clear" w:color="auto" w:fill="FFFFFF"/>
        <w:spacing w:after="0" w:line="240" w:lineRule="auto"/>
        <w:jc w:val="both"/>
        <w:rPr>
          <w:rFonts w:ascii="Times New Roman" w:eastAsia="Arial" w:hAnsi="Times New Roman" w:cs="Times New Roman"/>
          <w:b/>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22.</w:t>
      </w:r>
      <w:r w:rsidRPr="00380492">
        <w:rPr>
          <w:rFonts w:ascii="Times New Roman" w:eastAsia="Arial" w:hAnsi="Times New Roman" w:cs="Times New Roman"/>
          <w:color w:val="000000"/>
          <w:sz w:val="24"/>
          <w:szCs w:val="24"/>
          <w:lang w:eastAsia="es-MX"/>
        </w:rPr>
        <w:t xml:space="preserve"> El Instituto de Estudios Legislativos tendrá prioridad, para efectos de publicación, sobre el resultado de las investigaciones que patrocine total o parcialmente, por un plazo máximo de seis meses.</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color w:val="000000"/>
          <w:sz w:val="24"/>
          <w:szCs w:val="24"/>
          <w:lang w:eastAsia="es-MX"/>
        </w:rPr>
        <w:t>Esta condición, así como la cesión de los derechos patrimoniales derivados de dichas investigaciones, se establecerán en el contrato que el Instituto celebre con las personas investigadoras y, en su caso, con la institución correspondiente, cuando el porcentaje de participación del Instituto exceda el cincuenta por ciento.</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r w:rsidRPr="00380492">
        <w:rPr>
          <w:rFonts w:ascii="Times New Roman" w:eastAsia="Arial" w:hAnsi="Times New Roman" w:cs="Times New Roman"/>
          <w:b/>
          <w:color w:val="000000"/>
          <w:sz w:val="24"/>
          <w:szCs w:val="24"/>
          <w:lang w:eastAsia="es-MX"/>
        </w:rPr>
        <w:t>Artículo 23.</w:t>
      </w:r>
      <w:r w:rsidRPr="00380492">
        <w:rPr>
          <w:rFonts w:ascii="Times New Roman" w:eastAsia="Arial" w:hAnsi="Times New Roman" w:cs="Times New Roman"/>
          <w:color w:val="000000"/>
          <w:sz w:val="24"/>
          <w:szCs w:val="24"/>
          <w:lang w:eastAsia="es-MX"/>
        </w:rPr>
        <w:t xml:space="preserve"> El Instituto, así como sus órganos de gobierno y administrativos,</w:t>
      </w:r>
      <w:r w:rsidRPr="00380492">
        <w:rPr>
          <w:rFonts w:ascii="Times New Roman" w:eastAsia="Times New Roman" w:hAnsi="Times New Roman" w:cs="Times New Roman"/>
          <w:color w:val="000000"/>
          <w:sz w:val="24"/>
          <w:szCs w:val="24"/>
          <w:lang w:eastAsia="es-MX"/>
        </w:rPr>
        <w:t xml:space="preserve"> </w:t>
      </w:r>
      <w:r w:rsidRPr="00380492">
        <w:rPr>
          <w:rFonts w:ascii="Times New Roman" w:eastAsia="Arial" w:hAnsi="Times New Roman" w:cs="Times New Roman"/>
          <w:color w:val="000000"/>
          <w:sz w:val="24"/>
          <w:szCs w:val="24"/>
          <w:lang w:eastAsia="es-MX"/>
        </w:rPr>
        <w:t>vigilarán, salvaguardarán y se abstendrán de realizar todo acto que implique militancia partidista que comprometa por vinculación el prestigio y el cumplimiento de los fines de este.</w:t>
      </w:r>
    </w:p>
    <w:p w:rsidR="00CD7EF3" w:rsidRPr="00380492" w:rsidRDefault="00CD7EF3" w:rsidP="005E3038">
      <w:pPr>
        <w:shd w:val="clear" w:color="auto" w:fill="FFFFFF"/>
        <w:spacing w:after="0" w:line="240" w:lineRule="auto"/>
        <w:jc w:val="both"/>
        <w:rPr>
          <w:rFonts w:ascii="Times New Roman" w:eastAsia="Arial" w:hAnsi="Times New Roman" w:cs="Times New Roman"/>
          <w:color w:val="000000"/>
          <w:sz w:val="24"/>
          <w:szCs w:val="24"/>
          <w:lang w:eastAsia="es-MX"/>
        </w:rPr>
      </w:pPr>
    </w:p>
    <w:p w:rsidR="00CD7EF3" w:rsidRPr="000B5DCC" w:rsidRDefault="00CD7EF3" w:rsidP="005E3038">
      <w:pPr>
        <w:shd w:val="clear" w:color="auto" w:fill="FFFFFF"/>
        <w:spacing w:after="0" w:line="240" w:lineRule="auto"/>
        <w:jc w:val="both"/>
        <w:rPr>
          <w:rFonts w:ascii="Times New Roman" w:eastAsia="Arial" w:hAnsi="Times New Roman" w:cs="Times New Roman"/>
          <w:sz w:val="24"/>
          <w:szCs w:val="24"/>
          <w:lang w:eastAsia="es-MX"/>
        </w:rPr>
      </w:pPr>
      <w:r w:rsidRPr="00380492">
        <w:rPr>
          <w:rFonts w:ascii="Times New Roman" w:eastAsia="Arial" w:hAnsi="Times New Roman" w:cs="Times New Roman"/>
          <w:b/>
          <w:color w:val="000000"/>
          <w:sz w:val="24"/>
          <w:szCs w:val="24"/>
          <w:lang w:eastAsia="es-MX"/>
        </w:rPr>
        <w:t>Artículo 24.</w:t>
      </w:r>
      <w:r w:rsidRPr="00380492">
        <w:rPr>
          <w:rFonts w:ascii="Times New Roman" w:eastAsia="Arial" w:hAnsi="Times New Roman" w:cs="Times New Roman"/>
          <w:color w:val="000000"/>
          <w:sz w:val="24"/>
          <w:szCs w:val="24"/>
          <w:lang w:eastAsia="es-MX"/>
        </w:rPr>
        <w:t xml:space="preserve"> El Instituto fomentará la investigación académica, de asesoría y de apoyo técnico consultivo para las personas legisladoras basados en el libre pensamiento </w:t>
      </w:r>
      <w:r w:rsidRPr="000B5DCC">
        <w:rPr>
          <w:rFonts w:ascii="Times New Roman" w:eastAsia="Arial" w:hAnsi="Times New Roman" w:cs="Times New Roman"/>
          <w:sz w:val="24"/>
          <w:szCs w:val="24"/>
          <w:lang w:eastAsia="es-MX"/>
        </w:rPr>
        <w:t>destinado a la comprensión y entendimiento de la realidad, de la naturaleza del ser humano, de la sociedad y de las relaciones entre éstos.</w:t>
      </w:r>
    </w:p>
    <w:p w:rsidR="00CD7EF3" w:rsidRPr="000B5DCC" w:rsidRDefault="00CD7EF3" w:rsidP="005E3038">
      <w:pPr>
        <w:shd w:val="clear" w:color="auto" w:fill="FFFFFF"/>
        <w:spacing w:after="0" w:line="240" w:lineRule="auto"/>
        <w:jc w:val="both"/>
        <w:rPr>
          <w:rFonts w:ascii="Times New Roman" w:eastAsia="Arial" w:hAnsi="Times New Roman" w:cs="Times New Roman"/>
          <w:sz w:val="24"/>
          <w:szCs w:val="24"/>
          <w:lang w:eastAsia="es-MX"/>
        </w:rPr>
      </w:pPr>
    </w:p>
    <w:p w:rsidR="00CD7EF3" w:rsidRPr="000B5DCC" w:rsidRDefault="00CD7EF3" w:rsidP="005E3038">
      <w:pPr>
        <w:shd w:val="clear" w:color="auto" w:fill="FFFFFF"/>
        <w:spacing w:after="0" w:line="240" w:lineRule="auto"/>
        <w:jc w:val="both"/>
        <w:rPr>
          <w:rFonts w:ascii="Times New Roman" w:eastAsia="Arial" w:hAnsi="Times New Roman" w:cs="Times New Roman"/>
          <w:sz w:val="24"/>
          <w:szCs w:val="24"/>
          <w:lang w:eastAsia="es-MX"/>
        </w:rPr>
      </w:pPr>
      <w:r w:rsidRPr="000B5DCC">
        <w:rPr>
          <w:rFonts w:ascii="Times New Roman" w:eastAsia="Arial" w:hAnsi="Times New Roman" w:cs="Times New Roman"/>
          <w:sz w:val="24"/>
          <w:szCs w:val="24"/>
          <w:lang w:eastAsia="es-MX"/>
        </w:rPr>
        <w:t>En ejercicio de estas libertades, los integrantes del Instituto, así como todo aquel que participe en sus actividades, observarán las disposiciones de la Constitución Política de los Estados Unidos Mexicanos, la particular del Estado de México, la Ley Orgánica del Poder Legislativo del Estado de México, el presente Reglamento y demás disposiciones aplicables.</w:t>
      </w:r>
    </w:p>
    <w:p w:rsidR="00CD7EF3" w:rsidRPr="000B5DCC" w:rsidRDefault="00CD7EF3" w:rsidP="005E3038">
      <w:pPr>
        <w:spacing w:after="0" w:line="240" w:lineRule="auto"/>
        <w:jc w:val="center"/>
        <w:rPr>
          <w:rFonts w:ascii="Times New Roman" w:eastAsia="Times New Roman" w:hAnsi="Times New Roman" w:cs="Times New Roman"/>
          <w:sz w:val="24"/>
          <w:szCs w:val="24"/>
          <w:lang w:eastAsia="es-MX"/>
        </w:rPr>
      </w:pPr>
    </w:p>
    <w:p w:rsidR="00CD7EF3" w:rsidRPr="000B5DCC" w:rsidRDefault="00CD7EF3" w:rsidP="005E3038">
      <w:pPr>
        <w:spacing w:after="0" w:line="240" w:lineRule="auto"/>
        <w:jc w:val="center"/>
        <w:rPr>
          <w:rFonts w:ascii="Times New Roman" w:eastAsia="Times New Roman" w:hAnsi="Times New Roman" w:cs="Times New Roman"/>
          <w:sz w:val="24"/>
          <w:szCs w:val="24"/>
          <w:lang w:eastAsia="es-MX"/>
        </w:rPr>
      </w:pPr>
    </w:p>
    <w:p w:rsidR="00CD7EF3" w:rsidRPr="000B5DCC" w:rsidRDefault="00CD7EF3" w:rsidP="005E3038">
      <w:pPr>
        <w:spacing w:after="0" w:line="240" w:lineRule="auto"/>
        <w:jc w:val="center"/>
        <w:rPr>
          <w:rFonts w:ascii="Times New Roman" w:eastAsia="Times New Roman" w:hAnsi="Times New Roman" w:cs="Times New Roman"/>
          <w:sz w:val="24"/>
          <w:szCs w:val="24"/>
          <w:lang w:eastAsia="es-MX"/>
        </w:rPr>
      </w:pPr>
      <w:r w:rsidRPr="000B5DCC">
        <w:rPr>
          <w:rFonts w:ascii="Times New Roman" w:eastAsia="Arial" w:hAnsi="Times New Roman" w:cs="Times New Roman"/>
          <w:b/>
          <w:sz w:val="24"/>
          <w:szCs w:val="24"/>
          <w:lang w:eastAsia="es-MX"/>
        </w:rPr>
        <w:t>T R A N S I T O R I O S</w:t>
      </w:r>
    </w:p>
    <w:p w:rsidR="00CD7EF3" w:rsidRPr="000B5DCC" w:rsidRDefault="00CD7EF3" w:rsidP="005E3038">
      <w:pPr>
        <w:spacing w:after="0" w:line="240" w:lineRule="auto"/>
        <w:jc w:val="both"/>
        <w:rPr>
          <w:rFonts w:ascii="Times New Roman" w:eastAsia="Times New Roman" w:hAnsi="Times New Roman" w:cs="Times New Roman"/>
          <w:b/>
          <w:sz w:val="24"/>
          <w:szCs w:val="24"/>
          <w:lang w:eastAsia="es-MX"/>
        </w:rPr>
      </w:pPr>
    </w:p>
    <w:p w:rsidR="00CD7EF3" w:rsidRPr="000B5DCC" w:rsidRDefault="00CD7EF3" w:rsidP="005E3038">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sz w:val="24"/>
          <w:szCs w:val="24"/>
          <w:lang w:eastAsia="es-MX"/>
        </w:rPr>
        <w:t xml:space="preserve">PRIMERO. </w:t>
      </w:r>
      <w:r w:rsidRPr="000B5DCC">
        <w:rPr>
          <w:rFonts w:ascii="Times New Roman" w:eastAsia="Times New Roman" w:hAnsi="Times New Roman" w:cs="Times New Roman"/>
          <w:sz w:val="24"/>
          <w:szCs w:val="24"/>
          <w:lang w:eastAsia="es-MX"/>
        </w:rPr>
        <w:t xml:space="preserve">Publíquese el presente Decreto en el Periódico Oficial “Gaceta del Gobierno”. </w:t>
      </w:r>
    </w:p>
    <w:p w:rsidR="00CD7EF3" w:rsidRPr="000B5DCC" w:rsidRDefault="00CD7EF3" w:rsidP="005E3038">
      <w:pPr>
        <w:spacing w:after="0" w:line="240" w:lineRule="auto"/>
        <w:jc w:val="both"/>
        <w:rPr>
          <w:rFonts w:ascii="Times New Roman" w:eastAsia="Times New Roman" w:hAnsi="Times New Roman" w:cs="Times New Roman"/>
          <w:b/>
          <w:sz w:val="24"/>
          <w:szCs w:val="24"/>
          <w:lang w:eastAsia="es-MX"/>
        </w:rPr>
      </w:pPr>
    </w:p>
    <w:p w:rsidR="00CD7EF3" w:rsidRPr="000B5DCC" w:rsidRDefault="00CD7EF3" w:rsidP="005E3038">
      <w:pPr>
        <w:spacing w:after="0" w:line="240" w:lineRule="auto"/>
        <w:jc w:val="both"/>
        <w:rPr>
          <w:rFonts w:ascii="Times New Roman" w:eastAsia="Arial" w:hAnsi="Times New Roman" w:cs="Times New Roman"/>
          <w:b/>
          <w:sz w:val="24"/>
          <w:szCs w:val="24"/>
          <w:lang w:eastAsia="es-MX"/>
        </w:rPr>
      </w:pPr>
      <w:r w:rsidRPr="000B5DCC">
        <w:rPr>
          <w:rFonts w:ascii="Times New Roman" w:eastAsia="Times New Roman" w:hAnsi="Times New Roman" w:cs="Times New Roman"/>
          <w:b/>
          <w:sz w:val="24"/>
          <w:szCs w:val="24"/>
          <w:lang w:eastAsia="es-MX"/>
        </w:rPr>
        <w:t xml:space="preserve">SEGUNDO. </w:t>
      </w:r>
      <w:r w:rsidRPr="000B5DCC">
        <w:rPr>
          <w:rFonts w:ascii="Times New Roman" w:eastAsia="Times New Roman" w:hAnsi="Times New Roman" w:cs="Times New Roman"/>
          <w:sz w:val="24"/>
          <w:szCs w:val="24"/>
          <w:lang w:eastAsia="es-MX"/>
        </w:rPr>
        <w:t>El presente Decreto entrará en vigor el día de su publicación en el Periódico Oficial “Gaceta del Gobierno”.</w:t>
      </w:r>
    </w:p>
    <w:p w:rsidR="00CD7EF3" w:rsidRPr="000B5DCC" w:rsidRDefault="00CD7EF3" w:rsidP="005E3038">
      <w:pPr>
        <w:spacing w:after="0" w:line="240" w:lineRule="auto"/>
        <w:jc w:val="both"/>
        <w:rPr>
          <w:rFonts w:ascii="Times New Roman" w:eastAsia="Times New Roman" w:hAnsi="Times New Roman" w:cs="Times New Roman"/>
          <w:b/>
          <w:sz w:val="24"/>
          <w:szCs w:val="24"/>
          <w:lang w:eastAsia="es-MX"/>
        </w:rPr>
      </w:pPr>
    </w:p>
    <w:p w:rsidR="00CD7EF3" w:rsidRPr="000B5DCC" w:rsidRDefault="00CD7EF3" w:rsidP="005E3038">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sz w:val="24"/>
          <w:szCs w:val="24"/>
          <w:lang w:eastAsia="es-MX"/>
        </w:rPr>
        <w:t>TERCERO.</w:t>
      </w:r>
      <w:r w:rsidRPr="000B5DCC">
        <w:rPr>
          <w:rFonts w:ascii="Times New Roman" w:eastAsia="Times New Roman" w:hAnsi="Times New Roman" w:cs="Times New Roman"/>
          <w:sz w:val="24"/>
          <w:szCs w:val="24"/>
          <w:lang w:eastAsia="es-MX"/>
        </w:rPr>
        <w:t xml:space="preserve"> Se abroga el Reglamento Interno del Instituto de Estudios Legislativos, publicado en el Periódico Oficial “Gaceta del Gobierno” el 19 de agosto de 2003.</w:t>
      </w:r>
    </w:p>
    <w:p w:rsidR="00CD7EF3" w:rsidRPr="000B5DCC" w:rsidRDefault="00CD7EF3" w:rsidP="005E3038">
      <w:pPr>
        <w:spacing w:after="0" w:line="240" w:lineRule="auto"/>
        <w:jc w:val="both"/>
        <w:rPr>
          <w:rFonts w:ascii="Times New Roman" w:eastAsia="Times New Roman" w:hAnsi="Times New Roman" w:cs="Times New Roman"/>
          <w:b/>
          <w:sz w:val="24"/>
          <w:szCs w:val="24"/>
          <w:lang w:eastAsia="es-MX"/>
        </w:rPr>
      </w:pPr>
    </w:p>
    <w:p w:rsidR="00CD7EF3" w:rsidRPr="000B5DCC" w:rsidRDefault="00CD7EF3" w:rsidP="005E3038">
      <w:pPr>
        <w:spacing w:after="0" w:line="240" w:lineRule="auto"/>
        <w:jc w:val="both"/>
        <w:rPr>
          <w:rFonts w:ascii="Times New Roman" w:eastAsia="Times New Roman" w:hAnsi="Times New Roman" w:cs="Times New Roman"/>
          <w:sz w:val="24"/>
          <w:szCs w:val="24"/>
          <w:lang w:eastAsia="es-MX"/>
        </w:rPr>
      </w:pPr>
      <w:r w:rsidRPr="000B5DCC">
        <w:rPr>
          <w:rFonts w:ascii="Times New Roman" w:eastAsia="Times New Roman" w:hAnsi="Times New Roman" w:cs="Times New Roman"/>
          <w:b/>
          <w:sz w:val="24"/>
          <w:szCs w:val="24"/>
          <w:lang w:eastAsia="es-MX"/>
        </w:rPr>
        <w:t>CUARTO.</w:t>
      </w:r>
      <w:r w:rsidRPr="000B5DCC">
        <w:rPr>
          <w:rFonts w:ascii="Times New Roman" w:eastAsia="Times New Roman" w:hAnsi="Times New Roman" w:cs="Times New Roman"/>
          <w:sz w:val="24"/>
          <w:szCs w:val="24"/>
          <w:lang w:eastAsia="es-MX"/>
        </w:rPr>
        <w:t xml:space="preserve"> Los archivos y demás documentos que obren en el Instituto de Estudios Legislativos y que hayan sido generados por la Coordinación de Análisis y Finanzas Públicas se conservarán como parte del archivo del propio Instituto, durante el tiempo y en los plazos que establezca la Ley de Archivos y Administración de Documentos del Estado de México y Municipios.</w:t>
      </w:r>
    </w:p>
    <w:p w:rsidR="00CD7EF3" w:rsidRPr="000B5DCC" w:rsidRDefault="00CD7EF3" w:rsidP="005E3038">
      <w:pPr>
        <w:shd w:val="clear" w:color="auto" w:fill="FFFFFF"/>
        <w:spacing w:after="0" w:line="240" w:lineRule="auto"/>
        <w:rPr>
          <w:rFonts w:ascii="Times New Roman" w:eastAsia="Times New Roman" w:hAnsi="Times New Roman" w:cs="Times New Roman"/>
          <w:sz w:val="24"/>
          <w:szCs w:val="24"/>
          <w:lang w:eastAsia="es-MX"/>
        </w:rPr>
      </w:pPr>
    </w:p>
    <w:p w:rsidR="00CD7EF3" w:rsidRPr="000B5DCC" w:rsidRDefault="00CD7EF3" w:rsidP="005E3038">
      <w:pPr>
        <w:widowControl w:val="0"/>
        <w:autoSpaceDE w:val="0"/>
        <w:autoSpaceDN w:val="0"/>
        <w:spacing w:after="0" w:line="240" w:lineRule="auto"/>
        <w:jc w:val="both"/>
        <w:rPr>
          <w:rFonts w:ascii="Times New Roman" w:eastAsia="Arial MT" w:hAnsi="Times New Roman" w:cs="Times New Roman"/>
          <w:sz w:val="24"/>
          <w:szCs w:val="24"/>
        </w:rPr>
      </w:pPr>
      <w:r w:rsidRPr="000B5DCC">
        <w:rPr>
          <w:rFonts w:ascii="Times New Roman" w:eastAsia="Arial MT" w:hAnsi="Times New Roman" w:cs="Times New Roman"/>
          <w:sz w:val="24"/>
          <w:szCs w:val="24"/>
        </w:rPr>
        <w:t xml:space="preserve">Dado en el Palacio del Poder Legislativo, en la ciudad de Toluca de Lerdo, Capital del Estado de México, a los nueve días del mes de abril del dos mil veintiséis. </w:t>
      </w: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PRESIDENTA</w:t>
      </w: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MARTHA AZUCENA CAMACHO REYNOSO</w:t>
      </w: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SECRETARIO</w:t>
      </w: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OSVALDO CORTÉS CONTRERAS</w:t>
      </w: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p>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SECRETARIAS</w:t>
      </w:r>
    </w:p>
    <w:tbl>
      <w:tblPr>
        <w:tblW w:w="0" w:type="auto"/>
        <w:jc w:val="center"/>
        <w:tblLook w:val="04A0" w:firstRow="1" w:lastRow="0" w:firstColumn="1" w:lastColumn="0" w:noHBand="0" w:noVBand="1"/>
      </w:tblPr>
      <w:tblGrid>
        <w:gridCol w:w="4701"/>
        <w:gridCol w:w="4704"/>
      </w:tblGrid>
      <w:tr w:rsidR="00CD7EF3" w:rsidRPr="000B5DCC" w:rsidTr="00CD7EF3">
        <w:trPr>
          <w:jc w:val="center"/>
        </w:trPr>
        <w:tc>
          <w:tcPr>
            <w:tcW w:w="4701" w:type="dxa"/>
            <w:hideMark/>
          </w:tcPr>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LETICIA MEJÍA GARCÍA</w:t>
            </w:r>
          </w:p>
        </w:tc>
        <w:tc>
          <w:tcPr>
            <w:tcW w:w="4704" w:type="dxa"/>
            <w:hideMark/>
          </w:tcPr>
          <w:p w:rsidR="00CD7EF3" w:rsidRPr="000B5DCC" w:rsidRDefault="00CD7EF3" w:rsidP="005E3038">
            <w:pPr>
              <w:spacing w:after="0" w:line="240" w:lineRule="auto"/>
              <w:jc w:val="center"/>
              <w:rPr>
                <w:rFonts w:ascii="Times New Roman" w:eastAsia="Times New Roman" w:hAnsi="Times New Roman" w:cs="Times New Roman"/>
                <w:b/>
                <w:sz w:val="24"/>
                <w:szCs w:val="24"/>
                <w:lang w:eastAsia="es-MX"/>
              </w:rPr>
            </w:pPr>
            <w:r w:rsidRPr="000B5DCC">
              <w:rPr>
                <w:rFonts w:ascii="Times New Roman" w:eastAsia="Times New Roman" w:hAnsi="Times New Roman" w:cs="Times New Roman"/>
                <w:b/>
                <w:sz w:val="24"/>
                <w:szCs w:val="24"/>
                <w:lang w:eastAsia="es-MX"/>
              </w:rPr>
              <w:t>DIP. RUTH SALINAS REYES</w:t>
            </w:r>
          </w:p>
        </w:tc>
      </w:tr>
    </w:tbl>
    <w:p w:rsidR="005A65C8" w:rsidRPr="000B5DCC" w:rsidRDefault="005A65C8" w:rsidP="005E3038">
      <w:pPr>
        <w:spacing w:after="0" w:line="240" w:lineRule="auto"/>
        <w:jc w:val="center"/>
        <w:rPr>
          <w:rFonts w:ascii="Times New Roman" w:hAnsi="Times New Roman" w:cs="Times New Roman"/>
          <w:sz w:val="24"/>
          <w:szCs w:val="24"/>
        </w:rPr>
      </w:pPr>
    </w:p>
    <w:p w:rsidR="00FF6837" w:rsidRPr="000B5DCC" w:rsidRDefault="00FF6837" w:rsidP="005E3038">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(Fin del documento)</w:t>
      </w:r>
    </w:p>
    <w:p w:rsidR="00FF6837" w:rsidRPr="000B5DCC" w:rsidRDefault="00FF6837" w:rsidP="005E3038">
      <w:pPr>
        <w:spacing w:after="0" w:line="240" w:lineRule="auto"/>
        <w:jc w:val="center"/>
        <w:rPr>
          <w:rFonts w:ascii="Times New Roman" w:hAnsi="Times New Roman" w:cs="Times New Roman"/>
          <w:sz w:val="24"/>
          <w:szCs w:val="24"/>
        </w:rPr>
      </w:pP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 xml:space="preserve">PRESIDENTA DIP. MARTHA AZUCENA CAMACHO REYNOSO. </w:t>
      </w:r>
      <w:r w:rsidRPr="000B5DCC">
        <w:rPr>
          <w:rFonts w:ascii="Times New Roman" w:hAnsi="Times New Roman" w:cs="Times New Roman"/>
          <w:sz w:val="24"/>
          <w:szCs w:val="24"/>
        </w:rPr>
        <w:t>Gracias diputada Vicepresidenta Itzel Guadalupe Pérez Correa.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De conformidad con el artículo 55 de la Constitución Política del Estado Libre y Soberano de México, someto a la aprobación de la Legislatura la propuesta para dispensar el trámite de dictamen de la iniciativa y abro la discusión de la propuesta de dispensa del trámite de dictamen y consulto si alguien desea hacer uso de la palabra.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Pido a quienes estén por la aprobatoria de dispensa del trámite de dictamen, se sirve al levantar la mano. ¿En contra? ¿En abstención?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SECRETARIA DIP. LETICIA MEJÍA GARCÍA.</w:t>
      </w:r>
      <w:r w:rsidRPr="000B5DCC">
        <w:rPr>
          <w:rFonts w:ascii="Times New Roman" w:hAnsi="Times New Roman" w:cs="Times New Roman"/>
          <w:sz w:val="24"/>
          <w:szCs w:val="24"/>
        </w:rPr>
        <w:t xml:space="preserve"> Ha sido aprobada por unanimidad de votos.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PRESIDENTA DIP. MARTHA AZUCENA CAMACHO REYNOSO.</w:t>
      </w:r>
      <w:r w:rsidRPr="000B5DCC">
        <w:rPr>
          <w:rFonts w:ascii="Times New Roman" w:hAnsi="Times New Roman" w:cs="Times New Roman"/>
          <w:sz w:val="24"/>
          <w:szCs w:val="24"/>
        </w:rPr>
        <w:t xml:space="preserve"> Gracias Secretaría.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Abro la discusión en lo general de la iniciativa de decreto y pregunto si alguien desea hacer uso de la palabra.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votación nominal pregunto si es de aprobarse lo general, la iniciativa de decreto y pido a la Secretaría abre el sistema de votación hasta por dos minutos, si alguien desea separar algún artículo para su discusión, sírvase comentarlo.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SECRETARIA DIP. LETICIA MEJÍA GARCÍA.</w:t>
      </w:r>
      <w:r w:rsidRPr="000B5DCC">
        <w:rPr>
          <w:rFonts w:ascii="Times New Roman" w:hAnsi="Times New Roman" w:cs="Times New Roman"/>
          <w:sz w:val="24"/>
          <w:szCs w:val="24"/>
        </w:rPr>
        <w:t xml:space="preserve"> Ábrase el sistema de votación hasta por dos minutos.</w:t>
      </w:r>
    </w:p>
    <w:p w:rsidR="00B30C53" w:rsidRPr="000B5DCC" w:rsidRDefault="00B30C53" w:rsidP="00B30C53">
      <w:pPr>
        <w:spacing w:after="0" w:line="240" w:lineRule="auto"/>
        <w:jc w:val="center"/>
        <w:rPr>
          <w:rFonts w:ascii="Times New Roman" w:hAnsi="Times New Roman" w:cs="Times New Roman"/>
          <w:i/>
          <w:sz w:val="24"/>
          <w:szCs w:val="24"/>
        </w:rPr>
      </w:pPr>
      <w:r w:rsidRPr="000B5DCC">
        <w:rPr>
          <w:rFonts w:ascii="Times New Roman" w:hAnsi="Times New Roman" w:cs="Times New Roman"/>
          <w:i/>
          <w:sz w:val="24"/>
          <w:szCs w:val="24"/>
        </w:rPr>
        <w:t>(Votación nominal)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SECRETARIA DIP. LETICIA MEJÍA GARCÍA.</w:t>
      </w:r>
      <w:r w:rsidRPr="000B5DCC">
        <w:rPr>
          <w:rFonts w:ascii="Times New Roman" w:hAnsi="Times New Roman" w:cs="Times New Roman"/>
          <w:sz w:val="24"/>
          <w:szCs w:val="24"/>
        </w:rPr>
        <w:t xml:space="preserve"> La iniciativa de decreto ha sido aprobada en lo general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kern w:val="2"/>
          <w:sz w:val="24"/>
          <w:szCs w:val="24"/>
          <w:lang w:eastAsia="es-MX"/>
        </w:rPr>
        <w:t>PRESIDENTA DIP. MARTHA AZUCENA CAMACHO REYNOSO.</w:t>
      </w:r>
      <w:r w:rsidRPr="000B5DCC">
        <w:rPr>
          <w:rFonts w:ascii="Times New Roman" w:hAnsi="Times New Roman" w:cs="Times New Roman"/>
          <w:sz w:val="24"/>
          <w:szCs w:val="24"/>
        </w:rPr>
        <w:t xml:space="preserve"> Gracias Secretaria.</w:t>
      </w:r>
    </w:p>
    <w:p w:rsidR="00B30C53" w:rsidRPr="000B5DCC" w:rsidRDefault="00B30C53" w:rsidP="00570B15">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 xml:space="preserve">Se tiene por aprobado en lo general la iniciativa de decreto estimando que no se separaron artículos para su discusión particular, se declara su aprobatoria en lo particular. </w:t>
      </w:r>
    </w:p>
    <w:p w:rsidR="00B30C53" w:rsidRPr="000B5DCC" w:rsidRDefault="00B30C53" w:rsidP="009A3B6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Para sustanciar el punto 18 me permito comentar que en su oportunidad se recibió el Informe Anual de Actividades correspondiente al ejercicio 2026 de la Comisión de Derechos Humanos del Estado de México, enviado por el Licenciado Víctor Leopoldo Delgado Pérez, Presidente de la Comisión de Derechos Humanos del Estado de México.</w:t>
      </w:r>
    </w:p>
    <w:p w:rsidR="00B30C53" w:rsidRPr="000B5DCC" w:rsidRDefault="00B30C53" w:rsidP="009A3B60">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Por lo tanto, pido a quienes estén a favor de la dispensa de lectura del informe se sirva levantar la mano. ¿En contra? ¿En abstención?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SECRETARIA DIP. LETICIA MEJÍA GARCÍA. La propuesta ha sido aprobada por unanimidad de votos.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Secretaria.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La diputada Vicepresidenta Sara Alicia Ramírez de la O, leerá el oficio correspondiente a la remisión.</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VICEPRESIDENTA DIP. SARA ALICIA RAMÍREZ DE LA O. Con su permiso Presidenta.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DIPUTADA MARTHA AZUCENA CAMACHO REYNOSO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DE LA LXII LEGISLATURA DEL ESTADO DE MÉXICO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lastRenderedPageBreak/>
        <w:t>PRESENTE</w:t>
      </w:r>
    </w:p>
    <w:p w:rsidR="00B30C53" w:rsidRPr="000B5DCC" w:rsidRDefault="00B30C53" w:rsidP="00570B15">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Distinguida diputada Presidenta, con el debido respeto y de conformidad con lo dispuesto en los artículos 28 fracción VIII, XXXIV, XXXV, XXXVI y XXXVII de la Ley de la Comisión de Derechos Humanos del Estado de México, me permito remitir a usted el Informe Anual de Actividades correspondiente al ejercicio 2025 de este organismo público autónomo; el informe que se presenta constituye un ejercicio responsable de rendición de cuentas y refleja una etapa de consolidación institucional en la que esta comisión ha fortalecido su capacidad de actuación, ampliando su presencia territorial y consolidando una actuación firme en la defensa de los derechos humanos; en él se documentan resultados y acciones estratégicas que dan muestra de una gestión orientada a la mejora continua y a la eficiencia en el servicio público, con énfasis en la protección efectiva de los derechos humanos, el fortalecimiento del tejido institucional y la generación de resultados con impacto social.</w:t>
      </w:r>
    </w:p>
    <w:p w:rsidR="00B30C53" w:rsidRPr="000B5DCC" w:rsidRDefault="00B30C53" w:rsidP="00570B15">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La rendición de cuentas que hoy se presenta constituye, además una expresión de responsabilidad democrática y un ejercicio de apertura institucional que contribuye a fortalecer el vínculo entre las autoridades y la población mexiquense, convencido de que la suma de esfuerzos institucionales es clave para avanzar hacia el Estado, hacia un Estado más justo, incluyente y garante de los derechos, reitero mi disposición para seguir manteniendo un diálogo abierto, respetuoso y constructivo con el Honorable Congreso del Estado de México, en un marco de respeto y colaboración institucional.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Sin otro particular, le envío un cordial saludo.</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ATENTAMENTE</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VÍCTOR LEOPOLDO DELGADO PÉREZ</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PRESIDENTE</w:t>
      </w:r>
    </w:p>
    <w:p w:rsidR="00B30C53" w:rsidRPr="000B5DCC" w:rsidRDefault="00B30C53" w:rsidP="00570B15">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Es cuanto Presidenta.</w:t>
      </w:r>
    </w:p>
    <w:p w:rsidR="00BF6F7A" w:rsidRPr="000B5DCC" w:rsidRDefault="00BF6F7A" w:rsidP="00690345">
      <w:pPr>
        <w:pStyle w:val="Sinespaciado"/>
        <w:jc w:val="both"/>
        <w:rPr>
          <w:rFonts w:cs="Times New Roman"/>
          <w:szCs w:val="24"/>
        </w:rPr>
      </w:pPr>
    </w:p>
    <w:p w:rsidR="00BF6F7A" w:rsidRPr="000B5DCC" w:rsidRDefault="00BF6F7A" w:rsidP="00690345">
      <w:pPr>
        <w:spacing w:after="0" w:line="240" w:lineRule="auto"/>
        <w:jc w:val="center"/>
        <w:rPr>
          <w:rFonts w:ascii="Times New Roman" w:hAnsi="Times New Roman"/>
          <w:i/>
          <w:sz w:val="24"/>
          <w:szCs w:val="24"/>
        </w:rPr>
      </w:pPr>
      <w:r w:rsidRPr="000B5DCC">
        <w:rPr>
          <w:rFonts w:ascii="Times New Roman" w:hAnsi="Times New Roman"/>
          <w:i/>
          <w:sz w:val="24"/>
          <w:szCs w:val="24"/>
        </w:rPr>
        <w:t>(Se inserta documento)</w:t>
      </w:r>
    </w:p>
    <w:p w:rsidR="00BF6F7A" w:rsidRPr="000B5DCC" w:rsidRDefault="00BF6F7A" w:rsidP="00690345">
      <w:pPr>
        <w:spacing w:after="0" w:line="240" w:lineRule="auto"/>
        <w:jc w:val="center"/>
        <w:rPr>
          <w:rFonts w:ascii="Times New Roman" w:hAnsi="Times New Roman"/>
          <w:sz w:val="24"/>
          <w:szCs w:val="24"/>
        </w:rPr>
      </w:pPr>
    </w:p>
    <w:p w:rsidR="00BF6F7A" w:rsidRPr="000B5DCC" w:rsidRDefault="00BF6F7A" w:rsidP="00BF6F7A">
      <w:pPr>
        <w:spacing w:after="0" w:line="240" w:lineRule="auto"/>
        <w:jc w:val="center"/>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CODHEM</w:t>
      </w:r>
    </w:p>
    <w:p w:rsidR="00BF6F7A" w:rsidRPr="000B5DCC" w:rsidRDefault="00BF6F7A" w:rsidP="00BF6F7A">
      <w:pPr>
        <w:spacing w:after="0" w:line="240" w:lineRule="auto"/>
        <w:jc w:val="center"/>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COMISIÓN DE DERECHOS HUMANOS DEL ESTADO DE MÉXICO</w:t>
      </w:r>
    </w:p>
    <w:p w:rsidR="00BF6F7A" w:rsidRPr="000B5DCC" w:rsidRDefault="00BF6F7A" w:rsidP="00BF6F7A">
      <w:pPr>
        <w:spacing w:after="0" w:line="240" w:lineRule="auto"/>
        <w:jc w:val="center"/>
        <w:rPr>
          <w:rFonts w:ascii="Times New Roman" w:eastAsia="Times New Roman" w:hAnsi="Times New Roman" w:cs="Times New Roman"/>
          <w:b/>
          <w:sz w:val="24"/>
          <w:szCs w:val="24"/>
        </w:rPr>
      </w:pPr>
    </w:p>
    <w:p w:rsidR="00BF6F7A" w:rsidRPr="000B5DCC" w:rsidRDefault="00BF6F7A" w:rsidP="00BF6F7A">
      <w:pPr>
        <w:spacing w:after="0" w:line="240" w:lineRule="auto"/>
        <w:jc w:val="center"/>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“2026. Año del Humanismo Mexicano en el Estado de México”.</w:t>
      </w:r>
    </w:p>
    <w:p w:rsidR="00BF6F7A" w:rsidRPr="000B5DCC" w:rsidRDefault="00BF6F7A" w:rsidP="00BF6F7A">
      <w:pPr>
        <w:spacing w:after="0" w:line="240" w:lineRule="auto"/>
        <w:jc w:val="center"/>
        <w:rPr>
          <w:rFonts w:ascii="Times New Roman" w:eastAsia="Times New Roman" w:hAnsi="Times New Roman" w:cs="Times New Roman"/>
          <w:b/>
          <w:sz w:val="24"/>
          <w:szCs w:val="24"/>
        </w:rPr>
      </w:pPr>
    </w:p>
    <w:p w:rsidR="00BF6F7A" w:rsidRPr="000B5DCC" w:rsidRDefault="00BF6F7A" w:rsidP="00BF6F7A">
      <w:pPr>
        <w:spacing w:after="0" w:line="240" w:lineRule="auto"/>
        <w:ind w:left="1925"/>
        <w:jc w:val="right"/>
        <w:rPr>
          <w:rFonts w:ascii="Times New Roman" w:eastAsia="Times New Roman" w:hAnsi="Times New Roman" w:cs="Times New Roman"/>
          <w:sz w:val="24"/>
          <w:szCs w:val="24"/>
        </w:rPr>
      </w:pPr>
      <w:r w:rsidRPr="000B5DCC">
        <w:rPr>
          <w:rFonts w:ascii="Times New Roman" w:eastAsia="Times New Roman" w:hAnsi="Times New Roman" w:cs="Times New Roman"/>
          <w:b/>
          <w:sz w:val="24"/>
          <w:szCs w:val="24"/>
        </w:rPr>
        <w:t>Oficio No. 400C1A0000/246/2026</w:t>
      </w:r>
    </w:p>
    <w:p w:rsidR="00BF6F7A" w:rsidRPr="000B5DCC" w:rsidRDefault="00BF6F7A" w:rsidP="00BF6F7A">
      <w:pPr>
        <w:spacing w:after="0" w:line="240" w:lineRule="auto"/>
        <w:jc w:val="right"/>
        <w:rPr>
          <w:rFonts w:ascii="Times New Roman" w:eastAsia="Times New Roman" w:hAnsi="Times New Roman" w:cs="Times New Roman"/>
          <w:b/>
          <w:sz w:val="24"/>
          <w:szCs w:val="24"/>
        </w:rPr>
      </w:pPr>
      <w:r w:rsidRPr="000B5DCC">
        <w:rPr>
          <w:rFonts w:ascii="Times New Roman" w:eastAsia="Times New Roman" w:hAnsi="Times New Roman" w:cs="Times New Roman"/>
          <w:sz w:val="24"/>
          <w:szCs w:val="24"/>
        </w:rPr>
        <w:t>Toluca de Lerdo, Estado de México, 23 de marzo de 2026</w:t>
      </w:r>
    </w:p>
    <w:p w:rsidR="00BF6F7A" w:rsidRPr="000B5DCC" w:rsidRDefault="00BF6F7A" w:rsidP="00BF6F7A">
      <w:pPr>
        <w:spacing w:after="0" w:line="240" w:lineRule="auto"/>
        <w:rPr>
          <w:rFonts w:ascii="Times New Roman" w:eastAsia="Times New Roman" w:hAnsi="Times New Roman" w:cs="Times New Roman"/>
          <w:b/>
          <w:sz w:val="24"/>
          <w:szCs w:val="24"/>
        </w:rPr>
      </w:pPr>
    </w:p>
    <w:p w:rsidR="00BF6F7A" w:rsidRPr="000B5DCC" w:rsidRDefault="00BF6F7A" w:rsidP="00BF6F7A">
      <w:pPr>
        <w:spacing w:after="0" w:line="240" w:lineRule="auto"/>
        <w:rPr>
          <w:rFonts w:ascii="Times New Roman" w:eastAsia="Times New Roman" w:hAnsi="Times New Roman" w:cs="Times New Roman"/>
          <w:sz w:val="24"/>
          <w:szCs w:val="24"/>
        </w:rPr>
      </w:pPr>
      <w:r w:rsidRPr="000B5DCC">
        <w:rPr>
          <w:rFonts w:ascii="Times New Roman" w:eastAsia="Times New Roman" w:hAnsi="Times New Roman" w:cs="Times New Roman"/>
          <w:b/>
          <w:sz w:val="24"/>
          <w:szCs w:val="24"/>
        </w:rPr>
        <w:t>DIPUTADA MARTHA AZUCENA CAMACHO REYNOSO</w:t>
      </w:r>
    </w:p>
    <w:p w:rsidR="00BF6F7A" w:rsidRPr="000B5DCC" w:rsidRDefault="00BF6F7A" w:rsidP="00BF6F7A">
      <w:pPr>
        <w:spacing w:after="0" w:line="240" w:lineRule="auto"/>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PRESIDENTA DE LA LXII LEGISLATURA DEL ESTADO DE MEXICO</w:t>
      </w:r>
    </w:p>
    <w:p w:rsidR="00BF6F7A" w:rsidRPr="000B5DCC" w:rsidRDefault="00BF6F7A" w:rsidP="00BF6F7A">
      <w:pPr>
        <w:spacing w:after="0" w:line="240" w:lineRule="auto"/>
        <w:rPr>
          <w:rFonts w:ascii="Times New Roman" w:eastAsia="Times New Roman" w:hAnsi="Times New Roman" w:cs="Times New Roman"/>
          <w:sz w:val="24"/>
          <w:szCs w:val="24"/>
        </w:rPr>
      </w:pPr>
      <w:r w:rsidRPr="000B5DCC">
        <w:rPr>
          <w:rFonts w:ascii="Times New Roman" w:eastAsia="Times New Roman" w:hAnsi="Times New Roman" w:cs="Times New Roman"/>
          <w:b/>
          <w:sz w:val="24"/>
          <w:szCs w:val="24"/>
        </w:rPr>
        <w:t>PRESENTE</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ind w:left="709" w:firstLine="142"/>
        <w:rPr>
          <w:rFonts w:ascii="Times New Roman" w:eastAsia="Times New Roman" w:hAnsi="Times New Roman" w:cs="Times New Roman"/>
          <w:sz w:val="24"/>
          <w:szCs w:val="24"/>
        </w:rPr>
      </w:pPr>
      <w:r w:rsidRPr="000B5DCC">
        <w:rPr>
          <w:rFonts w:ascii="Times New Roman" w:eastAsia="Times New Roman" w:hAnsi="Times New Roman" w:cs="Times New Roman"/>
          <w:b/>
          <w:sz w:val="24"/>
          <w:szCs w:val="24"/>
        </w:rPr>
        <w:t>Distinguida Diputada Presidenta:</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ind w:firstLine="851"/>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 xml:space="preserve">Con el debido respeto, y de conformidad con lo dispuesto en los artículos 28, fracción VIII, 34, 35, 36 y 37 de la Ley de la Comisión de Derechos Humanos del Estado de México, me permito remitir a usted el </w:t>
      </w:r>
      <w:r w:rsidRPr="000B5DCC">
        <w:rPr>
          <w:rFonts w:ascii="Times New Roman" w:eastAsia="Times New Roman" w:hAnsi="Times New Roman" w:cs="Times New Roman"/>
          <w:b/>
          <w:sz w:val="24"/>
          <w:szCs w:val="24"/>
        </w:rPr>
        <w:t xml:space="preserve">Informe Anual de Actividades </w:t>
      </w:r>
      <w:r w:rsidRPr="000B5DCC">
        <w:rPr>
          <w:rFonts w:ascii="Times New Roman" w:eastAsia="Times New Roman" w:hAnsi="Times New Roman" w:cs="Times New Roman"/>
          <w:sz w:val="24"/>
          <w:szCs w:val="24"/>
        </w:rPr>
        <w:t>correspondiente al ejercicio 2025 de este Organismo Público Autónomo.</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ind w:firstLine="851"/>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 xml:space="preserve">El informe que se presenta constituye un ejercicio responsable de rendición de cuentas y refleja una etapa de consolidación institucional en la que esta Comisión ha fortalecido su capacidad </w:t>
      </w:r>
      <w:r w:rsidRPr="000B5DCC">
        <w:rPr>
          <w:rFonts w:ascii="Times New Roman" w:eastAsia="Times New Roman" w:hAnsi="Times New Roman" w:cs="Times New Roman"/>
          <w:sz w:val="24"/>
          <w:szCs w:val="24"/>
        </w:rPr>
        <w:lastRenderedPageBreak/>
        <w:t>de actuación, ampliando su presencia territorial y consolidando una actuación firme en la defensa de los derechos humanos.</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ind w:firstLine="851"/>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En él se documentan resultados y acciones estratégicas que dan muestra de una gestión orientada a la mejora continua y a la eficiencia en el servicio público, con énfasis en la protección efectiva de los derechos humanos, el fortalecimiento del tejido institucional y la generación de resultados con impacto social.</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ind w:firstLine="851"/>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La rendición de cuentas que hoy se presenta constituye, además, una expresión de responsabilidad democrática y un ejercicio de apertura institucional que contribuye a fortalecer el vínculo entre las autoridades y la población mexiquense.</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ind w:firstLine="851"/>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Convencido de que la suma de esfuerzos institucionales es clave para avanzar hacia un Estado más justo, incluyente y garante de derechos, reitero mi disposición para seguir manteniendo un diálogo abierto, respetuoso y constructivo con el H. Congreso del Estado de México, en un marco de respeto y colaboración institucional.</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ind w:left="1828" w:hanging="977"/>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Sin otro particular, le envío un cordial saludo.</w:t>
      </w:r>
    </w:p>
    <w:p w:rsidR="00BF6F7A" w:rsidRPr="000B5DCC" w:rsidRDefault="00BF6F7A" w:rsidP="00BF6F7A">
      <w:pPr>
        <w:spacing w:after="0" w:line="240" w:lineRule="auto"/>
        <w:rPr>
          <w:rFonts w:ascii="Times New Roman" w:eastAsia="Times New Roman" w:hAnsi="Times New Roman" w:cs="Times New Roman"/>
          <w:sz w:val="24"/>
          <w:szCs w:val="24"/>
        </w:rPr>
      </w:pPr>
    </w:p>
    <w:p w:rsidR="00BF6F7A" w:rsidRPr="000B5DCC" w:rsidRDefault="00BF6F7A" w:rsidP="00BF6F7A">
      <w:pPr>
        <w:spacing w:after="0" w:line="240" w:lineRule="auto"/>
        <w:jc w:val="center"/>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ATENTAMENTE</w:t>
      </w:r>
    </w:p>
    <w:p w:rsidR="00BF6F7A" w:rsidRPr="000B5DCC" w:rsidRDefault="00BF6F7A" w:rsidP="00BF6F7A">
      <w:pPr>
        <w:spacing w:after="0" w:line="240" w:lineRule="auto"/>
        <w:jc w:val="center"/>
        <w:rPr>
          <w:rFonts w:ascii="Times New Roman" w:eastAsia="Times New Roman" w:hAnsi="Times New Roman" w:cs="Times New Roman"/>
          <w:b/>
          <w:sz w:val="24"/>
          <w:szCs w:val="24"/>
        </w:rPr>
      </w:pPr>
    </w:p>
    <w:p w:rsidR="00BF6F7A" w:rsidRPr="000B5DCC" w:rsidRDefault="00BF6F7A" w:rsidP="00BF6F7A">
      <w:pPr>
        <w:spacing w:after="0" w:line="240" w:lineRule="auto"/>
        <w:jc w:val="center"/>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VÍCTOR LEOPOLDO DELGADO PÉREZ</w:t>
      </w:r>
    </w:p>
    <w:p w:rsidR="00BF6F7A" w:rsidRPr="000B5DCC" w:rsidRDefault="00BF6F7A" w:rsidP="00BF6F7A">
      <w:pPr>
        <w:spacing w:after="0" w:line="240" w:lineRule="auto"/>
        <w:jc w:val="center"/>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PRESIDENTE</w:t>
      </w:r>
    </w:p>
    <w:p w:rsidR="00BF6F7A" w:rsidRPr="000B5DCC" w:rsidRDefault="00BF6F7A" w:rsidP="00BF6F7A">
      <w:pPr>
        <w:spacing w:after="0" w:line="240" w:lineRule="auto"/>
        <w:jc w:val="center"/>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(Rúbrica)</w:t>
      </w:r>
    </w:p>
    <w:p w:rsidR="00BF6F7A" w:rsidRPr="000B5DCC" w:rsidRDefault="00BF6F7A" w:rsidP="00690345">
      <w:pPr>
        <w:spacing w:after="0" w:line="240" w:lineRule="auto"/>
        <w:jc w:val="center"/>
        <w:rPr>
          <w:rFonts w:ascii="Times New Roman" w:hAnsi="Times New Roman"/>
          <w:sz w:val="24"/>
          <w:szCs w:val="24"/>
        </w:rPr>
      </w:pPr>
    </w:p>
    <w:p w:rsidR="00032FC6" w:rsidRPr="000B5DCC" w:rsidRDefault="00032FC6" w:rsidP="00690345">
      <w:pPr>
        <w:spacing w:after="0" w:line="240" w:lineRule="auto"/>
        <w:jc w:val="center"/>
        <w:rPr>
          <w:rFonts w:ascii="Times New Roman" w:hAnsi="Times New Roman"/>
          <w:i/>
          <w:sz w:val="24"/>
          <w:szCs w:val="24"/>
        </w:rPr>
      </w:pPr>
      <w:r w:rsidRPr="000B5DCC">
        <w:rPr>
          <w:rFonts w:ascii="Times New Roman" w:hAnsi="Times New Roman"/>
          <w:i/>
          <w:sz w:val="24"/>
          <w:szCs w:val="24"/>
        </w:rPr>
        <w:t>(El informe se encuentra para consulta en el Archivo del Poder Legislativo)</w:t>
      </w:r>
    </w:p>
    <w:p w:rsidR="00032FC6" w:rsidRPr="000B5DCC" w:rsidRDefault="00032FC6" w:rsidP="00690345">
      <w:pPr>
        <w:spacing w:after="0" w:line="240" w:lineRule="auto"/>
        <w:jc w:val="center"/>
        <w:rPr>
          <w:rFonts w:ascii="Times New Roman" w:hAnsi="Times New Roman"/>
          <w:sz w:val="24"/>
          <w:szCs w:val="24"/>
        </w:rPr>
      </w:pPr>
    </w:p>
    <w:p w:rsidR="00BF6F7A" w:rsidRPr="000B5DCC" w:rsidRDefault="00BF6F7A" w:rsidP="00690345">
      <w:pPr>
        <w:spacing w:after="0" w:line="240" w:lineRule="auto"/>
        <w:jc w:val="center"/>
        <w:rPr>
          <w:rFonts w:ascii="Times New Roman" w:hAnsi="Times New Roman"/>
          <w:i/>
          <w:sz w:val="24"/>
          <w:szCs w:val="24"/>
        </w:rPr>
      </w:pPr>
      <w:r w:rsidRPr="000B5DCC">
        <w:rPr>
          <w:rFonts w:ascii="Times New Roman" w:hAnsi="Times New Roman"/>
          <w:i/>
          <w:sz w:val="24"/>
          <w:szCs w:val="24"/>
        </w:rPr>
        <w:t>(Fin del documento)</w:t>
      </w:r>
    </w:p>
    <w:p w:rsidR="00BF6F7A" w:rsidRPr="000B5DCC" w:rsidRDefault="00BF6F7A" w:rsidP="00690345">
      <w:pPr>
        <w:spacing w:after="0" w:line="240" w:lineRule="auto"/>
        <w:jc w:val="center"/>
        <w:rPr>
          <w:rFonts w:ascii="Times New Roman" w:hAnsi="Times New Roman"/>
          <w:sz w:val="24"/>
          <w:szCs w:val="24"/>
        </w:rPr>
      </w:pP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PRESIDENTA DIP. MARTHA AZUCENA CAMACHO REYNOSO. Gracias diputada Vicepresidenta Sara Alicia Ramírez de la O.</w:t>
      </w:r>
    </w:p>
    <w:p w:rsidR="00B30C53" w:rsidRPr="000B5DCC" w:rsidRDefault="00B30C53" w:rsidP="00032FC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Queda entregada a la LXII Legislatura de la presentación del informe y se da por cumplido lo establecido en la Constitución Política del Estado Libre y Soberano de México y específicamente en el artículo 28 fracción VIII de la Ley de Derechos Humanos del Estado de México.</w:t>
      </w:r>
    </w:p>
    <w:p w:rsidR="00B30C53" w:rsidRPr="000B5DCC" w:rsidRDefault="00B30C53" w:rsidP="00032FC6">
      <w:pPr>
        <w:spacing w:after="0" w:line="240" w:lineRule="auto"/>
        <w:ind w:firstLine="709"/>
        <w:jc w:val="both"/>
        <w:rPr>
          <w:rFonts w:ascii="Times New Roman" w:hAnsi="Times New Roman" w:cs="Times New Roman"/>
          <w:sz w:val="24"/>
          <w:szCs w:val="24"/>
        </w:rPr>
      </w:pPr>
      <w:r w:rsidRPr="000B5DCC">
        <w:rPr>
          <w:rFonts w:ascii="Times New Roman" w:hAnsi="Times New Roman" w:cs="Times New Roman"/>
          <w:sz w:val="24"/>
          <w:szCs w:val="24"/>
        </w:rPr>
        <w:t>Para el punto 19, la diputada Vicepresidenta Sara Alicia Ramírez de la O, leerá el informe de la Presidenta Municipal Constitucional de San Mateo Atenco, en relación con la salida de trabajo al extranjero Nueva York, Estados Unidos, del 10 al 15 de marzo.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VICEPRESIDENTA DIP. SARA ALICIA RAMÍREZ DE LA O. Con el permiso de ustedes.</w:t>
      </w:r>
    </w:p>
    <w:p w:rsidR="00B30C53" w:rsidRPr="000B5DCC" w:rsidRDefault="00B30C53" w:rsidP="00B30C53">
      <w:pPr>
        <w:spacing w:after="0" w:line="240" w:lineRule="auto"/>
        <w:jc w:val="right"/>
        <w:rPr>
          <w:rFonts w:ascii="Times New Roman" w:hAnsi="Times New Roman" w:cs="Times New Roman"/>
          <w:sz w:val="24"/>
          <w:szCs w:val="24"/>
        </w:rPr>
      </w:pPr>
      <w:r w:rsidRPr="000B5DCC">
        <w:rPr>
          <w:rFonts w:ascii="Times New Roman" w:hAnsi="Times New Roman" w:cs="Times New Roman"/>
          <w:sz w:val="24"/>
          <w:szCs w:val="24"/>
        </w:rPr>
        <w:t xml:space="preserve">San Mateo Atenco, México, a 25 de marzo de 2026.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DIPUTADA MARTHA AZUCENA CAMACHO REYNOSO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PRESIDENTA DE LA MESA DIRECTIVA DE LA HONORABLE </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LXII LEGISLATURA DEL ESTADO DE MÉXICO</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PRESENTE</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 xml:space="preserve">Señora Presidenta, de conformidad con lo dispuesto por el artículo 128 fracción XIII de la Constitución Política del Estado Libre y Soberano de México, así como los numerales 31 fracción XLIII y XLVIII, XIX de la Ley Orgánica Municipal del Estado de México, respetuosamente vengo a exponer, que con motivo de la misión oficial y en atención a la invitación de la Organización Mundial de Ciudades y Gobiernos Locales Unidos, acudí a la Septuagésima Comisión sobre la Condición Jurídica y Social de la Mujer convocada por ONU Mujeres, celebrada los días del 10 al </w:t>
      </w:r>
      <w:r w:rsidRPr="000B5DCC">
        <w:rPr>
          <w:rFonts w:ascii="Times New Roman" w:hAnsi="Times New Roman" w:cs="Times New Roman"/>
          <w:sz w:val="24"/>
          <w:szCs w:val="24"/>
        </w:rPr>
        <w:lastRenderedPageBreak/>
        <w:t>15 de marzo de 2026, en la sede de las Naciones Unidas en la Ciudad de Nueva York, Nueva York Estados Unidos de América.</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ANTECEDENTES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ÚNICO. Previo a la salida en mención en fecha 6 de marzo del año en curso se informó en tiempo y forma a la representación popular de la entidad sobre los propósitos y objetivos de la visita, asimismo, en fecha 5 de marzo de la misma anualidad fue informado el cuerpo edilicio del Municipio de San Mateo Atenco el cual autorizó por unanimidad, destacando que los gastos de transportación aérea, terrestre, hospedaje y alimentos fueron cubiertos en su totalidad por la Organización Mundial de Ciudades y Gobiernos Locales Unidos.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En virtud de lo anterior y en cumplimiento a la obligación de ley de informar las acciones realizadas durante la misión oficial en la septuagésima comisión sobre la condición jurídica y social de la mujer y eventos paralelos celebrados en la Ciudad de Nueva York, Estados Unidos de América, anexando al presente informe detallado de actividades, para los efectos legales correspondientes.</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Agradeciendo la amabilidad de su atención y sin más por el momento, me despido reiterándole mi consideración más distinguida.</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Atentamente</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Maestra Ana Aurora Muñiz Neira</w:t>
      </w:r>
    </w:p>
    <w:p w:rsidR="00B30C53" w:rsidRPr="000B5DCC" w:rsidRDefault="00B30C53" w:rsidP="00B30C53">
      <w:pPr>
        <w:spacing w:after="0" w:line="240" w:lineRule="auto"/>
        <w:jc w:val="center"/>
        <w:rPr>
          <w:rFonts w:ascii="Times New Roman" w:hAnsi="Times New Roman" w:cs="Times New Roman"/>
          <w:sz w:val="24"/>
          <w:szCs w:val="24"/>
        </w:rPr>
      </w:pPr>
      <w:r w:rsidRPr="000B5DCC">
        <w:rPr>
          <w:rFonts w:ascii="Times New Roman" w:hAnsi="Times New Roman" w:cs="Times New Roman"/>
          <w:sz w:val="24"/>
          <w:szCs w:val="24"/>
        </w:rPr>
        <w:t>Presidenta Municipal Constitucional</w:t>
      </w:r>
    </w:p>
    <w:p w:rsidR="00B30C53" w:rsidRPr="000B5DCC" w:rsidRDefault="00B30C53" w:rsidP="00B30C53">
      <w:pPr>
        <w:spacing w:after="0" w:line="240" w:lineRule="auto"/>
        <w:jc w:val="both"/>
        <w:rPr>
          <w:rFonts w:ascii="Times New Roman" w:hAnsi="Times New Roman" w:cs="Times New Roman"/>
          <w:sz w:val="24"/>
          <w:szCs w:val="24"/>
        </w:rPr>
      </w:pPr>
      <w:r w:rsidRPr="000B5DCC">
        <w:rPr>
          <w:rFonts w:ascii="Times New Roman" w:hAnsi="Times New Roman" w:cs="Times New Roman"/>
          <w:sz w:val="24"/>
          <w:szCs w:val="24"/>
        </w:rPr>
        <w:tab/>
        <w:t>Es cuanto Presidenta.</w:t>
      </w:r>
    </w:p>
    <w:p w:rsidR="00032FC6" w:rsidRPr="000B5DCC" w:rsidRDefault="00032FC6" w:rsidP="00690345">
      <w:pPr>
        <w:pStyle w:val="Sinespaciado"/>
        <w:jc w:val="both"/>
        <w:rPr>
          <w:rFonts w:cs="Times New Roman"/>
          <w:szCs w:val="24"/>
        </w:rPr>
      </w:pPr>
    </w:p>
    <w:p w:rsidR="00032FC6" w:rsidRPr="000B5DCC" w:rsidRDefault="00032FC6" w:rsidP="00690345">
      <w:pPr>
        <w:spacing w:after="0" w:line="240" w:lineRule="auto"/>
        <w:jc w:val="center"/>
        <w:rPr>
          <w:rFonts w:ascii="Times New Roman" w:hAnsi="Times New Roman"/>
          <w:i/>
          <w:sz w:val="24"/>
          <w:szCs w:val="24"/>
        </w:rPr>
      </w:pPr>
      <w:r w:rsidRPr="000B5DCC">
        <w:rPr>
          <w:rFonts w:ascii="Times New Roman" w:hAnsi="Times New Roman"/>
          <w:i/>
          <w:sz w:val="24"/>
          <w:szCs w:val="24"/>
        </w:rPr>
        <w:t>(Se inserta documento)</w:t>
      </w:r>
    </w:p>
    <w:p w:rsidR="00032FC6" w:rsidRPr="000B5DCC" w:rsidRDefault="00032FC6" w:rsidP="00690345">
      <w:pPr>
        <w:spacing w:after="0" w:line="240" w:lineRule="auto"/>
        <w:jc w:val="center"/>
        <w:rPr>
          <w:rFonts w:ascii="Times New Roman" w:hAnsi="Times New Roman"/>
          <w:sz w:val="24"/>
          <w:szCs w:val="24"/>
        </w:rPr>
      </w:pPr>
    </w:p>
    <w:p w:rsidR="00032FC6" w:rsidRPr="000B5DCC" w:rsidRDefault="00032FC6" w:rsidP="00032FC6">
      <w:pPr>
        <w:spacing w:after="0" w:line="240" w:lineRule="auto"/>
        <w:ind w:right="10"/>
        <w:jc w:val="center"/>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"2026. Año del Humanismo Mexicano en el Estado de México."</w:t>
      </w:r>
    </w:p>
    <w:p w:rsidR="00032FC6" w:rsidRPr="000B5DCC" w:rsidRDefault="00032FC6" w:rsidP="00032FC6">
      <w:pPr>
        <w:spacing w:after="0" w:line="240" w:lineRule="auto"/>
        <w:ind w:right="10"/>
        <w:rPr>
          <w:rFonts w:ascii="Times New Roman" w:eastAsia="Times New Roman" w:hAnsi="Times New Roman" w:cs="Times New Roman"/>
          <w:sz w:val="24"/>
          <w:szCs w:val="24"/>
        </w:rPr>
      </w:pPr>
    </w:p>
    <w:p w:rsidR="00032FC6" w:rsidRPr="000B5DCC" w:rsidRDefault="00032FC6" w:rsidP="00032FC6">
      <w:pPr>
        <w:spacing w:after="0" w:line="240" w:lineRule="auto"/>
        <w:ind w:right="10"/>
        <w:jc w:val="right"/>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San Mateo Atenco, México, a 25 de marzo de 2026</w:t>
      </w:r>
    </w:p>
    <w:p w:rsidR="00032FC6" w:rsidRPr="000B5DCC" w:rsidRDefault="00032FC6" w:rsidP="00032FC6">
      <w:pPr>
        <w:spacing w:after="0" w:line="240" w:lineRule="auto"/>
        <w:ind w:right="10"/>
        <w:jc w:val="right"/>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SMA/PM/094/2026</w:t>
      </w:r>
    </w:p>
    <w:p w:rsidR="00032FC6" w:rsidRPr="000B5DCC" w:rsidRDefault="00032FC6" w:rsidP="00032FC6">
      <w:pPr>
        <w:spacing w:after="0" w:line="240" w:lineRule="auto"/>
        <w:ind w:right="10"/>
        <w:rPr>
          <w:rFonts w:ascii="Times New Roman" w:eastAsia="Times New Roman" w:hAnsi="Times New Roman" w:cs="Times New Roman"/>
          <w:sz w:val="24"/>
          <w:szCs w:val="24"/>
        </w:rPr>
      </w:pPr>
    </w:p>
    <w:p w:rsidR="00032FC6" w:rsidRPr="000B5DCC" w:rsidRDefault="00032FC6" w:rsidP="00032FC6">
      <w:pPr>
        <w:spacing w:after="0" w:line="240" w:lineRule="auto"/>
        <w:ind w:right="10"/>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DIPUTADA</w:t>
      </w:r>
    </w:p>
    <w:p w:rsidR="00032FC6" w:rsidRPr="000B5DCC" w:rsidRDefault="00032FC6" w:rsidP="00032FC6">
      <w:pPr>
        <w:spacing w:after="0" w:line="240" w:lineRule="auto"/>
        <w:ind w:right="10"/>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MARTHA AZUCENA CAMACHO REYNOSO</w:t>
      </w:r>
    </w:p>
    <w:p w:rsidR="00032FC6" w:rsidRPr="000B5DCC" w:rsidRDefault="00032FC6" w:rsidP="00032FC6">
      <w:pPr>
        <w:spacing w:after="0" w:line="240" w:lineRule="auto"/>
        <w:ind w:right="10"/>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PRESIDENTA DE LA MESA DIRECTIVA DE LA</w:t>
      </w:r>
    </w:p>
    <w:p w:rsidR="00032FC6" w:rsidRPr="000B5DCC" w:rsidRDefault="00032FC6" w:rsidP="00032FC6">
      <w:pPr>
        <w:spacing w:after="0" w:line="240" w:lineRule="auto"/>
        <w:ind w:right="10"/>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H. LXII LEGISLATURA DEL ESTADO DE MÉXICO</w:t>
      </w:r>
    </w:p>
    <w:p w:rsidR="00032FC6" w:rsidRPr="000B5DCC" w:rsidRDefault="00032FC6" w:rsidP="00032FC6">
      <w:pPr>
        <w:spacing w:after="0" w:line="240" w:lineRule="auto"/>
        <w:ind w:right="10"/>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PRESENTE</w:t>
      </w:r>
    </w:p>
    <w:p w:rsidR="00032FC6" w:rsidRPr="000B5DCC" w:rsidRDefault="00032FC6" w:rsidP="00032FC6">
      <w:pPr>
        <w:spacing w:after="0" w:line="240" w:lineRule="auto"/>
        <w:ind w:right="10"/>
        <w:rPr>
          <w:rFonts w:ascii="Times New Roman" w:eastAsia="Times New Roman" w:hAnsi="Times New Roman" w:cs="Times New Roman"/>
          <w:i/>
          <w:sz w:val="24"/>
          <w:szCs w:val="24"/>
        </w:rPr>
      </w:pPr>
    </w:p>
    <w:p w:rsidR="00032FC6" w:rsidRPr="000B5DCC" w:rsidRDefault="00032FC6" w:rsidP="00032FC6">
      <w:pPr>
        <w:spacing w:after="0" w:line="240" w:lineRule="auto"/>
        <w:ind w:right="10"/>
        <w:rPr>
          <w:rFonts w:ascii="Times New Roman" w:eastAsia="Times New Roman" w:hAnsi="Times New Roman" w:cs="Times New Roman"/>
          <w:sz w:val="24"/>
          <w:szCs w:val="24"/>
        </w:rPr>
      </w:pPr>
      <w:r w:rsidRPr="000B5DCC">
        <w:rPr>
          <w:rFonts w:ascii="Times New Roman" w:eastAsia="Times New Roman" w:hAnsi="Times New Roman" w:cs="Times New Roman"/>
          <w:i/>
          <w:sz w:val="24"/>
          <w:szCs w:val="24"/>
        </w:rPr>
        <w:t>Señora Presidenta:</w:t>
      </w: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De conformidad con lo dispuesto por el artículo 128 fracción XIII de la Constitución Política del Estado Libre y Soberano de México, así como los numerales 31 fracción XLIII y 48 fracción XIX de la Ley Orgánica Municipal del Estado de México; respetuosamente vengo a exponer:</w:t>
      </w: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Que con motivo de la misión oficial, y en atención a la invitación de la Organización Mundial de Ciudades y Gobiernos Locales Unidos (CGLU), acudí a la 70ª. Comisión sobre la Condición Jurídica y Social de la Mujer (CSW), convocada por ONU Mujeres, celebrada los días 10 al 15 de marzo de 2026, celebrada en la sede de Naciones Unidas, en la Ciudad de Nueva York, Nueva York, Estados Unidos de América.</w:t>
      </w:r>
    </w:p>
    <w:p w:rsidR="00032FC6" w:rsidRPr="000B5DCC" w:rsidRDefault="00032FC6" w:rsidP="00032FC6">
      <w:pPr>
        <w:spacing w:after="0" w:line="240" w:lineRule="auto"/>
        <w:ind w:right="10"/>
        <w:jc w:val="center"/>
        <w:rPr>
          <w:rFonts w:ascii="Times New Roman" w:eastAsia="Times New Roman" w:hAnsi="Times New Roman" w:cs="Times New Roman"/>
          <w:sz w:val="24"/>
          <w:szCs w:val="24"/>
        </w:rPr>
      </w:pPr>
    </w:p>
    <w:p w:rsidR="00032FC6" w:rsidRPr="000B5DCC" w:rsidRDefault="00032FC6" w:rsidP="00032FC6">
      <w:pPr>
        <w:spacing w:after="0" w:line="240" w:lineRule="auto"/>
        <w:ind w:right="10"/>
        <w:jc w:val="center"/>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ANTECEDENTES</w:t>
      </w: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lastRenderedPageBreak/>
        <w:t>ÚNICO. Previo a la salida en mención, en fecha 06 de marzo del año en curso, se informó en tiempo y forma a la representación popular de la entidad sobre los propósitos y objetivos de la visita; asimismo en fecha 05 de marzo de la misma anualidad, fue informado el cuerpo edilicio del municipio de San Mateo Atenco el cual autorizó por unanimidad; destacando que los gastos de transportación aérea, terrestre, hospedaje y alimentos fueron cubiertos en su totalidad por el Organización Mundial de Ciudades y Gobiernos Locales Unidos (CG LU).</w:t>
      </w:r>
    </w:p>
    <w:p w:rsidR="00032FC6" w:rsidRPr="000B5DCC" w:rsidRDefault="00032FC6" w:rsidP="00032FC6">
      <w:pPr>
        <w:spacing w:after="0" w:line="240" w:lineRule="auto"/>
        <w:ind w:right="10"/>
        <w:rPr>
          <w:rFonts w:ascii="Times New Roman" w:eastAsia="Times New Roman" w:hAnsi="Times New Roman" w:cs="Times New Roman"/>
          <w:sz w:val="24"/>
          <w:szCs w:val="24"/>
        </w:rPr>
      </w:pP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 xml:space="preserve">En virtud de lo anterior, y en cumplimiento a la obligación de ley de informar las acciones realizadas durante la misión oficial en la 70' Comisión sobre la Condición Jurídica y Social de la Mujer (CSW) y eventos paralelos celebrados en la Ciudad de Nueva York, Estados Unidos de América; anexando al presente </w:t>
      </w:r>
      <w:r w:rsidRPr="000B5DCC">
        <w:rPr>
          <w:rFonts w:ascii="Times New Roman" w:eastAsia="Times New Roman" w:hAnsi="Times New Roman" w:cs="Times New Roman"/>
          <w:b/>
          <w:sz w:val="24"/>
          <w:szCs w:val="24"/>
        </w:rPr>
        <w:t xml:space="preserve">INFORME </w:t>
      </w:r>
      <w:r w:rsidRPr="000B5DCC">
        <w:rPr>
          <w:rFonts w:ascii="Times New Roman" w:eastAsia="Times New Roman" w:hAnsi="Times New Roman" w:cs="Times New Roman"/>
          <w:sz w:val="24"/>
          <w:szCs w:val="24"/>
        </w:rPr>
        <w:t>DETALLADO DE ACTIVIDADES para los efectos legales correspondientes.</w:t>
      </w: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p>
    <w:p w:rsidR="00032FC6" w:rsidRPr="000B5DCC" w:rsidRDefault="00032FC6" w:rsidP="00032FC6">
      <w:pPr>
        <w:spacing w:after="0" w:line="240" w:lineRule="auto"/>
        <w:ind w:right="10"/>
        <w:jc w:val="both"/>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Agradeciendo la amabilidad de su atención y sin más por el momento, me despido reiterándole mi consideración más distinguida.</w:t>
      </w:r>
    </w:p>
    <w:p w:rsidR="00032FC6" w:rsidRPr="000B5DCC" w:rsidRDefault="00032FC6" w:rsidP="00032FC6">
      <w:pPr>
        <w:spacing w:after="0" w:line="240" w:lineRule="auto"/>
        <w:ind w:right="10"/>
        <w:jc w:val="center"/>
        <w:rPr>
          <w:rFonts w:ascii="Times New Roman" w:eastAsia="Times New Roman" w:hAnsi="Times New Roman" w:cs="Times New Roman"/>
          <w:b/>
          <w:sz w:val="24"/>
          <w:szCs w:val="24"/>
        </w:rPr>
      </w:pPr>
    </w:p>
    <w:p w:rsidR="00032FC6" w:rsidRPr="000B5DCC" w:rsidRDefault="00032FC6" w:rsidP="00032FC6">
      <w:pPr>
        <w:spacing w:after="0" w:line="240" w:lineRule="auto"/>
        <w:ind w:right="10"/>
        <w:jc w:val="center"/>
        <w:rPr>
          <w:rFonts w:ascii="Times New Roman" w:eastAsia="Times New Roman" w:hAnsi="Times New Roman" w:cs="Times New Roman"/>
          <w:b/>
          <w:sz w:val="24"/>
          <w:szCs w:val="24"/>
        </w:rPr>
      </w:pPr>
      <w:r w:rsidRPr="000B5DCC">
        <w:rPr>
          <w:rFonts w:ascii="Times New Roman" w:eastAsia="Times New Roman" w:hAnsi="Times New Roman" w:cs="Times New Roman"/>
          <w:b/>
          <w:sz w:val="24"/>
          <w:szCs w:val="24"/>
        </w:rPr>
        <w:t>A T E N T A M E N T E</w:t>
      </w:r>
    </w:p>
    <w:p w:rsidR="00032FC6" w:rsidRPr="000B5DCC" w:rsidRDefault="00032FC6" w:rsidP="00032FC6">
      <w:pPr>
        <w:spacing w:after="0" w:line="240" w:lineRule="auto"/>
        <w:ind w:right="10"/>
        <w:jc w:val="center"/>
        <w:rPr>
          <w:rFonts w:ascii="Times New Roman" w:eastAsia="Times New Roman" w:hAnsi="Times New Roman" w:cs="Times New Roman"/>
          <w:b/>
          <w:sz w:val="24"/>
          <w:szCs w:val="24"/>
        </w:rPr>
      </w:pPr>
    </w:p>
    <w:p w:rsidR="00032FC6" w:rsidRPr="000B5DCC" w:rsidRDefault="00032FC6" w:rsidP="00032FC6">
      <w:pPr>
        <w:spacing w:after="0" w:line="240" w:lineRule="auto"/>
        <w:ind w:left="288" w:right="10"/>
        <w:jc w:val="center"/>
        <w:rPr>
          <w:rFonts w:ascii="Times New Roman" w:eastAsia="Times New Roman" w:hAnsi="Times New Roman" w:cs="Times New Roman"/>
          <w:sz w:val="24"/>
          <w:szCs w:val="24"/>
        </w:rPr>
      </w:pPr>
      <w:r w:rsidRPr="000B5DCC">
        <w:rPr>
          <w:rFonts w:ascii="Times New Roman" w:eastAsia="Times New Roman" w:hAnsi="Times New Roman" w:cs="Times New Roman"/>
          <w:sz w:val="24"/>
          <w:szCs w:val="24"/>
        </w:rPr>
        <w:t>MTRA. ANA AURORA MUÑIZ NEYRA</w:t>
      </w:r>
    </w:p>
    <w:p w:rsidR="00032FC6" w:rsidRPr="000B5DCC" w:rsidRDefault="00032FC6" w:rsidP="00032FC6">
      <w:pPr>
        <w:spacing w:after="0" w:line="240" w:lineRule="auto"/>
        <w:ind w:left="288" w:right="10"/>
        <w:jc w:val="center"/>
        <w:rPr>
          <w:rFonts w:ascii="Times New Roman" w:eastAsia="Times New Roman" w:hAnsi="Times New Roman" w:cs="Times New Roman"/>
          <w:b/>
          <w:sz w:val="24"/>
          <w:szCs w:val="24"/>
        </w:rPr>
      </w:pPr>
      <w:r w:rsidRPr="000B5DCC">
        <w:rPr>
          <w:rFonts w:ascii="Times New Roman" w:eastAsia="Times New Roman" w:hAnsi="Times New Roman" w:cs="Times New Roman"/>
          <w:sz w:val="24"/>
          <w:szCs w:val="24"/>
        </w:rPr>
        <w:t>PRESIDENTA MUNICIPAL CONSTITUCIONAL</w:t>
      </w:r>
    </w:p>
    <w:p w:rsidR="00032FC6" w:rsidRPr="000B5DCC" w:rsidRDefault="00032FC6" w:rsidP="00032FC6">
      <w:pPr>
        <w:spacing w:after="0" w:line="240" w:lineRule="auto"/>
        <w:ind w:right="10"/>
        <w:jc w:val="center"/>
        <w:rPr>
          <w:rFonts w:ascii="Times New Roman" w:eastAsia="Times New Roman" w:hAnsi="Times New Roman" w:cs="Times New Roman"/>
          <w:sz w:val="24"/>
          <w:szCs w:val="24"/>
        </w:rPr>
      </w:pPr>
    </w:p>
    <w:p w:rsidR="00032FC6" w:rsidRPr="000B5DCC" w:rsidRDefault="00032FC6" w:rsidP="00032FC6">
      <w:pPr>
        <w:spacing w:after="0" w:line="240" w:lineRule="auto"/>
        <w:ind w:right="10"/>
        <w:rPr>
          <w:rFonts w:ascii="Times New Roman" w:eastAsia="Times New Roman" w:hAnsi="Times New Roman" w:cs="Times New Roman"/>
          <w:sz w:val="20"/>
          <w:szCs w:val="24"/>
        </w:rPr>
      </w:pPr>
      <w:proofErr w:type="spellStart"/>
      <w:r w:rsidRPr="000B5DCC">
        <w:rPr>
          <w:rFonts w:ascii="Times New Roman" w:eastAsia="Times New Roman" w:hAnsi="Times New Roman" w:cs="Times New Roman"/>
          <w:sz w:val="20"/>
          <w:szCs w:val="24"/>
        </w:rPr>
        <w:t>Ccp</w:t>
      </w:r>
      <w:proofErr w:type="spellEnd"/>
      <w:r w:rsidRPr="000B5DCC">
        <w:rPr>
          <w:rFonts w:ascii="Times New Roman" w:eastAsia="Times New Roman" w:hAnsi="Times New Roman" w:cs="Times New Roman"/>
          <w:sz w:val="20"/>
          <w:szCs w:val="24"/>
        </w:rPr>
        <w:t>. Dip. José Francisco Vázquez Rodríguez. Presidente de la Junta de Coordinación Política JUCOPO.</w:t>
      </w:r>
    </w:p>
    <w:p w:rsidR="00032FC6" w:rsidRPr="00380492" w:rsidRDefault="00032FC6" w:rsidP="00032FC6">
      <w:pPr>
        <w:spacing w:after="0" w:line="240" w:lineRule="auto"/>
        <w:ind w:right="10"/>
        <w:rPr>
          <w:rFonts w:ascii="Times New Roman" w:eastAsia="Times New Roman" w:hAnsi="Times New Roman" w:cs="Times New Roman"/>
          <w:sz w:val="20"/>
          <w:szCs w:val="24"/>
        </w:rPr>
      </w:pPr>
      <w:proofErr w:type="spellStart"/>
      <w:r w:rsidRPr="000B5DCC">
        <w:rPr>
          <w:rFonts w:ascii="Times New Roman" w:eastAsia="Times New Roman" w:hAnsi="Times New Roman" w:cs="Times New Roman"/>
          <w:sz w:val="20"/>
          <w:szCs w:val="24"/>
        </w:rPr>
        <w:t>Ccp</w:t>
      </w:r>
      <w:proofErr w:type="spellEnd"/>
      <w:r w:rsidRPr="000B5DCC">
        <w:rPr>
          <w:rFonts w:ascii="Times New Roman" w:eastAsia="Times New Roman" w:hAnsi="Times New Roman" w:cs="Times New Roman"/>
          <w:sz w:val="20"/>
          <w:szCs w:val="24"/>
        </w:rPr>
        <w:t>. Dip. Elías Péscala Jiménez</w:t>
      </w:r>
      <w:r w:rsidRPr="00380492">
        <w:rPr>
          <w:rFonts w:ascii="Times New Roman" w:eastAsia="Times New Roman" w:hAnsi="Times New Roman" w:cs="Times New Roman"/>
          <w:sz w:val="20"/>
          <w:szCs w:val="24"/>
        </w:rPr>
        <w:t>. Vicepresidente de la Junta de Coordinación Política. JUCOPO.</w:t>
      </w:r>
    </w:p>
    <w:p w:rsidR="00032FC6" w:rsidRPr="00380492" w:rsidRDefault="00032FC6" w:rsidP="00032FC6">
      <w:pPr>
        <w:spacing w:after="0" w:line="240" w:lineRule="auto"/>
        <w:ind w:right="10"/>
        <w:rPr>
          <w:rFonts w:ascii="Times New Roman" w:eastAsia="Times New Roman" w:hAnsi="Times New Roman" w:cs="Times New Roman"/>
          <w:sz w:val="20"/>
          <w:szCs w:val="24"/>
        </w:rPr>
      </w:pPr>
      <w:proofErr w:type="spellStart"/>
      <w:r w:rsidRPr="00380492">
        <w:rPr>
          <w:rFonts w:ascii="Times New Roman" w:eastAsia="Times New Roman" w:hAnsi="Times New Roman" w:cs="Times New Roman"/>
          <w:sz w:val="20"/>
          <w:szCs w:val="24"/>
        </w:rPr>
        <w:t>Ccp</w:t>
      </w:r>
      <w:proofErr w:type="spellEnd"/>
      <w:r w:rsidRPr="00380492">
        <w:rPr>
          <w:rFonts w:ascii="Times New Roman" w:eastAsia="Times New Roman" w:hAnsi="Times New Roman" w:cs="Times New Roman"/>
          <w:sz w:val="20"/>
          <w:szCs w:val="24"/>
        </w:rPr>
        <w:t>. Dip. Mariano Camacho San Martín. Diputado Local por el Distrito XXXV.</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4"/>
      </w:tblGrid>
      <w:tr w:rsidR="00506F3D" w:rsidRPr="00380492" w:rsidTr="003E191F">
        <w:trPr>
          <w:trHeight w:val="6499"/>
          <w:jc w:val="center"/>
        </w:trPr>
        <w:tc>
          <w:tcPr>
            <w:tcW w:w="3691" w:type="dxa"/>
          </w:tcPr>
          <w:p w:rsidR="00506F3D" w:rsidRPr="00380492" w:rsidRDefault="00506F3D" w:rsidP="00032FC6">
            <w:pPr>
              <w:spacing w:line="240" w:lineRule="auto"/>
              <w:ind w:right="10"/>
              <w:rPr>
                <w:rFonts w:ascii="Times New Roman" w:eastAsia="Times New Roman" w:hAnsi="Times New Roman" w:cs="Times New Roman"/>
                <w:sz w:val="24"/>
                <w:szCs w:val="24"/>
              </w:rPr>
            </w:pPr>
          </w:p>
          <w:p w:rsidR="00506F3D" w:rsidRPr="00380492" w:rsidRDefault="00381344" w:rsidP="00032FC6">
            <w:pPr>
              <w:spacing w:line="240" w:lineRule="auto"/>
              <w:ind w:right="10"/>
              <w:rPr>
                <w:rFonts w:ascii="Times New Roman" w:eastAsia="Times New Roman" w:hAnsi="Times New Roman" w:cs="Times New Roman"/>
                <w:sz w:val="24"/>
                <w:szCs w:val="24"/>
              </w:rPr>
            </w:pPr>
            <w:r w:rsidRPr="00380492">
              <w:rPr>
                <w:rFonts w:ascii="Times New Roman" w:eastAsia="Times New Roman" w:hAnsi="Times New Roman" w:cs="Times New Roman"/>
                <w:noProof/>
                <w:sz w:val="20"/>
                <w:szCs w:val="20"/>
              </w:rPr>
              <w:lastRenderedPageBreak/>
              <w:drawing>
                <wp:anchor distT="0" distB="0" distL="114300" distR="114300" simplePos="0" relativeHeight="251673600" behindDoc="0" locked="0" layoutInCell="1" allowOverlap="1" wp14:anchorId="70536E07" wp14:editId="4BB0EF90">
                  <wp:simplePos x="0" y="0"/>
                  <wp:positionH relativeFrom="column">
                    <wp:posOffset>23495</wp:posOffset>
                  </wp:positionH>
                  <wp:positionV relativeFrom="paragraph">
                    <wp:posOffset>-4387215</wp:posOffset>
                  </wp:positionV>
                  <wp:extent cx="3891280" cy="4886325"/>
                  <wp:effectExtent l="0" t="0" r="0" b="9525"/>
                  <wp:wrapTopAndBottom/>
                  <wp:docPr id="1" name="Picture 169162"/>
                  <wp:cNvGraphicFramePr/>
                  <a:graphic xmlns:a="http://schemas.openxmlformats.org/drawingml/2006/main">
                    <a:graphicData uri="http://schemas.openxmlformats.org/drawingml/2006/picture">
                      <pic:pic xmlns:pic="http://schemas.openxmlformats.org/drawingml/2006/picture">
                        <pic:nvPicPr>
                          <pic:cNvPr id="169162" name="Picture 16916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91280" cy="4886325"/>
                          </a:xfrm>
                          <a:prstGeom prst="rect">
                            <a:avLst/>
                          </a:prstGeom>
                        </pic:spPr>
                      </pic:pic>
                    </a:graphicData>
                  </a:graphic>
                  <wp14:sizeRelH relativeFrom="margin">
                    <wp14:pctWidth>0</wp14:pctWidth>
                  </wp14:sizeRelH>
                  <wp14:sizeRelV relativeFrom="margin">
                    <wp14:pctHeight>0</wp14:pctHeight>
                  </wp14:sizeRelV>
                </wp:anchor>
              </w:drawing>
            </w:r>
          </w:p>
        </w:tc>
      </w:tr>
    </w:tbl>
    <w:p w:rsidR="00506F3D" w:rsidRPr="00380492" w:rsidRDefault="00506F3D"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Arial" w:hAnsi="Times New Roman" w:cs="Times New Roman"/>
          <w:sz w:val="24"/>
          <w:szCs w:val="24"/>
        </w:rPr>
      </w:pPr>
      <w:r w:rsidRPr="00380492">
        <w:rPr>
          <w:rFonts w:ascii="Times New Roman" w:eastAsia="Arial" w:hAnsi="Times New Roman" w:cs="Times New Roman"/>
          <w:b/>
          <w:sz w:val="24"/>
          <w:szCs w:val="24"/>
        </w:rPr>
        <w:t>PRESENTACIÓN</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En términos de lo dispuesto por los artículos 128 fracción XIII de la Constitución Política del Estado Libre y Soberano de México, así como los numeral es 31 fracción XLIII y 48 fracción XIX de la Ley Orgánica Municipal del Estado de México, en cumplimiento de la obligación que tenemos las personas titulares de las presidencias municipales de comunicar por escrito a la Legislatura del Estado de México, los propósitos y objetivos, así como las acciones realizadas en los viajes al extranjero, dentro de los diez días siguientes al regreso por este medio, hago de su conocimiento los resultados de mi participación en las actividades de la </w:t>
      </w:r>
      <w:r w:rsidRPr="00380492">
        <w:rPr>
          <w:rFonts w:ascii="Times New Roman" w:eastAsia="Arial" w:hAnsi="Times New Roman" w:cs="Times New Roman"/>
          <w:b/>
          <w:sz w:val="24"/>
          <w:szCs w:val="24"/>
        </w:rPr>
        <w:t xml:space="preserve">70a Sesión de la Comisión de la Condición Jurídica y Social de la Mujer CSW70, en la sede de la Organización de las Naciones Unidas ubicada en la ciudad de Nueva York, Nueva York, Estados Unidos de América, </w:t>
      </w:r>
      <w:r w:rsidRPr="00380492">
        <w:rPr>
          <w:rFonts w:ascii="Times New Roman" w:eastAsia="Arial" w:hAnsi="Times New Roman" w:cs="Times New Roman"/>
          <w:sz w:val="24"/>
          <w:szCs w:val="24"/>
        </w:rPr>
        <w:t>evento al que acudí por invitación y como parte de la delegación de la Organización Mundial de Ciudades y Gobiernos Locales Unidos (UCLG/CGLU) organismo que cubrió todos los gastos de mi participación.</w:t>
      </w:r>
    </w:p>
    <w:p w:rsidR="00381344" w:rsidRPr="00380492" w:rsidRDefault="00381344" w:rsidP="00032FC6">
      <w:pPr>
        <w:spacing w:after="0" w:line="240" w:lineRule="auto"/>
        <w:ind w:right="10"/>
        <w:jc w:val="both"/>
        <w:rPr>
          <w:rFonts w:ascii="Times New Roman" w:eastAsia="Arial" w:hAnsi="Times New Roman" w:cs="Times New Roman"/>
          <w:sz w:val="24"/>
          <w:szCs w:val="24"/>
        </w:rPr>
      </w:pP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2"/>
      </w:tblGrid>
      <w:tr w:rsidR="00381344" w:rsidRPr="00380492" w:rsidTr="00381344">
        <w:trPr>
          <w:trHeight w:val="4855"/>
          <w:jc w:val="center"/>
        </w:trPr>
        <w:tc>
          <w:tcPr>
            <w:tcW w:w="6962" w:type="dxa"/>
          </w:tcPr>
          <w:p w:rsidR="00381344" w:rsidRPr="00380492" w:rsidRDefault="00381344" w:rsidP="00032FC6">
            <w:pPr>
              <w:spacing w:line="240" w:lineRule="auto"/>
              <w:ind w:right="10"/>
              <w:jc w:val="both"/>
              <w:rPr>
                <w:rFonts w:ascii="Times New Roman" w:eastAsia="Arial" w:hAnsi="Times New Roman" w:cs="Times New Roman"/>
                <w:sz w:val="24"/>
                <w:szCs w:val="24"/>
              </w:rPr>
            </w:pPr>
          </w:p>
          <w:p w:rsidR="00381344" w:rsidRPr="00380492" w:rsidRDefault="00381344" w:rsidP="00032FC6">
            <w:pPr>
              <w:spacing w:line="240" w:lineRule="auto"/>
              <w:ind w:right="10"/>
              <w:jc w:val="both"/>
              <w:rPr>
                <w:rFonts w:ascii="Times New Roman" w:eastAsia="Arial" w:hAnsi="Times New Roman" w:cs="Times New Roman"/>
                <w:sz w:val="24"/>
                <w:szCs w:val="24"/>
              </w:rPr>
            </w:pPr>
            <w:r w:rsidRPr="00380492">
              <w:rPr>
                <w:rFonts w:ascii="Times New Roman" w:eastAsia="Times New Roman" w:hAnsi="Times New Roman" w:cs="Times New Roman"/>
                <w:noProof/>
                <w:sz w:val="20"/>
                <w:szCs w:val="20"/>
              </w:rPr>
              <w:drawing>
                <wp:anchor distT="0" distB="0" distL="114300" distR="114300" simplePos="0" relativeHeight="251675648" behindDoc="0" locked="0" layoutInCell="1" allowOverlap="1" wp14:anchorId="6F4F701F" wp14:editId="558D4893">
                  <wp:simplePos x="0" y="0"/>
                  <wp:positionH relativeFrom="column">
                    <wp:posOffset>137160</wp:posOffset>
                  </wp:positionH>
                  <wp:positionV relativeFrom="paragraph">
                    <wp:posOffset>-3166110</wp:posOffset>
                  </wp:positionV>
                  <wp:extent cx="4269740" cy="3315335"/>
                  <wp:effectExtent l="0" t="0" r="0" b="0"/>
                  <wp:wrapTopAndBottom/>
                  <wp:docPr id="32" name="Picture 29955"/>
                  <wp:cNvGraphicFramePr/>
                  <a:graphic xmlns:a="http://schemas.openxmlformats.org/drawingml/2006/main">
                    <a:graphicData uri="http://schemas.openxmlformats.org/drawingml/2006/picture">
                      <pic:pic xmlns:pic="http://schemas.openxmlformats.org/drawingml/2006/picture">
                        <pic:nvPicPr>
                          <pic:cNvPr id="29955" name="Picture 2995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69740" cy="3315335"/>
                          </a:xfrm>
                          <a:prstGeom prst="rect">
                            <a:avLst/>
                          </a:prstGeom>
                        </pic:spPr>
                      </pic:pic>
                    </a:graphicData>
                  </a:graphic>
                  <wp14:sizeRelH relativeFrom="margin">
                    <wp14:pctWidth>0</wp14:pctWidth>
                  </wp14:sizeRelH>
                  <wp14:sizeRelV relativeFrom="margin">
                    <wp14:pctHeight>0</wp14:pctHeight>
                  </wp14:sizeRelV>
                </wp:anchor>
              </w:drawing>
            </w:r>
          </w:p>
        </w:tc>
      </w:tr>
    </w:tbl>
    <w:p w:rsidR="00032FC6" w:rsidRPr="00380492" w:rsidRDefault="00032FC6" w:rsidP="00032FC6">
      <w:pPr>
        <w:spacing w:after="0" w:line="240" w:lineRule="auto"/>
        <w:ind w:right="10"/>
        <w:jc w:val="both"/>
        <w:rPr>
          <w:rFonts w:ascii="Times New Roman" w:eastAsia="Arial"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Dicha participación se realizó previa autorización del Ayuntamiento de San Mateo Atenco, Estado de México, registrada en la Novena Sesión Ordinaria de Cabildo, celebrada el 5 de marzo de la presente anualidad. Es importante destacar que, para dar cumplimiento a los propósitos y objetivos de esta agenda, participé en diversos foros y mesas de trabajo en mi calidad de Presidenta Municipal Constitucional de San Mateo Atenco y como Presidenta de la Red Latinoamericana de Mujeres Municipalistas, de la Federación Latinoamericana de Ciudades, Municipios y Asociaciones de Gobiernos Locales (CGLU).</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Colocando como eje central la gobernanza local con perspectiva de género, se impulsa la implementación de medidas especiales de carácter temporal (acciones afirmativas) orientadas a garantizar la igualdad sustantiva entre mujeres y hombres, conforme a lo establecido en la Convención sobre la Eliminación de todas las Formas de Discriminación contra la Mujer (CEDAW), instrumento internacional que obliga a los Estados a eliminar toda forma de discriminación y promover condiciones efectivas de equidad.</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Mi participación se llevó a cabo con la convicción de que las alianzas globales, innovadoras y multisectoriales (integradas por gobiernos, sociedad civil, organismos internacionales y el sector privado), pueden impulsar acciones colectivas y generar resultados intergeneracionales concretos y transformadores en beneficio de las niñas y las mujeres. Lo anterior, a través de un proceso consultivo incluyente, sustentado en información estadística y enriquecido con la participación de grupos feministas internacionales, organizaciones de base y gobiernos.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En este informe se detallan las actividades realizadas y los logros alcanzados.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Me permito presentar el siguiente informe, en cumplimiento a lo dispuesto en la exposición de motivos y consideraciones emitidas por la Legislatura del Estado de México, contenidas en el Decreto número 510, publicado en el Periódico Oficial "Gaceta del Gobierno" el 3 de septiembre </w:t>
      </w:r>
      <w:r w:rsidRPr="00380492">
        <w:rPr>
          <w:rFonts w:ascii="Times New Roman" w:eastAsia="Arial" w:hAnsi="Times New Roman" w:cs="Times New Roman"/>
          <w:sz w:val="24"/>
          <w:szCs w:val="24"/>
        </w:rPr>
        <w:lastRenderedPageBreak/>
        <w:t>de 2015, mediante el cual se reforman los artículos 61, fracción XIX; 64, fracción V; y 128, fracción XIII, y se adiciona la fracción XIV al artículo 128 de la Constitución política del Estado Libre y Soberano de México; así como la reforma al artículo 48, fracción XIX, y la adición de la fracción XX al mismo artículo de la Ley Orgánica Municipal del Estado de México.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616D9C">
      <w:pPr>
        <w:spacing w:after="0" w:line="240" w:lineRule="auto"/>
        <w:ind w:left="10" w:right="10" w:hanging="10"/>
        <w:jc w:val="center"/>
        <w:rPr>
          <w:rFonts w:ascii="Times New Roman" w:eastAsia="Arial" w:hAnsi="Times New Roman" w:cs="Times New Roman"/>
          <w:b/>
          <w:sz w:val="24"/>
          <w:szCs w:val="24"/>
        </w:rPr>
      </w:pPr>
      <w:r w:rsidRPr="00380492">
        <w:rPr>
          <w:rFonts w:ascii="Times New Roman" w:eastAsia="Arial" w:hAnsi="Times New Roman" w:cs="Times New Roman"/>
          <w:b/>
          <w:sz w:val="24"/>
          <w:szCs w:val="24"/>
        </w:rPr>
        <w:t xml:space="preserve">Mtra. Ana Aurora Muniz </w:t>
      </w:r>
      <w:proofErr w:type="spellStart"/>
      <w:r w:rsidRPr="00380492">
        <w:rPr>
          <w:rFonts w:ascii="Times New Roman" w:eastAsia="Arial" w:hAnsi="Times New Roman" w:cs="Times New Roman"/>
          <w:b/>
          <w:sz w:val="24"/>
          <w:szCs w:val="24"/>
        </w:rPr>
        <w:t>Neyra</w:t>
      </w:r>
      <w:proofErr w:type="spellEnd"/>
    </w:p>
    <w:p w:rsidR="00616D9C" w:rsidRPr="00380492" w:rsidRDefault="00032FC6" w:rsidP="00616D9C">
      <w:pPr>
        <w:spacing w:after="0" w:line="240" w:lineRule="auto"/>
        <w:ind w:left="10" w:right="10" w:hanging="10"/>
        <w:jc w:val="center"/>
        <w:rPr>
          <w:rFonts w:ascii="Times New Roman" w:eastAsia="Arial" w:hAnsi="Times New Roman" w:cs="Times New Roman"/>
          <w:sz w:val="24"/>
          <w:szCs w:val="24"/>
        </w:rPr>
      </w:pPr>
      <w:r w:rsidRPr="00380492">
        <w:rPr>
          <w:rFonts w:ascii="Times New Roman" w:eastAsia="Arial" w:hAnsi="Times New Roman" w:cs="Times New Roman"/>
          <w:sz w:val="24"/>
          <w:szCs w:val="24"/>
        </w:rPr>
        <w:t>Presidenta Municipal Constitucional</w:t>
      </w:r>
    </w:p>
    <w:p w:rsidR="00032FC6" w:rsidRPr="00380492" w:rsidRDefault="00032FC6" w:rsidP="00616D9C">
      <w:pPr>
        <w:spacing w:after="0" w:line="240" w:lineRule="auto"/>
        <w:ind w:left="10" w:right="10" w:hanging="10"/>
        <w:jc w:val="center"/>
        <w:rPr>
          <w:rFonts w:ascii="Times New Roman" w:eastAsia="Arial" w:hAnsi="Times New Roman" w:cs="Times New Roman"/>
          <w:sz w:val="24"/>
          <w:szCs w:val="24"/>
        </w:rPr>
      </w:pPr>
      <w:r w:rsidRPr="00380492">
        <w:rPr>
          <w:rFonts w:ascii="Times New Roman" w:eastAsia="Arial" w:hAnsi="Times New Roman" w:cs="Times New Roman"/>
          <w:sz w:val="24"/>
          <w:szCs w:val="24"/>
        </w:rPr>
        <w:t>de San Mateo Atenco, Estado de México.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696"/>
      </w:tblGrid>
      <w:tr w:rsidR="00032FC6" w:rsidRPr="00380492" w:rsidTr="00381344">
        <w:trPr>
          <w:trHeight w:val="2691"/>
          <w:jc w:val="center"/>
        </w:trPr>
        <w:tc>
          <w:tcPr>
            <w:tcW w:w="4696" w:type="dxa"/>
          </w:tcPr>
          <w:p w:rsidR="00032FC6" w:rsidRPr="00380492" w:rsidRDefault="00032FC6" w:rsidP="00032FC6">
            <w:pPr>
              <w:spacing w:line="240" w:lineRule="auto"/>
              <w:ind w:right="10"/>
              <w:rPr>
                <w:rFonts w:ascii="Calibri" w:hAnsi="Calibri" w:cs="Times New Roman"/>
              </w:rPr>
            </w:pPr>
          </w:p>
          <w:p w:rsidR="00032FC6" w:rsidRPr="00380492" w:rsidRDefault="00032FC6" w:rsidP="00032FC6">
            <w:pPr>
              <w:spacing w:line="240" w:lineRule="auto"/>
              <w:ind w:right="10"/>
              <w:rPr>
                <w:rFonts w:ascii="Calibri" w:hAnsi="Calibri" w:cs="Times New Roman"/>
              </w:rPr>
            </w:pPr>
            <w:r w:rsidRPr="00380492">
              <w:rPr>
                <w:rFonts w:ascii="Calibri" w:hAnsi="Calibri" w:cs="Times New Roman"/>
                <w:noProof/>
              </w:rPr>
              <w:drawing>
                <wp:anchor distT="0" distB="0" distL="114300" distR="114300" simplePos="0" relativeHeight="251661312" behindDoc="0" locked="0" layoutInCell="1" allowOverlap="1" wp14:anchorId="51F7B953" wp14:editId="278D8E5A">
                  <wp:simplePos x="0" y="0"/>
                  <wp:positionH relativeFrom="column">
                    <wp:posOffset>128905</wp:posOffset>
                  </wp:positionH>
                  <wp:positionV relativeFrom="paragraph">
                    <wp:posOffset>82550</wp:posOffset>
                  </wp:positionV>
                  <wp:extent cx="1797685" cy="1202055"/>
                  <wp:effectExtent l="0" t="0" r="0" b="0"/>
                  <wp:wrapTopAndBottom/>
                  <wp:docPr id="3" name="Picture 169175"/>
                  <wp:cNvGraphicFramePr/>
                  <a:graphic xmlns:a="http://schemas.openxmlformats.org/drawingml/2006/main">
                    <a:graphicData uri="http://schemas.openxmlformats.org/drawingml/2006/picture">
                      <pic:pic xmlns:pic="http://schemas.openxmlformats.org/drawingml/2006/picture">
                        <pic:nvPicPr>
                          <pic:cNvPr id="169175" name="Picture 169175"/>
                          <pic:cNvPicPr/>
                        </pic:nvPicPr>
                        <pic:blipFill>
                          <a:blip r:embed="rId38">
                            <a:extLst>
                              <a:ext uri="{28A0092B-C50C-407E-A947-70E740481C1C}">
                                <a14:useLocalDpi xmlns:a14="http://schemas.microsoft.com/office/drawing/2010/main" val="0"/>
                              </a:ext>
                            </a:extLst>
                          </a:blip>
                          <a:stretch>
                            <a:fillRect/>
                          </a:stretch>
                        </pic:blipFill>
                        <pic:spPr>
                          <a:xfrm>
                            <a:off x="0" y="0"/>
                            <a:ext cx="1797685" cy="1202055"/>
                          </a:xfrm>
                          <a:prstGeom prst="rect">
                            <a:avLst/>
                          </a:prstGeom>
                        </pic:spPr>
                      </pic:pic>
                    </a:graphicData>
                  </a:graphic>
                </wp:anchor>
              </w:drawing>
            </w:r>
          </w:p>
        </w:tc>
        <w:tc>
          <w:tcPr>
            <w:tcW w:w="4696" w:type="dxa"/>
          </w:tcPr>
          <w:p w:rsidR="00032FC6" w:rsidRPr="00380492" w:rsidRDefault="00032FC6" w:rsidP="00032FC6">
            <w:pPr>
              <w:keepNext/>
              <w:spacing w:line="240" w:lineRule="auto"/>
              <w:ind w:right="10"/>
              <w:jc w:val="both"/>
              <w:outlineLvl w:val="1"/>
              <w:rPr>
                <w:rFonts w:ascii="Times New Roman" w:eastAsia="Times New Roman" w:hAnsi="Times New Roman" w:cs="Times New Roman"/>
                <w:bCs/>
                <w:iCs/>
                <w:sz w:val="28"/>
                <w:szCs w:val="28"/>
              </w:rPr>
            </w:pPr>
          </w:p>
          <w:p w:rsidR="00032FC6" w:rsidRPr="00380492" w:rsidRDefault="00032FC6" w:rsidP="00032FC6">
            <w:pPr>
              <w:keepNext/>
              <w:spacing w:line="240" w:lineRule="auto"/>
              <w:ind w:left="130" w:right="10"/>
              <w:jc w:val="both"/>
              <w:outlineLvl w:val="1"/>
              <w:rPr>
                <w:rFonts w:ascii="Times New Roman" w:eastAsia="Times New Roman" w:hAnsi="Times New Roman" w:cs="Times New Roman"/>
                <w:bCs/>
                <w:iCs/>
                <w:sz w:val="28"/>
                <w:szCs w:val="28"/>
              </w:rPr>
            </w:pPr>
            <w:r w:rsidRPr="00380492">
              <w:rPr>
                <w:rFonts w:ascii="Times New Roman" w:eastAsia="Times New Roman" w:hAnsi="Times New Roman" w:cs="Times New Roman"/>
                <w:bCs/>
                <w:iCs/>
                <w:sz w:val="28"/>
                <w:szCs w:val="28"/>
              </w:rPr>
              <w:t>70 SESIÓN DE LA</w:t>
            </w:r>
          </w:p>
          <w:p w:rsidR="00032FC6" w:rsidRPr="00380492" w:rsidRDefault="00032FC6" w:rsidP="00032FC6">
            <w:pPr>
              <w:spacing w:line="240" w:lineRule="auto"/>
              <w:ind w:left="130" w:right="10"/>
              <w:jc w:val="both"/>
              <w:rPr>
                <w:rFonts w:ascii="Times New Roman" w:hAnsi="Times New Roman" w:cs="Times New Roman"/>
                <w:sz w:val="28"/>
                <w:szCs w:val="28"/>
              </w:rPr>
            </w:pPr>
            <w:r w:rsidRPr="00380492">
              <w:rPr>
                <w:rFonts w:ascii="Times New Roman" w:hAnsi="Times New Roman" w:cs="Times New Roman"/>
                <w:sz w:val="28"/>
                <w:szCs w:val="28"/>
              </w:rPr>
              <w:t>COMISIÓN DE LA</w:t>
            </w:r>
          </w:p>
          <w:p w:rsidR="00032FC6" w:rsidRPr="00380492" w:rsidRDefault="00032FC6" w:rsidP="00032FC6">
            <w:pPr>
              <w:spacing w:line="240" w:lineRule="auto"/>
              <w:ind w:left="130" w:right="10"/>
              <w:jc w:val="both"/>
              <w:rPr>
                <w:rFonts w:ascii="Times New Roman" w:hAnsi="Times New Roman" w:cs="Times New Roman"/>
                <w:sz w:val="28"/>
                <w:szCs w:val="28"/>
              </w:rPr>
            </w:pPr>
            <w:r w:rsidRPr="00380492">
              <w:rPr>
                <w:rFonts w:ascii="Times New Roman" w:hAnsi="Times New Roman" w:cs="Times New Roman"/>
                <w:sz w:val="28"/>
                <w:szCs w:val="28"/>
              </w:rPr>
              <w:t>CONDICIÓN JURÍDICA</w:t>
            </w:r>
          </w:p>
          <w:p w:rsidR="00032FC6" w:rsidRPr="00380492" w:rsidRDefault="00032FC6" w:rsidP="00032FC6">
            <w:pPr>
              <w:keepNext/>
              <w:spacing w:line="240" w:lineRule="auto"/>
              <w:ind w:left="130" w:right="10"/>
              <w:jc w:val="both"/>
              <w:outlineLvl w:val="1"/>
              <w:rPr>
                <w:rFonts w:ascii="Times New Roman" w:eastAsia="Times New Roman" w:hAnsi="Times New Roman" w:cs="Times New Roman"/>
                <w:bCs/>
                <w:iCs/>
                <w:sz w:val="28"/>
                <w:szCs w:val="28"/>
              </w:rPr>
            </w:pPr>
            <w:r w:rsidRPr="00380492">
              <w:rPr>
                <w:rFonts w:ascii="Times New Roman" w:eastAsia="Times New Roman" w:hAnsi="Times New Roman" w:cs="Times New Roman"/>
                <w:bCs/>
                <w:iCs/>
                <w:sz w:val="28"/>
                <w:szCs w:val="28"/>
              </w:rPr>
              <w:t>Y SOCIAL DE LA MUJER</w:t>
            </w:r>
          </w:p>
          <w:p w:rsidR="00032FC6" w:rsidRPr="00380492" w:rsidRDefault="00032FC6" w:rsidP="00032FC6">
            <w:pPr>
              <w:keepNext/>
              <w:spacing w:line="240" w:lineRule="auto"/>
              <w:ind w:left="130" w:right="10"/>
              <w:jc w:val="both"/>
              <w:outlineLvl w:val="1"/>
              <w:rPr>
                <w:rFonts w:ascii="Times New Roman" w:eastAsia="Times New Roman" w:hAnsi="Times New Roman" w:cs="Times New Roman"/>
                <w:bCs/>
                <w:iCs/>
                <w:sz w:val="28"/>
                <w:szCs w:val="28"/>
              </w:rPr>
            </w:pPr>
            <w:r w:rsidRPr="00380492">
              <w:rPr>
                <w:rFonts w:ascii="Times New Roman" w:eastAsia="Times New Roman" w:hAnsi="Times New Roman" w:cs="Times New Roman"/>
                <w:bCs/>
                <w:iCs/>
                <w:sz w:val="28"/>
                <w:szCs w:val="28"/>
              </w:rPr>
              <w:t>csw70</w:t>
            </w:r>
          </w:p>
          <w:p w:rsidR="00032FC6" w:rsidRPr="00380492" w:rsidRDefault="00032FC6" w:rsidP="00032FC6">
            <w:pPr>
              <w:spacing w:line="240" w:lineRule="auto"/>
              <w:ind w:right="10"/>
              <w:jc w:val="both"/>
              <w:rPr>
                <w:rFonts w:ascii="Calibri" w:hAnsi="Calibri" w:cs="Times New Roman"/>
                <w:sz w:val="28"/>
                <w:szCs w:val="28"/>
              </w:rPr>
            </w:pPr>
          </w:p>
        </w:tc>
      </w:tr>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b/>
          <w:sz w:val="24"/>
          <w:szCs w:val="24"/>
        </w:rPr>
      </w:pPr>
      <w:r w:rsidRPr="00380492">
        <w:rPr>
          <w:rFonts w:ascii="Times New Roman" w:eastAsia="Arial" w:hAnsi="Times New Roman" w:cs="Times New Roman"/>
          <w:b/>
          <w:sz w:val="24"/>
          <w:szCs w:val="24"/>
        </w:rPr>
        <w:t>Día 1</w:t>
      </w: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Martes 10 de marzo</w:t>
      </w:r>
    </w:p>
    <w:p w:rsidR="00032FC6" w:rsidRPr="00380492" w:rsidRDefault="00032FC6" w:rsidP="00032FC6">
      <w:pPr>
        <w:spacing w:after="0" w:line="240" w:lineRule="auto"/>
        <w:ind w:right="10"/>
        <w:jc w:val="both"/>
        <w:rPr>
          <w:rFonts w:ascii="Times New Roman" w:eastAsia="Arial"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 xml:space="preserve">Diálogo de Actores del Foro Generación Igualdad: </w:t>
      </w:r>
      <w:r w:rsidRPr="00380492">
        <w:rPr>
          <w:rFonts w:ascii="Times New Roman" w:eastAsia="Arial" w:hAnsi="Times New Roman" w:cs="Times New Roman"/>
          <w:sz w:val="24"/>
          <w:szCs w:val="24"/>
        </w:rPr>
        <w:t>espacio estratégico de interlocución multilateral orientado a dar seguimiento a los compromisos internacionales en materia de igualdad sustantiva de género.</w:t>
      </w:r>
    </w:p>
    <w:p w:rsidR="00032FC6" w:rsidRPr="00380492" w:rsidRDefault="00032FC6" w:rsidP="00032FC6">
      <w:pPr>
        <w:spacing w:after="0" w:line="240" w:lineRule="auto"/>
        <w:ind w:right="10"/>
        <w:jc w:val="both"/>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Este foro permitió identificar avances en la implementación de las coaliciones de acción, así como reconocer los desafíos persistentes en la consolidación de políticas públicas inclusivas.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En este sentido, se reconoce que el municipio de San Mateo Atenco tiene la oportunidad de alinear sus estrategias locales con los compromisos internacionales, particularmente en la promoción de la participación de las mujeres en la vida pública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la toma de decisiones.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Durante las intervenciones, destaqué la necesidad de fortalecer los mecanismos de gobernanza colaborativa entre gobiernos, sociedad civil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organismos internacionales, con el objetivo de acelerar el cumplimiento de la agenda global de igualdad.</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Posteriormente, asistí a la presentación del informe "Participación política de las mujeres: cerrando la brecha de liderazgo", en el cual se evidenció que, pese a los avances alcanzados, persisten brechas estructurales que limitan el acceso de las mujeres a cargos ejecutivos a nivel local. Se subrayó que los gobiernos municipales representan el primer espacio de acceso al poder político para muchas mujeres, por lo que resulta prioritario fortalecer sus capacidades, así como garantizar las condiciones de igualdad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erradicar la violencia política de género.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94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1"/>
      </w:tblGrid>
      <w:tr w:rsidR="00032FC6" w:rsidRPr="00380492" w:rsidTr="00690345">
        <w:trPr>
          <w:trHeight w:val="1073"/>
          <w:jc w:val="center"/>
        </w:trPr>
        <w:tc>
          <w:tcPr>
            <w:tcW w:w="9401" w:type="dxa"/>
          </w:tcPr>
          <w:p w:rsidR="00032FC6" w:rsidRPr="00380492" w:rsidRDefault="00032FC6" w:rsidP="00032FC6">
            <w:pPr>
              <w:widowControl w:val="0"/>
              <w:autoSpaceDE w:val="0"/>
              <w:autoSpaceDN w:val="0"/>
              <w:spacing w:line="240" w:lineRule="auto"/>
              <w:ind w:right="10"/>
              <w:rPr>
                <w:rFonts w:ascii="Calibri" w:hAnsi="Calibri" w:cs="Arial MT"/>
                <w:sz w:val="24"/>
              </w:rPr>
            </w:pPr>
            <w:r w:rsidRPr="00380492">
              <w:rPr>
                <w:rFonts w:ascii="Calibri" w:hAnsi="Calibri" w:cs="Arial MT"/>
                <w:noProof/>
                <w:sz w:val="24"/>
              </w:rPr>
              <w:lastRenderedPageBreak/>
              <w:drawing>
                <wp:anchor distT="0" distB="0" distL="114300" distR="114300" simplePos="0" relativeHeight="251662336" behindDoc="0" locked="0" layoutInCell="1" allowOverlap="1" wp14:anchorId="7C9AED6E" wp14:editId="5E9393E3">
                  <wp:simplePos x="0" y="0"/>
                  <wp:positionH relativeFrom="column">
                    <wp:posOffset>634752</wp:posOffset>
                  </wp:positionH>
                  <wp:positionV relativeFrom="paragraph">
                    <wp:posOffset>199390</wp:posOffset>
                  </wp:positionV>
                  <wp:extent cx="4404995" cy="1280160"/>
                  <wp:effectExtent l="0" t="0" r="0" b="0"/>
                  <wp:wrapTopAndBottom/>
                  <wp:docPr id="7" name="Picture 169179"/>
                  <wp:cNvGraphicFramePr/>
                  <a:graphic xmlns:a="http://schemas.openxmlformats.org/drawingml/2006/main">
                    <a:graphicData uri="http://schemas.openxmlformats.org/drawingml/2006/picture">
                      <pic:pic xmlns:pic="http://schemas.openxmlformats.org/drawingml/2006/picture">
                        <pic:nvPicPr>
                          <pic:cNvPr id="169179" name="Picture 16917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404995" cy="1280160"/>
                          </a:xfrm>
                          <a:prstGeom prst="rect">
                            <a:avLst/>
                          </a:prstGeom>
                        </pic:spPr>
                      </pic:pic>
                    </a:graphicData>
                  </a:graphic>
                </wp:anchor>
              </w:drawing>
            </w:r>
          </w:p>
          <w:p w:rsidR="00032FC6" w:rsidRPr="00380492" w:rsidRDefault="00032FC6" w:rsidP="00032FC6">
            <w:pPr>
              <w:widowControl w:val="0"/>
              <w:autoSpaceDE w:val="0"/>
              <w:autoSpaceDN w:val="0"/>
              <w:spacing w:line="240" w:lineRule="auto"/>
              <w:ind w:right="10"/>
              <w:rPr>
                <w:rFonts w:ascii="Calibri" w:hAnsi="Calibri" w:cs="Arial MT"/>
                <w:sz w:val="24"/>
              </w:rPr>
            </w:pPr>
          </w:p>
        </w:tc>
      </w:tr>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r w:rsidRPr="00380492">
        <w:rPr>
          <w:rFonts w:ascii="Times New Roman" w:eastAsia="Times New Roman" w:hAnsi="Times New Roman" w:cs="Times New Roman"/>
          <w:sz w:val="24"/>
          <w:szCs w:val="24"/>
        </w:rPr>
        <w:t>Dia 2</w:t>
      </w:r>
    </w:p>
    <w:p w:rsidR="00032FC6" w:rsidRPr="00380492" w:rsidRDefault="00032FC6" w:rsidP="00032FC6">
      <w:pPr>
        <w:spacing w:after="0" w:line="240" w:lineRule="auto"/>
        <w:ind w:right="10"/>
        <w:rPr>
          <w:rFonts w:ascii="Times New Roman" w:eastAsia="Arial" w:hAnsi="Times New Roman" w:cs="Times New Roman"/>
          <w:sz w:val="24"/>
          <w:szCs w:val="24"/>
        </w:rPr>
      </w:pPr>
      <w:r w:rsidRPr="00380492">
        <w:rPr>
          <w:rFonts w:ascii="Times New Roman" w:eastAsia="Arial" w:hAnsi="Times New Roman" w:cs="Times New Roman"/>
          <w:sz w:val="24"/>
          <w:szCs w:val="24"/>
        </w:rPr>
        <w:t>Miércoles 11 de marzo</w:t>
      </w:r>
    </w:p>
    <w:p w:rsidR="00032FC6" w:rsidRPr="00380492" w:rsidRDefault="00032FC6" w:rsidP="00032FC6">
      <w:pPr>
        <w:spacing w:after="0" w:line="240" w:lineRule="auto"/>
        <w:ind w:right="10"/>
        <w:rPr>
          <w:rFonts w:ascii="Times New Roman" w:eastAsia="Arial" w:hAnsi="Times New Roman" w:cs="Times New Roman"/>
          <w:b/>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032FC6" w:rsidRPr="00380492" w:rsidTr="00690345">
        <w:trPr>
          <w:jc w:val="center"/>
        </w:trPr>
        <w:tc>
          <w:tcPr>
            <w:tcW w:w="9395" w:type="dxa"/>
          </w:tcPr>
          <w:p w:rsidR="00032FC6" w:rsidRPr="00380492" w:rsidRDefault="00032FC6" w:rsidP="00032FC6">
            <w:pPr>
              <w:spacing w:line="240" w:lineRule="auto"/>
              <w:ind w:right="10"/>
              <w:rPr>
                <w:rFonts w:ascii="Calibri" w:hAnsi="Calibri" w:cs="Times New Roman"/>
              </w:rPr>
            </w:pPr>
            <w:r w:rsidRPr="00380492">
              <w:rPr>
                <w:rFonts w:ascii="Calibri" w:hAnsi="Calibri" w:cs="Times New Roman"/>
                <w:noProof/>
              </w:rPr>
              <w:drawing>
                <wp:anchor distT="0" distB="0" distL="114300" distR="114300" simplePos="0" relativeHeight="251663360" behindDoc="0" locked="0" layoutInCell="1" allowOverlap="1" wp14:anchorId="5E9D6047" wp14:editId="56836473">
                  <wp:simplePos x="0" y="0"/>
                  <wp:positionH relativeFrom="column">
                    <wp:posOffset>414103</wp:posOffset>
                  </wp:positionH>
                  <wp:positionV relativeFrom="paragraph">
                    <wp:posOffset>175260</wp:posOffset>
                  </wp:positionV>
                  <wp:extent cx="5067300" cy="3409950"/>
                  <wp:effectExtent l="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067300" cy="3409950"/>
                          </a:xfrm>
                          <a:prstGeom prst="rect">
                            <a:avLst/>
                          </a:prstGeom>
                        </pic:spPr>
                      </pic:pic>
                    </a:graphicData>
                  </a:graphic>
                </wp:anchor>
              </w:drawing>
            </w:r>
          </w:p>
          <w:p w:rsidR="00032FC6" w:rsidRPr="00380492" w:rsidRDefault="00032FC6" w:rsidP="00032FC6">
            <w:pPr>
              <w:spacing w:line="240" w:lineRule="auto"/>
              <w:ind w:right="10"/>
              <w:rPr>
                <w:rFonts w:ascii="Calibri" w:hAnsi="Calibri" w:cs="Times New Roman"/>
              </w:rPr>
            </w:pPr>
          </w:p>
        </w:tc>
      </w:tr>
    </w:tbl>
    <w:p w:rsidR="00032FC6" w:rsidRPr="00380492" w:rsidRDefault="00032FC6" w:rsidP="00032FC6">
      <w:pPr>
        <w:spacing w:after="0" w:line="240" w:lineRule="auto"/>
        <w:ind w:right="10"/>
        <w:rPr>
          <w:rFonts w:ascii="Times New Roman" w:eastAsia="Arial" w:hAnsi="Times New Roman" w:cs="Times New Roman"/>
          <w:b/>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Día de los Gobiernos Locales y Regionales, convocado por CGLU y la Global </w:t>
      </w:r>
      <w:proofErr w:type="spellStart"/>
      <w:r w:rsidRPr="00380492">
        <w:rPr>
          <w:rFonts w:ascii="Times New Roman" w:eastAsia="Arial" w:hAnsi="Times New Roman" w:cs="Times New Roman"/>
          <w:sz w:val="24"/>
          <w:szCs w:val="24"/>
        </w:rPr>
        <w:t>Taskforce</w:t>
      </w:r>
      <w:proofErr w:type="spellEnd"/>
      <w:r w:rsidRPr="00380492">
        <w:rPr>
          <w:rFonts w:ascii="Times New Roman" w:eastAsia="Arial" w:hAnsi="Times New Roman" w:cs="Times New Roman"/>
          <w:sz w:val="24"/>
          <w:szCs w:val="24"/>
        </w:rPr>
        <w:t>.</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Mi objetivo fue claro: consolidar nuestra voz en este espacio fundamental para posicionar el papel de los gobiernos locales como motores de la agenda global de igualdad. Para nosotras, lo local no es la periferia, sino el centro donde las transformaciones sociales cobran vida. Reafirmó que el cambio global comienza en nuestras calles. Llevé la voz de San Mateo Atenco a este espacio fundamental para consolidar nuestro papel como un municipio que no solo observa la agenda de igualdad, sino que la impulsa desde la acción local, destacando las políticas públicas implementadas por esta administración a favor de las atenquenses.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032FC6" w:rsidRPr="00380492" w:rsidTr="00690345">
        <w:trPr>
          <w:jc w:val="center"/>
        </w:trPr>
        <w:tc>
          <w:tcPr>
            <w:tcW w:w="9395" w:type="dxa"/>
          </w:tcPr>
          <w:p w:rsidR="00032FC6" w:rsidRPr="00380492" w:rsidRDefault="00032FC6" w:rsidP="00032FC6">
            <w:pPr>
              <w:spacing w:line="240" w:lineRule="auto"/>
              <w:ind w:right="10"/>
              <w:rPr>
                <w:rFonts w:ascii="Calibri" w:hAnsi="Calibri" w:cs="Times New Roman"/>
              </w:rPr>
            </w:pPr>
            <w:bookmarkStart w:id="66" w:name="_Hlk227067633"/>
            <w:r w:rsidRPr="00380492">
              <w:rPr>
                <w:rFonts w:ascii="Calibri" w:hAnsi="Calibri" w:cs="Times New Roman"/>
                <w:noProof/>
              </w:rPr>
              <w:lastRenderedPageBreak/>
              <w:drawing>
                <wp:anchor distT="0" distB="0" distL="114300" distR="114300" simplePos="0" relativeHeight="251664384" behindDoc="0" locked="0" layoutInCell="1" allowOverlap="1" wp14:anchorId="09B175C2" wp14:editId="77FF4F1E">
                  <wp:simplePos x="0" y="0"/>
                  <wp:positionH relativeFrom="column">
                    <wp:posOffset>144145</wp:posOffset>
                  </wp:positionH>
                  <wp:positionV relativeFrom="paragraph">
                    <wp:posOffset>304165</wp:posOffset>
                  </wp:positionV>
                  <wp:extent cx="5337175" cy="1828800"/>
                  <wp:effectExtent l="0" t="0" r="0" b="0"/>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337175" cy="1828800"/>
                          </a:xfrm>
                          <a:prstGeom prst="rect">
                            <a:avLst/>
                          </a:prstGeom>
                        </pic:spPr>
                      </pic:pic>
                    </a:graphicData>
                  </a:graphic>
                  <wp14:sizeRelH relativeFrom="margin">
                    <wp14:pctWidth>0</wp14:pctWidth>
                  </wp14:sizeRelH>
                  <wp14:sizeRelV relativeFrom="margin">
                    <wp14:pctHeight>0</wp14:pctHeight>
                  </wp14:sizeRelV>
                </wp:anchor>
              </w:drawing>
            </w:r>
          </w:p>
          <w:p w:rsidR="00032FC6" w:rsidRPr="00380492" w:rsidRDefault="00032FC6" w:rsidP="00032FC6">
            <w:pPr>
              <w:spacing w:line="240" w:lineRule="auto"/>
              <w:ind w:right="10"/>
              <w:rPr>
                <w:rFonts w:ascii="Calibri" w:hAnsi="Calibri" w:cs="Times New Roman"/>
              </w:rPr>
            </w:pPr>
          </w:p>
        </w:tc>
      </w:tr>
      <w:bookmarkEnd w:id="66"/>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center"/>
        <w:rPr>
          <w:rFonts w:ascii="Times New Roman" w:eastAsia="Times New Roman" w:hAnsi="Times New Roman" w:cs="Times New Roman"/>
          <w:sz w:val="24"/>
          <w:szCs w:val="24"/>
        </w:rPr>
      </w:pPr>
      <w:r w:rsidRPr="00380492">
        <w:rPr>
          <w:rFonts w:ascii="Times New Roman" w:eastAsia="Times New Roman" w:hAnsi="Times New Roman" w:cs="Times New Roman"/>
          <w:noProof/>
          <w:sz w:val="20"/>
          <w:szCs w:val="20"/>
        </w:rPr>
        <w:drawing>
          <wp:inline distT="0" distB="0" distL="0" distR="0" wp14:anchorId="188B2238" wp14:editId="2CAC7C9C">
            <wp:extent cx="5433122" cy="1226820"/>
            <wp:effectExtent l="0" t="0" r="0" b="0"/>
            <wp:docPr id="169187" name="Picture 169187"/>
            <wp:cNvGraphicFramePr/>
            <a:graphic xmlns:a="http://schemas.openxmlformats.org/drawingml/2006/main">
              <a:graphicData uri="http://schemas.openxmlformats.org/drawingml/2006/picture">
                <pic:pic xmlns:pic="http://schemas.openxmlformats.org/drawingml/2006/picture">
                  <pic:nvPicPr>
                    <pic:cNvPr id="169187" name="Picture 169187"/>
                    <pic:cNvPicPr/>
                  </pic:nvPicPr>
                  <pic:blipFill>
                    <a:blip r:embed="rId42"/>
                    <a:stretch>
                      <a:fillRect/>
                    </a:stretch>
                  </pic:blipFill>
                  <pic:spPr>
                    <a:xfrm>
                      <a:off x="0" y="0"/>
                      <a:ext cx="5433809" cy="1226975"/>
                    </a:xfrm>
                    <a:prstGeom prst="rect">
                      <a:avLst/>
                    </a:prstGeom>
                  </pic:spPr>
                </pic:pic>
              </a:graphicData>
            </a:graphic>
          </wp:inline>
        </w:drawing>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032FC6" w:rsidRPr="00380492" w:rsidTr="00690345">
        <w:trPr>
          <w:jc w:val="center"/>
        </w:trPr>
        <w:tc>
          <w:tcPr>
            <w:tcW w:w="9395" w:type="dxa"/>
          </w:tcPr>
          <w:p w:rsidR="00032FC6" w:rsidRPr="00380492" w:rsidRDefault="00032FC6" w:rsidP="00032FC6">
            <w:pPr>
              <w:spacing w:line="240" w:lineRule="auto"/>
              <w:ind w:right="10"/>
              <w:rPr>
                <w:rFonts w:ascii="Calibri" w:hAnsi="Calibri" w:cs="Times New Roman"/>
              </w:rPr>
            </w:pPr>
            <w:r w:rsidRPr="00380492">
              <w:rPr>
                <w:rFonts w:ascii="Calibri" w:hAnsi="Calibri" w:cs="Times New Roman"/>
                <w:noProof/>
              </w:rPr>
              <w:drawing>
                <wp:anchor distT="0" distB="0" distL="114300" distR="114300" simplePos="0" relativeHeight="251665408" behindDoc="0" locked="0" layoutInCell="1" allowOverlap="1" wp14:anchorId="70354456" wp14:editId="468B8503">
                  <wp:simplePos x="0" y="0"/>
                  <wp:positionH relativeFrom="column">
                    <wp:posOffset>142911</wp:posOffset>
                  </wp:positionH>
                  <wp:positionV relativeFrom="paragraph">
                    <wp:posOffset>340405</wp:posOffset>
                  </wp:positionV>
                  <wp:extent cx="5607757" cy="3497580"/>
                  <wp:effectExtent l="0" t="0" r="0" b="7620"/>
                  <wp:wrapTopAndBottom/>
                  <wp:docPr id="10" name="Picture 169189"/>
                  <wp:cNvGraphicFramePr/>
                  <a:graphic xmlns:a="http://schemas.openxmlformats.org/drawingml/2006/main">
                    <a:graphicData uri="http://schemas.openxmlformats.org/drawingml/2006/picture">
                      <pic:pic xmlns:pic="http://schemas.openxmlformats.org/drawingml/2006/picture">
                        <pic:nvPicPr>
                          <pic:cNvPr id="169189" name="Picture 169189"/>
                          <pic:cNvPicPr/>
                        </pic:nvPicPr>
                        <pic:blipFill>
                          <a:blip r:embed="rId43">
                            <a:extLst>
                              <a:ext uri="{28A0092B-C50C-407E-A947-70E740481C1C}">
                                <a14:useLocalDpi xmlns:a14="http://schemas.microsoft.com/office/drawing/2010/main" val="0"/>
                              </a:ext>
                            </a:extLst>
                          </a:blip>
                          <a:stretch>
                            <a:fillRect/>
                          </a:stretch>
                        </pic:blipFill>
                        <pic:spPr>
                          <a:xfrm>
                            <a:off x="0" y="0"/>
                            <a:ext cx="5607757" cy="3497580"/>
                          </a:xfrm>
                          <a:prstGeom prst="rect">
                            <a:avLst/>
                          </a:prstGeom>
                        </pic:spPr>
                      </pic:pic>
                    </a:graphicData>
                  </a:graphic>
                  <wp14:sizeRelH relativeFrom="margin">
                    <wp14:pctWidth>0</wp14:pctWidth>
                  </wp14:sizeRelH>
                  <wp14:sizeRelV relativeFrom="margin">
                    <wp14:pctHeight>0</wp14:pctHeight>
                  </wp14:sizeRelV>
                </wp:anchor>
              </w:drawing>
            </w:r>
          </w:p>
          <w:p w:rsidR="00032FC6" w:rsidRPr="00380492" w:rsidRDefault="00032FC6" w:rsidP="00032FC6">
            <w:pPr>
              <w:spacing w:line="240" w:lineRule="auto"/>
              <w:ind w:right="10"/>
              <w:rPr>
                <w:rFonts w:ascii="Calibri" w:hAnsi="Calibri" w:cs="Times New Roman"/>
              </w:rPr>
            </w:pPr>
          </w:p>
        </w:tc>
      </w:tr>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lastRenderedPageBreak/>
        <w:t xml:space="preserve">Sesión </w:t>
      </w:r>
      <w:r w:rsidRPr="00380492">
        <w:rPr>
          <w:rFonts w:ascii="Times New Roman" w:eastAsia="Times New Roman" w:hAnsi="Times New Roman" w:cs="Times New Roman"/>
          <w:b/>
          <w:sz w:val="24"/>
          <w:szCs w:val="24"/>
        </w:rPr>
        <w:t xml:space="preserve">1. </w:t>
      </w:r>
      <w:r w:rsidRPr="00380492">
        <w:rPr>
          <w:rFonts w:ascii="Times New Roman" w:eastAsia="Arial" w:hAnsi="Times New Roman" w:cs="Times New Roman"/>
          <w:b/>
          <w:sz w:val="24"/>
          <w:szCs w:val="24"/>
        </w:rPr>
        <w:t>Democracia y Participación</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Durante la jornada, sostuve que la democracia solo es plena si las mujeres ocupamos el centro de la toma de las decisiones. La participación de nosotras es fundamental para garantizar la igualdad, la justicia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el fortalecimiento de las instituciones, pasando de la paridad a una representación sustantiva en la toma de decisiones. La inclusión de las atenquenses en la vida política no es solo una cuestión de justicia; es una estrategia de eficacia gubernamental. Cuando las mujeres decidimos, la gestión pública se vuelve más humana, transparente y, sobre todo, ms legitima ante nuestras familias, barrios y colonias.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Durante la jornada se abordó la relación entre democracia, igualdad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 xml:space="preserve">participación política de las mujeres, destacando que la inclusión de mujeres en los espacios de toma de decisiones no solo responde a un principio de justicia, sino que mejora la eficacia de la gestión pública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fortalece la legitimidad institucional.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b/>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Sesión 2: Renovar el liderazgo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Tuve la oportunidad de compartir con mujeres líderes de otros países la experiencia de cómo desde lo local en México estamos transformando el modelo tradicional de autoridad por un liderazgo feminista adaptado a nuestra realidad, caracterizados por la colaboración, la horizontalidad, la empatía y la construcción de consensos. Asimismo, destaqué la importancia de la solidaridad intergeneracional como herramienta para garantizar la sostenibilidad de los procesos de transformación política.</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En San Mateo Atenco, nuestras jóvenes </w:t>
      </w:r>
      <w:proofErr w:type="spellStart"/>
      <w:r w:rsidRPr="00380492">
        <w:rPr>
          <w:rFonts w:ascii="Times New Roman" w:eastAsia="Arial" w:hAnsi="Times New Roman" w:cs="Times New Roman"/>
          <w:sz w:val="24"/>
          <w:szCs w:val="24"/>
        </w:rPr>
        <w:t>lideres</w:t>
      </w:r>
      <w:proofErr w:type="spellEnd"/>
      <w:r w:rsidRPr="00380492">
        <w:rPr>
          <w:rFonts w:ascii="Times New Roman" w:eastAsia="Arial" w:hAnsi="Times New Roman" w:cs="Times New Roman"/>
          <w:sz w:val="24"/>
          <w:szCs w:val="24"/>
        </w:rPr>
        <w:t xml:space="preserve"> deben caminar sobre los hombres de las mujeres que abrieron brecha. Mi compromiso es garantizar que esta transformación política sea sostenible, creando redes de apoyo que trasciendan administraciones.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5"/>
      </w:tblGrid>
      <w:tr w:rsidR="00032FC6" w:rsidRPr="00380492" w:rsidTr="00616D9C">
        <w:trPr>
          <w:jc w:val="center"/>
        </w:trPr>
        <w:tc>
          <w:tcPr>
            <w:tcW w:w="8495" w:type="dxa"/>
          </w:tcPr>
          <w:p w:rsidR="00032FC6" w:rsidRPr="00380492" w:rsidRDefault="00032FC6" w:rsidP="00032FC6">
            <w:pPr>
              <w:spacing w:line="240" w:lineRule="auto"/>
              <w:ind w:right="10"/>
              <w:rPr>
                <w:rFonts w:ascii="Calibri" w:hAnsi="Calibri" w:cs="Times New Roman"/>
              </w:rPr>
            </w:pPr>
            <w:r w:rsidRPr="00380492">
              <w:rPr>
                <w:rFonts w:ascii="Calibri" w:hAnsi="Calibri" w:cs="Times New Roman"/>
                <w:noProof/>
              </w:rPr>
              <w:drawing>
                <wp:anchor distT="0" distB="0" distL="114300" distR="114300" simplePos="0" relativeHeight="251666432" behindDoc="0" locked="0" layoutInCell="1" allowOverlap="1" wp14:anchorId="717AA1F9" wp14:editId="08A4BE27">
                  <wp:simplePos x="0" y="0"/>
                  <wp:positionH relativeFrom="column">
                    <wp:posOffset>55779</wp:posOffset>
                  </wp:positionH>
                  <wp:positionV relativeFrom="paragraph">
                    <wp:posOffset>193827</wp:posOffset>
                  </wp:positionV>
                  <wp:extent cx="5106010" cy="3240633"/>
                  <wp:effectExtent l="0" t="0" r="0" b="0"/>
                  <wp:wrapTopAndBottom/>
                  <wp:docPr id="11" name="Picture 169199"/>
                  <wp:cNvGraphicFramePr/>
                  <a:graphic xmlns:a="http://schemas.openxmlformats.org/drawingml/2006/main">
                    <a:graphicData uri="http://schemas.openxmlformats.org/drawingml/2006/picture">
                      <pic:pic xmlns:pic="http://schemas.openxmlformats.org/drawingml/2006/picture">
                        <pic:nvPicPr>
                          <pic:cNvPr id="169199" name="Picture 169199"/>
                          <pic:cNvPicPr/>
                        </pic:nvPicPr>
                        <pic:blipFill>
                          <a:blip r:embed="rId44">
                            <a:extLst>
                              <a:ext uri="{28A0092B-C50C-407E-A947-70E740481C1C}">
                                <a14:useLocalDpi xmlns:a14="http://schemas.microsoft.com/office/drawing/2010/main" val="0"/>
                              </a:ext>
                            </a:extLst>
                          </a:blip>
                          <a:stretch>
                            <a:fillRect/>
                          </a:stretch>
                        </pic:blipFill>
                        <pic:spPr>
                          <a:xfrm>
                            <a:off x="0" y="0"/>
                            <a:ext cx="5106010" cy="3240633"/>
                          </a:xfrm>
                          <a:prstGeom prst="rect">
                            <a:avLst/>
                          </a:prstGeom>
                        </pic:spPr>
                      </pic:pic>
                    </a:graphicData>
                  </a:graphic>
                  <wp14:sizeRelH relativeFrom="margin">
                    <wp14:pctWidth>0</wp14:pctWidth>
                  </wp14:sizeRelH>
                  <wp14:sizeRelV relativeFrom="margin">
                    <wp14:pctHeight>0</wp14:pctHeight>
                  </wp14:sizeRelV>
                </wp:anchor>
              </w:drawing>
            </w:r>
          </w:p>
          <w:p w:rsidR="00032FC6" w:rsidRPr="00380492" w:rsidRDefault="00032FC6" w:rsidP="00032FC6">
            <w:pPr>
              <w:spacing w:line="240" w:lineRule="auto"/>
              <w:ind w:right="10"/>
              <w:rPr>
                <w:rFonts w:ascii="Calibri" w:hAnsi="Calibri" w:cs="Times New Roman"/>
              </w:rPr>
            </w:pPr>
          </w:p>
        </w:tc>
      </w:tr>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b/>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Sesión 3: Ciudades que Cuidan</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El evento "Ciudades que cuidan" fue clave para conectar nuestra realidad municipal con la agenda internacional. Para San Mateo Atenco, hablar de cuidados es hablar de autonomía económica.</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Reconocí ante este foro internacional que la verdadera igualdad en San Mateo Atenco no se construye solo con discursos, sino con infraestructura social. Para que nuestras mujeres comerciantes de calzado, nuestras artesanas que preservan la identidad, las profesionistas, las amas de casa que sostienen </w:t>
      </w:r>
      <w:r w:rsidRPr="00380492">
        <w:rPr>
          <w:rFonts w:ascii="Times New Roman" w:eastAsia="Times New Roman" w:hAnsi="Times New Roman" w:cs="Times New Roman"/>
          <w:sz w:val="24"/>
          <w:szCs w:val="24"/>
        </w:rPr>
        <w:t xml:space="preserve">el </w:t>
      </w:r>
      <w:r w:rsidRPr="00380492">
        <w:rPr>
          <w:rFonts w:ascii="Times New Roman" w:eastAsia="Arial" w:hAnsi="Times New Roman" w:cs="Times New Roman"/>
          <w:sz w:val="24"/>
          <w:szCs w:val="24"/>
        </w:rPr>
        <w:t>tejido social y nuestras jóvenes con sueños de futuro, participen plenamente en la vida pública y económica, el Ayuntamiento debe ser su principal aliado.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El DIF Municipal: EI Corazón de nuestra Estrategia de Cuidados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El Ayuntamiento que tengo el honor de encabezar ha asumido el compromiso de no dejar solas a las mujeres en las tareas de cuidado.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A través del Sistema Municipal para el Desarrollo Integral de la Familia (DIF), estamos transformando la visión asistencialista en un verdadero pilar de autonomía, fortaleciendo nuestras Casas de Dia de Adultos Mayores, desplegamos programas de atención integral que no solo cuidan la salud de las personas Adultas Mayores de San Mateo Atenco, sino que son espacios de atención, recreación, convivencia, desarrollo personal y acompañamiento para este sector de la población.</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En este foro internacional, llevé la voz de las familias de San Mateo Atenco, partiendo de una realidad que nos convoca a la acción inmediata: el análisis de las estadísticas del Autismo en México. Reconocí que, ante el incremento en los diagnósticos y la brecha de atención especializada, los gobiernos locales debemos dar un paso al frente con soluciones de alto impacto: tuve el orgullo de presentar el proyecto del Centro de Atención al Autismo, una iniciativa que se consolida como nica en nuestra región. Este centro no es solo un edificio; es la respuesta institucional a una demanda histórica de las familias atenquenses que, hasta ahora, tenían que buscar apoyo especializado principalmente en instituciones privadas. Mi visión es que este Centro sea un espacio de referencia donde el diagnóstico temprano y las terapias integrales permitan que nuestras niñas y niños alcancen su máximo potencial.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Reconocí ante las y los líderes globales que el cuidado de personas con discapacidad es, frecuentemente, el reto más invisible y demandante para las familias. En San Mateo Atenco, hemos decidido que la discapacidad no sea una barrera para el desarrollo, sino un motor de innovación social.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A través del Sistema Municipal DIF, no solo ofrecemos terapias; construimos puentes. El cuidado especializado debe permitir que la persona con discapacidad desarrolle sus habilidades y que su cuidadora (generalmente la madre o la abuela) recupere su proyecto de vida.</w:t>
      </w:r>
    </w:p>
    <w:p w:rsidR="00032FC6" w:rsidRPr="00380492" w:rsidRDefault="00032FC6" w:rsidP="00032FC6">
      <w:pPr>
        <w:spacing w:after="0" w:line="240" w:lineRule="auto"/>
        <w:ind w:right="10"/>
        <w:jc w:val="both"/>
        <w:rPr>
          <w:rFonts w:ascii="Times New Roman" w:eastAsia="Arial"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032FC6" w:rsidRPr="00380492" w:rsidTr="00690345">
        <w:trPr>
          <w:jc w:val="center"/>
        </w:trPr>
        <w:tc>
          <w:tcPr>
            <w:tcW w:w="9615" w:type="dxa"/>
          </w:tcPr>
          <w:p w:rsidR="00032FC6" w:rsidRPr="00380492" w:rsidRDefault="00032FC6" w:rsidP="00032FC6">
            <w:pPr>
              <w:spacing w:line="240" w:lineRule="auto"/>
              <w:ind w:right="10"/>
              <w:jc w:val="both"/>
              <w:rPr>
                <w:rFonts w:ascii="Calibri" w:eastAsia="Arial" w:hAnsi="Calibri" w:cs="Times New Roman"/>
                <w:sz w:val="24"/>
                <w:szCs w:val="24"/>
              </w:rPr>
            </w:pPr>
          </w:p>
          <w:p w:rsidR="00032FC6" w:rsidRPr="00380492" w:rsidRDefault="00032FC6" w:rsidP="00032FC6">
            <w:pPr>
              <w:spacing w:line="240" w:lineRule="auto"/>
              <w:ind w:right="10"/>
              <w:jc w:val="both"/>
              <w:rPr>
                <w:rFonts w:ascii="Calibri" w:eastAsia="Arial" w:hAnsi="Calibri" w:cs="Times New Roman"/>
                <w:sz w:val="24"/>
                <w:szCs w:val="24"/>
              </w:rPr>
            </w:pPr>
            <w:r w:rsidRPr="00380492">
              <w:rPr>
                <w:rFonts w:ascii="Calibri" w:hAnsi="Calibri" w:cs="Times New Roman"/>
                <w:noProof/>
              </w:rPr>
              <w:lastRenderedPageBreak/>
              <w:drawing>
                <wp:anchor distT="0" distB="0" distL="114300" distR="114300" simplePos="0" relativeHeight="251667456" behindDoc="0" locked="0" layoutInCell="1" allowOverlap="1" wp14:anchorId="331F98D7" wp14:editId="5E372C32">
                  <wp:simplePos x="0" y="0"/>
                  <wp:positionH relativeFrom="column">
                    <wp:posOffset>305435</wp:posOffset>
                  </wp:positionH>
                  <wp:positionV relativeFrom="paragraph">
                    <wp:posOffset>0</wp:posOffset>
                  </wp:positionV>
                  <wp:extent cx="5436948" cy="1841500"/>
                  <wp:effectExtent l="0" t="0" r="0" b="6350"/>
                  <wp:wrapTopAndBottom/>
                  <wp:docPr id="169205" name="Picture 169205"/>
                  <wp:cNvGraphicFramePr/>
                  <a:graphic xmlns:a="http://schemas.openxmlformats.org/drawingml/2006/main">
                    <a:graphicData uri="http://schemas.openxmlformats.org/drawingml/2006/picture">
                      <pic:pic xmlns:pic="http://schemas.openxmlformats.org/drawingml/2006/picture">
                        <pic:nvPicPr>
                          <pic:cNvPr id="169205" name="Picture 169205"/>
                          <pic:cNvPicPr/>
                        </pic:nvPicPr>
                        <pic:blipFill>
                          <a:blip r:embed="rId45">
                            <a:extLst>
                              <a:ext uri="{28A0092B-C50C-407E-A947-70E740481C1C}">
                                <a14:useLocalDpi xmlns:a14="http://schemas.microsoft.com/office/drawing/2010/main" val="0"/>
                              </a:ext>
                            </a:extLst>
                          </a:blip>
                          <a:stretch>
                            <a:fillRect/>
                          </a:stretch>
                        </pic:blipFill>
                        <pic:spPr>
                          <a:xfrm>
                            <a:off x="0" y="0"/>
                            <a:ext cx="5436948" cy="1841500"/>
                          </a:xfrm>
                          <a:prstGeom prst="rect">
                            <a:avLst/>
                          </a:prstGeom>
                        </pic:spPr>
                      </pic:pic>
                    </a:graphicData>
                  </a:graphic>
                </wp:anchor>
              </w:drawing>
            </w:r>
          </w:p>
        </w:tc>
      </w:tr>
    </w:tbl>
    <w:p w:rsidR="00032FC6" w:rsidRPr="00380492" w:rsidRDefault="00032FC6" w:rsidP="00032FC6">
      <w:pPr>
        <w:spacing w:after="0" w:line="240" w:lineRule="auto"/>
        <w:ind w:right="10"/>
        <w:rPr>
          <w:rFonts w:ascii="Times New Roman" w:eastAsia="Arial"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r w:rsidRPr="00380492">
        <w:rPr>
          <w:rFonts w:ascii="Times New Roman" w:eastAsia="Times New Roman" w:hAnsi="Times New Roman" w:cs="Times New Roman"/>
          <w:sz w:val="24"/>
          <w:szCs w:val="24"/>
        </w:rPr>
        <w:t>Día 3</w:t>
      </w:r>
    </w:p>
    <w:p w:rsidR="00032FC6" w:rsidRPr="00380492" w:rsidRDefault="00032FC6" w:rsidP="00032FC6">
      <w:pPr>
        <w:spacing w:after="0" w:line="240" w:lineRule="auto"/>
        <w:ind w:right="10"/>
        <w:rPr>
          <w:rFonts w:ascii="Times New Roman" w:eastAsia="Times New Roman" w:hAnsi="Times New Roman" w:cs="Times New Roman"/>
          <w:b/>
          <w:sz w:val="24"/>
          <w:szCs w:val="24"/>
        </w:rPr>
      </w:pPr>
      <w:r w:rsidRPr="00380492">
        <w:rPr>
          <w:rFonts w:ascii="Times New Roman" w:eastAsia="Times New Roman" w:hAnsi="Times New Roman" w:cs="Times New Roman"/>
          <w:b/>
          <w:sz w:val="24"/>
          <w:szCs w:val="24"/>
        </w:rPr>
        <w:t>Jueves 12 de marzo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032FC6" w:rsidRPr="00380492" w:rsidTr="00690345">
        <w:trPr>
          <w:jc w:val="center"/>
        </w:trPr>
        <w:tc>
          <w:tcPr>
            <w:tcW w:w="9615" w:type="dxa"/>
          </w:tcPr>
          <w:p w:rsidR="00032FC6" w:rsidRPr="00380492" w:rsidRDefault="00032FC6" w:rsidP="00032FC6">
            <w:pPr>
              <w:spacing w:line="240" w:lineRule="auto"/>
              <w:ind w:right="10"/>
              <w:rPr>
                <w:rFonts w:ascii="Calibri" w:hAnsi="Calibri" w:cs="Times New Roman"/>
                <w:sz w:val="24"/>
                <w:szCs w:val="24"/>
              </w:rPr>
            </w:pPr>
          </w:p>
          <w:p w:rsidR="00032FC6" w:rsidRPr="00380492" w:rsidRDefault="00032FC6" w:rsidP="00032FC6">
            <w:pPr>
              <w:spacing w:line="240" w:lineRule="auto"/>
              <w:ind w:right="10"/>
              <w:jc w:val="center"/>
              <w:rPr>
                <w:rFonts w:ascii="Calibri" w:hAnsi="Calibri" w:cs="Times New Roman"/>
                <w:sz w:val="24"/>
                <w:szCs w:val="24"/>
              </w:rPr>
            </w:pPr>
            <w:r w:rsidRPr="00380492">
              <w:rPr>
                <w:rFonts w:ascii="Calibri" w:hAnsi="Calibri" w:cs="Times New Roman"/>
                <w:noProof/>
              </w:rPr>
              <w:drawing>
                <wp:anchor distT="0" distB="0" distL="114300" distR="114300" simplePos="0" relativeHeight="251668480" behindDoc="0" locked="0" layoutInCell="1" allowOverlap="1" wp14:anchorId="05A76DEF" wp14:editId="03310F4B">
                  <wp:simplePos x="0" y="0"/>
                  <wp:positionH relativeFrom="column">
                    <wp:posOffset>67310</wp:posOffset>
                  </wp:positionH>
                  <wp:positionV relativeFrom="paragraph">
                    <wp:posOffset>3175</wp:posOffset>
                  </wp:positionV>
                  <wp:extent cx="5826044" cy="1685925"/>
                  <wp:effectExtent l="0" t="0" r="3810" b="0"/>
                  <wp:wrapTopAndBottom/>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5826044" cy="1685925"/>
                          </a:xfrm>
                          <a:prstGeom prst="rect">
                            <a:avLst/>
                          </a:prstGeom>
                        </pic:spPr>
                      </pic:pic>
                    </a:graphicData>
                  </a:graphic>
                </wp:anchor>
              </w:drawing>
            </w:r>
          </w:p>
        </w:tc>
      </w:tr>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Arial" w:hAnsi="Times New Roman" w:cs="Times New Roman"/>
          <w:sz w:val="24"/>
          <w:szCs w:val="24"/>
        </w:rPr>
      </w:pPr>
      <w:r w:rsidRPr="00380492">
        <w:rPr>
          <w:rFonts w:ascii="Times New Roman" w:eastAsia="Arial" w:hAnsi="Times New Roman" w:cs="Times New Roman"/>
          <w:b/>
          <w:sz w:val="24"/>
          <w:szCs w:val="24"/>
        </w:rPr>
        <w:t xml:space="preserve">Sede Millennium Hilton Nueva York, </w:t>
      </w:r>
      <w:proofErr w:type="spellStart"/>
      <w:r w:rsidRPr="00380492">
        <w:rPr>
          <w:rFonts w:ascii="Times New Roman" w:eastAsia="Arial" w:hAnsi="Times New Roman" w:cs="Times New Roman"/>
          <w:b/>
          <w:sz w:val="24"/>
          <w:szCs w:val="24"/>
        </w:rPr>
        <w:t>One</w:t>
      </w:r>
      <w:proofErr w:type="spellEnd"/>
      <w:r w:rsidRPr="00380492">
        <w:rPr>
          <w:rFonts w:ascii="Times New Roman" w:eastAsia="Arial" w:hAnsi="Times New Roman" w:cs="Times New Roman"/>
          <w:b/>
          <w:sz w:val="24"/>
          <w:szCs w:val="24"/>
        </w:rPr>
        <w:t xml:space="preserve"> UN Plaza, Nueva York, Estados Unidos de América.</w:t>
      </w:r>
    </w:p>
    <w:p w:rsidR="00032FC6" w:rsidRPr="00380492" w:rsidRDefault="00032FC6" w:rsidP="00032FC6">
      <w:pPr>
        <w:spacing w:after="0" w:line="240" w:lineRule="auto"/>
        <w:ind w:right="10"/>
        <w:jc w:val="both"/>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El Compromiso con Beijing+30: Justicia Local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"Reduciendo la brecha de justicia: Estrategias regionales".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Sostuve que los compromisos de Beijing+3O solo se cumplirán si aterrizan en los municipios. En San Mateo Atenco, reducir la brecha de justicia significa garantizar que una madre de familia tenga acceso a servicios de salud y apoyo jurídico sin que su condición económica sea un impedimento. La justicia de género empieza en la puerta de casa.</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Informe de Gestión: Liderazgo y Justicia desde San Mateo Atenco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En mi calidad de ponente en la sesión sobre liderazgo juvenil, inició mi intervención cuestionando quién define el futuro de nuestras juventudes y bajo qué valores se hace. Mi postura fue clara: desde los gobiernos locales, la igualdad no se decreta ni es obra de la casualidad; es un camino que construimos en el territorio defendiendo los derechos de niñas y mujeres.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1. Solidaridad Intergeneracional como Estrategia de Protección</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Durante mi ponencia, destaqué que la solidaridad intergeneracional no es solo acompañamiento, sino una herramienta de protecci6n real.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A51324">
      <w:pPr>
        <w:numPr>
          <w:ilvl w:val="0"/>
          <w:numId w:val="16"/>
        </w:numPr>
        <w:spacing w:after="0" w:line="240" w:lineRule="auto"/>
        <w:ind w:left="0" w:right="10" w:firstLine="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Las mujeres jóvenes interpelan a las instituciones exigiendo justicia, cuidados y una vida libre de violencia.</w:t>
      </w:r>
    </w:p>
    <w:p w:rsidR="00032FC6" w:rsidRPr="00380492" w:rsidRDefault="00032FC6" w:rsidP="00A51324">
      <w:pPr>
        <w:numPr>
          <w:ilvl w:val="0"/>
          <w:numId w:val="16"/>
        </w:numPr>
        <w:spacing w:after="0" w:line="240" w:lineRule="auto"/>
        <w:ind w:left="0" w:right="10" w:firstLine="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Quienes tenemos trayectoria aportamos memoria y la capacidad técnica de transformar esa exigencia en política pública.</w:t>
      </w:r>
    </w:p>
    <w:p w:rsidR="00032FC6" w:rsidRPr="00380492" w:rsidRDefault="00032FC6" w:rsidP="00A51324">
      <w:pPr>
        <w:numPr>
          <w:ilvl w:val="0"/>
          <w:numId w:val="16"/>
        </w:numPr>
        <w:spacing w:after="0" w:line="240" w:lineRule="auto"/>
        <w:ind w:left="0" w:right="10" w:firstLine="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Propuse fomentar la mentoría para proteger a las adolescentes de riesgos como los embarazos impuestos y permitirles participar en política sin miedo.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2. "Unidas Si" y el Centro de Atención al Autismo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Compartí con la mesa distinguida que en San Mateo Atenco la igualdad se construye con hechos. Presente nuestro programa "Unidas Si", una política pública local que:</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A51324">
      <w:pPr>
        <w:numPr>
          <w:ilvl w:val="0"/>
          <w:numId w:val="17"/>
        </w:numPr>
        <w:spacing w:after="0" w:line="240" w:lineRule="auto"/>
        <w:ind w:left="0" w:right="10" w:firstLine="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Previene el embarazo adolescente y combate la violencia sexual infantil con un enfoque multidisciplinario.</w:t>
      </w:r>
    </w:p>
    <w:p w:rsidR="00032FC6" w:rsidRPr="00380492" w:rsidRDefault="00032FC6" w:rsidP="00A51324">
      <w:pPr>
        <w:numPr>
          <w:ilvl w:val="0"/>
          <w:numId w:val="17"/>
        </w:numPr>
        <w:spacing w:after="0" w:line="240" w:lineRule="auto"/>
        <w:ind w:left="0" w:right="10" w:firstLine="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Desalienta el matrimonio infantil, entendiéndolo como una forma de violencia estructural.</w:t>
      </w:r>
    </w:p>
    <w:p w:rsidR="00032FC6" w:rsidRPr="00380492" w:rsidRDefault="00032FC6" w:rsidP="00A51324">
      <w:pPr>
        <w:numPr>
          <w:ilvl w:val="0"/>
          <w:numId w:val="17"/>
        </w:numPr>
        <w:spacing w:after="0" w:line="240" w:lineRule="auto"/>
        <w:ind w:left="0" w:right="10" w:firstLine="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Acompaña a las madres adolescentes con servicios de salud y educación para garantizar su autonomía.</w:t>
      </w:r>
    </w:p>
    <w:p w:rsidR="00032FC6" w:rsidRPr="00380492" w:rsidRDefault="00032FC6" w:rsidP="00032FC6">
      <w:pPr>
        <w:spacing w:after="0" w:line="240" w:lineRule="auto"/>
        <w:ind w:right="10"/>
        <w:jc w:val="both"/>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Asimismo, integré la importancia de los cuidados especializados. Analicé las estadísticas del Autismo en México y presenté el proyecto de nuestro Centro de Atención al Autismo, único en la región. Este centro es fundamental para que las mujeres (comerciantes, artesanas, amas de casa) tengan un aliado en el cuidado y puedan participar plenamente en la vida económica y </w:t>
      </w:r>
      <w:proofErr w:type="spellStart"/>
      <w:r w:rsidRPr="00380492">
        <w:rPr>
          <w:rFonts w:ascii="Times New Roman" w:eastAsia="Arial" w:hAnsi="Times New Roman" w:cs="Times New Roman"/>
          <w:sz w:val="24"/>
          <w:szCs w:val="24"/>
        </w:rPr>
        <w:t>publica</w:t>
      </w:r>
      <w:proofErr w:type="spellEnd"/>
      <w:r w:rsidRPr="00380492">
        <w:rPr>
          <w:rFonts w:ascii="Times New Roman" w:eastAsia="Arial" w:hAnsi="Times New Roman" w:cs="Times New Roman"/>
          <w:sz w:val="24"/>
          <w:szCs w:val="24"/>
        </w:rPr>
        <w:t>.</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3. Un Llamado Global desde el Municipalismo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Como presidenta de la Red Latinoamericana de Mujeres Municipalistas, hice un llamado para que las prácticas locales transformen el multilateralismo. Exigí ante los líderes mundiales: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A51324">
      <w:pPr>
        <w:numPr>
          <w:ilvl w:val="0"/>
          <w:numId w:val="17"/>
        </w:numPr>
        <w:spacing w:after="0" w:line="240" w:lineRule="auto"/>
        <w:ind w:right="1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Representación institucionalizada de las mujeres en la toma de decisiones globales.</w:t>
      </w:r>
    </w:p>
    <w:p w:rsidR="00032FC6" w:rsidRPr="00380492" w:rsidRDefault="00032FC6" w:rsidP="00A51324">
      <w:pPr>
        <w:numPr>
          <w:ilvl w:val="0"/>
          <w:numId w:val="17"/>
        </w:numPr>
        <w:spacing w:after="0" w:line="240" w:lineRule="auto"/>
        <w:ind w:right="1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Financiamiento directo para los gobiernos locales que implementan políticas de igualdad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protección a la infancia.</w:t>
      </w:r>
    </w:p>
    <w:p w:rsidR="00032FC6" w:rsidRPr="00380492" w:rsidRDefault="00032FC6" w:rsidP="00A51324">
      <w:pPr>
        <w:numPr>
          <w:ilvl w:val="0"/>
          <w:numId w:val="17"/>
        </w:numPr>
        <w:spacing w:after="0" w:line="240" w:lineRule="auto"/>
        <w:ind w:right="10"/>
        <w:contextualSpacing/>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Reconocimiento del embarazo adolescente como una violación de derechos humanos, no como un fenómeno cultural.</w:t>
      </w:r>
    </w:p>
    <w:p w:rsidR="00032FC6" w:rsidRPr="00380492" w:rsidRDefault="00032FC6" w:rsidP="00032FC6">
      <w:pPr>
        <w:spacing w:after="0" w:line="240" w:lineRule="auto"/>
        <w:ind w:right="10"/>
        <w:jc w:val="both"/>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 xml:space="preserve">Desde San Mateo Atenco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 xml:space="preserve">América Latina, reafirmé que la democracia se sostiene desde lo local. Estamos listas para liderar un nuevo contrato social basado en la justicia, la igualdad </w:t>
      </w:r>
      <w:r w:rsidRPr="00380492">
        <w:rPr>
          <w:rFonts w:ascii="Times New Roman" w:eastAsia="Times New Roman" w:hAnsi="Times New Roman" w:cs="Times New Roman"/>
          <w:sz w:val="24"/>
          <w:szCs w:val="24"/>
        </w:rPr>
        <w:t xml:space="preserve">y, </w:t>
      </w:r>
      <w:r w:rsidRPr="00380492">
        <w:rPr>
          <w:rFonts w:ascii="Times New Roman" w:eastAsia="Arial" w:hAnsi="Times New Roman" w:cs="Times New Roman"/>
          <w:sz w:val="24"/>
          <w:szCs w:val="24"/>
        </w:rPr>
        <w:t>sobre todo, en la solidaridad entre generaciones para que ninguna mujer quede atrás.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6"/>
      </w:tblGrid>
      <w:tr w:rsidR="00032FC6" w:rsidRPr="00380492" w:rsidTr="00616D9C">
        <w:trPr>
          <w:trHeight w:val="6057"/>
          <w:jc w:val="center"/>
        </w:trPr>
        <w:tc>
          <w:tcPr>
            <w:tcW w:w="7524" w:type="dxa"/>
          </w:tcPr>
          <w:p w:rsidR="00032FC6" w:rsidRPr="00380492" w:rsidRDefault="00032FC6" w:rsidP="00032FC6">
            <w:pPr>
              <w:spacing w:line="240" w:lineRule="auto"/>
              <w:ind w:right="10"/>
              <w:rPr>
                <w:rFonts w:ascii="Calibri" w:hAnsi="Calibri" w:cs="Times New Roman"/>
                <w:sz w:val="24"/>
                <w:szCs w:val="24"/>
              </w:rPr>
            </w:pPr>
            <w:r w:rsidRPr="00380492">
              <w:rPr>
                <w:rFonts w:ascii="Calibri" w:hAnsi="Calibri" w:cs="Times New Roman"/>
                <w:noProof/>
              </w:rPr>
              <w:lastRenderedPageBreak/>
              <w:drawing>
                <wp:anchor distT="0" distB="0" distL="114300" distR="114300" simplePos="0" relativeHeight="251669504" behindDoc="0" locked="0" layoutInCell="1" allowOverlap="1" wp14:anchorId="0C245CD5" wp14:editId="6A0A0DC7">
                  <wp:simplePos x="0" y="0"/>
                  <wp:positionH relativeFrom="column">
                    <wp:posOffset>-4572</wp:posOffset>
                  </wp:positionH>
                  <wp:positionV relativeFrom="paragraph">
                    <wp:posOffset>252501</wp:posOffset>
                  </wp:positionV>
                  <wp:extent cx="4930140" cy="3905885"/>
                  <wp:effectExtent l="0" t="0" r="3810" b="0"/>
                  <wp:wrapTopAndBottom/>
                  <wp:docPr id="169218" name="Picture 169218"/>
                  <wp:cNvGraphicFramePr/>
                  <a:graphic xmlns:a="http://schemas.openxmlformats.org/drawingml/2006/main">
                    <a:graphicData uri="http://schemas.openxmlformats.org/drawingml/2006/picture">
                      <pic:pic xmlns:pic="http://schemas.openxmlformats.org/drawingml/2006/picture">
                        <pic:nvPicPr>
                          <pic:cNvPr id="169218" name="Picture 169218"/>
                          <pic:cNvPicPr/>
                        </pic:nvPicPr>
                        <pic:blipFill>
                          <a:blip r:embed="rId47">
                            <a:extLst>
                              <a:ext uri="{28A0092B-C50C-407E-A947-70E740481C1C}">
                                <a14:useLocalDpi xmlns:a14="http://schemas.microsoft.com/office/drawing/2010/main" val="0"/>
                              </a:ext>
                            </a:extLst>
                          </a:blip>
                          <a:stretch>
                            <a:fillRect/>
                          </a:stretch>
                        </pic:blipFill>
                        <pic:spPr>
                          <a:xfrm>
                            <a:off x="0" y="0"/>
                            <a:ext cx="4930140" cy="3905885"/>
                          </a:xfrm>
                          <a:prstGeom prst="rect">
                            <a:avLst/>
                          </a:prstGeom>
                        </pic:spPr>
                      </pic:pic>
                    </a:graphicData>
                  </a:graphic>
                  <wp14:sizeRelH relativeFrom="margin">
                    <wp14:pctWidth>0</wp14:pctWidth>
                  </wp14:sizeRelH>
                  <wp14:sizeRelV relativeFrom="margin">
                    <wp14:pctHeight>0</wp14:pctHeight>
                  </wp14:sizeRelV>
                </wp:anchor>
              </w:drawing>
            </w:r>
          </w:p>
          <w:p w:rsidR="00032FC6" w:rsidRPr="00380492" w:rsidRDefault="00032FC6" w:rsidP="00032FC6">
            <w:pPr>
              <w:spacing w:line="240" w:lineRule="auto"/>
              <w:ind w:right="10"/>
              <w:rPr>
                <w:rFonts w:ascii="Calibri" w:hAnsi="Calibri" w:cs="Times New Roman"/>
                <w:sz w:val="24"/>
                <w:szCs w:val="24"/>
              </w:rPr>
            </w:pPr>
          </w:p>
        </w:tc>
      </w:tr>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Dia 4</w:t>
      </w:r>
    </w:p>
    <w:p w:rsidR="00032FC6" w:rsidRPr="00380492" w:rsidRDefault="00032FC6" w:rsidP="00032FC6">
      <w:pPr>
        <w:spacing w:after="0" w:line="240" w:lineRule="auto"/>
        <w:ind w:right="10"/>
        <w:rPr>
          <w:rFonts w:ascii="Times New Roman" w:eastAsia="Arial" w:hAnsi="Times New Roman" w:cs="Times New Roman"/>
          <w:sz w:val="24"/>
          <w:szCs w:val="24"/>
        </w:rPr>
      </w:pPr>
      <w:r w:rsidRPr="00380492">
        <w:rPr>
          <w:rFonts w:ascii="Times New Roman" w:eastAsia="Arial" w:hAnsi="Times New Roman" w:cs="Times New Roman"/>
          <w:b/>
          <w:sz w:val="24"/>
          <w:szCs w:val="24"/>
        </w:rPr>
        <w:t>Viernes 13 de marzo</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b/>
          <w:sz w:val="24"/>
          <w:szCs w:val="24"/>
        </w:rPr>
        <w:t>Participación Intergeneracional Y Fortalecimiento Del Liderazgo De Las Mujeres Jóvenes.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En el marco de las actividades desarrolladas, hice énfasis en la relevancia de la participación intergeneracional como una estrategia fundamental para el fortalecimiento del liderazgo de las mujeres jóvenes, así como para la consolidación de sociedades más igualitarias, democráticas y sostenibles.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Señalé que este enfoque se sustenta en el diálogo, la colaboración y el intercambio de experiencias entre distintas generaciones de mujeres, reconociendo que cada una de ellas aporta conocimientos, perspectivas y herramientas indispensables para la construcción de agendas públicas más inclusivas y con mayor impacto social.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Durante las sesiones de trabajo, destaqué que la transmisión de conocimientos entre generaciones contribuye de manera significativa al desarrollo de capacidades en las mujeres jóvenes, a través de mecanismos como la mentoría, el acompañamiento y el acceso a redes de apoyo, facilitando su incorporación efectiva en los espacios de toma de decisiones.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lastRenderedPageBreak/>
        <w:t>Asimismo, subrayé que las nuevas generaciones aportan elementos de innovación, habilidades digitales y nuevas formas de organización social, lo que fortalece los procesos de gobernanza y permite la construcción de soluciones ms eficaces frente a los desafíos contemporáneos.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De manera particular, destaqué la importancia de impulsar este enfoque en el municipio de San Mateo Atenco, mediante la implementación de políticas públicas orientadas a promover el liderazgo de niñas, adolescentes y mujeres, a través de acciones de capacitación, generación de espacios de participación y fortalecimiento del tejido social.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En este sentido, expuse que la participación intergeneracional no solo fortalece el liderazgo individual, sino que también garantiza la continuidad y evolución de las políticas y agendas en materia de igualdad de género, evitando retrocesos y promoviendo avances sostenidos en el ejercicio pleno de los derechos de las mujeres.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De igual forma, señalé la pertinencia de promover programas de mentoría intergeneracional, así como la creación de espacios de diálogo incluyentes y el uso estratégico de herramientas digitales que faciliten la interacción entre generaciones y fortalezcan la participación activa de las mujeres jóvenes en la vida pública.</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Asimismo, enfaticé la necesidad de seguir diseñando e implementando políticas públicas que integren de manera efectiva a las mujeres jóvenes en los procesos de toma de decisiones, reconociéndolas como agentes de cambio y actoras estratégicas para el desarrollo local.</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Como resultado de lo anterior, concluí que la participación intergeneracional constituye un elemento clave para el fortalecimiento del liderazgo femenino en el ámbito local, al contribuir a la construcción de comunidades más equitativas, resilientes y con mayores capacidades para enfrentar los retos actuales, consolidando un vínculo sólido entre la experiencia, la innovación y el desarrollo sostenible.</w:t>
      </w:r>
    </w:p>
    <w:p w:rsidR="00032FC6" w:rsidRPr="00380492" w:rsidRDefault="00032FC6" w:rsidP="00032FC6">
      <w:pPr>
        <w:spacing w:after="0" w:line="240" w:lineRule="auto"/>
        <w:ind w:right="10"/>
        <w:rPr>
          <w:rFonts w:ascii="Times New Roman" w:eastAsia="Times New Roman"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9"/>
      </w:tblGrid>
      <w:tr w:rsidR="00032FC6" w:rsidRPr="00380492" w:rsidTr="003C1041">
        <w:trPr>
          <w:trHeight w:val="5274"/>
          <w:jc w:val="center"/>
        </w:trPr>
        <w:tc>
          <w:tcPr>
            <w:tcW w:w="8389" w:type="dxa"/>
          </w:tcPr>
          <w:p w:rsidR="00032FC6" w:rsidRPr="00380492" w:rsidRDefault="00032FC6" w:rsidP="00032FC6">
            <w:pPr>
              <w:spacing w:line="240" w:lineRule="auto"/>
              <w:ind w:right="10"/>
              <w:rPr>
                <w:rFonts w:ascii="Calibri" w:hAnsi="Calibri" w:cs="Times New Roman"/>
                <w:sz w:val="24"/>
                <w:szCs w:val="24"/>
              </w:rPr>
            </w:pPr>
            <w:r w:rsidRPr="00380492">
              <w:rPr>
                <w:rFonts w:ascii="Calibri" w:hAnsi="Calibri" w:cs="Times New Roman"/>
                <w:noProof/>
              </w:rPr>
              <w:drawing>
                <wp:anchor distT="0" distB="0" distL="114300" distR="114300" simplePos="0" relativeHeight="251670528" behindDoc="0" locked="0" layoutInCell="1" allowOverlap="1" wp14:anchorId="1EBF772F" wp14:editId="324BFFD8">
                  <wp:simplePos x="0" y="0"/>
                  <wp:positionH relativeFrom="column">
                    <wp:posOffset>85039</wp:posOffset>
                  </wp:positionH>
                  <wp:positionV relativeFrom="paragraph">
                    <wp:posOffset>259842</wp:posOffset>
                  </wp:positionV>
                  <wp:extent cx="5113325" cy="3021177"/>
                  <wp:effectExtent l="0" t="0" r="0" b="8255"/>
                  <wp:wrapTopAndBottom/>
                  <wp:docPr id="169228" name="Picture 169228"/>
                  <wp:cNvGraphicFramePr/>
                  <a:graphic xmlns:a="http://schemas.openxmlformats.org/drawingml/2006/main">
                    <a:graphicData uri="http://schemas.openxmlformats.org/drawingml/2006/picture">
                      <pic:pic xmlns:pic="http://schemas.openxmlformats.org/drawingml/2006/picture">
                        <pic:nvPicPr>
                          <pic:cNvPr id="169228" name="Picture 169228"/>
                          <pic:cNvPicPr/>
                        </pic:nvPicPr>
                        <pic:blipFill>
                          <a:blip r:embed="rId48">
                            <a:extLst>
                              <a:ext uri="{28A0092B-C50C-407E-A947-70E740481C1C}">
                                <a14:useLocalDpi xmlns:a14="http://schemas.microsoft.com/office/drawing/2010/main" val="0"/>
                              </a:ext>
                            </a:extLst>
                          </a:blip>
                          <a:stretch>
                            <a:fillRect/>
                          </a:stretch>
                        </pic:blipFill>
                        <pic:spPr>
                          <a:xfrm>
                            <a:off x="0" y="0"/>
                            <a:ext cx="5113325" cy="3021177"/>
                          </a:xfrm>
                          <a:prstGeom prst="rect">
                            <a:avLst/>
                          </a:prstGeom>
                        </pic:spPr>
                      </pic:pic>
                    </a:graphicData>
                  </a:graphic>
                  <wp14:sizeRelH relativeFrom="margin">
                    <wp14:pctWidth>0</wp14:pctWidth>
                  </wp14:sizeRelH>
                  <wp14:sizeRelV relativeFrom="margin">
                    <wp14:pctHeight>0</wp14:pctHeight>
                  </wp14:sizeRelV>
                </wp:anchor>
              </w:drawing>
            </w:r>
          </w:p>
          <w:p w:rsidR="00032FC6" w:rsidRPr="00380492" w:rsidRDefault="00032FC6" w:rsidP="00032FC6">
            <w:pPr>
              <w:spacing w:line="240" w:lineRule="auto"/>
              <w:ind w:right="10"/>
              <w:rPr>
                <w:rFonts w:ascii="Calibri" w:hAnsi="Calibri" w:cs="Times New Roman"/>
                <w:sz w:val="24"/>
                <w:szCs w:val="24"/>
              </w:rPr>
            </w:pPr>
          </w:p>
        </w:tc>
      </w:tr>
    </w:tbl>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left="923" w:right="10"/>
        <w:jc w:val="center"/>
        <w:rPr>
          <w:rFonts w:ascii="Times New Roman" w:eastAsia="Arial" w:hAnsi="Times New Roman" w:cs="Times New Roman"/>
          <w:sz w:val="24"/>
          <w:szCs w:val="24"/>
        </w:rPr>
      </w:pPr>
      <w:r w:rsidRPr="00380492">
        <w:rPr>
          <w:rFonts w:ascii="Times New Roman" w:eastAsia="Arial" w:hAnsi="Times New Roman" w:cs="Times New Roman"/>
          <w:b/>
          <w:sz w:val="24"/>
          <w:szCs w:val="24"/>
        </w:rPr>
        <w:t>CONSIDERACIONES FINALES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Esta participación representa la continuidad en el establecimiento de enlaces estratégicos para el intercambio de experiencias exitosas y mejores prácticas de gobernanza con mujeres que dirigen gobiernos locales, así como con mujeres al frente de organizaciones no gubernamentales que abren puentes y establecen lazos de fortalecimiento para combatir la desigualdad histórica en contra de las mujeres y afrontar nuevos retos como lo es la violencia digital que viven hoy en día las mujeres líderes en todo ámbito de liderazgo a nivel mundial.</w:t>
      </w:r>
    </w:p>
    <w:p w:rsidR="00032FC6" w:rsidRPr="00380492" w:rsidRDefault="00032FC6" w:rsidP="00032FC6">
      <w:pPr>
        <w:spacing w:after="0" w:line="240" w:lineRule="auto"/>
        <w:ind w:right="10"/>
        <w:jc w:val="center"/>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Esta experiencia es significativa pues sigue posicionando al municipio en el mapa mundial para seguir estableciendo lazos de cooperación en materia de participación política, cultural, turística y económica que impactará positivamente en la región.</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both"/>
        <w:rPr>
          <w:rFonts w:ascii="Times New Roman" w:eastAsia="Arial" w:hAnsi="Times New Roman" w:cs="Times New Roman"/>
          <w:sz w:val="24"/>
          <w:szCs w:val="24"/>
        </w:rPr>
      </w:pPr>
      <w:r w:rsidRPr="00380492">
        <w:rPr>
          <w:rFonts w:ascii="Times New Roman" w:eastAsia="Arial" w:hAnsi="Times New Roman" w:cs="Times New Roman"/>
          <w:sz w:val="24"/>
          <w:szCs w:val="24"/>
        </w:rPr>
        <w:t>Debemos seguir trabajando unidas y sin pausa con metas muy claras para abatir la violencia por nuestras niñas, adolescentes y mujeres y ya conocemos la ruta para alcanzarlas.</w:t>
      </w:r>
    </w:p>
    <w:p w:rsidR="00032FC6" w:rsidRPr="00380492" w:rsidRDefault="00032FC6" w:rsidP="00032FC6">
      <w:pPr>
        <w:spacing w:after="0" w:line="240" w:lineRule="auto"/>
        <w:ind w:right="10"/>
        <w:rPr>
          <w:rFonts w:ascii="Times New Roman" w:eastAsia="Times New Roman" w:hAnsi="Times New Roman" w:cs="Times New Roman"/>
          <w:sz w:val="24"/>
          <w:szCs w:val="24"/>
        </w:rPr>
      </w:pPr>
    </w:p>
    <w:p w:rsidR="00032FC6" w:rsidRPr="00380492" w:rsidRDefault="00032FC6" w:rsidP="00032FC6">
      <w:pPr>
        <w:spacing w:after="0" w:line="240" w:lineRule="auto"/>
        <w:ind w:right="10"/>
        <w:jc w:val="center"/>
        <w:rPr>
          <w:rFonts w:ascii="Times New Roman" w:eastAsia="Arial" w:hAnsi="Times New Roman" w:cs="Times New Roman"/>
          <w:b/>
          <w:i/>
          <w:sz w:val="24"/>
          <w:szCs w:val="24"/>
        </w:rPr>
      </w:pPr>
      <w:r w:rsidRPr="00380492">
        <w:rPr>
          <w:rFonts w:ascii="Times New Roman" w:eastAsia="Arial" w:hAnsi="Times New Roman" w:cs="Times New Roman"/>
          <w:b/>
          <w:i/>
          <w:sz w:val="24"/>
          <w:szCs w:val="24"/>
        </w:rPr>
        <w:t>Por las mujeres y niñas: Unidos Si, Unidos Siempre</w:t>
      </w:r>
    </w:p>
    <w:p w:rsidR="00032FC6" w:rsidRPr="00380492" w:rsidRDefault="00032FC6" w:rsidP="00032FC6">
      <w:pPr>
        <w:spacing w:after="0" w:line="240" w:lineRule="auto"/>
        <w:ind w:right="10"/>
        <w:jc w:val="center"/>
        <w:rPr>
          <w:rFonts w:ascii="Times New Roman" w:eastAsia="Arial" w:hAnsi="Times New Roman" w:cs="Times New Roman"/>
          <w:sz w:val="24"/>
          <w:szCs w:val="24"/>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4"/>
      </w:tblGrid>
      <w:tr w:rsidR="00032FC6" w:rsidRPr="00380492" w:rsidTr="00DB6480">
        <w:trPr>
          <w:trHeight w:val="1467"/>
          <w:jc w:val="center"/>
        </w:trPr>
        <w:tc>
          <w:tcPr>
            <w:tcW w:w="5364" w:type="dxa"/>
          </w:tcPr>
          <w:p w:rsidR="00032FC6" w:rsidRPr="00380492" w:rsidRDefault="00DB6480" w:rsidP="00032FC6">
            <w:pPr>
              <w:spacing w:line="240" w:lineRule="auto"/>
              <w:ind w:right="10"/>
              <w:jc w:val="center"/>
              <w:rPr>
                <w:rFonts w:ascii="Calibri" w:eastAsia="Arial" w:hAnsi="Calibri" w:cs="Times New Roman"/>
                <w:sz w:val="24"/>
                <w:szCs w:val="24"/>
              </w:rPr>
            </w:pPr>
            <w:r w:rsidRPr="00380492">
              <w:rPr>
                <w:rFonts w:ascii="Calibri" w:hAnsi="Calibri" w:cs="Times New Roman"/>
                <w:noProof/>
              </w:rPr>
              <w:drawing>
                <wp:anchor distT="0" distB="0" distL="114300" distR="114300" simplePos="0" relativeHeight="251671552" behindDoc="0" locked="0" layoutInCell="1" allowOverlap="1" wp14:anchorId="28A2DD08" wp14:editId="0B065466">
                  <wp:simplePos x="0" y="0"/>
                  <wp:positionH relativeFrom="column">
                    <wp:posOffset>185776</wp:posOffset>
                  </wp:positionH>
                  <wp:positionV relativeFrom="paragraph">
                    <wp:posOffset>189865</wp:posOffset>
                  </wp:positionV>
                  <wp:extent cx="2981325" cy="2362200"/>
                  <wp:effectExtent l="0" t="0" r="9525" b="0"/>
                  <wp:wrapTopAndBottom/>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2981325" cy="2362200"/>
                          </a:xfrm>
                          <a:prstGeom prst="rect">
                            <a:avLst/>
                          </a:prstGeom>
                        </pic:spPr>
                      </pic:pic>
                    </a:graphicData>
                  </a:graphic>
                </wp:anchor>
              </w:drawing>
            </w:r>
          </w:p>
          <w:p w:rsidR="00032FC6" w:rsidRPr="00380492" w:rsidRDefault="00032FC6" w:rsidP="00032FC6">
            <w:pPr>
              <w:spacing w:line="240" w:lineRule="auto"/>
              <w:ind w:right="10"/>
              <w:jc w:val="center"/>
              <w:rPr>
                <w:rFonts w:ascii="Calibri" w:eastAsia="Arial" w:hAnsi="Calibri" w:cs="Times New Roman"/>
                <w:sz w:val="24"/>
                <w:szCs w:val="24"/>
              </w:rPr>
            </w:pPr>
          </w:p>
        </w:tc>
      </w:tr>
    </w:tbl>
    <w:p w:rsidR="00032FC6" w:rsidRPr="00380492" w:rsidRDefault="00032FC6" w:rsidP="00032FC6">
      <w:pPr>
        <w:spacing w:after="0" w:line="240" w:lineRule="auto"/>
        <w:ind w:right="10"/>
        <w:jc w:val="center"/>
        <w:rPr>
          <w:rFonts w:ascii="Times New Roman" w:eastAsia="Arial" w:hAnsi="Times New Roman" w:cs="Times New Roman"/>
          <w:sz w:val="24"/>
          <w:szCs w:val="24"/>
        </w:rPr>
      </w:pPr>
    </w:p>
    <w:p w:rsidR="00032FC6" w:rsidRPr="00380492" w:rsidRDefault="00032FC6" w:rsidP="00690345">
      <w:pPr>
        <w:spacing w:after="0" w:line="240" w:lineRule="auto"/>
        <w:jc w:val="center"/>
        <w:rPr>
          <w:rFonts w:ascii="Times New Roman" w:hAnsi="Times New Roman"/>
          <w:i/>
          <w:sz w:val="24"/>
          <w:szCs w:val="24"/>
        </w:rPr>
      </w:pPr>
      <w:r w:rsidRPr="00380492">
        <w:rPr>
          <w:rFonts w:ascii="Times New Roman" w:hAnsi="Times New Roman"/>
          <w:i/>
          <w:sz w:val="24"/>
          <w:szCs w:val="24"/>
        </w:rPr>
        <w:t>(Fin del documento)</w:t>
      </w:r>
    </w:p>
    <w:p w:rsidR="00032FC6" w:rsidRPr="00A1231F" w:rsidRDefault="00032FC6" w:rsidP="00690345">
      <w:pPr>
        <w:spacing w:after="0" w:line="240" w:lineRule="auto"/>
        <w:jc w:val="center"/>
        <w:rPr>
          <w:rFonts w:ascii="Times New Roman" w:hAnsi="Times New Roman"/>
          <w:sz w:val="24"/>
          <w:szCs w:val="24"/>
        </w:rPr>
      </w:pP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PRESIDENTA DIP. MARTHA AZUCENA CAMACHO REYNOSO. Gracias diputada Vicepresidenta Sara Alicia Ramírez de la 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La Secretaría registrará el informe y se tiene por enterada a la Soberanía de su contenido, para los efectos procedentes.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Para desahogar el punto número 20, la diputada Vicepresidenta Sara Alicia Ramírez de la O, leerá el comunicado sobre el turno a comisiones.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VICEPRESIDENTA DIP. SARA ALICIA RAMÍREZ DE LA O. Con su permiso.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Con el permiso de todos ustedes.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Diputada Martha Azucena Camacho Reynoso, Presidenta... ¡Ay no, perdón! Con su permiso Presidenta.</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lastRenderedPageBreak/>
        <w:t>DIPUTADA MARTHA AZUCENA CAMACHO REYNOSO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PRESIDENTA DE LA HONORABLE LXII LEGISLATURA DEL</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CONGRESO DEL ESTADO LIBRE Y SOBERANO DE MÉXICO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PRESENTE</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Quienes integramos la junta de Coordinación Política, para favorecer los trabajos de las comisiones legislativas, nos permitimos solicitar a usted que en uso de las atribuciones establecidas en el artículo 47 fracciones VIII, XX y XXII de la Ley Orgánica del Poder Legislativo del Estado Libre y Soberano de México, se sirva modificar el turno de estudio y dictamen de comisiones legislativas con apego al documento que se adjunta, asimismo, le pedimos que si no tiene inconveniente se realice la modificación en los supuestos que se estimen convenientes.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Sin otro particular, le expresamos nuestra elevada consideración.</w:t>
      </w:r>
    </w:p>
    <w:p w:rsidR="00B30C53" w:rsidRPr="00A1231F" w:rsidRDefault="00B30C53" w:rsidP="00B30C53">
      <w:pPr>
        <w:spacing w:after="0" w:line="240" w:lineRule="auto"/>
        <w:jc w:val="center"/>
        <w:rPr>
          <w:rFonts w:ascii="Times New Roman" w:hAnsi="Times New Roman" w:cs="Times New Roman"/>
          <w:sz w:val="24"/>
          <w:szCs w:val="24"/>
        </w:rPr>
      </w:pPr>
      <w:r w:rsidRPr="00A1231F">
        <w:rPr>
          <w:rFonts w:ascii="Times New Roman" w:hAnsi="Times New Roman" w:cs="Times New Roman"/>
          <w:sz w:val="24"/>
          <w:szCs w:val="24"/>
        </w:rPr>
        <w:t>Atentamente</w:t>
      </w:r>
    </w:p>
    <w:p w:rsidR="00B30C53" w:rsidRPr="00A1231F" w:rsidRDefault="00CD27E0" w:rsidP="00B30C53">
      <w:pPr>
        <w:spacing w:after="0" w:line="240" w:lineRule="auto"/>
        <w:jc w:val="center"/>
        <w:rPr>
          <w:rFonts w:ascii="Times New Roman" w:hAnsi="Times New Roman" w:cs="Times New Roman"/>
          <w:sz w:val="24"/>
          <w:szCs w:val="24"/>
        </w:rPr>
      </w:pPr>
      <w:r w:rsidRPr="00A1231F">
        <w:rPr>
          <w:rFonts w:ascii="Times New Roman" w:hAnsi="Times New Roman" w:cs="Times New Roman"/>
          <w:sz w:val="24"/>
          <w:szCs w:val="24"/>
        </w:rPr>
        <w:t>JUNTA DE COORDINACIÓN POLÍTICA DE LA LXII LEGISLATURA</w:t>
      </w:r>
    </w:p>
    <w:p w:rsidR="00B30C53" w:rsidRPr="00A1231F" w:rsidRDefault="00CD27E0" w:rsidP="00B30C53">
      <w:pPr>
        <w:spacing w:after="0" w:line="240" w:lineRule="auto"/>
        <w:jc w:val="center"/>
        <w:rPr>
          <w:rFonts w:ascii="Times New Roman" w:hAnsi="Times New Roman" w:cs="Times New Roman"/>
          <w:sz w:val="24"/>
          <w:szCs w:val="24"/>
        </w:rPr>
      </w:pPr>
      <w:r w:rsidRPr="00A1231F">
        <w:rPr>
          <w:rFonts w:ascii="Times New Roman" w:hAnsi="Times New Roman" w:cs="Times New Roman"/>
          <w:sz w:val="24"/>
          <w:szCs w:val="24"/>
        </w:rPr>
        <w:t>DEL CONGRESO LIBRE Y SOBERANO DE MÉXICO</w:t>
      </w:r>
    </w:p>
    <w:p w:rsidR="00B30C53" w:rsidRPr="00A1231F" w:rsidRDefault="00CD27E0" w:rsidP="00B30C53">
      <w:pPr>
        <w:spacing w:after="0" w:line="240" w:lineRule="auto"/>
        <w:jc w:val="center"/>
        <w:rPr>
          <w:rFonts w:ascii="Times New Roman" w:hAnsi="Times New Roman" w:cs="Times New Roman"/>
          <w:sz w:val="24"/>
          <w:szCs w:val="24"/>
        </w:rPr>
      </w:pPr>
      <w:r w:rsidRPr="00A1231F">
        <w:rPr>
          <w:rFonts w:ascii="Times New Roman" w:hAnsi="Times New Roman" w:cs="Times New Roman"/>
          <w:sz w:val="24"/>
          <w:szCs w:val="24"/>
        </w:rPr>
        <w:t>PRESIDENTE</w:t>
      </w:r>
    </w:p>
    <w:p w:rsidR="00B30C53" w:rsidRPr="00A1231F" w:rsidRDefault="00CD27E0" w:rsidP="00B30C53">
      <w:pPr>
        <w:spacing w:after="0" w:line="240" w:lineRule="auto"/>
        <w:jc w:val="center"/>
        <w:rPr>
          <w:rFonts w:ascii="Times New Roman" w:hAnsi="Times New Roman" w:cs="Times New Roman"/>
          <w:sz w:val="24"/>
          <w:szCs w:val="24"/>
        </w:rPr>
      </w:pPr>
      <w:r w:rsidRPr="00A1231F">
        <w:rPr>
          <w:rFonts w:ascii="Times New Roman" w:hAnsi="Times New Roman" w:cs="Times New Roman"/>
          <w:sz w:val="24"/>
          <w:szCs w:val="24"/>
        </w:rPr>
        <w:t>DIPUTADO JOSÉ FRANCISCO VÁZQUEZ RODRÍGUEZ</w:t>
      </w:r>
    </w:p>
    <w:p w:rsidR="00B30C53" w:rsidRPr="00A1231F" w:rsidRDefault="00CD27E0" w:rsidP="00B30C53">
      <w:pPr>
        <w:spacing w:after="0" w:line="240" w:lineRule="auto"/>
        <w:jc w:val="center"/>
        <w:rPr>
          <w:rFonts w:ascii="Times New Roman" w:hAnsi="Times New Roman" w:cs="Times New Roman"/>
          <w:sz w:val="24"/>
          <w:szCs w:val="24"/>
        </w:rPr>
      </w:pPr>
      <w:r w:rsidRPr="00A1231F">
        <w:rPr>
          <w:rFonts w:ascii="Times New Roman" w:hAnsi="Times New Roman" w:cs="Times New Roman"/>
          <w:sz w:val="24"/>
          <w:szCs w:val="24"/>
        </w:rPr>
        <w:t>Y DEMÁS MIEMBROS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Cambio… vamos con lo último.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Cambio de turno: Sesión Deliberante 9 de abril de 2026, Iniciativa con Proyecto de Decreto por el que se reforma el artículo 17 de la Constitución Política del Estado Libre y Soberano de México en materia de pueblos y comunidades indígenas y Afromexicanas, presentante Titular del Ejecutivo Estatal.</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2. Iniciativa de Decreto por el que se reforman diversas disposiciones de la Constitución Política del Estado Libre y Soberano de México, para la armonización constitucional en materia de pueblos y comunidades indígenas Afromexicanas, presentante diputada Leticia Mejía García, turno original de ambas es: Gobernación y Puntos Constitucionales y Asuntos Indígenas; turno final: Gobernación y Puntos Constitucionales, Asuntos Indígenas y Desarrollo y Bienestar Social.</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3. Iniciativa con Proyecto de Decreto de reforma constitucional en materia de derechos comunales de los pueblos originarios del Estado de México, el presentante es el Grupo Parlamentario Movimiento Ciudadano, Iniciativa con Proyecto de Decreto mediante el cual se reforman diversas disposiciones del Código para la Biodiversidad del Estado de México, la Ley de la Fiscalía General de Justicia del Estado de México y la Ley Orgánica de la Administración Pública del Estado de México y la Ley Orgánica Municipal del Estado de México, con el propósito de crear el Sistema Estatal de Protección Permanente a los Bosques del Estado de México, SEPABEN, por sus siglas Grupo Parlamentario Presentante, es el Grupo Parlamentario del Partido Verde Ecologista, el turno original era Protección Ambiental y Cambio Climático, y se va a Desarrollo Agropecuario y Forestal, y luego teníamos Procuración y Administración de Justicia y pasa a Procuración y Administración de Justicia y luego Legislación y Administración Municipal, y queda igual Legislación y Administración Municipal.</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5. Iniciativa con Proyecto de Decreto por el que se reforma y adicionan diversas disposiciones a la Ley de Educación del Estado Libre y Soberano del Estado de México, así como el Código para la Biodiversidad del Estado de México en materia de servicio social y  Cuidado y Bienestar Animal, presentante diputada Paola Jiménez Hernández, turno original: Educación, Cultura, Ciencia, Tecnología e Innovación; Protección Ambiental y Cambio Climático, y el turno final es: Procuración y Administración de Justicia y Protección Ambiental y Cambio Climático.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Es cuanto Presidenta.</w:t>
      </w:r>
    </w:p>
    <w:p w:rsidR="00CD27E0" w:rsidRPr="00A1231F" w:rsidRDefault="00CD27E0" w:rsidP="00690345">
      <w:pPr>
        <w:pStyle w:val="Sinespaciado"/>
        <w:jc w:val="both"/>
        <w:rPr>
          <w:rFonts w:cs="Times New Roman"/>
          <w:szCs w:val="24"/>
        </w:rPr>
      </w:pPr>
    </w:p>
    <w:p w:rsidR="00CD27E0" w:rsidRPr="00A1231F" w:rsidRDefault="00CD27E0" w:rsidP="00690345">
      <w:pPr>
        <w:spacing w:after="0" w:line="240" w:lineRule="auto"/>
        <w:jc w:val="center"/>
        <w:rPr>
          <w:rFonts w:ascii="Times New Roman" w:hAnsi="Times New Roman"/>
          <w:i/>
          <w:sz w:val="24"/>
          <w:szCs w:val="24"/>
        </w:rPr>
      </w:pPr>
      <w:r w:rsidRPr="00A1231F">
        <w:rPr>
          <w:rFonts w:ascii="Times New Roman" w:hAnsi="Times New Roman"/>
          <w:i/>
          <w:sz w:val="24"/>
          <w:szCs w:val="24"/>
        </w:rPr>
        <w:t>(Se inserta documento)</w:t>
      </w:r>
    </w:p>
    <w:p w:rsidR="00CD27E0" w:rsidRPr="00A1231F" w:rsidRDefault="00CD27E0" w:rsidP="00690345">
      <w:pPr>
        <w:spacing w:after="0" w:line="240" w:lineRule="auto"/>
        <w:jc w:val="center"/>
        <w:rPr>
          <w:rFonts w:ascii="Times New Roman" w:hAnsi="Times New Roman"/>
          <w:sz w:val="24"/>
          <w:szCs w:val="24"/>
        </w:rPr>
      </w:pPr>
    </w:p>
    <w:p w:rsidR="00CD27E0" w:rsidRPr="00A1231F" w:rsidRDefault="00CD27E0" w:rsidP="00CD27E0">
      <w:pPr>
        <w:autoSpaceDE w:val="0"/>
        <w:autoSpaceDN w:val="0"/>
        <w:adjustRightInd w:val="0"/>
        <w:spacing w:after="0" w:line="240" w:lineRule="auto"/>
        <w:jc w:val="both"/>
        <w:rPr>
          <w:rFonts w:ascii="Times New Roman" w:eastAsia="Calibri" w:hAnsi="Times New Roman" w:cs="Times New Roman"/>
          <w:b/>
          <w:bCs/>
          <w:sz w:val="24"/>
          <w:szCs w:val="24"/>
        </w:rPr>
      </w:pPr>
      <w:bookmarkStart w:id="67" w:name="_Hlk189213733"/>
      <w:r w:rsidRPr="00A1231F">
        <w:rPr>
          <w:rFonts w:ascii="Times New Roman" w:eastAsia="Calibri" w:hAnsi="Times New Roman" w:cs="Times New Roman"/>
          <w:b/>
          <w:bCs/>
          <w:sz w:val="24"/>
          <w:szCs w:val="24"/>
        </w:rPr>
        <w:lastRenderedPageBreak/>
        <w:t>CONGRESO</w:t>
      </w:r>
    </w:p>
    <w:p w:rsidR="00CD27E0" w:rsidRPr="00A1231F" w:rsidRDefault="00CD27E0" w:rsidP="00CD27E0">
      <w:pPr>
        <w:autoSpaceDE w:val="0"/>
        <w:autoSpaceDN w:val="0"/>
        <w:adjustRightInd w:val="0"/>
        <w:spacing w:after="0" w:line="240" w:lineRule="auto"/>
        <w:jc w:val="both"/>
        <w:rPr>
          <w:rFonts w:ascii="Times New Roman" w:eastAsia="Calibri" w:hAnsi="Times New Roman" w:cs="Times New Roman"/>
          <w:b/>
          <w:bCs/>
          <w:sz w:val="24"/>
          <w:szCs w:val="24"/>
        </w:rPr>
      </w:pPr>
      <w:r w:rsidRPr="00A1231F">
        <w:rPr>
          <w:rFonts w:ascii="Times New Roman" w:eastAsia="Calibri" w:hAnsi="Times New Roman" w:cs="Times New Roman"/>
          <w:b/>
          <w:bCs/>
          <w:sz w:val="24"/>
          <w:szCs w:val="24"/>
        </w:rPr>
        <w:t>ESTADO DE MÉXICO</w:t>
      </w:r>
    </w:p>
    <w:p w:rsidR="00CD27E0" w:rsidRPr="00A1231F" w:rsidRDefault="00CD27E0" w:rsidP="00CD27E0">
      <w:pPr>
        <w:autoSpaceDE w:val="0"/>
        <w:autoSpaceDN w:val="0"/>
        <w:adjustRightInd w:val="0"/>
        <w:spacing w:after="0" w:line="240" w:lineRule="auto"/>
        <w:jc w:val="both"/>
        <w:rPr>
          <w:rFonts w:ascii="Times New Roman" w:eastAsia="Calibri" w:hAnsi="Times New Roman" w:cs="Times New Roman"/>
          <w:b/>
          <w:bCs/>
          <w:sz w:val="24"/>
          <w:szCs w:val="24"/>
        </w:rPr>
      </w:pPr>
    </w:p>
    <w:p w:rsidR="00CD27E0" w:rsidRPr="00A1231F" w:rsidRDefault="00CD27E0" w:rsidP="00CD27E0">
      <w:pPr>
        <w:spacing w:after="0" w:line="240" w:lineRule="auto"/>
        <w:jc w:val="center"/>
        <w:rPr>
          <w:rFonts w:ascii="Times New Roman" w:eastAsia="Calibri" w:hAnsi="Times New Roman" w:cs="Times New Roman"/>
          <w:sz w:val="24"/>
          <w:szCs w:val="24"/>
          <w:lang w:eastAsia="es-ES"/>
        </w:rPr>
      </w:pPr>
      <w:r w:rsidRPr="00A1231F">
        <w:rPr>
          <w:rFonts w:ascii="Times New Roman" w:eastAsia="Calibri" w:hAnsi="Times New Roman" w:cs="Times New Roman"/>
          <w:b/>
          <w:sz w:val="24"/>
          <w:szCs w:val="24"/>
          <w:lang w:eastAsia="es-ES"/>
        </w:rPr>
        <w:t>"2026. Año del Humanismo Mexicano en el Estado de México”</w:t>
      </w:r>
    </w:p>
    <w:p w:rsidR="00CD27E0" w:rsidRPr="00A1231F" w:rsidRDefault="00CD27E0" w:rsidP="00CD27E0">
      <w:pPr>
        <w:widowControl w:val="0"/>
        <w:autoSpaceDE w:val="0"/>
        <w:autoSpaceDN w:val="0"/>
        <w:spacing w:after="0" w:line="240" w:lineRule="auto"/>
        <w:rPr>
          <w:rFonts w:ascii="Times New Roman" w:eastAsia="Arial MT" w:hAnsi="Times New Roman" w:cs="Times New Roman"/>
          <w:sz w:val="24"/>
          <w:szCs w:val="24"/>
        </w:rPr>
      </w:pPr>
    </w:p>
    <w:p w:rsidR="00CD27E0" w:rsidRPr="00A1231F" w:rsidRDefault="00CD27E0" w:rsidP="00CD27E0">
      <w:pPr>
        <w:spacing w:after="0" w:line="240" w:lineRule="auto"/>
        <w:contextualSpacing/>
        <w:jc w:val="right"/>
        <w:rPr>
          <w:rFonts w:ascii="Times New Roman" w:eastAsia="Times New Roman" w:hAnsi="Times New Roman" w:cs="Times New Roman"/>
          <w:sz w:val="24"/>
          <w:szCs w:val="24"/>
          <w:lang w:eastAsia="es-ES"/>
        </w:rPr>
      </w:pPr>
      <w:r w:rsidRPr="00A1231F">
        <w:rPr>
          <w:rFonts w:ascii="Times New Roman" w:eastAsia="Times New Roman" w:hAnsi="Times New Roman" w:cs="Times New Roman"/>
          <w:sz w:val="24"/>
          <w:szCs w:val="24"/>
          <w:lang w:eastAsia="es-ES"/>
        </w:rPr>
        <w:t>Toluca de Lerdo, Méx.,</w:t>
      </w:r>
    </w:p>
    <w:p w:rsidR="00CD27E0" w:rsidRPr="00A1231F" w:rsidRDefault="00CD27E0" w:rsidP="00CD27E0">
      <w:pPr>
        <w:spacing w:after="0" w:line="240" w:lineRule="auto"/>
        <w:contextualSpacing/>
        <w:jc w:val="right"/>
        <w:rPr>
          <w:rFonts w:ascii="Times New Roman" w:eastAsia="Times New Roman" w:hAnsi="Times New Roman" w:cs="Times New Roman"/>
          <w:sz w:val="24"/>
          <w:szCs w:val="24"/>
          <w:lang w:eastAsia="es-ES"/>
        </w:rPr>
      </w:pPr>
      <w:r w:rsidRPr="00A1231F">
        <w:rPr>
          <w:rFonts w:ascii="Times New Roman" w:eastAsia="Times New Roman" w:hAnsi="Times New Roman" w:cs="Times New Roman"/>
          <w:sz w:val="24"/>
          <w:szCs w:val="24"/>
          <w:lang w:eastAsia="es-ES"/>
        </w:rPr>
        <w:t>a 09 de abril de 2026.</w:t>
      </w:r>
    </w:p>
    <w:p w:rsidR="00CD27E0" w:rsidRPr="00A1231F" w:rsidRDefault="00CD27E0" w:rsidP="00CD27E0">
      <w:pPr>
        <w:spacing w:after="0" w:line="240" w:lineRule="auto"/>
        <w:contextualSpacing/>
        <w:rPr>
          <w:rFonts w:ascii="Times New Roman" w:eastAsia="Times New Roman" w:hAnsi="Times New Roman" w:cs="Times New Roman"/>
          <w:sz w:val="24"/>
          <w:szCs w:val="24"/>
          <w:lang w:eastAsia="es-ES"/>
        </w:rPr>
      </w:pPr>
    </w:p>
    <w:bookmarkEnd w:id="67"/>
    <w:p w:rsidR="00CD27E0" w:rsidRPr="00A1231F" w:rsidRDefault="00CD27E0" w:rsidP="00CD27E0">
      <w:pPr>
        <w:spacing w:after="0" w:line="240" w:lineRule="auto"/>
        <w:contextualSpacing/>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DIP. MARTHA AZUCENA CAMACHO REYNOSO</w:t>
      </w:r>
    </w:p>
    <w:p w:rsidR="00CD27E0" w:rsidRPr="00A1231F" w:rsidRDefault="00CD27E0" w:rsidP="00CD27E0">
      <w:pPr>
        <w:spacing w:after="0" w:line="240" w:lineRule="auto"/>
        <w:contextualSpacing/>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PRESIDENTA DE LA H. “LXII” LEGISLATURA</w:t>
      </w:r>
    </w:p>
    <w:p w:rsidR="00CD27E0" w:rsidRPr="00A1231F" w:rsidRDefault="00CD27E0" w:rsidP="00CD27E0">
      <w:pPr>
        <w:spacing w:after="0" w:line="240" w:lineRule="auto"/>
        <w:contextualSpacing/>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DEL CONGRESO DEL ESTADO LIBRE Y</w:t>
      </w:r>
    </w:p>
    <w:p w:rsidR="00CD27E0" w:rsidRPr="00A1231F" w:rsidRDefault="00CD27E0" w:rsidP="00CD27E0">
      <w:pPr>
        <w:spacing w:after="0" w:line="240" w:lineRule="auto"/>
        <w:contextualSpacing/>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SOBERANO DE MÉXICO</w:t>
      </w:r>
    </w:p>
    <w:p w:rsidR="00CD27E0" w:rsidRPr="00A1231F" w:rsidRDefault="00CD27E0" w:rsidP="00CD27E0">
      <w:pPr>
        <w:spacing w:after="0" w:line="240" w:lineRule="auto"/>
        <w:contextualSpacing/>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P R E S E N T E .</w:t>
      </w:r>
    </w:p>
    <w:p w:rsidR="00CD27E0" w:rsidRPr="00A1231F" w:rsidRDefault="00CD27E0" w:rsidP="00CD27E0">
      <w:pPr>
        <w:spacing w:after="0" w:line="240" w:lineRule="auto"/>
        <w:contextualSpacing/>
        <w:rPr>
          <w:rFonts w:ascii="Times New Roman" w:eastAsia="Times New Roman" w:hAnsi="Times New Roman" w:cs="Times New Roman"/>
          <w:sz w:val="24"/>
          <w:szCs w:val="24"/>
          <w:lang w:eastAsia="es-ES"/>
        </w:rPr>
      </w:pPr>
    </w:p>
    <w:p w:rsidR="00CD27E0" w:rsidRPr="00A1231F" w:rsidRDefault="00CD27E0" w:rsidP="00CD27E0">
      <w:pPr>
        <w:spacing w:after="0" w:line="240" w:lineRule="auto"/>
        <w:contextualSpacing/>
        <w:jc w:val="both"/>
        <w:rPr>
          <w:rFonts w:ascii="Times New Roman" w:eastAsia="Times New Roman" w:hAnsi="Times New Roman" w:cs="Times New Roman"/>
          <w:sz w:val="24"/>
          <w:szCs w:val="24"/>
          <w:lang w:eastAsia="es-ES"/>
        </w:rPr>
      </w:pPr>
      <w:r w:rsidRPr="00A1231F">
        <w:rPr>
          <w:rFonts w:ascii="Times New Roman" w:eastAsia="Times New Roman" w:hAnsi="Times New Roman" w:cs="Times New Roman"/>
          <w:sz w:val="24"/>
          <w:szCs w:val="24"/>
          <w:lang w:eastAsia="es-ES"/>
        </w:rPr>
        <w:tab/>
        <w:t>Quienes integramos la Junta de Coordinación Política, para favorecer los trabajos de las comisiones legislativas, nos permitimos solicitar a usted, que en uso de las atribuciones establecidas en el artículo 47 fracciones VIII, XX y XXII de la Ley Orgánica del Poder Legislativo del Estado Libre y Soberano de México, se sirva modificar el turno de estudio y dictamen de comisiones legislativas, con apego al documento se adjunta.</w:t>
      </w:r>
    </w:p>
    <w:p w:rsidR="00CD27E0" w:rsidRPr="00A1231F" w:rsidRDefault="00CD27E0" w:rsidP="00CD27E0">
      <w:pPr>
        <w:spacing w:after="0" w:line="240" w:lineRule="auto"/>
        <w:contextualSpacing/>
        <w:jc w:val="both"/>
        <w:rPr>
          <w:rFonts w:ascii="Times New Roman" w:eastAsia="Times New Roman" w:hAnsi="Times New Roman" w:cs="Times New Roman"/>
          <w:sz w:val="24"/>
          <w:szCs w:val="24"/>
          <w:lang w:eastAsia="es-ES"/>
        </w:rPr>
      </w:pPr>
    </w:p>
    <w:p w:rsidR="00CD27E0" w:rsidRPr="00A1231F" w:rsidRDefault="00CD27E0" w:rsidP="00CD27E0">
      <w:pPr>
        <w:spacing w:after="0" w:line="240" w:lineRule="auto"/>
        <w:contextualSpacing/>
        <w:jc w:val="both"/>
        <w:rPr>
          <w:rFonts w:ascii="Times New Roman" w:eastAsia="Times New Roman" w:hAnsi="Times New Roman" w:cs="Times New Roman"/>
          <w:sz w:val="24"/>
          <w:szCs w:val="24"/>
          <w:lang w:eastAsia="es-ES"/>
        </w:rPr>
      </w:pPr>
      <w:r w:rsidRPr="00A1231F">
        <w:rPr>
          <w:rFonts w:ascii="Times New Roman" w:eastAsia="Times New Roman" w:hAnsi="Times New Roman" w:cs="Times New Roman"/>
          <w:sz w:val="24"/>
          <w:szCs w:val="24"/>
          <w:lang w:eastAsia="es-ES"/>
        </w:rPr>
        <w:tab/>
        <w:t>Asimismo, le pedimos, si no tiene inconveniente, se realice la modificación en los supuestos que se estime conveniente.</w:t>
      </w:r>
    </w:p>
    <w:p w:rsidR="00CD27E0" w:rsidRPr="00A1231F" w:rsidRDefault="00CD27E0" w:rsidP="00CD27E0">
      <w:pPr>
        <w:spacing w:after="0" w:line="240" w:lineRule="auto"/>
        <w:contextualSpacing/>
        <w:jc w:val="both"/>
        <w:rPr>
          <w:rFonts w:ascii="Times New Roman" w:eastAsia="Times New Roman" w:hAnsi="Times New Roman" w:cs="Times New Roman"/>
          <w:sz w:val="24"/>
          <w:szCs w:val="24"/>
          <w:lang w:eastAsia="es-ES"/>
        </w:rPr>
      </w:pPr>
    </w:p>
    <w:p w:rsidR="00CD27E0" w:rsidRPr="00A1231F" w:rsidRDefault="00CD27E0" w:rsidP="00CD27E0">
      <w:pPr>
        <w:spacing w:after="0" w:line="240" w:lineRule="auto"/>
        <w:contextualSpacing/>
        <w:jc w:val="both"/>
        <w:rPr>
          <w:rFonts w:ascii="Times New Roman" w:eastAsia="Times New Roman" w:hAnsi="Times New Roman" w:cs="Times New Roman"/>
          <w:sz w:val="24"/>
          <w:szCs w:val="24"/>
          <w:lang w:eastAsia="es-ES"/>
        </w:rPr>
      </w:pPr>
      <w:r w:rsidRPr="00A1231F">
        <w:rPr>
          <w:rFonts w:ascii="Times New Roman" w:eastAsia="Times New Roman" w:hAnsi="Times New Roman" w:cs="Times New Roman"/>
          <w:sz w:val="24"/>
          <w:szCs w:val="24"/>
          <w:lang w:eastAsia="es-ES"/>
        </w:rPr>
        <w:tab/>
        <w:t>Sin otro particular, le expresamos nuestra elevada consideración.</w:t>
      </w:r>
    </w:p>
    <w:p w:rsidR="00CD27E0" w:rsidRPr="00A1231F" w:rsidRDefault="00CD27E0" w:rsidP="00CD27E0">
      <w:pPr>
        <w:spacing w:after="0" w:line="240" w:lineRule="auto"/>
        <w:contextualSpacing/>
        <w:rPr>
          <w:rFonts w:ascii="Times New Roman" w:eastAsia="Times New Roman" w:hAnsi="Times New Roman" w:cs="Times New Roman"/>
          <w:sz w:val="24"/>
          <w:szCs w:val="24"/>
          <w:lang w:eastAsia="es-ES"/>
        </w:rPr>
      </w:pP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A T E N T A M E N T E</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bookmarkStart w:id="68" w:name="_Hlk180326772"/>
      <w:r w:rsidRPr="00A1231F">
        <w:rPr>
          <w:rFonts w:ascii="Times New Roman" w:eastAsia="Times New Roman" w:hAnsi="Times New Roman" w:cs="Times New Roman"/>
          <w:b/>
          <w:sz w:val="24"/>
          <w:szCs w:val="24"/>
          <w:lang w:eastAsia="es-ES"/>
        </w:rPr>
        <w:t>JUNTA DE COORDINACIÓN POLÍTICA DE LA “LXII”</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LEGISLATURA DEL CONGRESO DEL ESTADO</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LIBRE Y SOBERANO DE MÉXICO</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PRESIDENTE</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DIP. JOSÉ FRANCISCO VÁZQUEZ RODRÍGUEZ</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p>
    <w:tbl>
      <w:tblPr>
        <w:tblW w:w="0" w:type="auto"/>
        <w:jc w:val="center"/>
        <w:tblLook w:val="04A0" w:firstRow="1" w:lastRow="0" w:firstColumn="1" w:lastColumn="0" w:noHBand="0" w:noVBand="1"/>
      </w:tblPr>
      <w:tblGrid>
        <w:gridCol w:w="4294"/>
        <w:gridCol w:w="4294"/>
      </w:tblGrid>
      <w:tr w:rsidR="00CD27E0" w:rsidRPr="00A1231F" w:rsidTr="00690345">
        <w:trPr>
          <w:jc w:val="center"/>
        </w:trPr>
        <w:tc>
          <w:tcPr>
            <w:tcW w:w="4294" w:type="dxa"/>
            <w:shd w:val="clear" w:color="auto" w:fill="auto"/>
          </w:tcPr>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VICEPRESIDENTE</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DIP. JOSÉ ALBERTO COUTTOLENC BUENTELLO</w:t>
            </w:r>
          </w:p>
        </w:tc>
        <w:tc>
          <w:tcPr>
            <w:tcW w:w="4294" w:type="dxa"/>
            <w:shd w:val="clear" w:color="auto" w:fill="auto"/>
          </w:tcPr>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VICEPRESIDENTE</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DIP. ELÍAS RESCALA JIMÉNEZ</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p>
        </w:tc>
      </w:tr>
      <w:tr w:rsidR="00CD27E0" w:rsidRPr="00A1231F" w:rsidTr="00690345">
        <w:trPr>
          <w:jc w:val="center"/>
        </w:trPr>
        <w:tc>
          <w:tcPr>
            <w:tcW w:w="4294" w:type="dxa"/>
            <w:shd w:val="clear" w:color="auto" w:fill="auto"/>
          </w:tcPr>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SECRETARIO</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 xml:space="preserve">DIP. </w:t>
            </w:r>
            <w:r w:rsidRPr="00A1231F">
              <w:rPr>
                <w:rFonts w:ascii="Times New Roman" w:eastAsia="Times New Roman" w:hAnsi="Times New Roman" w:cs="Times New Roman"/>
                <w:b/>
                <w:bCs/>
                <w:sz w:val="24"/>
                <w:szCs w:val="24"/>
                <w:lang w:eastAsia="es-ES"/>
              </w:rPr>
              <w:t>OSCAR GONZÁLEZ YÁÑEZ</w:t>
            </w:r>
          </w:p>
        </w:tc>
        <w:tc>
          <w:tcPr>
            <w:tcW w:w="4294" w:type="dxa"/>
            <w:shd w:val="clear" w:color="auto" w:fill="auto"/>
          </w:tcPr>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VOCAL</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 xml:space="preserve">DIP. </w:t>
            </w:r>
            <w:r w:rsidRPr="00A1231F">
              <w:rPr>
                <w:rFonts w:ascii="Times New Roman" w:eastAsia="Times New Roman" w:hAnsi="Times New Roman" w:cs="Times New Roman"/>
                <w:b/>
                <w:bCs/>
                <w:sz w:val="24"/>
                <w:szCs w:val="24"/>
                <w:lang w:eastAsia="es-ES"/>
              </w:rPr>
              <w:t>PABLO FERNÁNDEZ DE CEVALLOS GONZÁLEZ</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p>
        </w:tc>
      </w:tr>
      <w:tr w:rsidR="00CD27E0" w:rsidRPr="00A1231F" w:rsidTr="00690345">
        <w:trPr>
          <w:jc w:val="center"/>
        </w:trPr>
        <w:tc>
          <w:tcPr>
            <w:tcW w:w="4294" w:type="dxa"/>
            <w:shd w:val="clear" w:color="auto" w:fill="auto"/>
          </w:tcPr>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VOCAL</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DIP. JUAN MANUEL ZEPEDA HERNÁNDEZ</w:t>
            </w:r>
          </w:p>
        </w:tc>
        <w:tc>
          <w:tcPr>
            <w:tcW w:w="4294" w:type="dxa"/>
            <w:shd w:val="clear" w:color="auto" w:fill="auto"/>
          </w:tcPr>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VOCAL</w:t>
            </w:r>
          </w:p>
          <w:p w:rsidR="00CD27E0" w:rsidRPr="00A1231F" w:rsidRDefault="00CD27E0" w:rsidP="00CD27E0">
            <w:pPr>
              <w:spacing w:after="0" w:line="240" w:lineRule="auto"/>
              <w:contextualSpacing/>
              <w:jc w:val="center"/>
              <w:rPr>
                <w:rFonts w:ascii="Times New Roman" w:eastAsia="Times New Roman" w:hAnsi="Times New Roman" w:cs="Times New Roman"/>
                <w:b/>
                <w:sz w:val="24"/>
                <w:szCs w:val="24"/>
                <w:lang w:eastAsia="es-ES"/>
              </w:rPr>
            </w:pPr>
            <w:r w:rsidRPr="00A1231F">
              <w:rPr>
                <w:rFonts w:ascii="Times New Roman" w:eastAsia="Times New Roman" w:hAnsi="Times New Roman" w:cs="Times New Roman"/>
                <w:b/>
                <w:sz w:val="24"/>
                <w:szCs w:val="24"/>
                <w:lang w:eastAsia="es-ES"/>
              </w:rPr>
              <w:t xml:space="preserve">DIP. OMAR ORTEGA ÁLVAREZ </w:t>
            </w:r>
          </w:p>
        </w:tc>
      </w:tr>
      <w:bookmarkEnd w:id="68"/>
    </w:tbl>
    <w:p w:rsidR="00CD27E0" w:rsidRPr="00A1231F" w:rsidRDefault="00CD27E0" w:rsidP="00CD27E0">
      <w:pPr>
        <w:spacing w:after="0" w:line="240" w:lineRule="auto"/>
        <w:contextualSpacing/>
        <w:rPr>
          <w:rFonts w:ascii="Times New Roman" w:eastAsia="Times New Roman" w:hAnsi="Times New Roman" w:cs="Times New Roman"/>
          <w:sz w:val="24"/>
          <w:szCs w:val="24"/>
          <w:lang w:eastAsia="es-ES"/>
        </w:rPr>
      </w:pPr>
    </w:p>
    <w:p w:rsidR="00CD27E0" w:rsidRPr="00A1231F" w:rsidRDefault="00CD27E0" w:rsidP="00690345">
      <w:pPr>
        <w:spacing w:after="0" w:line="240" w:lineRule="auto"/>
        <w:jc w:val="center"/>
        <w:rPr>
          <w:rFonts w:ascii="Times New Roman" w:hAnsi="Times New Roman"/>
          <w:sz w:val="24"/>
          <w:szCs w:val="24"/>
        </w:rPr>
      </w:pPr>
    </w:p>
    <w:p w:rsidR="00CD27E0" w:rsidRPr="00A1231F" w:rsidRDefault="00CD27E0" w:rsidP="00CD27E0">
      <w:pPr>
        <w:autoSpaceDE w:val="0"/>
        <w:autoSpaceDN w:val="0"/>
        <w:adjustRightInd w:val="0"/>
        <w:spacing w:after="0" w:line="240" w:lineRule="auto"/>
        <w:jc w:val="both"/>
        <w:rPr>
          <w:rFonts w:ascii="Times New Roman" w:hAnsi="Times New Roman" w:cs="Times New Roman"/>
          <w:b/>
          <w:bCs/>
          <w:sz w:val="24"/>
          <w:szCs w:val="24"/>
        </w:rPr>
      </w:pPr>
      <w:r w:rsidRPr="00A1231F">
        <w:rPr>
          <w:rFonts w:ascii="Times New Roman" w:hAnsi="Times New Roman" w:cs="Times New Roman"/>
          <w:b/>
          <w:bCs/>
          <w:sz w:val="24"/>
          <w:szCs w:val="24"/>
        </w:rPr>
        <w:t>CONGRESO</w:t>
      </w:r>
    </w:p>
    <w:p w:rsidR="00CD27E0" w:rsidRPr="00A1231F" w:rsidRDefault="00CD27E0" w:rsidP="00CD27E0">
      <w:pPr>
        <w:autoSpaceDE w:val="0"/>
        <w:autoSpaceDN w:val="0"/>
        <w:adjustRightInd w:val="0"/>
        <w:spacing w:after="0" w:line="240" w:lineRule="auto"/>
        <w:jc w:val="both"/>
        <w:rPr>
          <w:rFonts w:ascii="Times New Roman" w:hAnsi="Times New Roman" w:cs="Times New Roman"/>
          <w:b/>
          <w:bCs/>
          <w:sz w:val="24"/>
          <w:szCs w:val="24"/>
        </w:rPr>
      </w:pPr>
      <w:r w:rsidRPr="00A1231F">
        <w:rPr>
          <w:rFonts w:ascii="Times New Roman" w:hAnsi="Times New Roman" w:cs="Times New Roman"/>
          <w:b/>
          <w:bCs/>
          <w:sz w:val="24"/>
          <w:szCs w:val="24"/>
        </w:rPr>
        <w:t>ESTADO DE MÉXICO</w:t>
      </w:r>
    </w:p>
    <w:p w:rsidR="00CD27E0" w:rsidRPr="00A1231F" w:rsidRDefault="00CD27E0" w:rsidP="00CD27E0">
      <w:pPr>
        <w:autoSpaceDE w:val="0"/>
        <w:autoSpaceDN w:val="0"/>
        <w:adjustRightInd w:val="0"/>
        <w:spacing w:after="0" w:line="240" w:lineRule="auto"/>
        <w:jc w:val="both"/>
        <w:rPr>
          <w:rFonts w:ascii="Times New Roman" w:hAnsi="Times New Roman" w:cs="Times New Roman"/>
          <w:b/>
          <w:bCs/>
          <w:sz w:val="24"/>
          <w:szCs w:val="24"/>
        </w:rPr>
      </w:pPr>
    </w:p>
    <w:p w:rsidR="00CD27E0" w:rsidRPr="00A1231F" w:rsidRDefault="00CD27E0" w:rsidP="00CD27E0">
      <w:pPr>
        <w:spacing w:line="259" w:lineRule="auto"/>
        <w:jc w:val="center"/>
        <w:rPr>
          <w:rFonts w:ascii="Times New Roman" w:eastAsia="Calibri" w:hAnsi="Times New Roman" w:cs="Times New Roman"/>
          <w:sz w:val="24"/>
          <w:szCs w:val="24"/>
        </w:rPr>
      </w:pPr>
      <w:r w:rsidRPr="00A1231F">
        <w:rPr>
          <w:rFonts w:ascii="Times New Roman" w:eastAsia="Calibri" w:hAnsi="Times New Roman" w:cs="Times New Roman"/>
          <w:b/>
          <w:sz w:val="24"/>
          <w:szCs w:val="24"/>
        </w:rPr>
        <w:t>"2026. Año del Humanismo Mexicano en el Estado de México”</w:t>
      </w:r>
    </w:p>
    <w:p w:rsidR="00CD27E0" w:rsidRPr="00A1231F" w:rsidRDefault="00CD27E0" w:rsidP="00CD27E0">
      <w:pPr>
        <w:spacing w:after="0" w:line="259" w:lineRule="auto"/>
        <w:jc w:val="center"/>
        <w:rPr>
          <w:rFonts w:ascii="Times New Roman" w:hAnsi="Times New Roman" w:cs="Times New Roman"/>
          <w:b/>
          <w:sz w:val="24"/>
          <w:szCs w:val="24"/>
        </w:rPr>
      </w:pPr>
    </w:p>
    <w:p w:rsidR="00CD27E0" w:rsidRPr="00A1231F" w:rsidRDefault="00CD27E0" w:rsidP="00CD27E0">
      <w:pPr>
        <w:spacing w:after="0" w:line="259" w:lineRule="auto"/>
        <w:jc w:val="center"/>
        <w:rPr>
          <w:rFonts w:ascii="Times New Roman" w:hAnsi="Times New Roman" w:cs="Times New Roman"/>
          <w:b/>
          <w:sz w:val="24"/>
          <w:szCs w:val="24"/>
        </w:rPr>
      </w:pPr>
      <w:r w:rsidRPr="00A1231F">
        <w:rPr>
          <w:rFonts w:ascii="Times New Roman" w:hAnsi="Times New Roman" w:cs="Times New Roman"/>
          <w:b/>
          <w:sz w:val="24"/>
          <w:szCs w:val="24"/>
        </w:rPr>
        <w:t>CAMBIO DE TURNO SESIÓN DELIBERANTE</w:t>
      </w:r>
    </w:p>
    <w:p w:rsidR="00CD27E0" w:rsidRPr="00A1231F" w:rsidRDefault="00CD27E0" w:rsidP="00CD27E0">
      <w:pPr>
        <w:spacing w:after="0" w:line="259" w:lineRule="auto"/>
        <w:jc w:val="center"/>
        <w:rPr>
          <w:rFonts w:ascii="Times New Roman" w:hAnsi="Times New Roman" w:cs="Times New Roman"/>
          <w:b/>
          <w:sz w:val="24"/>
          <w:szCs w:val="24"/>
        </w:rPr>
      </w:pPr>
      <w:r w:rsidRPr="00A1231F">
        <w:rPr>
          <w:rFonts w:ascii="Times New Roman" w:hAnsi="Times New Roman" w:cs="Times New Roman"/>
          <w:b/>
          <w:sz w:val="24"/>
          <w:szCs w:val="24"/>
        </w:rPr>
        <w:t>09/ABRIL/2026</w:t>
      </w:r>
    </w:p>
    <w:p w:rsidR="00CD27E0" w:rsidRPr="00A1231F" w:rsidRDefault="00CD27E0" w:rsidP="00CD27E0">
      <w:pPr>
        <w:spacing w:after="0" w:line="259" w:lineRule="auto"/>
        <w:jc w:val="center"/>
        <w:rPr>
          <w:rFonts w:ascii="Times New Roman" w:hAnsi="Times New Roman" w:cs="Times New Roman"/>
          <w:b/>
          <w:sz w:val="24"/>
          <w:szCs w:val="24"/>
        </w:rPr>
      </w:pPr>
    </w:p>
    <w:tbl>
      <w:tblPr>
        <w:tblStyle w:val="Tablanormal1"/>
        <w:tblW w:w="5000" w:type="pct"/>
        <w:tblLook w:val="04A0" w:firstRow="1" w:lastRow="0" w:firstColumn="1" w:lastColumn="0" w:noHBand="0" w:noVBand="1"/>
      </w:tblPr>
      <w:tblGrid>
        <w:gridCol w:w="511"/>
        <w:gridCol w:w="2593"/>
        <w:gridCol w:w="1964"/>
        <w:gridCol w:w="1227"/>
        <w:gridCol w:w="1550"/>
        <w:gridCol w:w="1550"/>
      </w:tblGrid>
      <w:tr w:rsidR="00CD27E0" w:rsidRPr="00A1231F" w:rsidTr="0069034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1" w:type="pct"/>
          </w:tcPr>
          <w:p w:rsidR="00CD27E0" w:rsidRPr="00A1231F" w:rsidRDefault="00CD27E0" w:rsidP="00CD27E0">
            <w:pPr>
              <w:autoSpaceDE w:val="0"/>
              <w:autoSpaceDN w:val="0"/>
              <w:adjustRightInd w:val="0"/>
              <w:spacing w:line="240" w:lineRule="auto"/>
              <w:jc w:val="center"/>
              <w:rPr>
                <w:rFonts w:ascii="Times New Roman" w:hAnsi="Times New Roman" w:cs="Times New Roman"/>
                <w:sz w:val="20"/>
                <w:szCs w:val="20"/>
              </w:rPr>
            </w:pPr>
            <w:r w:rsidRPr="00A1231F">
              <w:rPr>
                <w:rFonts w:ascii="Times New Roman" w:hAnsi="Times New Roman" w:cs="Times New Roman"/>
                <w:sz w:val="20"/>
                <w:szCs w:val="20"/>
              </w:rPr>
              <w:t>No.</w:t>
            </w:r>
          </w:p>
        </w:tc>
        <w:tc>
          <w:tcPr>
            <w:tcW w:w="1554" w:type="pct"/>
          </w:tcPr>
          <w:p w:rsidR="00CD27E0" w:rsidRPr="00A1231F" w:rsidRDefault="00CD27E0" w:rsidP="00CD27E0">
            <w:pPr>
              <w:autoSpaceDE w:val="0"/>
              <w:autoSpaceDN w:val="0"/>
              <w:adjustRightIn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Iniciativa</w:t>
            </w:r>
          </w:p>
        </w:tc>
        <w:tc>
          <w:tcPr>
            <w:tcW w:w="1219" w:type="pct"/>
          </w:tcPr>
          <w:p w:rsidR="00CD27E0" w:rsidRPr="00A1231F" w:rsidRDefault="00CD27E0" w:rsidP="00CD27E0">
            <w:pPr>
              <w:autoSpaceDE w:val="0"/>
              <w:autoSpaceDN w:val="0"/>
              <w:adjustRightIn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Resumen</w:t>
            </w:r>
          </w:p>
        </w:tc>
        <w:tc>
          <w:tcPr>
            <w:tcW w:w="597" w:type="pct"/>
          </w:tcPr>
          <w:p w:rsidR="00CD27E0" w:rsidRPr="00A1231F" w:rsidRDefault="00CD27E0" w:rsidP="00CD27E0">
            <w:pPr>
              <w:autoSpaceDE w:val="0"/>
              <w:autoSpaceDN w:val="0"/>
              <w:adjustRightIn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Presentante</w:t>
            </w:r>
          </w:p>
        </w:tc>
        <w:tc>
          <w:tcPr>
            <w:tcW w:w="647" w:type="pct"/>
          </w:tcPr>
          <w:p w:rsidR="00CD27E0" w:rsidRPr="00A1231F" w:rsidRDefault="00CD27E0" w:rsidP="00CD27E0">
            <w:pPr>
              <w:autoSpaceDE w:val="0"/>
              <w:autoSpaceDN w:val="0"/>
              <w:adjustRightIn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Turno Original</w:t>
            </w:r>
          </w:p>
        </w:tc>
        <w:tc>
          <w:tcPr>
            <w:tcW w:w="772" w:type="pct"/>
          </w:tcPr>
          <w:p w:rsidR="00CD27E0" w:rsidRPr="00A1231F" w:rsidRDefault="00CD27E0" w:rsidP="00CD27E0">
            <w:pPr>
              <w:autoSpaceDE w:val="0"/>
              <w:autoSpaceDN w:val="0"/>
              <w:adjustRightIn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Turno Final</w:t>
            </w:r>
          </w:p>
        </w:tc>
      </w:tr>
      <w:tr w:rsidR="00CD27E0" w:rsidRPr="00A1231F" w:rsidTr="00690345">
        <w:trPr>
          <w:cnfStyle w:val="000000100000" w:firstRow="0" w:lastRow="0" w:firstColumn="0" w:lastColumn="0" w:oddVBand="0" w:evenVBand="0" w:oddHBand="1" w:evenHBand="0" w:firstRowFirstColumn="0" w:firstRowLastColumn="0" w:lastRowFirstColumn="0" w:lastRowLastColumn="0"/>
          <w:trHeight w:val="1666"/>
        </w:trPr>
        <w:tc>
          <w:tcPr>
            <w:cnfStyle w:val="001000000000" w:firstRow="0" w:lastRow="0" w:firstColumn="1" w:lastColumn="0" w:oddVBand="0" w:evenVBand="0" w:oddHBand="0" w:evenHBand="0" w:firstRowFirstColumn="0" w:firstRowLastColumn="0" w:lastRowFirstColumn="0" w:lastRowLastColumn="0"/>
            <w:tcW w:w="211" w:type="pct"/>
            <w:vAlign w:val="center"/>
          </w:tcPr>
          <w:p w:rsidR="00CD27E0" w:rsidRPr="00A1231F" w:rsidRDefault="00CD27E0" w:rsidP="00CD27E0">
            <w:pPr>
              <w:autoSpaceDE w:val="0"/>
              <w:autoSpaceDN w:val="0"/>
              <w:adjustRightInd w:val="0"/>
              <w:spacing w:line="240" w:lineRule="auto"/>
              <w:jc w:val="center"/>
              <w:rPr>
                <w:rFonts w:ascii="Times New Roman" w:hAnsi="Times New Roman" w:cs="Times New Roman"/>
                <w:sz w:val="20"/>
                <w:szCs w:val="20"/>
              </w:rPr>
            </w:pPr>
            <w:r w:rsidRPr="00A1231F">
              <w:rPr>
                <w:rFonts w:ascii="Times New Roman" w:hAnsi="Times New Roman" w:cs="Times New Roman"/>
                <w:sz w:val="20"/>
                <w:szCs w:val="20"/>
              </w:rPr>
              <w:t>1</w:t>
            </w:r>
          </w:p>
        </w:tc>
        <w:tc>
          <w:tcPr>
            <w:tcW w:w="1554" w:type="pct"/>
          </w:tcPr>
          <w:p w:rsidR="00CD27E0" w:rsidRPr="00A1231F" w:rsidRDefault="00CD27E0" w:rsidP="00CD27E0">
            <w:pPr>
              <w:autoSpaceDE w:val="0"/>
              <w:autoSpaceDN w:val="0"/>
              <w:adjustRightInd w:val="0"/>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b/>
                <w:bCs/>
                <w:sz w:val="20"/>
                <w:szCs w:val="20"/>
              </w:rPr>
              <w:t xml:space="preserve">Iniciativa </w:t>
            </w:r>
            <w:r w:rsidRPr="00A1231F">
              <w:rPr>
                <w:rFonts w:ascii="Times New Roman" w:hAnsi="Times New Roman" w:cs="Times New Roman"/>
                <w:bCs/>
                <w:sz w:val="20"/>
                <w:szCs w:val="20"/>
              </w:rPr>
              <w:t>con Proyecto de Decreto por el que se reforma el artículo 17 de la</w:t>
            </w:r>
            <w:r w:rsidRPr="00A1231F">
              <w:rPr>
                <w:rFonts w:ascii="Times New Roman" w:hAnsi="Times New Roman" w:cs="Times New Roman"/>
                <w:b/>
                <w:bCs/>
                <w:sz w:val="20"/>
                <w:szCs w:val="20"/>
              </w:rPr>
              <w:t xml:space="preserve"> Constitución Política del Estado Libre y Soberano de México.</w:t>
            </w:r>
          </w:p>
        </w:tc>
        <w:tc>
          <w:tcPr>
            <w:tcW w:w="1219" w:type="pct"/>
          </w:tcPr>
          <w:p w:rsidR="00CD27E0" w:rsidRPr="00A1231F" w:rsidRDefault="00CD27E0" w:rsidP="00CD27E0">
            <w:pPr>
              <w:autoSpaceDE w:val="0"/>
              <w:autoSpaceDN w:val="0"/>
              <w:adjustRightInd w:val="0"/>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En materia de pueblos y comunidades indígenas y afromexicanas.</w:t>
            </w:r>
          </w:p>
        </w:tc>
        <w:tc>
          <w:tcPr>
            <w:tcW w:w="597" w:type="pct"/>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1231F">
              <w:rPr>
                <w:rFonts w:ascii="Times New Roman" w:hAnsi="Times New Roman" w:cs="Times New Roman"/>
                <w:bCs/>
                <w:sz w:val="20"/>
                <w:szCs w:val="20"/>
              </w:rPr>
              <w:t>Titular del Ejecutivo Estatal</w:t>
            </w:r>
          </w:p>
        </w:tc>
        <w:tc>
          <w:tcPr>
            <w:tcW w:w="647" w:type="pct"/>
            <w:vMerge w:val="restart"/>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Gobernación y Puntos Constitucionales</w:t>
            </w: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Asuntos Indígenas</w:t>
            </w:r>
          </w:p>
        </w:tc>
        <w:tc>
          <w:tcPr>
            <w:tcW w:w="772" w:type="pct"/>
            <w:vMerge w:val="restart"/>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Gobernación y Puntos Constitucionales</w:t>
            </w: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Asuntos Indígenas</w:t>
            </w: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Desarrollo y Bienestar Social</w:t>
            </w:r>
          </w:p>
        </w:tc>
      </w:tr>
      <w:tr w:rsidR="00CD27E0" w:rsidRPr="00A1231F" w:rsidTr="00690345">
        <w:trPr>
          <w:trHeight w:val="1666"/>
        </w:trPr>
        <w:tc>
          <w:tcPr>
            <w:cnfStyle w:val="001000000000" w:firstRow="0" w:lastRow="0" w:firstColumn="1" w:lastColumn="0" w:oddVBand="0" w:evenVBand="0" w:oddHBand="0" w:evenHBand="0" w:firstRowFirstColumn="0" w:firstRowLastColumn="0" w:lastRowFirstColumn="0" w:lastRowLastColumn="0"/>
            <w:tcW w:w="211" w:type="pct"/>
            <w:vAlign w:val="center"/>
          </w:tcPr>
          <w:p w:rsidR="00CD27E0" w:rsidRPr="00A1231F" w:rsidRDefault="00CD27E0" w:rsidP="00CD27E0">
            <w:pPr>
              <w:autoSpaceDE w:val="0"/>
              <w:autoSpaceDN w:val="0"/>
              <w:adjustRightInd w:val="0"/>
              <w:spacing w:line="240" w:lineRule="auto"/>
              <w:jc w:val="center"/>
              <w:rPr>
                <w:rFonts w:ascii="Times New Roman" w:hAnsi="Times New Roman" w:cs="Times New Roman"/>
                <w:sz w:val="20"/>
                <w:szCs w:val="20"/>
              </w:rPr>
            </w:pPr>
            <w:r w:rsidRPr="00A1231F">
              <w:rPr>
                <w:rFonts w:ascii="Times New Roman" w:hAnsi="Times New Roman" w:cs="Times New Roman"/>
                <w:sz w:val="20"/>
                <w:szCs w:val="20"/>
              </w:rPr>
              <w:t>2</w:t>
            </w:r>
          </w:p>
        </w:tc>
        <w:tc>
          <w:tcPr>
            <w:tcW w:w="1554" w:type="pct"/>
          </w:tcPr>
          <w:p w:rsidR="00CD27E0" w:rsidRPr="00A1231F" w:rsidRDefault="00CD27E0" w:rsidP="00CD27E0">
            <w:pPr>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A1231F">
              <w:rPr>
                <w:rFonts w:ascii="Times New Roman" w:hAnsi="Times New Roman" w:cs="Times New Roman"/>
                <w:b/>
                <w:bCs/>
                <w:sz w:val="20"/>
                <w:szCs w:val="20"/>
              </w:rPr>
              <w:t xml:space="preserve">Iniciativa </w:t>
            </w:r>
            <w:r w:rsidRPr="00A1231F">
              <w:rPr>
                <w:rFonts w:ascii="Times New Roman" w:hAnsi="Times New Roman" w:cs="Times New Roman"/>
                <w:bCs/>
                <w:sz w:val="20"/>
                <w:szCs w:val="20"/>
              </w:rPr>
              <w:t>de Decreto por el que se reforman diversas disposiciones de la</w:t>
            </w:r>
            <w:r w:rsidRPr="00A1231F">
              <w:rPr>
                <w:rFonts w:ascii="Times New Roman" w:hAnsi="Times New Roman" w:cs="Times New Roman"/>
                <w:b/>
                <w:bCs/>
                <w:sz w:val="20"/>
                <w:szCs w:val="20"/>
              </w:rPr>
              <w:t xml:space="preserve"> Constitución Política del Estado Libre y Soberano de México.</w:t>
            </w:r>
          </w:p>
        </w:tc>
        <w:tc>
          <w:tcPr>
            <w:tcW w:w="1219" w:type="pct"/>
          </w:tcPr>
          <w:p w:rsidR="00CD27E0" w:rsidRPr="00A1231F" w:rsidRDefault="00CD27E0" w:rsidP="00CD27E0">
            <w:pPr>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Para la armonización constitucional en materia de</w:t>
            </w:r>
          </w:p>
          <w:p w:rsidR="00CD27E0" w:rsidRPr="00A1231F" w:rsidRDefault="00CD27E0" w:rsidP="00CD27E0">
            <w:pPr>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pueblos y comunidades indígenas y afromexicanas.</w:t>
            </w:r>
          </w:p>
        </w:tc>
        <w:tc>
          <w:tcPr>
            <w:tcW w:w="597" w:type="pct"/>
            <w:vAlign w:val="center"/>
          </w:tcPr>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1231F">
              <w:rPr>
                <w:rFonts w:ascii="Times New Roman" w:hAnsi="Times New Roman" w:cs="Times New Roman"/>
                <w:bCs/>
                <w:sz w:val="20"/>
                <w:szCs w:val="20"/>
              </w:rPr>
              <w:t>Dip. Leticia Mejía García</w:t>
            </w:r>
          </w:p>
        </w:tc>
        <w:tc>
          <w:tcPr>
            <w:tcW w:w="647" w:type="pct"/>
            <w:vMerge/>
            <w:vAlign w:val="center"/>
          </w:tcPr>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72" w:type="pct"/>
            <w:vMerge/>
            <w:vAlign w:val="center"/>
          </w:tcPr>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D27E0" w:rsidRPr="00A1231F" w:rsidTr="00690345">
        <w:trPr>
          <w:cnfStyle w:val="000000100000" w:firstRow="0" w:lastRow="0" w:firstColumn="0" w:lastColumn="0" w:oddVBand="0" w:evenVBand="0" w:oddHBand="1" w:evenHBand="0" w:firstRowFirstColumn="0" w:firstRowLastColumn="0" w:lastRowFirstColumn="0" w:lastRowLastColumn="0"/>
          <w:trHeight w:val="941"/>
        </w:trPr>
        <w:tc>
          <w:tcPr>
            <w:cnfStyle w:val="001000000000" w:firstRow="0" w:lastRow="0" w:firstColumn="1" w:lastColumn="0" w:oddVBand="0" w:evenVBand="0" w:oddHBand="0" w:evenHBand="0" w:firstRowFirstColumn="0" w:firstRowLastColumn="0" w:lastRowFirstColumn="0" w:lastRowLastColumn="0"/>
            <w:tcW w:w="211" w:type="pct"/>
            <w:vAlign w:val="center"/>
          </w:tcPr>
          <w:p w:rsidR="00CD27E0" w:rsidRPr="00A1231F" w:rsidRDefault="00CD27E0" w:rsidP="00CD27E0">
            <w:pPr>
              <w:autoSpaceDE w:val="0"/>
              <w:autoSpaceDN w:val="0"/>
              <w:adjustRightInd w:val="0"/>
              <w:spacing w:line="240" w:lineRule="auto"/>
              <w:jc w:val="center"/>
              <w:rPr>
                <w:rFonts w:ascii="Times New Roman" w:hAnsi="Times New Roman" w:cs="Times New Roman"/>
                <w:sz w:val="20"/>
                <w:szCs w:val="20"/>
              </w:rPr>
            </w:pPr>
            <w:r w:rsidRPr="00A1231F">
              <w:rPr>
                <w:rFonts w:ascii="Times New Roman" w:hAnsi="Times New Roman" w:cs="Times New Roman"/>
                <w:sz w:val="20"/>
                <w:szCs w:val="20"/>
              </w:rPr>
              <w:t>3</w:t>
            </w:r>
          </w:p>
        </w:tc>
        <w:tc>
          <w:tcPr>
            <w:tcW w:w="1554" w:type="pct"/>
          </w:tcPr>
          <w:p w:rsidR="00CD27E0" w:rsidRPr="00A1231F" w:rsidRDefault="00CD27E0" w:rsidP="00CD27E0">
            <w:pPr>
              <w:autoSpaceDE w:val="0"/>
              <w:autoSpaceDN w:val="0"/>
              <w:adjustRightInd w:val="0"/>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A1231F">
              <w:rPr>
                <w:rFonts w:ascii="Times New Roman" w:hAnsi="Times New Roman" w:cs="Times New Roman"/>
                <w:b/>
                <w:bCs/>
                <w:sz w:val="20"/>
                <w:szCs w:val="20"/>
              </w:rPr>
              <w:t xml:space="preserve">Iniciativa </w:t>
            </w:r>
            <w:r w:rsidRPr="00A1231F">
              <w:rPr>
                <w:rFonts w:ascii="Times New Roman" w:hAnsi="Times New Roman" w:cs="Times New Roman"/>
                <w:bCs/>
                <w:sz w:val="20"/>
                <w:szCs w:val="20"/>
              </w:rPr>
              <w:t>con Proyecto de Decreto de</w:t>
            </w:r>
            <w:r w:rsidRPr="00A1231F">
              <w:rPr>
                <w:rFonts w:ascii="Times New Roman" w:hAnsi="Times New Roman" w:cs="Times New Roman"/>
                <w:b/>
                <w:bCs/>
                <w:sz w:val="20"/>
                <w:szCs w:val="20"/>
              </w:rPr>
              <w:t xml:space="preserve"> reforma Constitucional.</w:t>
            </w:r>
          </w:p>
        </w:tc>
        <w:tc>
          <w:tcPr>
            <w:tcW w:w="1219" w:type="pct"/>
          </w:tcPr>
          <w:p w:rsidR="00CD27E0" w:rsidRPr="00A1231F" w:rsidRDefault="00CD27E0" w:rsidP="00CD27E0">
            <w:pPr>
              <w:autoSpaceDE w:val="0"/>
              <w:autoSpaceDN w:val="0"/>
              <w:adjustRightInd w:val="0"/>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En materia de Derechos Comunales de los Pueblos Originarios del Estado de México.</w:t>
            </w:r>
          </w:p>
        </w:tc>
        <w:tc>
          <w:tcPr>
            <w:tcW w:w="597" w:type="pct"/>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1231F">
              <w:rPr>
                <w:rFonts w:ascii="Times New Roman" w:hAnsi="Times New Roman" w:cs="Times New Roman"/>
                <w:bCs/>
                <w:sz w:val="20"/>
                <w:szCs w:val="20"/>
              </w:rPr>
              <w:t>GPMC</w:t>
            </w:r>
          </w:p>
        </w:tc>
        <w:tc>
          <w:tcPr>
            <w:tcW w:w="647" w:type="pct"/>
            <w:vMerge/>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72" w:type="pct"/>
            <w:vMerge/>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D27E0" w:rsidRPr="00A1231F" w:rsidTr="00690345">
        <w:trPr>
          <w:trHeight w:val="410"/>
        </w:trPr>
        <w:tc>
          <w:tcPr>
            <w:cnfStyle w:val="001000000000" w:firstRow="0" w:lastRow="0" w:firstColumn="1" w:lastColumn="0" w:oddVBand="0" w:evenVBand="0" w:oddHBand="0" w:evenHBand="0" w:firstRowFirstColumn="0" w:firstRowLastColumn="0" w:lastRowFirstColumn="0" w:lastRowLastColumn="0"/>
            <w:tcW w:w="211" w:type="pct"/>
            <w:vAlign w:val="center"/>
          </w:tcPr>
          <w:p w:rsidR="00CD27E0" w:rsidRPr="00A1231F" w:rsidRDefault="00CD27E0" w:rsidP="00CD27E0">
            <w:pPr>
              <w:autoSpaceDE w:val="0"/>
              <w:autoSpaceDN w:val="0"/>
              <w:adjustRightInd w:val="0"/>
              <w:spacing w:line="240" w:lineRule="auto"/>
              <w:jc w:val="center"/>
              <w:rPr>
                <w:rFonts w:ascii="Times New Roman" w:hAnsi="Times New Roman" w:cs="Times New Roman"/>
                <w:sz w:val="20"/>
                <w:szCs w:val="20"/>
              </w:rPr>
            </w:pPr>
            <w:r w:rsidRPr="00A1231F">
              <w:rPr>
                <w:rFonts w:ascii="Times New Roman" w:hAnsi="Times New Roman" w:cs="Times New Roman"/>
                <w:sz w:val="20"/>
                <w:szCs w:val="20"/>
              </w:rPr>
              <w:t>4</w:t>
            </w:r>
          </w:p>
        </w:tc>
        <w:tc>
          <w:tcPr>
            <w:tcW w:w="1554" w:type="pct"/>
          </w:tcPr>
          <w:p w:rsidR="00CD27E0" w:rsidRPr="00A1231F" w:rsidRDefault="00CD27E0" w:rsidP="00CD27E0">
            <w:pPr>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A1231F">
              <w:rPr>
                <w:rFonts w:ascii="Times New Roman" w:hAnsi="Times New Roman" w:cs="Times New Roman"/>
                <w:b/>
                <w:bCs/>
                <w:sz w:val="20"/>
                <w:szCs w:val="20"/>
              </w:rPr>
              <w:t xml:space="preserve">Iniciativa </w:t>
            </w:r>
            <w:r w:rsidRPr="00A1231F">
              <w:rPr>
                <w:rFonts w:ascii="Times New Roman" w:hAnsi="Times New Roman" w:cs="Times New Roman"/>
                <w:bCs/>
                <w:sz w:val="20"/>
                <w:szCs w:val="20"/>
              </w:rPr>
              <w:t>con Proyecto de Decreto mediante la cual se reforman diversas disposiciones del</w:t>
            </w:r>
            <w:r w:rsidRPr="00A1231F">
              <w:rPr>
                <w:rFonts w:ascii="Times New Roman" w:hAnsi="Times New Roman" w:cs="Times New Roman"/>
                <w:b/>
                <w:bCs/>
                <w:sz w:val="20"/>
                <w:szCs w:val="20"/>
              </w:rPr>
              <w:t xml:space="preserve"> Código para la Biodiversidad del Estado de México</w:t>
            </w:r>
            <w:r w:rsidRPr="00A1231F">
              <w:rPr>
                <w:rFonts w:ascii="Times New Roman" w:hAnsi="Times New Roman" w:cs="Times New Roman"/>
                <w:bCs/>
                <w:sz w:val="20"/>
                <w:szCs w:val="20"/>
              </w:rPr>
              <w:t>, la</w:t>
            </w:r>
            <w:r w:rsidRPr="00A1231F">
              <w:rPr>
                <w:rFonts w:ascii="Times New Roman" w:hAnsi="Times New Roman" w:cs="Times New Roman"/>
                <w:b/>
                <w:bCs/>
                <w:sz w:val="20"/>
                <w:szCs w:val="20"/>
              </w:rPr>
              <w:t xml:space="preserve"> Ley de la Fiscalía General de Justicia del Estado de México</w:t>
            </w:r>
            <w:r w:rsidRPr="00A1231F">
              <w:rPr>
                <w:rFonts w:ascii="Times New Roman" w:hAnsi="Times New Roman" w:cs="Times New Roman"/>
                <w:bCs/>
                <w:sz w:val="20"/>
                <w:szCs w:val="20"/>
              </w:rPr>
              <w:t>, la</w:t>
            </w:r>
            <w:r w:rsidRPr="00A1231F">
              <w:rPr>
                <w:rFonts w:ascii="Times New Roman" w:hAnsi="Times New Roman" w:cs="Times New Roman"/>
                <w:b/>
                <w:bCs/>
                <w:sz w:val="20"/>
                <w:szCs w:val="20"/>
              </w:rPr>
              <w:t xml:space="preserve"> Ley Orgánica de la Administración Pública del Estado de México </w:t>
            </w:r>
            <w:r w:rsidRPr="00A1231F">
              <w:rPr>
                <w:rFonts w:ascii="Times New Roman" w:hAnsi="Times New Roman" w:cs="Times New Roman"/>
                <w:bCs/>
                <w:sz w:val="20"/>
                <w:szCs w:val="20"/>
              </w:rPr>
              <w:t>y la</w:t>
            </w:r>
            <w:r w:rsidRPr="00A1231F">
              <w:rPr>
                <w:rFonts w:ascii="Times New Roman" w:hAnsi="Times New Roman" w:cs="Times New Roman"/>
                <w:b/>
                <w:bCs/>
                <w:sz w:val="20"/>
                <w:szCs w:val="20"/>
              </w:rPr>
              <w:t xml:space="preserve"> Ley Orgánica Municipal del Estado de México.</w:t>
            </w:r>
          </w:p>
        </w:tc>
        <w:tc>
          <w:tcPr>
            <w:tcW w:w="1219" w:type="pct"/>
          </w:tcPr>
          <w:p w:rsidR="00CD27E0" w:rsidRPr="00A1231F" w:rsidRDefault="00CD27E0" w:rsidP="00CD27E0">
            <w:pPr>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Con el propósito de crear el Sistema Estatal de Protección Permanente a los Bosques del Estado de México (SEPABEM).</w:t>
            </w:r>
          </w:p>
        </w:tc>
        <w:tc>
          <w:tcPr>
            <w:tcW w:w="597" w:type="pct"/>
            <w:vAlign w:val="center"/>
          </w:tcPr>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1231F">
              <w:rPr>
                <w:rFonts w:ascii="Times New Roman" w:hAnsi="Times New Roman" w:cs="Times New Roman"/>
                <w:bCs/>
                <w:sz w:val="20"/>
                <w:szCs w:val="20"/>
              </w:rPr>
              <w:t>GPPVEM</w:t>
            </w:r>
          </w:p>
        </w:tc>
        <w:tc>
          <w:tcPr>
            <w:tcW w:w="647" w:type="pct"/>
            <w:vAlign w:val="center"/>
          </w:tcPr>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Protección Ambiental y Cambio Climático</w:t>
            </w: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Procuración y Administración de Justicia</w:t>
            </w: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Legislación y Administración Municipal</w:t>
            </w:r>
          </w:p>
        </w:tc>
        <w:tc>
          <w:tcPr>
            <w:tcW w:w="772" w:type="pct"/>
            <w:vAlign w:val="center"/>
          </w:tcPr>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Desarrollo Agropecuario y Forestal</w:t>
            </w: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Procuración y Administración de Justicia</w:t>
            </w: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Legislación y Administración Municipal</w:t>
            </w:r>
          </w:p>
        </w:tc>
      </w:tr>
      <w:tr w:rsidR="00CD27E0" w:rsidRPr="00A1231F" w:rsidTr="00690345">
        <w:trPr>
          <w:cnfStyle w:val="000000100000" w:firstRow="0" w:lastRow="0" w:firstColumn="0" w:lastColumn="0" w:oddVBand="0" w:evenVBand="0" w:oddHBand="1" w:evenHBand="0" w:firstRowFirstColumn="0" w:firstRowLastColumn="0" w:lastRowFirstColumn="0" w:lastRowLastColumn="0"/>
          <w:trHeight w:val="1666"/>
        </w:trPr>
        <w:tc>
          <w:tcPr>
            <w:cnfStyle w:val="001000000000" w:firstRow="0" w:lastRow="0" w:firstColumn="1" w:lastColumn="0" w:oddVBand="0" w:evenVBand="0" w:oddHBand="0" w:evenHBand="0" w:firstRowFirstColumn="0" w:firstRowLastColumn="0" w:lastRowFirstColumn="0" w:lastRowLastColumn="0"/>
            <w:tcW w:w="211" w:type="pct"/>
            <w:vAlign w:val="center"/>
          </w:tcPr>
          <w:p w:rsidR="00CD27E0" w:rsidRPr="00A1231F" w:rsidRDefault="00CD27E0" w:rsidP="00CD27E0">
            <w:pPr>
              <w:autoSpaceDE w:val="0"/>
              <w:autoSpaceDN w:val="0"/>
              <w:adjustRightInd w:val="0"/>
              <w:spacing w:line="240" w:lineRule="auto"/>
              <w:jc w:val="center"/>
              <w:rPr>
                <w:rFonts w:ascii="Times New Roman" w:hAnsi="Times New Roman" w:cs="Times New Roman"/>
                <w:sz w:val="20"/>
                <w:szCs w:val="20"/>
              </w:rPr>
            </w:pPr>
            <w:r w:rsidRPr="00A1231F">
              <w:rPr>
                <w:rFonts w:ascii="Times New Roman" w:hAnsi="Times New Roman" w:cs="Times New Roman"/>
                <w:sz w:val="20"/>
                <w:szCs w:val="20"/>
              </w:rPr>
              <w:t>5</w:t>
            </w:r>
          </w:p>
        </w:tc>
        <w:tc>
          <w:tcPr>
            <w:tcW w:w="1554" w:type="pct"/>
          </w:tcPr>
          <w:p w:rsidR="00CD27E0" w:rsidRPr="00A1231F" w:rsidRDefault="00CD27E0" w:rsidP="00CD27E0">
            <w:pPr>
              <w:autoSpaceDE w:val="0"/>
              <w:autoSpaceDN w:val="0"/>
              <w:adjustRightInd w:val="0"/>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A1231F">
              <w:rPr>
                <w:rFonts w:ascii="Times New Roman" w:hAnsi="Times New Roman" w:cs="Times New Roman"/>
                <w:b/>
                <w:bCs/>
                <w:sz w:val="20"/>
                <w:szCs w:val="20"/>
              </w:rPr>
              <w:t xml:space="preserve">Iniciativa </w:t>
            </w:r>
            <w:r w:rsidRPr="00A1231F">
              <w:rPr>
                <w:rFonts w:ascii="Times New Roman" w:hAnsi="Times New Roman" w:cs="Times New Roman"/>
                <w:bCs/>
                <w:sz w:val="20"/>
                <w:szCs w:val="20"/>
              </w:rPr>
              <w:t>con Proyecto de Decreto por el que se reforma y adicionan diversas disposiciones a la</w:t>
            </w:r>
            <w:r w:rsidRPr="00A1231F">
              <w:rPr>
                <w:rFonts w:ascii="Times New Roman" w:hAnsi="Times New Roman" w:cs="Times New Roman"/>
                <w:b/>
                <w:bCs/>
                <w:sz w:val="20"/>
                <w:szCs w:val="20"/>
              </w:rPr>
              <w:t xml:space="preserve"> Ley de Educación del Estado Libre y Soberano del Estado de México</w:t>
            </w:r>
            <w:r w:rsidRPr="00A1231F">
              <w:rPr>
                <w:rFonts w:ascii="Times New Roman" w:hAnsi="Times New Roman" w:cs="Times New Roman"/>
                <w:bCs/>
                <w:sz w:val="20"/>
                <w:szCs w:val="20"/>
              </w:rPr>
              <w:t>, así como el</w:t>
            </w:r>
            <w:r w:rsidRPr="00A1231F">
              <w:rPr>
                <w:rFonts w:ascii="Times New Roman" w:hAnsi="Times New Roman" w:cs="Times New Roman"/>
                <w:b/>
                <w:bCs/>
                <w:sz w:val="20"/>
                <w:szCs w:val="20"/>
              </w:rPr>
              <w:t xml:space="preserve"> Código para la Biodiversidad del Estado de México.</w:t>
            </w:r>
          </w:p>
        </w:tc>
        <w:tc>
          <w:tcPr>
            <w:tcW w:w="1219" w:type="pct"/>
          </w:tcPr>
          <w:p w:rsidR="00CD27E0" w:rsidRPr="00A1231F" w:rsidRDefault="00CD27E0" w:rsidP="00CD27E0">
            <w:pPr>
              <w:autoSpaceDE w:val="0"/>
              <w:autoSpaceDN w:val="0"/>
              <w:adjustRightInd w:val="0"/>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En materia de Servicio Social y Cuidado y Bienestar Animal.</w:t>
            </w:r>
          </w:p>
        </w:tc>
        <w:tc>
          <w:tcPr>
            <w:tcW w:w="597" w:type="pct"/>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1231F">
              <w:rPr>
                <w:rFonts w:ascii="Times New Roman" w:hAnsi="Times New Roman" w:cs="Times New Roman"/>
                <w:bCs/>
                <w:sz w:val="20"/>
                <w:szCs w:val="20"/>
              </w:rPr>
              <w:t>Dip. Paola Jiménez Hernández</w:t>
            </w:r>
          </w:p>
        </w:tc>
        <w:tc>
          <w:tcPr>
            <w:tcW w:w="647" w:type="pct"/>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Educación, Cultura, Ciencia, Tecnología e Innovación</w:t>
            </w: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Protección Ambiental y Cambio Climático</w:t>
            </w:r>
          </w:p>
        </w:tc>
        <w:tc>
          <w:tcPr>
            <w:tcW w:w="772" w:type="pct"/>
            <w:vAlign w:val="center"/>
          </w:tcPr>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Procuración y Administración de Justicia</w:t>
            </w: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rsidR="00CD27E0" w:rsidRPr="00A1231F" w:rsidRDefault="00CD27E0" w:rsidP="00CD27E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231F">
              <w:rPr>
                <w:rFonts w:ascii="Times New Roman" w:hAnsi="Times New Roman" w:cs="Times New Roman"/>
                <w:sz w:val="20"/>
                <w:szCs w:val="20"/>
              </w:rPr>
              <w:t>Protección Ambiental y Cambio Climático</w:t>
            </w:r>
          </w:p>
        </w:tc>
      </w:tr>
    </w:tbl>
    <w:p w:rsidR="00CD27E0" w:rsidRPr="00A1231F" w:rsidRDefault="00CD27E0" w:rsidP="00690345">
      <w:pPr>
        <w:spacing w:after="0" w:line="240" w:lineRule="auto"/>
        <w:jc w:val="center"/>
        <w:rPr>
          <w:rFonts w:ascii="Times New Roman" w:hAnsi="Times New Roman"/>
          <w:sz w:val="24"/>
          <w:szCs w:val="24"/>
        </w:rPr>
      </w:pPr>
    </w:p>
    <w:p w:rsidR="00CD27E0" w:rsidRPr="00A1231F" w:rsidRDefault="00CD27E0" w:rsidP="00690345">
      <w:pPr>
        <w:spacing w:after="0" w:line="240" w:lineRule="auto"/>
        <w:jc w:val="center"/>
        <w:rPr>
          <w:rFonts w:ascii="Times New Roman" w:hAnsi="Times New Roman"/>
          <w:i/>
          <w:sz w:val="24"/>
          <w:szCs w:val="24"/>
        </w:rPr>
      </w:pPr>
      <w:r w:rsidRPr="00A1231F">
        <w:rPr>
          <w:rFonts w:ascii="Times New Roman" w:hAnsi="Times New Roman"/>
          <w:i/>
          <w:sz w:val="24"/>
          <w:szCs w:val="24"/>
        </w:rPr>
        <w:t>(Fin del documento)</w:t>
      </w:r>
    </w:p>
    <w:p w:rsidR="00CD27E0" w:rsidRPr="00A1231F" w:rsidRDefault="00CD27E0" w:rsidP="00690345">
      <w:pPr>
        <w:spacing w:after="0" w:line="240" w:lineRule="auto"/>
        <w:jc w:val="center"/>
        <w:rPr>
          <w:rFonts w:ascii="Times New Roman" w:hAnsi="Times New Roman"/>
          <w:sz w:val="24"/>
          <w:szCs w:val="24"/>
        </w:rPr>
      </w:pP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PRESIDENTA DIP. MARTHA AZUCENA CAMACHO REYNOSO. Muchas gracias diputada vicepresidenta Sara Alicia Ramírez de la O.</w:t>
      </w:r>
    </w:p>
    <w:p w:rsidR="00B30C53" w:rsidRPr="00A1231F" w:rsidRDefault="00B30C53" w:rsidP="00727F95">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En el ejercicio de las atribuciones señaladas en el artículo 47, 17, 22 de la Ley Orgánica de este Poder Legislativo, acuerdo el turno de comisiones en los términos requeridos y se hace extensivo el acuerdo a los supuestos que se considere convenientes.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lastRenderedPageBreak/>
        <w:t>SECRETARIA DIP. LETICIA MEJÍA GARCÍA. Han finalizado los asuntos de la orden del día.</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PRESIDENTA DIP. MARTHA AZUCENA CAMACHO REYNOSO. Gracias Secretaria.</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La diputada Vicepresidenta Sara Alicia Ramírez de la O, dará cuenta de los comunicados.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VICEPRESIDENTA DIP. SARA ALICIA RAMÍREZ DE LA O. Con el permiso de todos ustedes.</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Calendario de Comisiones Legislativas.</w:t>
      </w:r>
    </w:p>
    <w:p w:rsidR="00B30C53" w:rsidRPr="00A1231F" w:rsidRDefault="00B30C53" w:rsidP="00EF2EBE">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1. Es la Autoría, es del diputado Valentín Martínez Castillo, el tema es Iniciativa con Proyecto de Decreto por el que se reforman y adicionan diversas disposiciones de la Ley Orgánica Municipal del Estado de México, la programación es el lunes 13 de abril de 2026 a las 11:00 horas, en el Salón Narciso Bassols y en modalidad mixta Comisión Legislación y Administración Municipal y la Especial de Innovación Gobierno Digital e Inteligencia Artificial, es reunión de trabajo.</w:t>
      </w:r>
    </w:p>
    <w:p w:rsidR="00B30C53" w:rsidRPr="00A1231F" w:rsidRDefault="00B30C53" w:rsidP="00EF2EBE">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2. Es Grupo Parlamentario del Partido Verde Ecologista de México, la Iniciativa con Proyecto de Decreto por el que se adiciona un tercer y cuarto párrafo al artículo 8.17 y se reforma la fracción IV del artículo 8.18 del Código Administrativo del Estado de México, esto es el lunes 13 de abril de 2026 a las 13:00 horas, en el Salón Narciso Bassols y en modalidad mixta, la Comisión es la Comisión de Seguridad Pública y Tránsito y es Reunión de Trabajo.</w:t>
      </w:r>
    </w:p>
    <w:p w:rsidR="00B30C53" w:rsidRPr="00A1231F" w:rsidRDefault="00B30C53" w:rsidP="00EF2EBE">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Autoría Titular del Ejecutivo Estatal es la número 3. Iniciativa con Proyecto de Decreto por el que se reforma el artículo 17 de la Constitución Política del Estado Libre y Soberano de México, y también en el número 3, está la diputada, la autoría es la diputada Leticia Mejía García, con Iniciativa de Proyecto, iniciativa de decreto por el que se reforman diversas disposiciones de la Constitución Política del Estado Libre y Soberano de México y otro de los presentantes es el Grupo Parlamentario de Movimiento Ciudadano, iniciativa con proyecto de decreto de reforma constitucional, esto es el martes 14 de abril de 2026, 13:00 horas, salón AMLO en modalidad mixta, la Comisión es Gobernación y Puntos Constitucionales; Asuntos Internacionales y Desarrollo y Bienestar Social, es reunión de trabajo.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4. Grupo Parlamentario del Partido Verde Ecologista, iniciativa con proyecto de decreto mediante el cual se reforman diversas disposiciones del Código para la Biodiversidad del Estado de México, la Ley de la Fiscalía General de Justicia del Estado de México, la Ley Orgánica de la Administración Pública del Estado de México y la Ley Orgánica Municipal del Estado de México, esto es martes 14, también 2026, 14:00 horas, Salón AMLO en modalidad mixta, las Comisiones son de Desarrollo Agropecuario y Forestal, Procuración y Administración de Justicia, Legislación y Administración Municipal y es reunión de trabajo.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 xml:space="preserve">5. Son diputada Zaira Cedillo Silva, es autoría y es la diputada Nelly Brígida Rivera Sánchez, la primera con iniciativa con proyecto de decreto por el que se reforman y adicionan diversas disposiciones de la Ley de Acceso de las Mujeres a una Vida Libre de Violencia del Estado de México y del Código Penal del Estado de México; y la iniciativa de la diputada Nelly Rivera, es iniciativa con proyecto de decreto por el que se reforma el inciso segundo y se añade el inciso séptimo recorriéndose los subsecuentes del artículo 7 capítulo de la Ley de Acceso de las Mujeres a una Vida Libre de Violencia del Estado de México y se adicionan un Capítulo I Bis, un artículo 240 Bis, 240 Ter, 240 </w:t>
      </w:r>
      <w:proofErr w:type="spellStart"/>
      <w:r w:rsidRPr="00A1231F">
        <w:rPr>
          <w:rFonts w:ascii="Times New Roman" w:hAnsi="Times New Roman" w:cs="Times New Roman"/>
          <w:sz w:val="24"/>
          <w:szCs w:val="24"/>
        </w:rPr>
        <w:t>Quater</w:t>
      </w:r>
      <w:proofErr w:type="spellEnd"/>
      <w:r w:rsidRPr="00A1231F">
        <w:rPr>
          <w:rFonts w:ascii="Times New Roman" w:hAnsi="Times New Roman" w:cs="Times New Roman"/>
          <w:sz w:val="24"/>
          <w:szCs w:val="24"/>
        </w:rPr>
        <w:t xml:space="preserve">, 240 Quinquies, 240 </w:t>
      </w:r>
      <w:proofErr w:type="spellStart"/>
      <w:r w:rsidRPr="00A1231F">
        <w:rPr>
          <w:rFonts w:ascii="Times New Roman" w:hAnsi="Times New Roman" w:cs="Times New Roman"/>
          <w:sz w:val="24"/>
          <w:szCs w:val="24"/>
        </w:rPr>
        <w:t>Sexies</w:t>
      </w:r>
      <w:proofErr w:type="spellEnd"/>
      <w:r w:rsidRPr="00A1231F">
        <w:rPr>
          <w:rFonts w:ascii="Times New Roman" w:hAnsi="Times New Roman" w:cs="Times New Roman"/>
          <w:sz w:val="24"/>
          <w:szCs w:val="24"/>
        </w:rPr>
        <w:t xml:space="preserve">, 240 </w:t>
      </w:r>
      <w:proofErr w:type="spellStart"/>
      <w:r w:rsidRPr="00A1231F">
        <w:rPr>
          <w:rFonts w:ascii="Times New Roman" w:hAnsi="Times New Roman" w:cs="Times New Roman"/>
          <w:sz w:val="24"/>
          <w:szCs w:val="24"/>
        </w:rPr>
        <w:t>Septíes</w:t>
      </w:r>
      <w:proofErr w:type="spellEnd"/>
      <w:r w:rsidRPr="00A1231F">
        <w:rPr>
          <w:rFonts w:ascii="Times New Roman" w:hAnsi="Times New Roman" w:cs="Times New Roman"/>
          <w:sz w:val="24"/>
          <w:szCs w:val="24"/>
        </w:rPr>
        <w:t xml:space="preserve"> y se deroga la fracción XI del artículo 238 del Código Penal del Estado de México, estas 2 son el jueves 16 de abril de 2026 a las 10;00 horas, Salón Benito Juárez, modalidad mixta, Comisión Procuración y Administración de Justicia y es reunión de trabajo.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6. Es el diputado José Miguel Gutiérrez Morales, iniciativa con proyecto de decreto por el que se adicionan las fracciones XIX y XX y se recorre la actual fracción XIX en el artículo 50 de la Ley de Responsabilidades Administrativas del Estado de México y Municipios, esto es el jueves 16 de abril, 11:00 horas, Salón Benito Juárez en modalidad mixta, Comisión Procuración y Administración de Justicia y es reunión de trabajo.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lastRenderedPageBreak/>
        <w:tab/>
        <w:t>Autora, Titular del Ejecutivo Estatal, iniciativa de decreto por el que se reforman, adicionan y derogan diversas disposiciones del Código Penal del Estado de México, del Código para la Biodiversidad del Estado de México y de la Ley de Justicia Cívica del Estado de México y sus Municipios, otro autor es el diputado Gerardo Pliego Santana con iniciativa con proyecto de decreto por el que se reforman y adicionan diversas disposiciones del Código para la Biodiversidad del Estado de México, otra más es de la diputada Arleth Stephanie Grimaldo Osorio, también de morena, iniciativa con proyecto de decreto por el que se reforman y adicionan diversas disposiciones de la Ley Orgánica Municipal del Estado de México; así como se reforman y adicionan diversas disposiciones del Código para la Biodiversidad del Estado de México; la siguiente es de la diputada María del Carmen de la Rosa Mendoza de morena, iniciativa con proyecto de decreto por el que se reforman o adicionan y derogan diversas disposiciones del Código para la Biodiversidad del Estado de México, del Código Penal del Estado de México y de la Ley Orgánica Municipal del Estado de México, todas éstas van a ser el día jueves 16 de abril de 2026, a las 12:00 horas en el salón Benito Juárez, en modalidad mixta y esto es reunión de trabajo y en su caso dictaminación y las Comisiones Procuración y Administración de Justicia y Protección Ambiental y Cambio Climático.</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ab/>
        <w:t>La que sigue es de morena, la diputada Brenda Colette Miranda Vargas, que presenta iniciativa con proyecto de decreto por el que se adicionan diversas disposiciones al Código de la Biodiversidad y a la Ley de Seguridad del Estado de México; también se presenta la diputada Paola Jiménez Hernández, con Iniciativa con Proyecto de Decreto por el que se reforman y adicionan diversas disposiciones a la Ley de Educación del Estado Libre Soberano de México, así como al Código para la Biodiversidad del Estado de México; el Grupo Parlamentario del Partido Verde también presenta Iniciativa con Proyecto de Decreto por el que se reforma la fracción II del artículo 6.7 del Código de Biodiversidad del Estado de México; también el Grupo Parlamentario del Partido Verde es Iniciativa con Proyecto de Decreto por el que se reforma la fracción V del artículo 6.8 del artículo 6.32 del Código para la Biodiversidad del Estado de México; y también el Grupo Parlamentario de Partido Verde, Iniciativa con Proyecto de Decreto por el que se reforma la fracción IV del artículo 6.8 y se adiciona el capítulo XXII denominado Registro Estatal de Personas Agresoras de Seres Sintientes al Código para la Biodiversidad del Estado de México, todas estas son el jueves 16 de abril, a las 12:00 horas, en el Salón Benito Juárez y en modalidad mixta y es con las Comisiones Legislativas de Procuración y Administración de Justicia y Protección Ambiental y Cambio Climático; esta es una reunión de trabajo y en su caso, dictaminación.</w:t>
      </w:r>
    </w:p>
    <w:p w:rsidR="00B30C53" w:rsidRPr="00A1231F" w:rsidRDefault="00B30C53" w:rsidP="00EF2EBE">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Grupo Parlamentario del Partido Verde, Iniciativa con Proyecto de Decreto por el que se reforman y se adicionan diversas disposiciones del Código para la Biodiversidad del Estado de México.</w:t>
      </w:r>
    </w:p>
    <w:p w:rsidR="00B30C53" w:rsidRPr="00A1231F" w:rsidRDefault="00B30C53" w:rsidP="00EF2EBE">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 xml:space="preserve">Grupo Parlamentario Movimiento Ciudadano, Iniciativa que reforma el artículo 6.35 y se adiciona el Capítulo IX Bis de los animales de asistencia y terapéuticos y los artículos 6.35 Bis, 6.35 Ter, 6.35 </w:t>
      </w:r>
      <w:proofErr w:type="spellStart"/>
      <w:r w:rsidRPr="00A1231F">
        <w:rPr>
          <w:rFonts w:ascii="Times New Roman" w:hAnsi="Times New Roman" w:cs="Times New Roman"/>
          <w:sz w:val="24"/>
          <w:szCs w:val="24"/>
        </w:rPr>
        <w:t>Quater</w:t>
      </w:r>
      <w:proofErr w:type="spellEnd"/>
      <w:r w:rsidRPr="00A1231F">
        <w:rPr>
          <w:rFonts w:ascii="Times New Roman" w:hAnsi="Times New Roman" w:cs="Times New Roman"/>
          <w:sz w:val="24"/>
          <w:szCs w:val="24"/>
        </w:rPr>
        <w:t xml:space="preserve">, 6.35 Quiques y 6.35 </w:t>
      </w:r>
      <w:proofErr w:type="spellStart"/>
      <w:r w:rsidRPr="00A1231F">
        <w:rPr>
          <w:rFonts w:ascii="Times New Roman" w:hAnsi="Times New Roman" w:cs="Times New Roman"/>
          <w:sz w:val="24"/>
          <w:szCs w:val="24"/>
        </w:rPr>
        <w:t>Sexies</w:t>
      </w:r>
      <w:proofErr w:type="spellEnd"/>
      <w:r w:rsidRPr="00A1231F">
        <w:rPr>
          <w:rFonts w:ascii="Times New Roman" w:hAnsi="Times New Roman" w:cs="Times New Roman"/>
          <w:sz w:val="24"/>
          <w:szCs w:val="24"/>
        </w:rPr>
        <w:t>, al Código para la Biodiversidad del Estado de México y se reforma la fracción VIII del artículo 21 de la Ley de Competitividad y Ordenamiento Comercial del Estado de México.</w:t>
      </w:r>
    </w:p>
    <w:p w:rsidR="00B30C53" w:rsidRPr="00A1231F" w:rsidRDefault="00B30C53" w:rsidP="00EF2EBE">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 xml:space="preserve">Grupo Parlamentario del Partido de la Revolución Democrática,  Iniciativa con Proyecto de Decreto por el que se adiciona un Segundo, Tercer y Último Párrafo al artículo 235 Bis, y se reforma el artículo 235 Ter del Código Penal del Estado de México y se reforma la fracción III y se adiciona la fracción XIII, recorriéndose la subsecuente del artículo 6.23 del Código de Biodiversidad del Estado de México, todas éstas, estas 3 son el jueves 16, a las 12:00 horas, en el Salón Benito Juárez, en modalidad mixta y las Comisiones Legislativas de Procuración y Administración de Justicia y Comisión Legislativa de Protección Ambiental y Cambio Climático; esta es una reunión de trabajo y en su caso, dictaminación. </w:t>
      </w:r>
    </w:p>
    <w:p w:rsidR="00B30C53" w:rsidRPr="00A1231F" w:rsidRDefault="00B30C53" w:rsidP="00FB5261">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lastRenderedPageBreak/>
        <w:t>Diputado Valentín Martínez Castillo presenta Iniciativa con Proyecto de Decreto por el que se reforman y adicionan diversas disposiciones de la Ley Orgánica Municipal del Estado de México, esto es el jueves 16 de abril de 2026, 14:00 horas, Salón Benito Juárez en modalidad mixta. Comisión Legislativa de Legislación y Administración Municipal, Especial de Innovación, Gobierno Digital e Inteligencia Artificial en reunión de trabajo y en su caso, dictaminación.</w:t>
      </w:r>
    </w:p>
    <w:p w:rsidR="00B30C53" w:rsidRPr="00A1231F" w:rsidRDefault="00B30C53" w:rsidP="00FB5261">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 xml:space="preserve">Es </w:t>
      </w:r>
      <w:proofErr w:type="spellStart"/>
      <w:r w:rsidRPr="00A1231F">
        <w:rPr>
          <w:rFonts w:ascii="Times New Roman" w:hAnsi="Times New Roman" w:cs="Times New Roman"/>
          <w:sz w:val="24"/>
          <w:szCs w:val="24"/>
        </w:rPr>
        <w:t>cuanto</w:t>
      </w:r>
      <w:proofErr w:type="spellEnd"/>
      <w:r w:rsidRPr="00A1231F">
        <w:rPr>
          <w:rFonts w:ascii="Times New Roman" w:hAnsi="Times New Roman" w:cs="Times New Roman"/>
          <w:sz w:val="24"/>
          <w:szCs w:val="24"/>
        </w:rPr>
        <w:t>.</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PRESIDENTA DIP. MARTHA AZUCENA CAMACHO REYNOSO. Gracias diputada Vicepresidenta Sara Alicia Ramírez de la O.</w:t>
      </w:r>
    </w:p>
    <w:p w:rsidR="00B30C53" w:rsidRPr="00A1231F" w:rsidRDefault="00B30C53" w:rsidP="00FB5261">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Registre la Secretaría la asistencia a la sesión.</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 xml:space="preserve">SECRETARIA DIP. LETICIA GARCÍA MEJÍA. La asistencia ha sido registrada Presidenta. </w:t>
      </w:r>
    </w:p>
    <w:p w:rsidR="00B30C53" w:rsidRPr="00A1231F" w:rsidRDefault="00B30C53" w:rsidP="00B30C53">
      <w:pPr>
        <w:spacing w:after="0" w:line="240" w:lineRule="auto"/>
        <w:jc w:val="both"/>
        <w:rPr>
          <w:rFonts w:ascii="Times New Roman" w:hAnsi="Times New Roman" w:cs="Times New Roman"/>
          <w:sz w:val="24"/>
          <w:szCs w:val="24"/>
        </w:rPr>
      </w:pPr>
      <w:r w:rsidRPr="00A1231F">
        <w:rPr>
          <w:rFonts w:ascii="Times New Roman" w:hAnsi="Times New Roman" w:cs="Times New Roman"/>
          <w:sz w:val="24"/>
          <w:szCs w:val="24"/>
        </w:rPr>
        <w:t xml:space="preserve">PRESIDENTA DIP. MARTHA AZUCENA CAMACHO REYNOSO. Gracias Secretaria. </w:t>
      </w:r>
    </w:p>
    <w:p w:rsidR="00B30C53" w:rsidRPr="00A1231F" w:rsidRDefault="00B30C53" w:rsidP="005E2954">
      <w:pPr>
        <w:spacing w:after="0" w:line="240" w:lineRule="auto"/>
        <w:ind w:firstLine="709"/>
        <w:jc w:val="both"/>
        <w:rPr>
          <w:rFonts w:ascii="Times New Roman" w:hAnsi="Times New Roman" w:cs="Times New Roman"/>
          <w:sz w:val="24"/>
          <w:szCs w:val="24"/>
        </w:rPr>
      </w:pPr>
      <w:r w:rsidRPr="00A1231F">
        <w:rPr>
          <w:rFonts w:ascii="Times New Roman" w:hAnsi="Times New Roman" w:cs="Times New Roman"/>
          <w:sz w:val="24"/>
          <w:szCs w:val="24"/>
        </w:rPr>
        <w:t>Habiendo agotado los asuntos en cartera, se levanta la Sesión Deliberante, siendo diecisietes horas con treinta y ocho minutos el día jueves nueve de abril del año en curso y se cita quienes forman la Legislatura a la sesión que celebraremos el día quince de abril del año en curso a las doce horas en este Recinto.</w:t>
      </w:r>
    </w:p>
    <w:sectPr w:rsidR="00B30C53" w:rsidRPr="00A1231F" w:rsidSect="00A87643">
      <w:headerReference w:type="default" r:id="rId50"/>
      <w:footerReference w:type="default" r:id="rId51"/>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324" w:rsidRDefault="00A51324" w:rsidP="001105DF">
      <w:pPr>
        <w:spacing w:after="0" w:line="240" w:lineRule="auto"/>
      </w:pPr>
      <w:r>
        <w:separator/>
      </w:r>
    </w:p>
  </w:endnote>
  <w:endnote w:type="continuationSeparator" w:id="0">
    <w:p w:rsidR="00A51324" w:rsidRDefault="00A51324"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
    <w:altName w:val="Calibri"/>
    <w:charset w:val="00"/>
    <w:family w:val="auto"/>
    <w:pitch w:val="variable"/>
    <w:sig w:usb0="2000020F" w:usb1="00000003" w:usb2="00000000" w:usb3="00000000" w:csb0="00000197" w:csb1="00000000"/>
  </w:font>
  <w:font w:name="Gotham Book">
    <w:altName w:val="Calibri"/>
    <w:panose1 w:val="00000000000000000000"/>
    <w:charset w:val="00"/>
    <w:family w:val="modern"/>
    <w:notTrueType/>
    <w:pitch w:val="variable"/>
    <w:sig w:usb0="00000087" w:usb1="00000000" w:usb2="00000000" w:usb3="00000000" w:csb0="0000000B" w:csb1="00000000"/>
  </w:font>
  <w:font w:name="Gotham">
    <w:altName w:val="Calibri"/>
    <w:panose1 w:val="00000000000000000000"/>
    <w:charset w:val="00"/>
    <w:family w:val="modern"/>
    <w:notTrueType/>
    <w:pitch w:val="variable"/>
    <w:sig w:usb0="A10002FF" w:usb1="4000005B" w:usb2="00000000" w:usb3="00000000" w:csb0="0000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1977376"/>
      <w:docPartObj>
        <w:docPartGallery w:val="Page Numbers (Bottom of Page)"/>
        <w:docPartUnique/>
      </w:docPartObj>
    </w:sdtPr>
    <w:sdtContent>
      <w:p w:rsidR="005E5DF6" w:rsidRDefault="005E5DF6" w:rsidP="002669E4">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324" w:rsidRDefault="00A51324" w:rsidP="001105DF">
      <w:pPr>
        <w:spacing w:after="0" w:line="240" w:lineRule="auto"/>
      </w:pPr>
      <w:r>
        <w:separator/>
      </w:r>
    </w:p>
  </w:footnote>
  <w:footnote w:type="continuationSeparator" w:id="0">
    <w:p w:rsidR="00A51324" w:rsidRDefault="00A51324"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DF6" w:rsidRDefault="005E5DF6" w:rsidP="002669E4">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301B"/>
    <w:multiLevelType w:val="hybridMultilevel"/>
    <w:tmpl w:val="008A1D2E"/>
    <w:lvl w:ilvl="0" w:tplc="ED86BDE6">
      <w:start w:val="1"/>
      <w:numFmt w:val="upperRoman"/>
      <w:suff w:val="space"/>
      <w:lvlText w:val="%1."/>
      <w:lvlJc w:val="left"/>
      <w:pPr>
        <w:ind w:left="360" w:firstLine="0"/>
      </w:pPr>
      <w:rPr>
        <w:rFonts w:hint="default"/>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Letter"/>
      <w:lvlText w:val="%3)"/>
      <w:lvlJc w:val="left"/>
      <w:pPr>
        <w:ind w:left="1810"/>
      </w:pPr>
      <w:rPr>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BE0FBF"/>
    <w:multiLevelType w:val="hybridMultilevel"/>
    <w:tmpl w:val="B470997C"/>
    <w:lvl w:ilvl="0" w:tplc="14BA7994">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3D1419"/>
    <w:multiLevelType w:val="hybridMultilevel"/>
    <w:tmpl w:val="3558B886"/>
    <w:lvl w:ilvl="0" w:tplc="87704AFE">
      <w:start w:val="1"/>
      <w:numFmt w:val="upperRoman"/>
      <w:suff w:val="space"/>
      <w:lvlText w:val="%1."/>
      <w:lvlJc w:val="left"/>
      <w:pPr>
        <w:ind w:left="783" w:hanging="360"/>
      </w:pPr>
      <w:rPr>
        <w:rFonts w:hint="default"/>
        <w:b/>
        <w:bCs/>
      </w:rPr>
    </w:lvl>
    <w:lvl w:ilvl="1" w:tplc="080A0019" w:tentative="1">
      <w:start w:val="1"/>
      <w:numFmt w:val="lowerLetter"/>
      <w:lvlText w:val="%2."/>
      <w:lvlJc w:val="left"/>
      <w:pPr>
        <w:ind w:left="1503" w:hanging="360"/>
      </w:pPr>
    </w:lvl>
    <w:lvl w:ilvl="2" w:tplc="080A001B" w:tentative="1">
      <w:start w:val="1"/>
      <w:numFmt w:val="lowerRoman"/>
      <w:lvlText w:val="%3."/>
      <w:lvlJc w:val="right"/>
      <w:pPr>
        <w:ind w:left="2223" w:hanging="180"/>
      </w:pPr>
    </w:lvl>
    <w:lvl w:ilvl="3" w:tplc="080A000F" w:tentative="1">
      <w:start w:val="1"/>
      <w:numFmt w:val="decimal"/>
      <w:lvlText w:val="%4."/>
      <w:lvlJc w:val="left"/>
      <w:pPr>
        <w:ind w:left="2943" w:hanging="360"/>
      </w:pPr>
    </w:lvl>
    <w:lvl w:ilvl="4" w:tplc="080A0019" w:tentative="1">
      <w:start w:val="1"/>
      <w:numFmt w:val="lowerLetter"/>
      <w:lvlText w:val="%5."/>
      <w:lvlJc w:val="left"/>
      <w:pPr>
        <w:ind w:left="3663" w:hanging="360"/>
      </w:pPr>
    </w:lvl>
    <w:lvl w:ilvl="5" w:tplc="080A001B" w:tentative="1">
      <w:start w:val="1"/>
      <w:numFmt w:val="lowerRoman"/>
      <w:lvlText w:val="%6."/>
      <w:lvlJc w:val="right"/>
      <w:pPr>
        <w:ind w:left="4383" w:hanging="180"/>
      </w:pPr>
    </w:lvl>
    <w:lvl w:ilvl="6" w:tplc="080A000F" w:tentative="1">
      <w:start w:val="1"/>
      <w:numFmt w:val="decimal"/>
      <w:lvlText w:val="%7."/>
      <w:lvlJc w:val="left"/>
      <w:pPr>
        <w:ind w:left="5103" w:hanging="360"/>
      </w:pPr>
    </w:lvl>
    <w:lvl w:ilvl="7" w:tplc="080A0019" w:tentative="1">
      <w:start w:val="1"/>
      <w:numFmt w:val="lowerLetter"/>
      <w:lvlText w:val="%8."/>
      <w:lvlJc w:val="left"/>
      <w:pPr>
        <w:ind w:left="5823" w:hanging="360"/>
      </w:pPr>
    </w:lvl>
    <w:lvl w:ilvl="8" w:tplc="080A001B" w:tentative="1">
      <w:start w:val="1"/>
      <w:numFmt w:val="lowerRoman"/>
      <w:lvlText w:val="%9."/>
      <w:lvlJc w:val="right"/>
      <w:pPr>
        <w:ind w:left="6543" w:hanging="180"/>
      </w:pPr>
    </w:lvl>
  </w:abstractNum>
  <w:abstractNum w:abstractNumId="3" w15:restartNumberingAfterBreak="0">
    <w:nsid w:val="037D053B"/>
    <w:multiLevelType w:val="hybridMultilevel"/>
    <w:tmpl w:val="72E42214"/>
    <w:lvl w:ilvl="0" w:tplc="BB483416">
      <w:start w:val="1"/>
      <w:numFmt w:val="lowerLetter"/>
      <w:suff w:val="space"/>
      <w:lvlText w:val="%1)"/>
      <w:lvlJc w:val="left"/>
      <w:pPr>
        <w:ind w:left="720" w:hanging="360"/>
      </w:pPr>
      <w:rPr>
        <w:rFonts w:hint="default"/>
        <w:b/>
      </w:rPr>
    </w:lvl>
    <w:lvl w:ilvl="1" w:tplc="87983A2C">
      <w:start w:val="1"/>
      <w:numFmt w:val="upp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9041E"/>
    <w:multiLevelType w:val="hybridMultilevel"/>
    <w:tmpl w:val="ECBA5C74"/>
    <w:lvl w:ilvl="0" w:tplc="46A4703A">
      <w:start w:val="1"/>
      <w:numFmt w:val="lowerLetter"/>
      <w:suff w:val="space"/>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08B8327E"/>
    <w:multiLevelType w:val="hybridMultilevel"/>
    <w:tmpl w:val="CE5AF79E"/>
    <w:lvl w:ilvl="0" w:tplc="D9FC31E0">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FE1109"/>
    <w:multiLevelType w:val="hybridMultilevel"/>
    <w:tmpl w:val="9FAAA614"/>
    <w:lvl w:ilvl="0" w:tplc="87728138">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AF62BC1"/>
    <w:multiLevelType w:val="hybridMultilevel"/>
    <w:tmpl w:val="E5688412"/>
    <w:lvl w:ilvl="0" w:tplc="60AAB4C8">
      <w:start w:val="1"/>
      <w:numFmt w:val="upperRoman"/>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B532ED8"/>
    <w:multiLevelType w:val="hybridMultilevel"/>
    <w:tmpl w:val="2AA8E87A"/>
    <w:lvl w:ilvl="0" w:tplc="5810E128">
      <w:start w:val="1"/>
      <w:numFmt w:val="upperRoman"/>
      <w:suff w:val="space"/>
      <w:lvlText w:val="%1."/>
      <w:lvlJc w:val="left"/>
      <w:pPr>
        <w:ind w:left="783"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C530822"/>
    <w:multiLevelType w:val="multilevel"/>
    <w:tmpl w:val="673C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E92386"/>
    <w:multiLevelType w:val="multilevel"/>
    <w:tmpl w:val="E9F28522"/>
    <w:lvl w:ilvl="0">
      <w:start w:val="1"/>
      <w:numFmt w:val="lowerLetter"/>
      <w:lvlText w:val="%1)"/>
      <w:lvlJc w:val="left"/>
      <w:pPr>
        <w:ind w:left="2202" w:hanging="360"/>
      </w:pPr>
    </w:lvl>
    <w:lvl w:ilvl="1">
      <w:start w:val="1"/>
      <w:numFmt w:val="lowerLetter"/>
      <w:lvlText w:val="%2."/>
      <w:lvlJc w:val="left"/>
      <w:pPr>
        <w:ind w:left="2922" w:hanging="360"/>
      </w:pPr>
    </w:lvl>
    <w:lvl w:ilvl="2">
      <w:start w:val="1"/>
      <w:numFmt w:val="lowerRoman"/>
      <w:lvlText w:val="%3."/>
      <w:lvlJc w:val="right"/>
      <w:pPr>
        <w:ind w:left="3642" w:hanging="180"/>
      </w:pPr>
    </w:lvl>
    <w:lvl w:ilvl="3">
      <w:start w:val="1"/>
      <w:numFmt w:val="decimal"/>
      <w:lvlText w:val="%4."/>
      <w:lvlJc w:val="left"/>
      <w:pPr>
        <w:ind w:left="4362" w:hanging="360"/>
      </w:pPr>
    </w:lvl>
    <w:lvl w:ilvl="4">
      <w:start w:val="1"/>
      <w:numFmt w:val="lowerLetter"/>
      <w:lvlText w:val="%5."/>
      <w:lvlJc w:val="left"/>
      <w:pPr>
        <w:ind w:left="5082" w:hanging="360"/>
      </w:pPr>
    </w:lvl>
    <w:lvl w:ilvl="5">
      <w:start w:val="1"/>
      <w:numFmt w:val="lowerRoman"/>
      <w:lvlText w:val="%6."/>
      <w:lvlJc w:val="right"/>
      <w:pPr>
        <w:ind w:left="5802" w:hanging="180"/>
      </w:pPr>
    </w:lvl>
    <w:lvl w:ilvl="6">
      <w:start w:val="1"/>
      <w:numFmt w:val="decimal"/>
      <w:lvlText w:val="%7."/>
      <w:lvlJc w:val="left"/>
      <w:pPr>
        <w:ind w:left="6522" w:hanging="360"/>
      </w:pPr>
    </w:lvl>
    <w:lvl w:ilvl="7">
      <w:start w:val="1"/>
      <w:numFmt w:val="lowerLetter"/>
      <w:lvlText w:val="%8."/>
      <w:lvlJc w:val="left"/>
      <w:pPr>
        <w:ind w:left="7242" w:hanging="360"/>
      </w:pPr>
    </w:lvl>
    <w:lvl w:ilvl="8">
      <w:start w:val="1"/>
      <w:numFmt w:val="lowerRoman"/>
      <w:lvlText w:val="%9."/>
      <w:lvlJc w:val="right"/>
      <w:pPr>
        <w:ind w:left="7962" w:hanging="180"/>
      </w:pPr>
    </w:lvl>
  </w:abstractNum>
  <w:abstractNum w:abstractNumId="11" w15:restartNumberingAfterBreak="0">
    <w:nsid w:val="0FB540EB"/>
    <w:multiLevelType w:val="multilevel"/>
    <w:tmpl w:val="D05A9642"/>
    <w:lvl w:ilvl="0">
      <w:start w:val="1"/>
      <w:numFmt w:val="upperRoman"/>
      <w:suff w:val="space"/>
      <w:lvlText w:val="%1."/>
      <w:lvlJc w:val="left"/>
      <w:pPr>
        <w:ind w:left="720" w:hanging="360"/>
      </w:pPr>
      <w:rPr>
        <w:rFonts w:hint="default"/>
        <w:b/>
        <w:bCs/>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2" w15:restartNumberingAfterBreak="0">
    <w:nsid w:val="1329325C"/>
    <w:multiLevelType w:val="hybridMultilevel"/>
    <w:tmpl w:val="BED6CF6E"/>
    <w:lvl w:ilvl="0" w:tplc="8DDC9B98">
      <w:start w:val="1"/>
      <w:numFmt w:val="upperRoman"/>
      <w:suff w:val="nothing"/>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4220F9C"/>
    <w:multiLevelType w:val="hybridMultilevel"/>
    <w:tmpl w:val="BE6A5DE6"/>
    <w:lvl w:ilvl="0" w:tplc="0096E548">
      <w:start w:val="1"/>
      <w:numFmt w:val="upperRoman"/>
      <w:suff w:val="space"/>
      <w:lvlText w:val="%1."/>
      <w:lvlJc w:val="left"/>
      <w:pPr>
        <w:ind w:left="720" w:hanging="360"/>
      </w:pPr>
      <w:rPr>
        <w:rFonts w:hint="default"/>
        <w:b/>
        <w:bCs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15C845DD"/>
    <w:multiLevelType w:val="hybridMultilevel"/>
    <w:tmpl w:val="50EA8A4E"/>
    <w:lvl w:ilvl="0" w:tplc="C8F04660">
      <w:start w:val="1"/>
      <w:numFmt w:val="upperRoman"/>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B24E2B"/>
    <w:multiLevelType w:val="hybridMultilevel"/>
    <w:tmpl w:val="15420448"/>
    <w:lvl w:ilvl="0" w:tplc="F7087F0A">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844106D"/>
    <w:multiLevelType w:val="hybridMultilevel"/>
    <w:tmpl w:val="78E0CD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18664010"/>
    <w:multiLevelType w:val="hybridMultilevel"/>
    <w:tmpl w:val="D828F914"/>
    <w:lvl w:ilvl="0" w:tplc="316449C8">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8715C3B"/>
    <w:multiLevelType w:val="hybridMultilevel"/>
    <w:tmpl w:val="8E76C8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198657A3"/>
    <w:multiLevelType w:val="hybridMultilevel"/>
    <w:tmpl w:val="559243AE"/>
    <w:lvl w:ilvl="0" w:tplc="5B149AA6">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9B603FB"/>
    <w:multiLevelType w:val="hybridMultilevel"/>
    <w:tmpl w:val="C2385C64"/>
    <w:lvl w:ilvl="0" w:tplc="EF7E3F24">
      <w:start w:val="1"/>
      <w:numFmt w:val="upperRoman"/>
      <w:suff w:val="space"/>
      <w:lvlText w:val="%1."/>
      <w:lvlJc w:val="left"/>
      <w:pPr>
        <w:ind w:left="783"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C1760D7"/>
    <w:multiLevelType w:val="hybridMultilevel"/>
    <w:tmpl w:val="58B0ADBE"/>
    <w:lvl w:ilvl="0" w:tplc="47A4DD6E">
      <w:start w:val="1"/>
      <w:numFmt w:val="upperRoman"/>
      <w:suff w:val="space"/>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CC56A01"/>
    <w:multiLevelType w:val="multilevel"/>
    <w:tmpl w:val="841CBAC8"/>
    <w:lvl w:ilvl="0">
      <w:start w:val="1"/>
      <w:numFmt w:val="lowerLetter"/>
      <w:suff w:val="space"/>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E1B202A"/>
    <w:multiLevelType w:val="hybridMultilevel"/>
    <w:tmpl w:val="31E8EAAE"/>
    <w:lvl w:ilvl="0" w:tplc="BBE28272">
      <w:start w:val="1"/>
      <w:numFmt w:val="upperRoman"/>
      <w:suff w:val="space"/>
      <w:lvlText w:val="%1."/>
      <w:lvlJc w:val="left"/>
      <w:pPr>
        <w:ind w:left="720" w:hanging="360"/>
      </w:pPr>
      <w:rPr>
        <w:rFonts w:hint="default"/>
        <w:b/>
        <w:bCs/>
        <w:i w:val="0"/>
        <w:strike w:val="0"/>
        <w:dstrike w:val="0"/>
        <w:color w:val="000000"/>
        <w:sz w:val="22"/>
        <w:szCs w:val="22"/>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F135978"/>
    <w:multiLevelType w:val="hybridMultilevel"/>
    <w:tmpl w:val="3F04C67C"/>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15:restartNumberingAfterBreak="0">
    <w:nsid w:val="215D2C2E"/>
    <w:multiLevelType w:val="multilevel"/>
    <w:tmpl w:val="1D16402A"/>
    <w:lvl w:ilvl="0">
      <w:start w:val="3"/>
      <w:numFmt w:val="lowerLetter"/>
      <w:lvlText w:val="%1)"/>
      <w:lvlJc w:val="left"/>
      <w:pPr>
        <w:tabs>
          <w:tab w:val="decimal" w:pos="648"/>
        </w:tabs>
        <w:ind w:left="720"/>
      </w:pPr>
      <w:rPr>
        <w:rFonts w:ascii="Times New Roman" w:hAnsi="Times New Roman" w:cs="Times New Roman" w:hint="default"/>
        <w:b/>
        <w:strike w:val="0"/>
        <w:color w:val="000000"/>
        <w:spacing w:val="-1"/>
        <w:w w:val="100"/>
        <w:sz w:val="24"/>
        <w:szCs w:val="24"/>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2332E41"/>
    <w:multiLevelType w:val="hybridMultilevel"/>
    <w:tmpl w:val="81EEF982"/>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7" w15:restartNumberingAfterBreak="0">
    <w:nsid w:val="23151809"/>
    <w:multiLevelType w:val="hybridMultilevel"/>
    <w:tmpl w:val="7A5A32DE"/>
    <w:lvl w:ilvl="0" w:tplc="ECDE9E0A">
      <w:start w:val="1"/>
      <w:numFmt w:val="lowerLetter"/>
      <w:suff w:val="space"/>
      <w:lvlText w:val="%1)"/>
      <w:lvlJc w:val="left"/>
      <w:pPr>
        <w:ind w:left="720" w:hanging="360"/>
      </w:pPr>
      <w:rPr>
        <w:rFonts w:hint="default"/>
        <w:b/>
        <w:bCs/>
      </w:r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28" w15:restartNumberingAfterBreak="0">
    <w:nsid w:val="25001CE4"/>
    <w:multiLevelType w:val="hybridMultilevel"/>
    <w:tmpl w:val="2C482112"/>
    <w:lvl w:ilvl="0" w:tplc="4B1C01C4">
      <w:start w:val="1"/>
      <w:numFmt w:val="upperRoman"/>
      <w:suff w:val="space"/>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7B61BA5"/>
    <w:multiLevelType w:val="hybridMultilevel"/>
    <w:tmpl w:val="465EE3E0"/>
    <w:lvl w:ilvl="0" w:tplc="B7B888CA">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7E37798"/>
    <w:multiLevelType w:val="hybridMultilevel"/>
    <w:tmpl w:val="D618E4B2"/>
    <w:lvl w:ilvl="0" w:tplc="95AA1494">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8945FB8"/>
    <w:multiLevelType w:val="hybridMultilevel"/>
    <w:tmpl w:val="DBA27CAC"/>
    <w:lvl w:ilvl="0" w:tplc="29C25492">
      <w:start w:val="1"/>
      <w:numFmt w:val="upperRoman"/>
      <w:suff w:val="space"/>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8F87C0C"/>
    <w:multiLevelType w:val="hybridMultilevel"/>
    <w:tmpl w:val="402C2460"/>
    <w:lvl w:ilvl="0" w:tplc="9306E6AE">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98C10D9"/>
    <w:multiLevelType w:val="multilevel"/>
    <w:tmpl w:val="2DA69C82"/>
    <w:lvl w:ilvl="0">
      <w:start w:val="1"/>
      <w:numFmt w:val="upperRoman"/>
      <w:suff w:val="space"/>
      <w:lvlText w:val="%1."/>
      <w:lvlJc w:val="left"/>
      <w:pPr>
        <w:ind w:left="72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311D4F64"/>
    <w:multiLevelType w:val="hybridMultilevel"/>
    <w:tmpl w:val="FD622D98"/>
    <w:lvl w:ilvl="0" w:tplc="080A0013">
      <w:start w:val="1"/>
      <w:numFmt w:val="upperRoman"/>
      <w:lvlText w:val="%1."/>
      <w:lvlJc w:val="right"/>
      <w:pPr>
        <w:ind w:left="1210" w:hanging="360"/>
      </w:p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35" w15:restartNumberingAfterBreak="0">
    <w:nsid w:val="32256163"/>
    <w:multiLevelType w:val="hybridMultilevel"/>
    <w:tmpl w:val="60C877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2B757CF"/>
    <w:multiLevelType w:val="hybridMultilevel"/>
    <w:tmpl w:val="CD34CEDC"/>
    <w:lvl w:ilvl="0" w:tplc="5D26FC54">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49E5926"/>
    <w:multiLevelType w:val="multilevel"/>
    <w:tmpl w:val="39865288"/>
    <w:lvl w:ilvl="0">
      <w:start w:val="1"/>
      <w:numFmt w:val="lowerLetter"/>
      <w:lvlText w:val="%1)"/>
      <w:lvlJc w:val="left"/>
      <w:pPr>
        <w:tabs>
          <w:tab w:val="decimal" w:pos="576"/>
        </w:tabs>
        <w:ind w:left="720"/>
      </w:pPr>
      <w:rPr>
        <w:rFonts w:ascii="Times New Roman" w:hAnsi="Times New Roman" w:cs="Times New Roman" w:hint="default"/>
        <w:b/>
        <w:strike w:val="0"/>
        <w:color w:val="000000"/>
        <w:spacing w:val="14"/>
        <w:w w:val="100"/>
        <w:sz w:val="24"/>
        <w:szCs w:val="24"/>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BD34E1A"/>
    <w:multiLevelType w:val="hybridMultilevel"/>
    <w:tmpl w:val="107E1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3ED94B9F"/>
    <w:multiLevelType w:val="hybridMultilevel"/>
    <w:tmpl w:val="E12860C6"/>
    <w:lvl w:ilvl="0" w:tplc="C2F0F37E">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140046F"/>
    <w:multiLevelType w:val="hybridMultilevel"/>
    <w:tmpl w:val="3D228B38"/>
    <w:lvl w:ilvl="0" w:tplc="FBEE67C4">
      <w:start w:val="1"/>
      <w:numFmt w:val="upperRoman"/>
      <w:suff w:val="space"/>
      <w:lvlText w:val="%1."/>
      <w:lvlJc w:val="left"/>
      <w:pPr>
        <w:ind w:left="720" w:hanging="720"/>
      </w:pPr>
      <w:rPr>
        <w:rFonts w:hint="default"/>
        <w:b/>
        <w:bCs/>
      </w:r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41" w15:restartNumberingAfterBreak="0">
    <w:nsid w:val="44B46FB7"/>
    <w:multiLevelType w:val="hybridMultilevel"/>
    <w:tmpl w:val="295865F4"/>
    <w:lvl w:ilvl="0" w:tplc="3A70599C">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68470B9"/>
    <w:multiLevelType w:val="hybridMultilevel"/>
    <w:tmpl w:val="6734CD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79446C6"/>
    <w:multiLevelType w:val="hybridMultilevel"/>
    <w:tmpl w:val="7422BEE0"/>
    <w:lvl w:ilvl="0" w:tplc="B4246468">
      <w:start w:val="1"/>
      <w:numFmt w:val="upperRoman"/>
      <w:suff w:val="space"/>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B9A1EF2"/>
    <w:multiLevelType w:val="hybridMultilevel"/>
    <w:tmpl w:val="7CE60310"/>
    <w:lvl w:ilvl="0" w:tplc="6EE85CD2">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CBD2931"/>
    <w:multiLevelType w:val="hybridMultilevel"/>
    <w:tmpl w:val="F97466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ECD5F3C"/>
    <w:multiLevelType w:val="hybridMultilevel"/>
    <w:tmpl w:val="3CF018CE"/>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7" w15:restartNumberingAfterBreak="0">
    <w:nsid w:val="4FF8198B"/>
    <w:multiLevelType w:val="hybridMultilevel"/>
    <w:tmpl w:val="F99EDE1A"/>
    <w:lvl w:ilvl="0" w:tplc="F9F01236">
      <w:start w:val="1"/>
      <w:numFmt w:val="upperRoman"/>
      <w:suff w:val="space"/>
      <w:lvlText w:val="%1."/>
      <w:lvlJc w:val="left"/>
      <w:pPr>
        <w:ind w:left="1080" w:hanging="720"/>
      </w:pPr>
      <w:rPr>
        <w:rFonts w:hint="default"/>
        <w:b/>
        <w:bCs/>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48" w15:restartNumberingAfterBreak="0">
    <w:nsid w:val="531052BD"/>
    <w:multiLevelType w:val="hybridMultilevel"/>
    <w:tmpl w:val="324E4770"/>
    <w:lvl w:ilvl="0" w:tplc="EBFCC8C4">
      <w:start w:val="1"/>
      <w:numFmt w:val="upperRoman"/>
      <w:suff w:val="space"/>
      <w:lvlText w:val="%1."/>
      <w:lvlJc w:val="left"/>
      <w:pPr>
        <w:ind w:left="783"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6D16903"/>
    <w:multiLevelType w:val="multilevel"/>
    <w:tmpl w:val="E3BC5D74"/>
    <w:lvl w:ilvl="0">
      <w:start w:val="1"/>
      <w:numFmt w:val="lowerLetter"/>
      <w:suff w:val="space"/>
      <w:lvlText w:val="%1)"/>
      <w:lvlJc w:val="left"/>
      <w:pPr>
        <w:ind w:left="425" w:hanging="425"/>
      </w:pPr>
      <w:rPr>
        <w:rFonts w:hint="default"/>
        <w:b/>
        <w:bCs/>
        <w:u w:val="none"/>
      </w:rPr>
    </w:lvl>
    <w:lvl w:ilvl="1">
      <w:start w:val="1"/>
      <w:numFmt w:val="lowerRoman"/>
      <w:lvlText w:val="%2)"/>
      <w:lvlJc w:val="right"/>
      <w:pPr>
        <w:ind w:left="2160" w:hanging="360"/>
      </w:pPr>
      <w:rPr>
        <w:rFonts w:hint="default"/>
        <w:u w:val="none"/>
      </w:rPr>
    </w:lvl>
    <w:lvl w:ilvl="2">
      <w:start w:val="1"/>
      <w:numFmt w:val="decimal"/>
      <w:lvlText w:val="%3)"/>
      <w:lvlJc w:val="left"/>
      <w:pPr>
        <w:ind w:left="2880" w:hanging="360"/>
      </w:pPr>
      <w:rPr>
        <w:rFonts w:hint="default"/>
        <w:u w:val="none"/>
      </w:rPr>
    </w:lvl>
    <w:lvl w:ilvl="3">
      <w:start w:val="1"/>
      <w:numFmt w:val="lowerLetter"/>
      <w:lvlText w:val="(%4)"/>
      <w:lvlJc w:val="left"/>
      <w:pPr>
        <w:ind w:left="3600" w:hanging="360"/>
      </w:pPr>
      <w:rPr>
        <w:rFonts w:hint="default"/>
        <w:u w:val="none"/>
      </w:rPr>
    </w:lvl>
    <w:lvl w:ilvl="4">
      <w:start w:val="1"/>
      <w:numFmt w:val="lowerRoman"/>
      <w:lvlText w:val="(%5)"/>
      <w:lvlJc w:val="right"/>
      <w:pPr>
        <w:ind w:left="4320" w:hanging="360"/>
      </w:pPr>
      <w:rPr>
        <w:rFonts w:hint="default"/>
        <w:u w:val="none"/>
      </w:rPr>
    </w:lvl>
    <w:lvl w:ilvl="5">
      <w:start w:val="1"/>
      <w:numFmt w:val="decimal"/>
      <w:lvlText w:val="(%6)"/>
      <w:lvlJc w:val="left"/>
      <w:pPr>
        <w:ind w:left="5040" w:hanging="360"/>
      </w:pPr>
      <w:rPr>
        <w:rFonts w:hint="default"/>
        <w:u w:val="none"/>
      </w:rPr>
    </w:lvl>
    <w:lvl w:ilvl="6">
      <w:start w:val="1"/>
      <w:numFmt w:val="lowerLetter"/>
      <w:lvlText w:val="%7."/>
      <w:lvlJc w:val="left"/>
      <w:pPr>
        <w:ind w:left="5760" w:hanging="360"/>
      </w:pPr>
      <w:rPr>
        <w:rFonts w:hint="default"/>
        <w:u w:val="none"/>
      </w:rPr>
    </w:lvl>
    <w:lvl w:ilvl="7">
      <w:start w:val="1"/>
      <w:numFmt w:val="lowerRoman"/>
      <w:lvlText w:val="%8."/>
      <w:lvlJc w:val="right"/>
      <w:pPr>
        <w:ind w:left="6480" w:hanging="360"/>
      </w:pPr>
      <w:rPr>
        <w:rFonts w:hint="default"/>
        <w:u w:val="none"/>
      </w:rPr>
    </w:lvl>
    <w:lvl w:ilvl="8">
      <w:start w:val="1"/>
      <w:numFmt w:val="decimal"/>
      <w:lvlText w:val="%9."/>
      <w:lvlJc w:val="left"/>
      <w:pPr>
        <w:ind w:left="7200" w:hanging="360"/>
      </w:pPr>
      <w:rPr>
        <w:rFonts w:hint="default"/>
        <w:u w:val="none"/>
      </w:rPr>
    </w:lvl>
  </w:abstractNum>
  <w:abstractNum w:abstractNumId="50" w15:restartNumberingAfterBreak="0">
    <w:nsid w:val="59013B3D"/>
    <w:multiLevelType w:val="hybridMultilevel"/>
    <w:tmpl w:val="B69E50EE"/>
    <w:lvl w:ilvl="0" w:tplc="EDDCD54E">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93A5398"/>
    <w:multiLevelType w:val="hybridMultilevel"/>
    <w:tmpl w:val="540244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A6C2B5B"/>
    <w:multiLevelType w:val="hybridMultilevel"/>
    <w:tmpl w:val="AE545492"/>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3" w15:restartNumberingAfterBreak="0">
    <w:nsid w:val="5AD0239B"/>
    <w:multiLevelType w:val="multilevel"/>
    <w:tmpl w:val="750AA2CE"/>
    <w:lvl w:ilvl="0">
      <w:start w:val="1"/>
      <w:numFmt w:val="upperRoman"/>
      <w:suff w:val="space"/>
      <w:lvlText w:val="%1."/>
      <w:lvlJc w:val="left"/>
      <w:pPr>
        <w:ind w:left="720" w:hanging="360"/>
      </w:pPr>
      <w:rPr>
        <w:rFonts w:hint="default"/>
        <w:b/>
        <w:bCs/>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54" w15:restartNumberingAfterBreak="0">
    <w:nsid w:val="5C9F1225"/>
    <w:multiLevelType w:val="hybridMultilevel"/>
    <w:tmpl w:val="044C114A"/>
    <w:lvl w:ilvl="0" w:tplc="0AD037E6">
      <w:start w:val="1"/>
      <w:numFmt w:val="lowerLetter"/>
      <w:suff w:val="space"/>
      <w:lvlText w:val="%1)"/>
      <w:lvlJc w:val="left"/>
      <w:pPr>
        <w:ind w:left="1068" w:hanging="360"/>
      </w:pPr>
      <w:rPr>
        <w:rFonts w:hint="default"/>
        <w:b/>
        <w:bCs/>
      </w:rPr>
    </w:lvl>
    <w:lvl w:ilvl="1" w:tplc="080A0019" w:tentative="1">
      <w:start w:val="1"/>
      <w:numFmt w:val="lowerLetter"/>
      <w:lvlText w:val="%2."/>
      <w:lvlJc w:val="left"/>
      <w:pPr>
        <w:ind w:left="1502" w:hanging="360"/>
      </w:pPr>
    </w:lvl>
    <w:lvl w:ilvl="2" w:tplc="080A001B" w:tentative="1">
      <w:start w:val="1"/>
      <w:numFmt w:val="lowerRoman"/>
      <w:lvlText w:val="%3."/>
      <w:lvlJc w:val="right"/>
      <w:pPr>
        <w:ind w:left="2222" w:hanging="180"/>
      </w:pPr>
    </w:lvl>
    <w:lvl w:ilvl="3" w:tplc="080A000F" w:tentative="1">
      <w:start w:val="1"/>
      <w:numFmt w:val="decimal"/>
      <w:lvlText w:val="%4."/>
      <w:lvlJc w:val="left"/>
      <w:pPr>
        <w:ind w:left="2942" w:hanging="360"/>
      </w:pPr>
    </w:lvl>
    <w:lvl w:ilvl="4" w:tplc="080A0019" w:tentative="1">
      <w:start w:val="1"/>
      <w:numFmt w:val="lowerLetter"/>
      <w:lvlText w:val="%5."/>
      <w:lvlJc w:val="left"/>
      <w:pPr>
        <w:ind w:left="3662" w:hanging="360"/>
      </w:pPr>
    </w:lvl>
    <w:lvl w:ilvl="5" w:tplc="080A001B" w:tentative="1">
      <w:start w:val="1"/>
      <w:numFmt w:val="lowerRoman"/>
      <w:lvlText w:val="%6."/>
      <w:lvlJc w:val="right"/>
      <w:pPr>
        <w:ind w:left="4382" w:hanging="180"/>
      </w:pPr>
    </w:lvl>
    <w:lvl w:ilvl="6" w:tplc="080A000F" w:tentative="1">
      <w:start w:val="1"/>
      <w:numFmt w:val="decimal"/>
      <w:lvlText w:val="%7."/>
      <w:lvlJc w:val="left"/>
      <w:pPr>
        <w:ind w:left="5102" w:hanging="360"/>
      </w:pPr>
    </w:lvl>
    <w:lvl w:ilvl="7" w:tplc="080A0019" w:tentative="1">
      <w:start w:val="1"/>
      <w:numFmt w:val="lowerLetter"/>
      <w:lvlText w:val="%8."/>
      <w:lvlJc w:val="left"/>
      <w:pPr>
        <w:ind w:left="5822" w:hanging="360"/>
      </w:pPr>
    </w:lvl>
    <w:lvl w:ilvl="8" w:tplc="080A001B" w:tentative="1">
      <w:start w:val="1"/>
      <w:numFmt w:val="lowerRoman"/>
      <w:lvlText w:val="%9."/>
      <w:lvlJc w:val="right"/>
      <w:pPr>
        <w:ind w:left="6542" w:hanging="180"/>
      </w:pPr>
    </w:lvl>
  </w:abstractNum>
  <w:abstractNum w:abstractNumId="55" w15:restartNumberingAfterBreak="0">
    <w:nsid w:val="5D6818C3"/>
    <w:multiLevelType w:val="hybridMultilevel"/>
    <w:tmpl w:val="227A14B2"/>
    <w:lvl w:ilvl="0" w:tplc="6084351C">
      <w:start w:val="1"/>
      <w:numFmt w:val="upperRoman"/>
      <w:suff w:val="space"/>
      <w:lvlText w:val="%1."/>
      <w:lvlJc w:val="left"/>
      <w:pPr>
        <w:ind w:left="783" w:hanging="360"/>
      </w:pPr>
      <w:rPr>
        <w:rFonts w:hint="default"/>
        <w:b/>
        <w:bCs/>
      </w:rPr>
    </w:lvl>
    <w:lvl w:ilvl="1" w:tplc="FFFFFFFF" w:tentative="1">
      <w:start w:val="1"/>
      <w:numFmt w:val="lowerLetter"/>
      <w:lvlText w:val="%2."/>
      <w:lvlJc w:val="left"/>
      <w:pPr>
        <w:ind w:left="1503" w:hanging="360"/>
      </w:pPr>
    </w:lvl>
    <w:lvl w:ilvl="2" w:tplc="FFFFFFFF" w:tentative="1">
      <w:start w:val="1"/>
      <w:numFmt w:val="lowerRoman"/>
      <w:lvlText w:val="%3."/>
      <w:lvlJc w:val="right"/>
      <w:pPr>
        <w:ind w:left="2223" w:hanging="180"/>
      </w:pPr>
    </w:lvl>
    <w:lvl w:ilvl="3" w:tplc="FFFFFFFF" w:tentative="1">
      <w:start w:val="1"/>
      <w:numFmt w:val="decimal"/>
      <w:lvlText w:val="%4."/>
      <w:lvlJc w:val="left"/>
      <w:pPr>
        <w:ind w:left="2943" w:hanging="360"/>
      </w:pPr>
    </w:lvl>
    <w:lvl w:ilvl="4" w:tplc="FFFFFFFF" w:tentative="1">
      <w:start w:val="1"/>
      <w:numFmt w:val="lowerLetter"/>
      <w:lvlText w:val="%5."/>
      <w:lvlJc w:val="left"/>
      <w:pPr>
        <w:ind w:left="3663" w:hanging="360"/>
      </w:pPr>
    </w:lvl>
    <w:lvl w:ilvl="5" w:tplc="FFFFFFFF" w:tentative="1">
      <w:start w:val="1"/>
      <w:numFmt w:val="lowerRoman"/>
      <w:lvlText w:val="%6."/>
      <w:lvlJc w:val="right"/>
      <w:pPr>
        <w:ind w:left="4383" w:hanging="180"/>
      </w:pPr>
    </w:lvl>
    <w:lvl w:ilvl="6" w:tplc="FFFFFFFF" w:tentative="1">
      <w:start w:val="1"/>
      <w:numFmt w:val="decimal"/>
      <w:lvlText w:val="%7."/>
      <w:lvlJc w:val="left"/>
      <w:pPr>
        <w:ind w:left="5103" w:hanging="360"/>
      </w:pPr>
    </w:lvl>
    <w:lvl w:ilvl="7" w:tplc="FFFFFFFF" w:tentative="1">
      <w:start w:val="1"/>
      <w:numFmt w:val="lowerLetter"/>
      <w:lvlText w:val="%8."/>
      <w:lvlJc w:val="left"/>
      <w:pPr>
        <w:ind w:left="5823" w:hanging="360"/>
      </w:pPr>
    </w:lvl>
    <w:lvl w:ilvl="8" w:tplc="FFFFFFFF" w:tentative="1">
      <w:start w:val="1"/>
      <w:numFmt w:val="lowerRoman"/>
      <w:lvlText w:val="%9."/>
      <w:lvlJc w:val="right"/>
      <w:pPr>
        <w:ind w:left="6543" w:hanging="180"/>
      </w:pPr>
    </w:lvl>
  </w:abstractNum>
  <w:abstractNum w:abstractNumId="56" w15:restartNumberingAfterBreak="0">
    <w:nsid w:val="5E5114D5"/>
    <w:multiLevelType w:val="hybridMultilevel"/>
    <w:tmpl w:val="38E40FB2"/>
    <w:lvl w:ilvl="0" w:tplc="68C27C7C">
      <w:start w:val="1"/>
      <w:numFmt w:val="upperRoman"/>
      <w:suff w:val="space"/>
      <w:lvlText w:val="%1."/>
      <w:lvlJc w:val="left"/>
      <w:pPr>
        <w:ind w:left="783"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F1C0F86"/>
    <w:multiLevelType w:val="hybridMultilevel"/>
    <w:tmpl w:val="71101348"/>
    <w:lvl w:ilvl="0" w:tplc="F4B8E0AE">
      <w:start w:val="1"/>
      <w:numFmt w:val="upperRoman"/>
      <w:suff w:val="space"/>
      <w:lvlText w:val="%1."/>
      <w:lvlJc w:val="left"/>
      <w:pPr>
        <w:ind w:left="783" w:hanging="360"/>
      </w:pPr>
      <w:rPr>
        <w:rFonts w:hint="default"/>
        <w:b/>
        <w:bCs/>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58" w15:restartNumberingAfterBreak="0">
    <w:nsid w:val="5F336F95"/>
    <w:multiLevelType w:val="hybridMultilevel"/>
    <w:tmpl w:val="C7F23072"/>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9" w15:restartNumberingAfterBreak="0">
    <w:nsid w:val="63185B4B"/>
    <w:multiLevelType w:val="hybridMultilevel"/>
    <w:tmpl w:val="BD82ACC6"/>
    <w:lvl w:ilvl="0" w:tplc="3A8A191C">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68A03A8"/>
    <w:multiLevelType w:val="hybridMultilevel"/>
    <w:tmpl w:val="3F840DCA"/>
    <w:lvl w:ilvl="0" w:tplc="25F810A0">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78403AC"/>
    <w:multiLevelType w:val="hybridMultilevel"/>
    <w:tmpl w:val="37F2BD84"/>
    <w:lvl w:ilvl="0" w:tplc="A9CC6E48">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7FB558A"/>
    <w:multiLevelType w:val="hybridMultilevel"/>
    <w:tmpl w:val="959AE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697B5850"/>
    <w:multiLevelType w:val="hybridMultilevel"/>
    <w:tmpl w:val="0B2CD38C"/>
    <w:lvl w:ilvl="0" w:tplc="9EB053EC">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A99333B"/>
    <w:multiLevelType w:val="hybridMultilevel"/>
    <w:tmpl w:val="13E46E8C"/>
    <w:lvl w:ilvl="0" w:tplc="080A0017">
      <w:start w:val="1"/>
      <w:numFmt w:val="lowerLetter"/>
      <w:lvlText w:val="%1)"/>
      <w:lvlJc w:val="left"/>
      <w:pPr>
        <w:ind w:left="927" w:hanging="360"/>
      </w:p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5" w15:restartNumberingAfterBreak="0">
    <w:nsid w:val="6B752E8C"/>
    <w:multiLevelType w:val="hybridMultilevel"/>
    <w:tmpl w:val="1D5A6D12"/>
    <w:lvl w:ilvl="0" w:tplc="3ED4B9DE">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DC31AB9"/>
    <w:multiLevelType w:val="hybridMultilevel"/>
    <w:tmpl w:val="B566AC14"/>
    <w:lvl w:ilvl="0" w:tplc="97366756">
      <w:start w:val="1"/>
      <w:numFmt w:val="lowerLetter"/>
      <w:suff w:val="space"/>
      <w:lvlText w:val="%1)"/>
      <w:lvlJc w:val="left"/>
      <w:pPr>
        <w:ind w:left="720" w:hanging="360"/>
      </w:pPr>
      <w:rPr>
        <w:rFonts w:hint="default"/>
        <w:b/>
        <w:bCs/>
      </w:rPr>
    </w:lvl>
    <w:lvl w:ilvl="1" w:tplc="C9ECEE3A">
      <w:start w:val="1"/>
      <w:numFmt w:val="upperRoman"/>
      <w:lvlText w:val="%2."/>
      <w:lvlJc w:val="left"/>
      <w:pPr>
        <w:ind w:left="2520" w:hanging="720"/>
      </w:pPr>
      <w:rPr>
        <w:rFonts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7" w15:restartNumberingAfterBreak="0">
    <w:nsid w:val="70A366E0"/>
    <w:multiLevelType w:val="multilevel"/>
    <w:tmpl w:val="0E787D1A"/>
    <w:lvl w:ilvl="0">
      <w:start w:val="1"/>
      <w:numFmt w:val="upperRoman"/>
      <w:suff w:val="space"/>
      <w:lvlText w:val="%1."/>
      <w:lvlJc w:val="left"/>
      <w:pPr>
        <w:ind w:left="1004" w:hanging="72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744709C6"/>
    <w:multiLevelType w:val="multilevel"/>
    <w:tmpl w:val="3C08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5A502DC"/>
    <w:multiLevelType w:val="multilevel"/>
    <w:tmpl w:val="DF902AC8"/>
    <w:lvl w:ilvl="0">
      <w:start w:val="1"/>
      <w:numFmt w:val="upperRoman"/>
      <w:lvlText w:val="%1."/>
      <w:lvlJc w:val="left"/>
      <w:pPr>
        <w:tabs>
          <w:tab w:val="decimal" w:pos="144"/>
        </w:tabs>
        <w:ind w:left="720"/>
      </w:pPr>
      <w:rPr>
        <w:rFonts w:ascii="Times New Roman" w:hAnsi="Times New Roman"/>
        <w:strike w:val="0"/>
        <w:color w:val="000000"/>
        <w:spacing w:val="0"/>
        <w:w w:val="130"/>
        <w:sz w:val="24"/>
        <w:szCs w:val="24"/>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6545867"/>
    <w:multiLevelType w:val="hybridMultilevel"/>
    <w:tmpl w:val="6914ACFC"/>
    <w:lvl w:ilvl="0" w:tplc="080A0013">
      <w:start w:val="1"/>
      <w:numFmt w:val="upperRoman"/>
      <w:lvlText w:val="%1."/>
      <w:lvlJc w:val="right"/>
      <w:pPr>
        <w:ind w:left="-348" w:hanging="360"/>
      </w:pPr>
    </w:lvl>
    <w:lvl w:ilvl="1" w:tplc="080A0019" w:tentative="1">
      <w:start w:val="1"/>
      <w:numFmt w:val="lowerLetter"/>
      <w:lvlText w:val="%2."/>
      <w:lvlJc w:val="left"/>
      <w:pPr>
        <w:ind w:left="372" w:hanging="360"/>
      </w:pPr>
    </w:lvl>
    <w:lvl w:ilvl="2" w:tplc="080A001B" w:tentative="1">
      <w:start w:val="1"/>
      <w:numFmt w:val="lowerRoman"/>
      <w:lvlText w:val="%3."/>
      <w:lvlJc w:val="right"/>
      <w:pPr>
        <w:ind w:left="1092" w:hanging="180"/>
      </w:pPr>
    </w:lvl>
    <w:lvl w:ilvl="3" w:tplc="080A000F" w:tentative="1">
      <w:start w:val="1"/>
      <w:numFmt w:val="decimal"/>
      <w:lvlText w:val="%4."/>
      <w:lvlJc w:val="left"/>
      <w:pPr>
        <w:ind w:left="1812" w:hanging="360"/>
      </w:pPr>
    </w:lvl>
    <w:lvl w:ilvl="4" w:tplc="080A0019" w:tentative="1">
      <w:start w:val="1"/>
      <w:numFmt w:val="lowerLetter"/>
      <w:lvlText w:val="%5."/>
      <w:lvlJc w:val="left"/>
      <w:pPr>
        <w:ind w:left="2532" w:hanging="360"/>
      </w:pPr>
    </w:lvl>
    <w:lvl w:ilvl="5" w:tplc="080A001B" w:tentative="1">
      <w:start w:val="1"/>
      <w:numFmt w:val="lowerRoman"/>
      <w:lvlText w:val="%6."/>
      <w:lvlJc w:val="right"/>
      <w:pPr>
        <w:ind w:left="3252" w:hanging="180"/>
      </w:pPr>
    </w:lvl>
    <w:lvl w:ilvl="6" w:tplc="080A000F" w:tentative="1">
      <w:start w:val="1"/>
      <w:numFmt w:val="decimal"/>
      <w:lvlText w:val="%7."/>
      <w:lvlJc w:val="left"/>
      <w:pPr>
        <w:ind w:left="3972" w:hanging="360"/>
      </w:pPr>
    </w:lvl>
    <w:lvl w:ilvl="7" w:tplc="080A0019" w:tentative="1">
      <w:start w:val="1"/>
      <w:numFmt w:val="lowerLetter"/>
      <w:lvlText w:val="%8."/>
      <w:lvlJc w:val="left"/>
      <w:pPr>
        <w:ind w:left="4692" w:hanging="360"/>
      </w:pPr>
    </w:lvl>
    <w:lvl w:ilvl="8" w:tplc="080A001B" w:tentative="1">
      <w:start w:val="1"/>
      <w:numFmt w:val="lowerRoman"/>
      <w:lvlText w:val="%9."/>
      <w:lvlJc w:val="right"/>
      <w:pPr>
        <w:ind w:left="5412" w:hanging="180"/>
      </w:pPr>
    </w:lvl>
  </w:abstractNum>
  <w:abstractNum w:abstractNumId="71" w15:restartNumberingAfterBreak="0">
    <w:nsid w:val="76ED29BD"/>
    <w:multiLevelType w:val="hybridMultilevel"/>
    <w:tmpl w:val="49D279FC"/>
    <w:lvl w:ilvl="0" w:tplc="7E40CC2C">
      <w:start w:val="1"/>
      <w:numFmt w:val="upperRoman"/>
      <w:suff w:val="space"/>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70B3FA9"/>
    <w:multiLevelType w:val="hybridMultilevel"/>
    <w:tmpl w:val="93AA80B2"/>
    <w:lvl w:ilvl="0" w:tplc="A6CC64C2">
      <w:start w:val="1"/>
      <w:numFmt w:val="lowerLetter"/>
      <w:suff w:val="space"/>
      <w:lvlText w:val="%1)"/>
      <w:lvlJc w:val="left"/>
      <w:pPr>
        <w:ind w:left="72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3" w15:restartNumberingAfterBreak="0">
    <w:nsid w:val="78150625"/>
    <w:multiLevelType w:val="hybridMultilevel"/>
    <w:tmpl w:val="B2062AB6"/>
    <w:lvl w:ilvl="0" w:tplc="0B9C9BB0">
      <w:start w:val="1"/>
      <w:numFmt w:val="upperRoman"/>
      <w:suff w:val="space"/>
      <w:lvlText w:val="%1."/>
      <w:lvlJc w:val="left"/>
      <w:pPr>
        <w:ind w:left="720" w:hanging="360"/>
      </w:pPr>
      <w:rPr>
        <w:rFonts w:hint="default"/>
        <w:b/>
        <w:bCs/>
        <w:i w:val="0"/>
        <w:strike w:val="0"/>
        <w:dstrike w:val="0"/>
        <w:color w:val="000000"/>
        <w:sz w:val="22"/>
        <w:szCs w:val="22"/>
        <w:u w:val="none" w:color="000000"/>
        <w:bdr w:val="none" w:sz="0" w:space="0" w:color="auto"/>
        <w:shd w:val="clear" w:color="auto" w:fill="auto"/>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87B4C32"/>
    <w:multiLevelType w:val="hybridMultilevel"/>
    <w:tmpl w:val="81DC55DE"/>
    <w:lvl w:ilvl="0" w:tplc="9E140ED0">
      <w:start w:val="1"/>
      <w:numFmt w:val="upperRoman"/>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BDE445D"/>
    <w:multiLevelType w:val="multilevel"/>
    <w:tmpl w:val="E7DC8D6C"/>
    <w:lvl w:ilvl="0">
      <w:start w:val="1"/>
      <w:numFmt w:val="lowerLetter"/>
      <w:suff w:val="space"/>
      <w:lvlText w:val="%1)"/>
      <w:lvlJc w:val="left"/>
      <w:pPr>
        <w:ind w:left="1080" w:hanging="360"/>
      </w:pPr>
      <w:rPr>
        <w:rFonts w:hint="default"/>
        <w:b/>
        <w:bCs/>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6" w15:restartNumberingAfterBreak="0">
    <w:nsid w:val="7E152F7E"/>
    <w:multiLevelType w:val="hybridMultilevel"/>
    <w:tmpl w:val="670A551C"/>
    <w:lvl w:ilvl="0" w:tplc="AC302BA8">
      <w:start w:val="5"/>
      <w:numFmt w:val="upperRoman"/>
      <w:lvlText w:val="%1."/>
      <w:lvlJc w:val="left"/>
      <w:pPr>
        <w:ind w:left="271" w:hanging="281"/>
      </w:pPr>
      <w:rPr>
        <w:rFonts w:ascii="Arial" w:eastAsia="Arial" w:hAnsi="Arial" w:cs="Arial" w:hint="default"/>
        <w:b/>
        <w:bCs/>
        <w:i w:val="0"/>
        <w:iCs w:val="0"/>
        <w:spacing w:val="-21"/>
        <w:w w:val="100"/>
        <w:sz w:val="24"/>
        <w:szCs w:val="24"/>
        <w:lang w:val="es-ES" w:eastAsia="en-US" w:bidi="ar-SA"/>
      </w:rPr>
    </w:lvl>
    <w:lvl w:ilvl="1" w:tplc="483C9548">
      <w:numFmt w:val="bullet"/>
      <w:lvlText w:val="•"/>
      <w:lvlJc w:val="left"/>
      <w:pPr>
        <w:ind w:left="1188" w:hanging="281"/>
      </w:pPr>
      <w:rPr>
        <w:rFonts w:hint="default"/>
        <w:lang w:val="es-ES" w:eastAsia="en-US" w:bidi="ar-SA"/>
      </w:rPr>
    </w:lvl>
    <w:lvl w:ilvl="2" w:tplc="91B8B132">
      <w:numFmt w:val="bullet"/>
      <w:lvlText w:val="•"/>
      <w:lvlJc w:val="left"/>
      <w:pPr>
        <w:ind w:left="2096" w:hanging="281"/>
      </w:pPr>
      <w:rPr>
        <w:rFonts w:hint="default"/>
        <w:lang w:val="es-ES" w:eastAsia="en-US" w:bidi="ar-SA"/>
      </w:rPr>
    </w:lvl>
    <w:lvl w:ilvl="3" w:tplc="40BCF7AA">
      <w:numFmt w:val="bullet"/>
      <w:lvlText w:val="•"/>
      <w:lvlJc w:val="left"/>
      <w:pPr>
        <w:ind w:left="3004" w:hanging="281"/>
      </w:pPr>
      <w:rPr>
        <w:rFonts w:hint="default"/>
        <w:lang w:val="es-ES" w:eastAsia="en-US" w:bidi="ar-SA"/>
      </w:rPr>
    </w:lvl>
    <w:lvl w:ilvl="4" w:tplc="EDF0CE8C">
      <w:numFmt w:val="bullet"/>
      <w:lvlText w:val="•"/>
      <w:lvlJc w:val="left"/>
      <w:pPr>
        <w:ind w:left="3912" w:hanging="281"/>
      </w:pPr>
      <w:rPr>
        <w:rFonts w:hint="default"/>
        <w:lang w:val="es-ES" w:eastAsia="en-US" w:bidi="ar-SA"/>
      </w:rPr>
    </w:lvl>
    <w:lvl w:ilvl="5" w:tplc="7DC0B9BC">
      <w:numFmt w:val="bullet"/>
      <w:lvlText w:val="•"/>
      <w:lvlJc w:val="left"/>
      <w:pPr>
        <w:ind w:left="4820" w:hanging="281"/>
      </w:pPr>
      <w:rPr>
        <w:rFonts w:hint="default"/>
        <w:lang w:val="es-ES" w:eastAsia="en-US" w:bidi="ar-SA"/>
      </w:rPr>
    </w:lvl>
    <w:lvl w:ilvl="6" w:tplc="19669DB0">
      <w:numFmt w:val="bullet"/>
      <w:lvlText w:val="•"/>
      <w:lvlJc w:val="left"/>
      <w:pPr>
        <w:ind w:left="5728" w:hanging="281"/>
      </w:pPr>
      <w:rPr>
        <w:rFonts w:hint="default"/>
        <w:lang w:val="es-ES" w:eastAsia="en-US" w:bidi="ar-SA"/>
      </w:rPr>
    </w:lvl>
    <w:lvl w:ilvl="7" w:tplc="058E85B8">
      <w:numFmt w:val="bullet"/>
      <w:lvlText w:val="•"/>
      <w:lvlJc w:val="left"/>
      <w:pPr>
        <w:ind w:left="6636" w:hanging="281"/>
      </w:pPr>
      <w:rPr>
        <w:rFonts w:hint="default"/>
        <w:lang w:val="es-ES" w:eastAsia="en-US" w:bidi="ar-SA"/>
      </w:rPr>
    </w:lvl>
    <w:lvl w:ilvl="8" w:tplc="6F6E3738">
      <w:numFmt w:val="bullet"/>
      <w:lvlText w:val="•"/>
      <w:lvlJc w:val="left"/>
      <w:pPr>
        <w:ind w:left="7544" w:hanging="281"/>
      </w:pPr>
      <w:rPr>
        <w:rFonts w:hint="default"/>
        <w:lang w:val="es-ES" w:eastAsia="en-US" w:bidi="ar-SA"/>
      </w:rPr>
    </w:lvl>
  </w:abstractNum>
  <w:num w:numId="1">
    <w:abstractNumId w:val="18"/>
  </w:num>
  <w:num w:numId="2">
    <w:abstractNumId w:val="76"/>
  </w:num>
  <w:num w:numId="3">
    <w:abstractNumId w:val="70"/>
  </w:num>
  <w:num w:numId="4">
    <w:abstractNumId w:val="10"/>
  </w:num>
  <w:num w:numId="5">
    <w:abstractNumId w:val="58"/>
  </w:num>
  <w:num w:numId="6">
    <w:abstractNumId w:val="52"/>
  </w:num>
  <w:num w:numId="7">
    <w:abstractNumId w:val="34"/>
  </w:num>
  <w:num w:numId="8">
    <w:abstractNumId w:val="26"/>
  </w:num>
  <w:num w:numId="9">
    <w:abstractNumId w:val="51"/>
  </w:num>
  <w:num w:numId="10">
    <w:abstractNumId w:val="24"/>
  </w:num>
  <w:num w:numId="11">
    <w:abstractNumId w:val="64"/>
  </w:num>
  <w:num w:numId="12">
    <w:abstractNumId w:val="42"/>
  </w:num>
  <w:num w:numId="13">
    <w:abstractNumId w:val="45"/>
  </w:num>
  <w:num w:numId="14">
    <w:abstractNumId w:val="35"/>
  </w:num>
  <w:num w:numId="15">
    <w:abstractNumId w:val="46"/>
  </w:num>
  <w:num w:numId="16">
    <w:abstractNumId w:val="62"/>
  </w:num>
  <w:num w:numId="17">
    <w:abstractNumId w:val="16"/>
  </w:num>
  <w:num w:numId="18">
    <w:abstractNumId w:val="69"/>
  </w:num>
  <w:num w:numId="19">
    <w:abstractNumId w:val="37"/>
  </w:num>
  <w:num w:numId="20">
    <w:abstractNumId w:val="25"/>
  </w:num>
  <w:num w:numId="21">
    <w:abstractNumId w:val="38"/>
  </w:num>
  <w:num w:numId="22">
    <w:abstractNumId w:val="9"/>
  </w:num>
  <w:num w:numId="23">
    <w:abstractNumId w:val="68"/>
  </w:num>
  <w:num w:numId="24">
    <w:abstractNumId w:val="55"/>
  </w:num>
  <w:num w:numId="25">
    <w:abstractNumId w:val="57"/>
  </w:num>
  <w:num w:numId="26">
    <w:abstractNumId w:val="56"/>
  </w:num>
  <w:num w:numId="27">
    <w:abstractNumId w:val="8"/>
  </w:num>
  <w:num w:numId="28">
    <w:abstractNumId w:val="48"/>
  </w:num>
  <w:num w:numId="29">
    <w:abstractNumId w:val="49"/>
  </w:num>
  <w:num w:numId="30">
    <w:abstractNumId w:val="53"/>
  </w:num>
  <w:num w:numId="31">
    <w:abstractNumId w:val="75"/>
  </w:num>
  <w:num w:numId="32">
    <w:abstractNumId w:val="33"/>
  </w:num>
  <w:num w:numId="33">
    <w:abstractNumId w:val="22"/>
  </w:num>
  <w:num w:numId="34">
    <w:abstractNumId w:val="31"/>
  </w:num>
  <w:num w:numId="35">
    <w:abstractNumId w:val="14"/>
  </w:num>
  <w:num w:numId="36">
    <w:abstractNumId w:val="47"/>
  </w:num>
  <w:num w:numId="37">
    <w:abstractNumId w:val="50"/>
  </w:num>
  <w:num w:numId="38">
    <w:abstractNumId w:val="43"/>
  </w:num>
  <w:num w:numId="39">
    <w:abstractNumId w:val="41"/>
  </w:num>
  <w:num w:numId="40">
    <w:abstractNumId w:val="36"/>
  </w:num>
  <w:num w:numId="41">
    <w:abstractNumId w:val="0"/>
  </w:num>
  <w:num w:numId="42">
    <w:abstractNumId w:val="66"/>
  </w:num>
  <w:num w:numId="43">
    <w:abstractNumId w:val="40"/>
  </w:num>
  <w:num w:numId="44">
    <w:abstractNumId w:val="27"/>
  </w:num>
  <w:num w:numId="45">
    <w:abstractNumId w:val="1"/>
  </w:num>
  <w:num w:numId="46">
    <w:abstractNumId w:val="15"/>
  </w:num>
  <w:num w:numId="47">
    <w:abstractNumId w:val="67"/>
  </w:num>
  <w:num w:numId="48">
    <w:abstractNumId w:val="11"/>
  </w:num>
  <w:num w:numId="49">
    <w:abstractNumId w:val="13"/>
  </w:num>
  <w:num w:numId="50">
    <w:abstractNumId w:val="23"/>
  </w:num>
  <w:num w:numId="51">
    <w:abstractNumId w:val="21"/>
  </w:num>
  <w:num w:numId="52">
    <w:abstractNumId w:val="12"/>
  </w:num>
  <w:num w:numId="53">
    <w:abstractNumId w:val="20"/>
  </w:num>
  <w:num w:numId="54">
    <w:abstractNumId w:val="6"/>
  </w:num>
  <w:num w:numId="55">
    <w:abstractNumId w:val="61"/>
  </w:num>
  <w:num w:numId="56">
    <w:abstractNumId w:val="19"/>
  </w:num>
  <w:num w:numId="57">
    <w:abstractNumId w:val="74"/>
  </w:num>
  <w:num w:numId="58">
    <w:abstractNumId w:val="7"/>
  </w:num>
  <w:num w:numId="59">
    <w:abstractNumId w:val="5"/>
  </w:num>
  <w:num w:numId="60">
    <w:abstractNumId w:val="32"/>
  </w:num>
  <w:num w:numId="61">
    <w:abstractNumId w:val="30"/>
  </w:num>
  <w:num w:numId="62">
    <w:abstractNumId w:val="39"/>
  </w:num>
  <w:num w:numId="63">
    <w:abstractNumId w:val="71"/>
  </w:num>
  <w:num w:numId="64">
    <w:abstractNumId w:val="17"/>
  </w:num>
  <w:num w:numId="65">
    <w:abstractNumId w:val="54"/>
  </w:num>
  <w:num w:numId="66">
    <w:abstractNumId w:val="3"/>
  </w:num>
  <w:num w:numId="67">
    <w:abstractNumId w:val="72"/>
  </w:num>
  <w:num w:numId="68">
    <w:abstractNumId w:val="44"/>
  </w:num>
  <w:num w:numId="69">
    <w:abstractNumId w:val="60"/>
  </w:num>
  <w:num w:numId="70">
    <w:abstractNumId w:val="29"/>
  </w:num>
  <w:num w:numId="71">
    <w:abstractNumId w:val="4"/>
  </w:num>
  <w:num w:numId="72">
    <w:abstractNumId w:val="2"/>
  </w:num>
  <w:num w:numId="73">
    <w:abstractNumId w:val="28"/>
  </w:num>
  <w:num w:numId="74">
    <w:abstractNumId w:val="65"/>
  </w:num>
  <w:num w:numId="75">
    <w:abstractNumId w:val="63"/>
  </w:num>
  <w:num w:numId="76">
    <w:abstractNumId w:val="59"/>
  </w:num>
  <w:num w:numId="77">
    <w:abstractNumId w:val="7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4EB"/>
    <w:rsid w:val="00000A13"/>
    <w:rsid w:val="00011CD3"/>
    <w:rsid w:val="000125F2"/>
    <w:rsid w:val="00017D8A"/>
    <w:rsid w:val="000208B5"/>
    <w:rsid w:val="00032FC6"/>
    <w:rsid w:val="00044682"/>
    <w:rsid w:val="000546F7"/>
    <w:rsid w:val="00054F81"/>
    <w:rsid w:val="000623B6"/>
    <w:rsid w:val="00070294"/>
    <w:rsid w:val="000740E0"/>
    <w:rsid w:val="00076A5E"/>
    <w:rsid w:val="00084D67"/>
    <w:rsid w:val="00086736"/>
    <w:rsid w:val="000A1FC0"/>
    <w:rsid w:val="000A5B7B"/>
    <w:rsid w:val="000A68AF"/>
    <w:rsid w:val="000B0883"/>
    <w:rsid w:val="000B1DAD"/>
    <w:rsid w:val="000B5DCC"/>
    <w:rsid w:val="000C3E26"/>
    <w:rsid w:val="000C7BF7"/>
    <w:rsid w:val="000D3DCB"/>
    <w:rsid w:val="000D76A7"/>
    <w:rsid w:val="000E1095"/>
    <w:rsid w:val="000E1E81"/>
    <w:rsid w:val="000E535C"/>
    <w:rsid w:val="000E5B74"/>
    <w:rsid w:val="000F16C0"/>
    <w:rsid w:val="000F582D"/>
    <w:rsid w:val="00103AE6"/>
    <w:rsid w:val="00104A41"/>
    <w:rsid w:val="001071B6"/>
    <w:rsid w:val="001105DF"/>
    <w:rsid w:val="00112DE9"/>
    <w:rsid w:val="00117632"/>
    <w:rsid w:val="00125CD9"/>
    <w:rsid w:val="001260E9"/>
    <w:rsid w:val="00127F14"/>
    <w:rsid w:val="001376BC"/>
    <w:rsid w:val="00137718"/>
    <w:rsid w:val="00146354"/>
    <w:rsid w:val="001465C9"/>
    <w:rsid w:val="001466CE"/>
    <w:rsid w:val="00166257"/>
    <w:rsid w:val="00171C04"/>
    <w:rsid w:val="00175391"/>
    <w:rsid w:val="00176AF1"/>
    <w:rsid w:val="00180996"/>
    <w:rsid w:val="001809E3"/>
    <w:rsid w:val="00181896"/>
    <w:rsid w:val="0018586C"/>
    <w:rsid w:val="0019041F"/>
    <w:rsid w:val="00193BE2"/>
    <w:rsid w:val="001A11D9"/>
    <w:rsid w:val="001A737A"/>
    <w:rsid w:val="001C1EF4"/>
    <w:rsid w:val="001C36F8"/>
    <w:rsid w:val="001C402E"/>
    <w:rsid w:val="001D61DE"/>
    <w:rsid w:val="001D6274"/>
    <w:rsid w:val="001D640D"/>
    <w:rsid w:val="001E0055"/>
    <w:rsid w:val="001E00B8"/>
    <w:rsid w:val="001E0B6B"/>
    <w:rsid w:val="001E22B4"/>
    <w:rsid w:val="001E42B2"/>
    <w:rsid w:val="001E4F9F"/>
    <w:rsid w:val="001E6EC0"/>
    <w:rsid w:val="001F465E"/>
    <w:rsid w:val="001F7407"/>
    <w:rsid w:val="0020000F"/>
    <w:rsid w:val="0020140A"/>
    <w:rsid w:val="00204822"/>
    <w:rsid w:val="00211638"/>
    <w:rsid w:val="002143D3"/>
    <w:rsid w:val="00215C83"/>
    <w:rsid w:val="0021727C"/>
    <w:rsid w:val="0022073E"/>
    <w:rsid w:val="002217CD"/>
    <w:rsid w:val="00226A44"/>
    <w:rsid w:val="00231A3C"/>
    <w:rsid w:val="00232A1A"/>
    <w:rsid w:val="00243E9B"/>
    <w:rsid w:val="002531A0"/>
    <w:rsid w:val="00260160"/>
    <w:rsid w:val="00260508"/>
    <w:rsid w:val="0026431A"/>
    <w:rsid w:val="0026628C"/>
    <w:rsid w:val="00266930"/>
    <w:rsid w:val="002669E4"/>
    <w:rsid w:val="00266D04"/>
    <w:rsid w:val="002723EF"/>
    <w:rsid w:val="00272A27"/>
    <w:rsid w:val="002764E3"/>
    <w:rsid w:val="00277E2F"/>
    <w:rsid w:val="002803C7"/>
    <w:rsid w:val="002811DD"/>
    <w:rsid w:val="00290038"/>
    <w:rsid w:val="00295D1E"/>
    <w:rsid w:val="002B1FD5"/>
    <w:rsid w:val="002C2506"/>
    <w:rsid w:val="002C30D7"/>
    <w:rsid w:val="002C3BD0"/>
    <w:rsid w:val="002C3EC1"/>
    <w:rsid w:val="002C7DCC"/>
    <w:rsid w:val="002D510A"/>
    <w:rsid w:val="002E68A3"/>
    <w:rsid w:val="002F0858"/>
    <w:rsid w:val="002F098E"/>
    <w:rsid w:val="002F1A1A"/>
    <w:rsid w:val="00300A0B"/>
    <w:rsid w:val="00300A2A"/>
    <w:rsid w:val="003059E4"/>
    <w:rsid w:val="00306514"/>
    <w:rsid w:val="00311E70"/>
    <w:rsid w:val="00317228"/>
    <w:rsid w:val="00321B3E"/>
    <w:rsid w:val="00322D53"/>
    <w:rsid w:val="003233AE"/>
    <w:rsid w:val="00342EFD"/>
    <w:rsid w:val="00346097"/>
    <w:rsid w:val="003524FA"/>
    <w:rsid w:val="00360663"/>
    <w:rsid w:val="003622D2"/>
    <w:rsid w:val="00364C11"/>
    <w:rsid w:val="00366530"/>
    <w:rsid w:val="00366676"/>
    <w:rsid w:val="00367177"/>
    <w:rsid w:val="0037049F"/>
    <w:rsid w:val="003746D2"/>
    <w:rsid w:val="003746E3"/>
    <w:rsid w:val="00380492"/>
    <w:rsid w:val="00381344"/>
    <w:rsid w:val="0038239D"/>
    <w:rsid w:val="00383EBB"/>
    <w:rsid w:val="0039180C"/>
    <w:rsid w:val="00396413"/>
    <w:rsid w:val="003A2179"/>
    <w:rsid w:val="003A5AF2"/>
    <w:rsid w:val="003B33E4"/>
    <w:rsid w:val="003C1041"/>
    <w:rsid w:val="003C1E85"/>
    <w:rsid w:val="003C2265"/>
    <w:rsid w:val="003C4564"/>
    <w:rsid w:val="003C67AD"/>
    <w:rsid w:val="003C78F7"/>
    <w:rsid w:val="003E030C"/>
    <w:rsid w:val="003E191F"/>
    <w:rsid w:val="003E348B"/>
    <w:rsid w:val="003F3B66"/>
    <w:rsid w:val="003F4B96"/>
    <w:rsid w:val="003F526C"/>
    <w:rsid w:val="003F79DB"/>
    <w:rsid w:val="004038F8"/>
    <w:rsid w:val="00413FCD"/>
    <w:rsid w:val="004157CD"/>
    <w:rsid w:val="004222DD"/>
    <w:rsid w:val="004230AD"/>
    <w:rsid w:val="0042327F"/>
    <w:rsid w:val="0043510F"/>
    <w:rsid w:val="00437256"/>
    <w:rsid w:val="00452CC1"/>
    <w:rsid w:val="00456921"/>
    <w:rsid w:val="00473C84"/>
    <w:rsid w:val="00475392"/>
    <w:rsid w:val="004757FA"/>
    <w:rsid w:val="00476D9B"/>
    <w:rsid w:val="00481B71"/>
    <w:rsid w:val="00484BA5"/>
    <w:rsid w:val="004858E5"/>
    <w:rsid w:val="00497373"/>
    <w:rsid w:val="004979AB"/>
    <w:rsid w:val="004A4244"/>
    <w:rsid w:val="004B0225"/>
    <w:rsid w:val="004B4217"/>
    <w:rsid w:val="004C3F45"/>
    <w:rsid w:val="004D2EFD"/>
    <w:rsid w:val="004E2240"/>
    <w:rsid w:val="004E3912"/>
    <w:rsid w:val="004E4DEE"/>
    <w:rsid w:val="004E50AE"/>
    <w:rsid w:val="004F2C24"/>
    <w:rsid w:val="004F2FCA"/>
    <w:rsid w:val="004F75AE"/>
    <w:rsid w:val="005034C1"/>
    <w:rsid w:val="00505F21"/>
    <w:rsid w:val="00506F3D"/>
    <w:rsid w:val="005120C1"/>
    <w:rsid w:val="0052333A"/>
    <w:rsid w:val="005242FB"/>
    <w:rsid w:val="00545A6C"/>
    <w:rsid w:val="00546007"/>
    <w:rsid w:val="00546F15"/>
    <w:rsid w:val="00554FE7"/>
    <w:rsid w:val="00555812"/>
    <w:rsid w:val="00560446"/>
    <w:rsid w:val="00570B15"/>
    <w:rsid w:val="00575120"/>
    <w:rsid w:val="005752B5"/>
    <w:rsid w:val="005756D9"/>
    <w:rsid w:val="0058109C"/>
    <w:rsid w:val="00581829"/>
    <w:rsid w:val="0058708B"/>
    <w:rsid w:val="005A1273"/>
    <w:rsid w:val="005A65C8"/>
    <w:rsid w:val="005B0B11"/>
    <w:rsid w:val="005B5ABF"/>
    <w:rsid w:val="005C2750"/>
    <w:rsid w:val="005C432F"/>
    <w:rsid w:val="005C4D81"/>
    <w:rsid w:val="005D3E91"/>
    <w:rsid w:val="005E2954"/>
    <w:rsid w:val="005E2D0B"/>
    <w:rsid w:val="005E3038"/>
    <w:rsid w:val="005E5B40"/>
    <w:rsid w:val="005E5DF6"/>
    <w:rsid w:val="005F3A92"/>
    <w:rsid w:val="00603419"/>
    <w:rsid w:val="00603C93"/>
    <w:rsid w:val="00610A05"/>
    <w:rsid w:val="0061651F"/>
    <w:rsid w:val="00616D9C"/>
    <w:rsid w:val="006201C2"/>
    <w:rsid w:val="00621C18"/>
    <w:rsid w:val="006238D0"/>
    <w:rsid w:val="00630DEC"/>
    <w:rsid w:val="006341BF"/>
    <w:rsid w:val="00634B98"/>
    <w:rsid w:val="006408CC"/>
    <w:rsid w:val="00641CC7"/>
    <w:rsid w:val="00643105"/>
    <w:rsid w:val="00651339"/>
    <w:rsid w:val="006659DA"/>
    <w:rsid w:val="00667B2A"/>
    <w:rsid w:val="0067304B"/>
    <w:rsid w:val="006732F9"/>
    <w:rsid w:val="00673D7E"/>
    <w:rsid w:val="00676FD9"/>
    <w:rsid w:val="00682A7F"/>
    <w:rsid w:val="00684DAA"/>
    <w:rsid w:val="00690345"/>
    <w:rsid w:val="0069260B"/>
    <w:rsid w:val="00692A21"/>
    <w:rsid w:val="00692D86"/>
    <w:rsid w:val="00695D81"/>
    <w:rsid w:val="00697A81"/>
    <w:rsid w:val="006A1538"/>
    <w:rsid w:val="006A4A36"/>
    <w:rsid w:val="006A5C1F"/>
    <w:rsid w:val="006A6416"/>
    <w:rsid w:val="006B39BB"/>
    <w:rsid w:val="006B5253"/>
    <w:rsid w:val="006C2214"/>
    <w:rsid w:val="006C3D80"/>
    <w:rsid w:val="006C4C80"/>
    <w:rsid w:val="006D34BC"/>
    <w:rsid w:val="006D356E"/>
    <w:rsid w:val="006D6B2B"/>
    <w:rsid w:val="006E2D98"/>
    <w:rsid w:val="006F20FA"/>
    <w:rsid w:val="006F6AEF"/>
    <w:rsid w:val="00701E30"/>
    <w:rsid w:val="007024D9"/>
    <w:rsid w:val="00703F14"/>
    <w:rsid w:val="00704619"/>
    <w:rsid w:val="00712440"/>
    <w:rsid w:val="007179A3"/>
    <w:rsid w:val="00727D96"/>
    <w:rsid w:val="00727F95"/>
    <w:rsid w:val="00730E0E"/>
    <w:rsid w:val="00732E86"/>
    <w:rsid w:val="007339FE"/>
    <w:rsid w:val="0073538C"/>
    <w:rsid w:val="0074080F"/>
    <w:rsid w:val="00741084"/>
    <w:rsid w:val="007452CC"/>
    <w:rsid w:val="00753576"/>
    <w:rsid w:val="00757EE6"/>
    <w:rsid w:val="00760585"/>
    <w:rsid w:val="007674A6"/>
    <w:rsid w:val="00771264"/>
    <w:rsid w:val="00774E13"/>
    <w:rsid w:val="00787B6F"/>
    <w:rsid w:val="007A0303"/>
    <w:rsid w:val="007A220C"/>
    <w:rsid w:val="007A2666"/>
    <w:rsid w:val="007A2B11"/>
    <w:rsid w:val="007B5C08"/>
    <w:rsid w:val="007D03C4"/>
    <w:rsid w:val="007D0698"/>
    <w:rsid w:val="007D299E"/>
    <w:rsid w:val="007E18C6"/>
    <w:rsid w:val="007E2187"/>
    <w:rsid w:val="007F372F"/>
    <w:rsid w:val="007F39CC"/>
    <w:rsid w:val="007F6793"/>
    <w:rsid w:val="007F67D9"/>
    <w:rsid w:val="0081000A"/>
    <w:rsid w:val="0081628E"/>
    <w:rsid w:val="00820ACF"/>
    <w:rsid w:val="008570D6"/>
    <w:rsid w:val="0085714D"/>
    <w:rsid w:val="00867D0E"/>
    <w:rsid w:val="0087522A"/>
    <w:rsid w:val="008820EA"/>
    <w:rsid w:val="00890871"/>
    <w:rsid w:val="00896D7A"/>
    <w:rsid w:val="008B13B1"/>
    <w:rsid w:val="008C1176"/>
    <w:rsid w:val="008C15AB"/>
    <w:rsid w:val="008C7AC0"/>
    <w:rsid w:val="008D26C9"/>
    <w:rsid w:val="008D2DF8"/>
    <w:rsid w:val="008D3B9B"/>
    <w:rsid w:val="008D3F39"/>
    <w:rsid w:val="008D574B"/>
    <w:rsid w:val="008D7305"/>
    <w:rsid w:val="008D7D5D"/>
    <w:rsid w:val="008E00DA"/>
    <w:rsid w:val="008E5657"/>
    <w:rsid w:val="008E75DA"/>
    <w:rsid w:val="008E75E8"/>
    <w:rsid w:val="008F08F5"/>
    <w:rsid w:val="008F0CEF"/>
    <w:rsid w:val="00910B51"/>
    <w:rsid w:val="00913F13"/>
    <w:rsid w:val="00922186"/>
    <w:rsid w:val="009302B3"/>
    <w:rsid w:val="00930A17"/>
    <w:rsid w:val="00933CC1"/>
    <w:rsid w:val="00935DA8"/>
    <w:rsid w:val="0093762A"/>
    <w:rsid w:val="0094005C"/>
    <w:rsid w:val="00960E41"/>
    <w:rsid w:val="0097261D"/>
    <w:rsid w:val="009742A8"/>
    <w:rsid w:val="00980110"/>
    <w:rsid w:val="009827A3"/>
    <w:rsid w:val="00984C80"/>
    <w:rsid w:val="00984F09"/>
    <w:rsid w:val="00987D2A"/>
    <w:rsid w:val="00991584"/>
    <w:rsid w:val="009959E0"/>
    <w:rsid w:val="009A1FB6"/>
    <w:rsid w:val="009A3B60"/>
    <w:rsid w:val="009A60AC"/>
    <w:rsid w:val="009A6411"/>
    <w:rsid w:val="009A783A"/>
    <w:rsid w:val="009B4347"/>
    <w:rsid w:val="009B554A"/>
    <w:rsid w:val="009B7A91"/>
    <w:rsid w:val="009C4F95"/>
    <w:rsid w:val="009D57EC"/>
    <w:rsid w:val="009E32BB"/>
    <w:rsid w:val="009E6A64"/>
    <w:rsid w:val="009F342B"/>
    <w:rsid w:val="009F426A"/>
    <w:rsid w:val="00A05BEE"/>
    <w:rsid w:val="00A06018"/>
    <w:rsid w:val="00A1074F"/>
    <w:rsid w:val="00A1231F"/>
    <w:rsid w:val="00A12DBF"/>
    <w:rsid w:val="00A14A0F"/>
    <w:rsid w:val="00A1654A"/>
    <w:rsid w:val="00A22B6E"/>
    <w:rsid w:val="00A249E2"/>
    <w:rsid w:val="00A26AC8"/>
    <w:rsid w:val="00A34C6E"/>
    <w:rsid w:val="00A413CE"/>
    <w:rsid w:val="00A44181"/>
    <w:rsid w:val="00A448AB"/>
    <w:rsid w:val="00A45167"/>
    <w:rsid w:val="00A46DC5"/>
    <w:rsid w:val="00A47DA4"/>
    <w:rsid w:val="00A51324"/>
    <w:rsid w:val="00A62CB4"/>
    <w:rsid w:val="00A64481"/>
    <w:rsid w:val="00A828CF"/>
    <w:rsid w:val="00A85145"/>
    <w:rsid w:val="00A87643"/>
    <w:rsid w:val="00A96240"/>
    <w:rsid w:val="00AA5754"/>
    <w:rsid w:val="00AA5A67"/>
    <w:rsid w:val="00AA5BDE"/>
    <w:rsid w:val="00AB227B"/>
    <w:rsid w:val="00AB56CE"/>
    <w:rsid w:val="00AC1DAF"/>
    <w:rsid w:val="00AC504B"/>
    <w:rsid w:val="00AE0E17"/>
    <w:rsid w:val="00AE1485"/>
    <w:rsid w:val="00AE167B"/>
    <w:rsid w:val="00AE5FCB"/>
    <w:rsid w:val="00AF0BC7"/>
    <w:rsid w:val="00B00B5F"/>
    <w:rsid w:val="00B04C53"/>
    <w:rsid w:val="00B069A2"/>
    <w:rsid w:val="00B114DC"/>
    <w:rsid w:val="00B30C53"/>
    <w:rsid w:val="00B36BC4"/>
    <w:rsid w:val="00B40FE0"/>
    <w:rsid w:val="00B506D8"/>
    <w:rsid w:val="00B51F8A"/>
    <w:rsid w:val="00B5698F"/>
    <w:rsid w:val="00B60B21"/>
    <w:rsid w:val="00B60E16"/>
    <w:rsid w:val="00B633D0"/>
    <w:rsid w:val="00B81A03"/>
    <w:rsid w:val="00B82719"/>
    <w:rsid w:val="00B95F18"/>
    <w:rsid w:val="00B96583"/>
    <w:rsid w:val="00BA5371"/>
    <w:rsid w:val="00BA53D6"/>
    <w:rsid w:val="00BB592A"/>
    <w:rsid w:val="00BD4150"/>
    <w:rsid w:val="00BD6AFD"/>
    <w:rsid w:val="00BE297D"/>
    <w:rsid w:val="00BE6692"/>
    <w:rsid w:val="00BE6828"/>
    <w:rsid w:val="00BE73A1"/>
    <w:rsid w:val="00BF3AB2"/>
    <w:rsid w:val="00BF6F7A"/>
    <w:rsid w:val="00C0405A"/>
    <w:rsid w:val="00C13764"/>
    <w:rsid w:val="00C26E2F"/>
    <w:rsid w:val="00C305D7"/>
    <w:rsid w:val="00C324C2"/>
    <w:rsid w:val="00C35DC0"/>
    <w:rsid w:val="00C415DE"/>
    <w:rsid w:val="00C52D5C"/>
    <w:rsid w:val="00C76B0F"/>
    <w:rsid w:val="00C76E81"/>
    <w:rsid w:val="00C77475"/>
    <w:rsid w:val="00C779D1"/>
    <w:rsid w:val="00C94C5F"/>
    <w:rsid w:val="00CA3191"/>
    <w:rsid w:val="00CA4F1E"/>
    <w:rsid w:val="00CA63EA"/>
    <w:rsid w:val="00CA7F82"/>
    <w:rsid w:val="00CC1D81"/>
    <w:rsid w:val="00CC2F90"/>
    <w:rsid w:val="00CC4053"/>
    <w:rsid w:val="00CC46A7"/>
    <w:rsid w:val="00CD27E0"/>
    <w:rsid w:val="00CD3C01"/>
    <w:rsid w:val="00CD7EF3"/>
    <w:rsid w:val="00CE21E4"/>
    <w:rsid w:val="00CF3CD5"/>
    <w:rsid w:val="00CF6C0E"/>
    <w:rsid w:val="00D04DF0"/>
    <w:rsid w:val="00D05B3D"/>
    <w:rsid w:val="00D246EE"/>
    <w:rsid w:val="00D4282F"/>
    <w:rsid w:val="00D50845"/>
    <w:rsid w:val="00D567A1"/>
    <w:rsid w:val="00D628A9"/>
    <w:rsid w:val="00D656F4"/>
    <w:rsid w:val="00D6797C"/>
    <w:rsid w:val="00D82582"/>
    <w:rsid w:val="00D84F80"/>
    <w:rsid w:val="00D85088"/>
    <w:rsid w:val="00D86041"/>
    <w:rsid w:val="00D90F67"/>
    <w:rsid w:val="00D93FFF"/>
    <w:rsid w:val="00DA19EB"/>
    <w:rsid w:val="00DB6480"/>
    <w:rsid w:val="00DC0170"/>
    <w:rsid w:val="00DC4893"/>
    <w:rsid w:val="00DC4BF6"/>
    <w:rsid w:val="00DC6A4F"/>
    <w:rsid w:val="00DD03C8"/>
    <w:rsid w:val="00DD0BF4"/>
    <w:rsid w:val="00DD38A2"/>
    <w:rsid w:val="00DD412E"/>
    <w:rsid w:val="00DD5836"/>
    <w:rsid w:val="00E013FB"/>
    <w:rsid w:val="00E06C9D"/>
    <w:rsid w:val="00E12B0A"/>
    <w:rsid w:val="00E13EDC"/>
    <w:rsid w:val="00E235EC"/>
    <w:rsid w:val="00E30B9A"/>
    <w:rsid w:val="00E317D1"/>
    <w:rsid w:val="00E3435A"/>
    <w:rsid w:val="00E355E4"/>
    <w:rsid w:val="00E36BF2"/>
    <w:rsid w:val="00E502CE"/>
    <w:rsid w:val="00E51A0E"/>
    <w:rsid w:val="00E80FDF"/>
    <w:rsid w:val="00E9522A"/>
    <w:rsid w:val="00E95977"/>
    <w:rsid w:val="00EA1B35"/>
    <w:rsid w:val="00EA2337"/>
    <w:rsid w:val="00EA6219"/>
    <w:rsid w:val="00EB5752"/>
    <w:rsid w:val="00EB57E2"/>
    <w:rsid w:val="00ED571A"/>
    <w:rsid w:val="00EF2EBE"/>
    <w:rsid w:val="00EF33DE"/>
    <w:rsid w:val="00F01762"/>
    <w:rsid w:val="00F022AA"/>
    <w:rsid w:val="00F22D3D"/>
    <w:rsid w:val="00F2446F"/>
    <w:rsid w:val="00F264D8"/>
    <w:rsid w:val="00F463CF"/>
    <w:rsid w:val="00F62258"/>
    <w:rsid w:val="00F64536"/>
    <w:rsid w:val="00F656C1"/>
    <w:rsid w:val="00F724E0"/>
    <w:rsid w:val="00F7264E"/>
    <w:rsid w:val="00F80E88"/>
    <w:rsid w:val="00F81A5B"/>
    <w:rsid w:val="00F82D0F"/>
    <w:rsid w:val="00F90F35"/>
    <w:rsid w:val="00F942ED"/>
    <w:rsid w:val="00FA4781"/>
    <w:rsid w:val="00FB5261"/>
    <w:rsid w:val="00FC0C6A"/>
    <w:rsid w:val="00FD0913"/>
    <w:rsid w:val="00FD515A"/>
    <w:rsid w:val="00FE255D"/>
    <w:rsid w:val="00FF16EB"/>
    <w:rsid w:val="00FF26F3"/>
    <w:rsid w:val="00FF68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57D12"/>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5A65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unhideWhenUsed/>
    <w:qFormat/>
    <w:rsid w:val="003F79DB"/>
    <w:pPr>
      <w:widowControl w:val="0"/>
      <w:autoSpaceDE w:val="0"/>
      <w:autoSpaceDN w:val="0"/>
      <w:spacing w:after="0" w:line="240" w:lineRule="auto"/>
      <w:ind w:left="1700"/>
      <w:outlineLvl w:val="1"/>
    </w:pPr>
    <w:rPr>
      <w:rFonts w:ascii="Arial" w:eastAsia="Arial" w:hAnsi="Arial" w:cs="Arial"/>
      <w:b/>
      <w:bCs/>
      <w:sz w:val="24"/>
      <w:szCs w:val="24"/>
      <w:lang w:val="es-ES"/>
    </w:rPr>
  </w:style>
  <w:style w:type="paragraph" w:styleId="Ttulo3">
    <w:name w:val="heading 3"/>
    <w:basedOn w:val="Normal"/>
    <w:next w:val="Normal"/>
    <w:link w:val="Ttulo3Car"/>
    <w:uiPriority w:val="9"/>
    <w:semiHidden/>
    <w:unhideWhenUsed/>
    <w:qFormat/>
    <w:rsid w:val="00032FC6"/>
    <w:pPr>
      <w:keepNext/>
      <w:keepLines/>
      <w:spacing w:before="40" w:after="0"/>
      <w:outlineLvl w:val="2"/>
    </w:pPr>
    <w:rPr>
      <w:rFonts w:ascii="Cambria" w:eastAsia="Times New Roman" w:hAnsi="Cambria" w:cs="Times New Roman"/>
      <w:b/>
      <w:bCs/>
      <w:sz w:val="26"/>
      <w:szCs w:val="26"/>
    </w:rPr>
  </w:style>
  <w:style w:type="paragraph" w:styleId="Ttulo4">
    <w:name w:val="heading 4"/>
    <w:basedOn w:val="Normal"/>
    <w:next w:val="Normal"/>
    <w:link w:val="Ttulo4Car"/>
    <w:uiPriority w:val="9"/>
    <w:semiHidden/>
    <w:unhideWhenUsed/>
    <w:qFormat/>
    <w:rsid w:val="00032FC6"/>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032FC6"/>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uiPriority w:val="9"/>
    <w:qFormat/>
    <w:rsid w:val="00032FC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032FC6"/>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032FC6"/>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032FC6"/>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aliases w:val="MAPAS,Evidencias,notaria 30,Bullets,Francesa,Título3,Titulos"/>
    <w:link w:val="SinespaciadoCar"/>
    <w:uiPriority w:val="1"/>
    <w:qFormat/>
    <w:rsid w:val="007D299E"/>
    <w:pPr>
      <w:spacing w:after="0" w:line="240" w:lineRule="auto"/>
    </w:pPr>
    <w:rPr>
      <w:rFonts w:ascii="Times New Roman" w:hAnsi="Times New Roman"/>
      <w:sz w:val="24"/>
    </w:rPr>
  </w:style>
  <w:style w:type="character" w:customStyle="1" w:styleId="SinespaciadoCar">
    <w:name w:val="Sin espaciado Car"/>
    <w:aliases w:val="MAPAS Car,Evidencias Car,notaria 30 Car,Bullets Car,Francesa Car,Título3 Car,Titulos Car"/>
    <w:link w:val="Sinespaciado"/>
    <w:uiPriority w:val="1"/>
    <w:locked/>
    <w:rsid w:val="002B1FD5"/>
    <w:rPr>
      <w:rFonts w:ascii="Times New Roman" w:hAnsi="Times New Roman"/>
      <w:sz w:val="24"/>
    </w:rPr>
  </w:style>
  <w:style w:type="character" w:styleId="Hipervnculo">
    <w:name w:val="Hyperlink"/>
    <w:basedOn w:val="Fuentedeprrafopredeter"/>
    <w:uiPriority w:val="99"/>
    <w:unhideWhenUsed/>
    <w:rsid w:val="00692D86"/>
    <w:rPr>
      <w:color w:val="0563C1" w:themeColor="hyperlink"/>
      <w:u w:val="single"/>
    </w:rPr>
  </w:style>
  <w:style w:type="paragraph" w:customStyle="1" w:styleId="Default">
    <w:name w:val="Default"/>
    <w:rsid w:val="002C3EC1"/>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CC46A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0C53"/>
  </w:style>
  <w:style w:type="table" w:customStyle="1" w:styleId="Tablaconcuadrcula1">
    <w:name w:val="Tabla con cuadrícula1"/>
    <w:basedOn w:val="Tablanormal"/>
    <w:next w:val="Tablaconcuadrcula"/>
    <w:uiPriority w:val="39"/>
    <w:rsid w:val="00B30C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30C53"/>
    <w:pPr>
      <w:spacing w:after="0" w:line="240" w:lineRule="auto"/>
    </w:pPr>
    <w:rPr>
      <w:rFonts w:eastAsiaTheme="minorEastAsia"/>
      <w:lang w:eastAsia="es-MX"/>
    </w:rPr>
    <w:tblPr>
      <w:tblCellMar>
        <w:top w:w="0" w:type="dxa"/>
        <w:left w:w="0" w:type="dxa"/>
        <w:bottom w:w="0" w:type="dxa"/>
        <w:right w:w="0" w:type="dxa"/>
      </w:tblCellMar>
    </w:tblPr>
  </w:style>
  <w:style w:type="character" w:customStyle="1" w:styleId="Ttulo2Car">
    <w:name w:val="Título 2 Car"/>
    <w:basedOn w:val="Fuentedeprrafopredeter"/>
    <w:link w:val="Ttulo2"/>
    <w:uiPriority w:val="9"/>
    <w:rsid w:val="003F79DB"/>
    <w:rPr>
      <w:rFonts w:ascii="Arial" w:eastAsia="Arial" w:hAnsi="Arial" w:cs="Arial"/>
      <w:b/>
      <w:bCs/>
      <w:sz w:val="24"/>
      <w:szCs w:val="24"/>
      <w:lang w:val="es-ES"/>
    </w:rPr>
  </w:style>
  <w:style w:type="character" w:customStyle="1" w:styleId="Ttulo1Car">
    <w:name w:val="Título 1 Car"/>
    <w:basedOn w:val="Fuentedeprrafopredeter"/>
    <w:link w:val="Ttulo1"/>
    <w:uiPriority w:val="9"/>
    <w:rsid w:val="005A65C8"/>
    <w:rPr>
      <w:rFonts w:asciiTheme="majorHAnsi" w:eastAsiaTheme="majorEastAsia" w:hAnsiTheme="majorHAnsi" w:cstheme="majorBidi"/>
      <w:color w:val="2F5496" w:themeColor="accent1" w:themeShade="BF"/>
      <w:sz w:val="32"/>
      <w:szCs w:val="32"/>
    </w:rPr>
  </w:style>
  <w:style w:type="paragraph" w:customStyle="1" w:styleId="Ttulo31">
    <w:name w:val="Título 31"/>
    <w:basedOn w:val="Normal"/>
    <w:next w:val="Normal"/>
    <w:uiPriority w:val="9"/>
    <w:semiHidden/>
    <w:unhideWhenUsed/>
    <w:qFormat/>
    <w:rsid w:val="00032FC6"/>
    <w:pPr>
      <w:keepNext/>
      <w:spacing w:before="240" w:after="60" w:line="240" w:lineRule="auto"/>
      <w:ind w:left="2160" w:hanging="360"/>
      <w:outlineLvl w:val="2"/>
    </w:pPr>
    <w:rPr>
      <w:rFonts w:ascii="Cambria" w:eastAsia="Times New Roman" w:hAnsi="Cambria" w:cs="Times New Roman"/>
      <w:b/>
      <w:bCs/>
      <w:sz w:val="26"/>
      <w:szCs w:val="26"/>
      <w:lang w:val="en-US"/>
    </w:rPr>
  </w:style>
  <w:style w:type="paragraph" w:customStyle="1" w:styleId="Ttulo41">
    <w:name w:val="Título 41"/>
    <w:basedOn w:val="Normal"/>
    <w:next w:val="Normal"/>
    <w:uiPriority w:val="9"/>
    <w:semiHidden/>
    <w:unhideWhenUsed/>
    <w:qFormat/>
    <w:rsid w:val="00032FC6"/>
    <w:pPr>
      <w:keepNext/>
      <w:spacing w:before="240" w:after="60" w:line="240" w:lineRule="auto"/>
      <w:ind w:left="2880" w:hanging="360"/>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032FC6"/>
    <w:pPr>
      <w:spacing w:before="240" w:after="60" w:line="240" w:lineRule="auto"/>
      <w:ind w:left="3600" w:hanging="360"/>
      <w:outlineLvl w:val="4"/>
    </w:pPr>
    <w:rPr>
      <w:rFonts w:eastAsia="Times New Roman"/>
      <w:b/>
      <w:bCs/>
      <w:i/>
      <w:iCs/>
      <w:sz w:val="26"/>
      <w:szCs w:val="26"/>
      <w:lang w:val="en-US"/>
    </w:rPr>
  </w:style>
  <w:style w:type="character" w:customStyle="1" w:styleId="Ttulo6Car">
    <w:name w:val="Título 6 Car"/>
    <w:basedOn w:val="Fuentedeprrafopredeter"/>
    <w:link w:val="Ttulo6"/>
    <w:uiPriority w:val="9"/>
    <w:rsid w:val="00032FC6"/>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032FC6"/>
    <w:pPr>
      <w:spacing w:before="240" w:after="60" w:line="240" w:lineRule="auto"/>
      <w:ind w:left="5040" w:hanging="360"/>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032FC6"/>
    <w:pPr>
      <w:spacing w:before="240" w:after="60" w:line="240" w:lineRule="auto"/>
      <w:ind w:left="5760" w:hanging="360"/>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032FC6"/>
    <w:pPr>
      <w:spacing w:before="240" w:after="60" w:line="240" w:lineRule="auto"/>
      <w:ind w:left="6480" w:hanging="360"/>
      <w:outlineLvl w:val="8"/>
    </w:pPr>
    <w:rPr>
      <w:rFonts w:ascii="Cambria" w:eastAsia="Times New Roman" w:hAnsi="Cambria" w:cs="Times New Roman"/>
      <w:lang w:val="en-US"/>
    </w:rPr>
  </w:style>
  <w:style w:type="numbering" w:customStyle="1" w:styleId="Sinlista2">
    <w:name w:val="Sin lista2"/>
    <w:next w:val="Sinlista"/>
    <w:uiPriority w:val="99"/>
    <w:semiHidden/>
    <w:unhideWhenUsed/>
    <w:rsid w:val="00032FC6"/>
  </w:style>
  <w:style w:type="character" w:customStyle="1" w:styleId="Ttulo3Car">
    <w:name w:val="Título 3 Car"/>
    <w:basedOn w:val="Fuentedeprrafopredeter"/>
    <w:link w:val="Ttulo3"/>
    <w:uiPriority w:val="9"/>
    <w:semiHidden/>
    <w:rsid w:val="00032FC6"/>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032FC6"/>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032FC6"/>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032FC6"/>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032FC6"/>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032FC6"/>
    <w:rPr>
      <w:rFonts w:ascii="Cambria" w:eastAsia="Times New Roman" w:hAnsi="Cambria" w:cs="Times New Roman"/>
      <w:sz w:val="22"/>
      <w:szCs w:val="22"/>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3,List Paragraph"/>
    <w:basedOn w:val="Normal"/>
    <w:link w:val="PrrafodelistaCar"/>
    <w:uiPriority w:val="34"/>
    <w:qFormat/>
    <w:rsid w:val="00032FC6"/>
    <w:pPr>
      <w:spacing w:after="0" w:line="240" w:lineRule="auto"/>
      <w:ind w:left="720"/>
      <w:contextualSpacing/>
    </w:pPr>
    <w:rPr>
      <w:rFonts w:ascii="Times New Roman" w:eastAsia="Times New Roman" w:hAnsi="Times New Roman" w:cs="Times New Roman"/>
      <w:sz w:val="20"/>
      <w:szCs w:val="20"/>
      <w:lang w:val="en-US"/>
    </w:rPr>
  </w:style>
  <w:style w:type="table" w:customStyle="1" w:styleId="Tablaconcuadrcula2">
    <w:name w:val="Tabla con cuadrícula2"/>
    <w:basedOn w:val="Tablanormal"/>
    <w:next w:val="Tablaconcuadrcula"/>
    <w:uiPriority w:val="39"/>
    <w:rsid w:val="00032FC6"/>
    <w:pPr>
      <w:spacing w:after="0" w:line="240" w:lineRule="auto"/>
    </w:pPr>
    <w:rPr>
      <w:rFonts w:eastAsia="Arial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1">
    <w:name w:val="Título 3 Car1"/>
    <w:basedOn w:val="Fuentedeprrafopredeter"/>
    <w:uiPriority w:val="9"/>
    <w:semiHidden/>
    <w:rsid w:val="00032FC6"/>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032FC6"/>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032FC6"/>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032FC6"/>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032FC6"/>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032FC6"/>
    <w:rPr>
      <w:rFonts w:asciiTheme="majorHAnsi" w:eastAsiaTheme="majorEastAsia" w:hAnsiTheme="majorHAnsi" w:cstheme="majorBidi"/>
      <w:i/>
      <w:iCs/>
      <w:color w:val="272727" w:themeColor="text1" w:themeTint="D8"/>
      <w:sz w:val="21"/>
      <w:szCs w:val="21"/>
    </w:rPr>
  </w:style>
  <w:style w:type="table" w:styleId="Tablanormal1">
    <w:name w:val="Plain Table 1"/>
    <w:basedOn w:val="Tablanormal"/>
    <w:uiPriority w:val="41"/>
    <w:rsid w:val="00CD27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Fuentedeprrafopredeter"/>
    <w:rsid w:val="007D03C4"/>
  </w:style>
  <w:style w:type="table" w:customStyle="1" w:styleId="Tablaconcuadrcula3">
    <w:name w:val="Tabla con cuadrícula3"/>
    <w:basedOn w:val="Tablanormal"/>
    <w:next w:val="Tablaconcuadrcula"/>
    <w:uiPriority w:val="59"/>
    <w:rsid w:val="0054600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2F098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5E5DF6"/>
  </w:style>
  <w:style w:type="paragraph" w:customStyle="1" w:styleId="Ttulo10">
    <w:name w:val="Título1"/>
    <w:basedOn w:val="Normal"/>
    <w:next w:val="Normal"/>
    <w:uiPriority w:val="10"/>
    <w:qFormat/>
    <w:rsid w:val="005E5DF6"/>
    <w:pPr>
      <w:spacing w:after="80" w:line="240" w:lineRule="auto"/>
      <w:contextualSpacing/>
    </w:pPr>
    <w:rPr>
      <w:rFonts w:ascii="Calibri Light" w:eastAsia="Times New Roman" w:hAnsi="Calibri Light" w:cs="Times New Roman"/>
      <w:spacing w:val="-10"/>
      <w:kern w:val="28"/>
      <w:sz w:val="56"/>
      <w:szCs w:val="56"/>
      <w14:ligatures w14:val="standardContextual"/>
    </w:rPr>
  </w:style>
  <w:style w:type="character" w:customStyle="1" w:styleId="TtuloCar">
    <w:name w:val="Título Car"/>
    <w:basedOn w:val="Fuentedeprrafopredeter"/>
    <w:link w:val="Ttulo"/>
    <w:uiPriority w:val="10"/>
    <w:rsid w:val="005E5DF6"/>
    <w:rPr>
      <w:rFonts w:ascii="Calibri Light" w:eastAsia="Times New Roman" w:hAnsi="Calibri Light" w:cs="Times New Roman"/>
      <w:spacing w:val="-10"/>
      <w:kern w:val="28"/>
      <w:sz w:val="56"/>
      <w:szCs w:val="56"/>
    </w:rPr>
  </w:style>
  <w:style w:type="paragraph" w:customStyle="1" w:styleId="Subttulo1">
    <w:name w:val="Subtítulo1"/>
    <w:basedOn w:val="Normal"/>
    <w:next w:val="Normal"/>
    <w:uiPriority w:val="11"/>
    <w:qFormat/>
    <w:rsid w:val="005E5DF6"/>
    <w:pPr>
      <w:numPr>
        <w:ilvl w:val="1"/>
      </w:numPr>
      <w:spacing w:line="259"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5E5DF6"/>
    <w:rPr>
      <w:rFonts w:eastAsia="Times New Roman" w:cs="Times New Roman"/>
      <w:color w:val="595959"/>
      <w:spacing w:val="15"/>
      <w:sz w:val="28"/>
      <w:szCs w:val="28"/>
    </w:rPr>
  </w:style>
  <w:style w:type="paragraph" w:customStyle="1" w:styleId="Cita1">
    <w:name w:val="Cita1"/>
    <w:basedOn w:val="Normal"/>
    <w:next w:val="Normal"/>
    <w:uiPriority w:val="29"/>
    <w:qFormat/>
    <w:rsid w:val="005E5DF6"/>
    <w:pPr>
      <w:spacing w:before="160" w:line="259" w:lineRule="auto"/>
      <w:jc w:val="center"/>
    </w:pPr>
    <w:rPr>
      <w:i/>
      <w:iCs/>
      <w:color w:val="404040"/>
      <w:kern w:val="2"/>
      <w14:ligatures w14:val="standardContextual"/>
    </w:rPr>
  </w:style>
  <w:style w:type="character" w:customStyle="1" w:styleId="CitaCar">
    <w:name w:val="Cita Car"/>
    <w:basedOn w:val="Fuentedeprrafopredeter"/>
    <w:link w:val="Cita"/>
    <w:uiPriority w:val="29"/>
    <w:rsid w:val="005E5DF6"/>
    <w:rPr>
      <w:i/>
      <w:iCs/>
      <w:color w:val="404040"/>
    </w:rPr>
  </w:style>
  <w:style w:type="character" w:customStyle="1" w:styleId="nfasisintenso1">
    <w:name w:val="Énfasis intenso1"/>
    <w:basedOn w:val="Fuentedeprrafopredeter"/>
    <w:uiPriority w:val="21"/>
    <w:qFormat/>
    <w:rsid w:val="005E5DF6"/>
    <w:rPr>
      <w:i/>
      <w:iCs/>
      <w:color w:val="2F5496"/>
    </w:rPr>
  </w:style>
  <w:style w:type="paragraph" w:customStyle="1" w:styleId="Citadestacada1">
    <w:name w:val="Cita destacada1"/>
    <w:basedOn w:val="Normal"/>
    <w:next w:val="Normal"/>
    <w:uiPriority w:val="30"/>
    <w:qFormat/>
    <w:rsid w:val="005E5DF6"/>
    <w:pPr>
      <w:pBdr>
        <w:top w:val="single" w:sz="4" w:space="10" w:color="2F5496"/>
        <w:bottom w:val="single" w:sz="4" w:space="10" w:color="2F5496"/>
      </w:pBdr>
      <w:spacing w:before="360" w:after="360" w:line="259" w:lineRule="auto"/>
      <w:ind w:left="864" w:right="864"/>
      <w:jc w:val="center"/>
    </w:pPr>
    <w:rPr>
      <w:i/>
      <w:iCs/>
      <w:color w:val="2F5496"/>
      <w:kern w:val="2"/>
      <w14:ligatures w14:val="standardContextual"/>
    </w:rPr>
  </w:style>
  <w:style w:type="character" w:customStyle="1" w:styleId="CitadestacadaCar">
    <w:name w:val="Cita destacada Car"/>
    <w:basedOn w:val="Fuentedeprrafopredeter"/>
    <w:link w:val="Citadestacada"/>
    <w:uiPriority w:val="30"/>
    <w:rsid w:val="005E5DF6"/>
    <w:rPr>
      <w:i/>
      <w:iCs/>
      <w:color w:val="2F5496"/>
    </w:rPr>
  </w:style>
  <w:style w:type="character" w:customStyle="1" w:styleId="Referenciaintensa1">
    <w:name w:val="Referencia intensa1"/>
    <w:basedOn w:val="Fuentedeprrafopredeter"/>
    <w:uiPriority w:val="32"/>
    <w:qFormat/>
    <w:rsid w:val="005E5DF6"/>
    <w:rPr>
      <w:b/>
      <w:bCs/>
      <w:smallCaps/>
      <w:color w:val="2F5496"/>
      <w:spacing w:val="5"/>
    </w:rPr>
  </w:style>
  <w:style w:type="paragraph" w:styleId="Textoindependiente">
    <w:name w:val="Body Text"/>
    <w:basedOn w:val="Normal"/>
    <w:link w:val="TextoindependienteCar"/>
    <w:uiPriority w:val="1"/>
    <w:qFormat/>
    <w:rsid w:val="005E5DF6"/>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5E5DF6"/>
    <w:rPr>
      <w:rFonts w:ascii="Arial" w:eastAsia="Arial" w:hAnsi="Arial" w:cs="Arial"/>
      <w:lang w:val="es-ES" w:eastAsia="es-ES" w:bidi="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3 Car"/>
    <w:link w:val="Prrafodelista"/>
    <w:uiPriority w:val="34"/>
    <w:qFormat/>
    <w:locked/>
    <w:rsid w:val="005E5DF6"/>
    <w:rPr>
      <w:rFonts w:ascii="Times New Roman" w:eastAsia="Times New Roman" w:hAnsi="Times New Roman" w:cs="Times New Roman"/>
      <w:sz w:val="20"/>
      <w:szCs w:val="20"/>
      <w:lang w:val="en-US"/>
    </w:rPr>
  </w:style>
  <w:style w:type="character" w:styleId="Refdecomentario">
    <w:name w:val="annotation reference"/>
    <w:basedOn w:val="Fuentedeprrafopredeter"/>
    <w:uiPriority w:val="99"/>
    <w:semiHidden/>
    <w:unhideWhenUsed/>
    <w:rsid w:val="005E5DF6"/>
    <w:rPr>
      <w:sz w:val="16"/>
      <w:szCs w:val="16"/>
    </w:rPr>
  </w:style>
  <w:style w:type="paragraph" w:customStyle="1" w:styleId="Textocomentario1">
    <w:name w:val="Texto comentario1"/>
    <w:basedOn w:val="Normal"/>
    <w:next w:val="Textocomentario"/>
    <w:link w:val="TextocomentarioCar"/>
    <w:uiPriority w:val="99"/>
    <w:unhideWhenUsed/>
    <w:rsid w:val="005E5DF6"/>
    <w:pPr>
      <w:spacing w:line="240" w:lineRule="auto"/>
    </w:pPr>
    <w:rPr>
      <w:sz w:val="20"/>
      <w:szCs w:val="20"/>
    </w:rPr>
  </w:style>
  <w:style w:type="character" w:customStyle="1" w:styleId="TextocomentarioCar">
    <w:name w:val="Texto comentario Car"/>
    <w:basedOn w:val="Fuentedeprrafopredeter"/>
    <w:link w:val="Textocomentario1"/>
    <w:uiPriority w:val="99"/>
    <w:rsid w:val="005E5DF6"/>
    <w:rPr>
      <w:sz w:val="20"/>
      <w:szCs w:val="20"/>
    </w:rPr>
  </w:style>
  <w:style w:type="paragraph" w:customStyle="1" w:styleId="paragraph">
    <w:name w:val="paragraph"/>
    <w:basedOn w:val="Normal"/>
    <w:rsid w:val="005E5DF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Asuntodelcomentario1">
    <w:name w:val="Asunto del comentario1"/>
    <w:basedOn w:val="Textocomentario"/>
    <w:next w:val="Textocomentario"/>
    <w:uiPriority w:val="99"/>
    <w:semiHidden/>
    <w:unhideWhenUsed/>
    <w:rsid w:val="005E5DF6"/>
    <w:rPr>
      <w:b/>
      <w:bCs/>
      <w:kern w:val="2"/>
      <w14:ligatures w14:val="standardContextual"/>
    </w:rPr>
  </w:style>
  <w:style w:type="character" w:customStyle="1" w:styleId="AsuntodelcomentarioCar">
    <w:name w:val="Asunto del comentario Car"/>
    <w:basedOn w:val="TextocomentarioCar"/>
    <w:link w:val="Asuntodelcomentario"/>
    <w:uiPriority w:val="99"/>
    <w:semiHidden/>
    <w:rsid w:val="005E5DF6"/>
    <w:rPr>
      <w:b/>
      <w:bCs/>
      <w:sz w:val="20"/>
      <w:szCs w:val="20"/>
    </w:rPr>
  </w:style>
  <w:style w:type="paragraph" w:styleId="NormalWeb">
    <w:name w:val="Normal (Web)"/>
    <w:basedOn w:val="Normal"/>
    <w:uiPriority w:val="99"/>
    <w:unhideWhenUsed/>
    <w:rsid w:val="005E5DF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5E5DF6"/>
    <w:rPr>
      <w:b/>
      <w:bCs/>
    </w:rPr>
  </w:style>
  <w:style w:type="paragraph" w:customStyle="1" w:styleId="Revisin1">
    <w:name w:val="Revisión1"/>
    <w:next w:val="Revisin"/>
    <w:hidden/>
    <w:uiPriority w:val="99"/>
    <w:semiHidden/>
    <w:rsid w:val="005E5DF6"/>
    <w:pPr>
      <w:spacing w:after="0" w:line="240" w:lineRule="auto"/>
    </w:pPr>
    <w:rPr>
      <w:kern w:val="2"/>
      <w14:ligatures w14:val="standardContextual"/>
    </w:rPr>
  </w:style>
  <w:style w:type="table" w:customStyle="1" w:styleId="Tablaconcuadrcula5">
    <w:name w:val="Tabla con cuadrícula5"/>
    <w:basedOn w:val="Tablanormal"/>
    <w:next w:val="Tablaconcuadrcula"/>
    <w:uiPriority w:val="39"/>
    <w:rsid w:val="005E5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5E5DF6"/>
  </w:style>
  <w:style w:type="character" w:styleId="Mencinsinresolver">
    <w:name w:val="Unresolved Mention"/>
    <w:basedOn w:val="Fuentedeprrafopredeter"/>
    <w:uiPriority w:val="99"/>
    <w:semiHidden/>
    <w:unhideWhenUsed/>
    <w:rsid w:val="005E5DF6"/>
    <w:rPr>
      <w:color w:val="605E5C"/>
      <w:shd w:val="clear" w:color="auto" w:fill="E1DFDD"/>
    </w:rPr>
  </w:style>
  <w:style w:type="paragraph" w:customStyle="1" w:styleId="Textodeglobo1">
    <w:name w:val="Texto de globo1"/>
    <w:basedOn w:val="Normal"/>
    <w:next w:val="Textodeglobo"/>
    <w:link w:val="TextodegloboCar"/>
    <w:uiPriority w:val="99"/>
    <w:semiHidden/>
    <w:unhideWhenUsed/>
    <w:rsid w:val="005E5DF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1"/>
    <w:uiPriority w:val="99"/>
    <w:semiHidden/>
    <w:rsid w:val="005E5DF6"/>
    <w:rPr>
      <w:rFonts w:ascii="Segoe UI" w:hAnsi="Segoe UI" w:cs="Segoe UI"/>
      <w:sz w:val="18"/>
      <w:szCs w:val="18"/>
    </w:rPr>
  </w:style>
  <w:style w:type="paragraph" w:styleId="Ttulo">
    <w:name w:val="Title"/>
    <w:basedOn w:val="Normal"/>
    <w:next w:val="Normal"/>
    <w:link w:val="TtuloCar"/>
    <w:uiPriority w:val="10"/>
    <w:qFormat/>
    <w:rsid w:val="005E5DF6"/>
    <w:pPr>
      <w:spacing w:after="0" w:line="240" w:lineRule="auto"/>
      <w:contextualSpacing/>
    </w:pPr>
    <w:rPr>
      <w:rFonts w:ascii="Calibri Light" w:eastAsia="Times New Roman" w:hAnsi="Calibri Light" w:cs="Times New Roman"/>
      <w:spacing w:val="-10"/>
      <w:kern w:val="28"/>
      <w:sz w:val="56"/>
      <w:szCs w:val="56"/>
    </w:rPr>
  </w:style>
  <w:style w:type="character" w:customStyle="1" w:styleId="TtuloCar1">
    <w:name w:val="Título Car1"/>
    <w:basedOn w:val="Fuentedeprrafopredeter"/>
    <w:link w:val="Ttulo"/>
    <w:uiPriority w:val="10"/>
    <w:rsid w:val="005E5D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E5DF6"/>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link w:val="Subttulo"/>
    <w:uiPriority w:val="11"/>
    <w:rsid w:val="005E5DF6"/>
    <w:rPr>
      <w:rFonts w:eastAsiaTheme="minorEastAsia"/>
      <w:color w:val="5A5A5A" w:themeColor="text1" w:themeTint="A5"/>
      <w:spacing w:val="15"/>
    </w:rPr>
  </w:style>
  <w:style w:type="paragraph" w:styleId="Cita">
    <w:name w:val="Quote"/>
    <w:basedOn w:val="Normal"/>
    <w:next w:val="Normal"/>
    <w:link w:val="CitaCar"/>
    <w:uiPriority w:val="29"/>
    <w:qFormat/>
    <w:rsid w:val="005E5DF6"/>
    <w:pPr>
      <w:spacing w:before="200"/>
      <w:ind w:left="864" w:right="864"/>
      <w:jc w:val="center"/>
    </w:pPr>
    <w:rPr>
      <w:i/>
      <w:iCs/>
      <w:color w:val="404040"/>
    </w:rPr>
  </w:style>
  <w:style w:type="character" w:customStyle="1" w:styleId="CitaCar1">
    <w:name w:val="Cita Car1"/>
    <w:basedOn w:val="Fuentedeprrafopredeter"/>
    <w:link w:val="Cita"/>
    <w:uiPriority w:val="29"/>
    <w:rsid w:val="005E5DF6"/>
    <w:rPr>
      <w:i/>
      <w:iCs/>
      <w:color w:val="404040" w:themeColor="text1" w:themeTint="BF"/>
    </w:rPr>
  </w:style>
  <w:style w:type="character" w:styleId="nfasisintenso">
    <w:name w:val="Intense Emphasis"/>
    <w:basedOn w:val="Fuentedeprrafopredeter"/>
    <w:uiPriority w:val="21"/>
    <w:qFormat/>
    <w:rsid w:val="005E5DF6"/>
    <w:rPr>
      <w:i/>
      <w:iCs/>
      <w:color w:val="4472C4" w:themeColor="accent1"/>
    </w:rPr>
  </w:style>
  <w:style w:type="paragraph" w:styleId="Citadestacada">
    <w:name w:val="Intense Quote"/>
    <w:basedOn w:val="Normal"/>
    <w:next w:val="Normal"/>
    <w:link w:val="CitadestacadaCar"/>
    <w:uiPriority w:val="30"/>
    <w:qFormat/>
    <w:rsid w:val="005E5DF6"/>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CitadestacadaCar1">
    <w:name w:val="Cita destacada Car1"/>
    <w:basedOn w:val="Fuentedeprrafopredeter"/>
    <w:link w:val="Citadestacada"/>
    <w:uiPriority w:val="30"/>
    <w:rsid w:val="005E5DF6"/>
    <w:rPr>
      <w:i/>
      <w:iCs/>
      <w:color w:val="4472C4" w:themeColor="accent1"/>
    </w:rPr>
  </w:style>
  <w:style w:type="character" w:styleId="Referenciaintensa">
    <w:name w:val="Intense Reference"/>
    <w:basedOn w:val="Fuentedeprrafopredeter"/>
    <w:uiPriority w:val="32"/>
    <w:qFormat/>
    <w:rsid w:val="005E5DF6"/>
    <w:rPr>
      <w:b/>
      <w:bCs/>
      <w:smallCaps/>
      <w:color w:val="4472C4" w:themeColor="accent1"/>
      <w:spacing w:val="5"/>
    </w:rPr>
  </w:style>
  <w:style w:type="paragraph" w:styleId="Textocomentario">
    <w:name w:val="annotation text"/>
    <w:basedOn w:val="Normal"/>
    <w:link w:val="TextocomentarioCar1"/>
    <w:uiPriority w:val="99"/>
    <w:semiHidden/>
    <w:unhideWhenUsed/>
    <w:rsid w:val="005E5DF6"/>
    <w:pPr>
      <w:spacing w:line="240" w:lineRule="auto"/>
    </w:pPr>
    <w:rPr>
      <w:sz w:val="20"/>
      <w:szCs w:val="20"/>
    </w:rPr>
  </w:style>
  <w:style w:type="character" w:customStyle="1" w:styleId="TextocomentarioCar1">
    <w:name w:val="Texto comentario Car1"/>
    <w:basedOn w:val="Fuentedeprrafopredeter"/>
    <w:link w:val="Textocomentario"/>
    <w:uiPriority w:val="99"/>
    <w:semiHidden/>
    <w:rsid w:val="005E5DF6"/>
    <w:rPr>
      <w:sz w:val="20"/>
      <w:szCs w:val="20"/>
    </w:rPr>
  </w:style>
  <w:style w:type="paragraph" w:styleId="Asuntodelcomentario">
    <w:name w:val="annotation subject"/>
    <w:basedOn w:val="Textocomentario"/>
    <w:next w:val="Textocomentario"/>
    <w:link w:val="AsuntodelcomentarioCar"/>
    <w:uiPriority w:val="99"/>
    <w:semiHidden/>
    <w:unhideWhenUsed/>
    <w:rsid w:val="005E5DF6"/>
    <w:rPr>
      <w:b/>
      <w:bCs/>
    </w:rPr>
  </w:style>
  <w:style w:type="character" w:customStyle="1" w:styleId="AsuntodelcomentarioCar1">
    <w:name w:val="Asunto del comentario Car1"/>
    <w:basedOn w:val="TextocomentarioCar1"/>
    <w:link w:val="Asuntodelcomentario"/>
    <w:uiPriority w:val="99"/>
    <w:semiHidden/>
    <w:rsid w:val="005E5DF6"/>
    <w:rPr>
      <w:b/>
      <w:bCs/>
      <w:sz w:val="20"/>
      <w:szCs w:val="20"/>
    </w:rPr>
  </w:style>
  <w:style w:type="paragraph" w:styleId="Revisin">
    <w:name w:val="Revision"/>
    <w:hidden/>
    <w:uiPriority w:val="99"/>
    <w:semiHidden/>
    <w:rsid w:val="005E5DF6"/>
    <w:pPr>
      <w:spacing w:after="0" w:line="240" w:lineRule="auto"/>
    </w:pPr>
  </w:style>
  <w:style w:type="paragraph" w:styleId="Textodeglobo">
    <w:name w:val="Balloon Text"/>
    <w:basedOn w:val="Normal"/>
    <w:link w:val="TextodegloboCar1"/>
    <w:uiPriority w:val="99"/>
    <w:semiHidden/>
    <w:unhideWhenUsed/>
    <w:rsid w:val="005E5DF6"/>
    <w:pPr>
      <w:spacing w:after="0" w:line="240" w:lineRule="auto"/>
    </w:pPr>
    <w:rPr>
      <w:rFonts w:ascii="Segoe UI" w:hAnsi="Segoe UI" w:cs="Segoe UI"/>
      <w:sz w:val="18"/>
      <w:szCs w:val="18"/>
    </w:rPr>
  </w:style>
  <w:style w:type="character" w:customStyle="1" w:styleId="TextodegloboCar1">
    <w:name w:val="Texto de globo Car1"/>
    <w:basedOn w:val="Fuentedeprrafopredeter"/>
    <w:link w:val="Textodeglobo"/>
    <w:uiPriority w:val="99"/>
    <w:semiHidden/>
    <w:rsid w:val="005E5D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5534">
      <w:bodyDiv w:val="1"/>
      <w:marLeft w:val="0"/>
      <w:marRight w:val="0"/>
      <w:marTop w:val="0"/>
      <w:marBottom w:val="0"/>
      <w:divBdr>
        <w:top w:val="none" w:sz="0" w:space="0" w:color="auto"/>
        <w:left w:val="none" w:sz="0" w:space="0" w:color="auto"/>
        <w:bottom w:val="none" w:sz="0" w:space="0" w:color="auto"/>
        <w:right w:val="none" w:sz="0" w:space="0" w:color="auto"/>
      </w:divBdr>
    </w:div>
    <w:div w:id="24184401">
      <w:bodyDiv w:val="1"/>
      <w:marLeft w:val="0"/>
      <w:marRight w:val="0"/>
      <w:marTop w:val="0"/>
      <w:marBottom w:val="0"/>
      <w:divBdr>
        <w:top w:val="none" w:sz="0" w:space="0" w:color="auto"/>
        <w:left w:val="none" w:sz="0" w:space="0" w:color="auto"/>
        <w:bottom w:val="none" w:sz="0" w:space="0" w:color="auto"/>
        <w:right w:val="none" w:sz="0" w:space="0" w:color="auto"/>
      </w:divBdr>
    </w:div>
    <w:div w:id="39130264">
      <w:bodyDiv w:val="1"/>
      <w:marLeft w:val="0"/>
      <w:marRight w:val="0"/>
      <w:marTop w:val="0"/>
      <w:marBottom w:val="0"/>
      <w:divBdr>
        <w:top w:val="none" w:sz="0" w:space="0" w:color="auto"/>
        <w:left w:val="none" w:sz="0" w:space="0" w:color="auto"/>
        <w:bottom w:val="none" w:sz="0" w:space="0" w:color="auto"/>
        <w:right w:val="none" w:sz="0" w:space="0" w:color="auto"/>
      </w:divBdr>
    </w:div>
    <w:div w:id="65343375">
      <w:bodyDiv w:val="1"/>
      <w:marLeft w:val="0"/>
      <w:marRight w:val="0"/>
      <w:marTop w:val="0"/>
      <w:marBottom w:val="0"/>
      <w:divBdr>
        <w:top w:val="none" w:sz="0" w:space="0" w:color="auto"/>
        <w:left w:val="none" w:sz="0" w:space="0" w:color="auto"/>
        <w:bottom w:val="none" w:sz="0" w:space="0" w:color="auto"/>
        <w:right w:val="none" w:sz="0" w:space="0" w:color="auto"/>
      </w:divBdr>
    </w:div>
    <w:div w:id="83891036">
      <w:bodyDiv w:val="1"/>
      <w:marLeft w:val="0"/>
      <w:marRight w:val="0"/>
      <w:marTop w:val="0"/>
      <w:marBottom w:val="0"/>
      <w:divBdr>
        <w:top w:val="none" w:sz="0" w:space="0" w:color="auto"/>
        <w:left w:val="none" w:sz="0" w:space="0" w:color="auto"/>
        <w:bottom w:val="none" w:sz="0" w:space="0" w:color="auto"/>
        <w:right w:val="none" w:sz="0" w:space="0" w:color="auto"/>
      </w:divBdr>
    </w:div>
    <w:div w:id="99615764">
      <w:bodyDiv w:val="1"/>
      <w:marLeft w:val="0"/>
      <w:marRight w:val="0"/>
      <w:marTop w:val="0"/>
      <w:marBottom w:val="0"/>
      <w:divBdr>
        <w:top w:val="none" w:sz="0" w:space="0" w:color="auto"/>
        <w:left w:val="none" w:sz="0" w:space="0" w:color="auto"/>
        <w:bottom w:val="none" w:sz="0" w:space="0" w:color="auto"/>
        <w:right w:val="none" w:sz="0" w:space="0" w:color="auto"/>
      </w:divBdr>
    </w:div>
    <w:div w:id="104351858">
      <w:bodyDiv w:val="1"/>
      <w:marLeft w:val="0"/>
      <w:marRight w:val="0"/>
      <w:marTop w:val="0"/>
      <w:marBottom w:val="0"/>
      <w:divBdr>
        <w:top w:val="none" w:sz="0" w:space="0" w:color="auto"/>
        <w:left w:val="none" w:sz="0" w:space="0" w:color="auto"/>
        <w:bottom w:val="none" w:sz="0" w:space="0" w:color="auto"/>
        <w:right w:val="none" w:sz="0" w:space="0" w:color="auto"/>
      </w:divBdr>
    </w:div>
    <w:div w:id="112287664">
      <w:bodyDiv w:val="1"/>
      <w:marLeft w:val="0"/>
      <w:marRight w:val="0"/>
      <w:marTop w:val="0"/>
      <w:marBottom w:val="0"/>
      <w:divBdr>
        <w:top w:val="none" w:sz="0" w:space="0" w:color="auto"/>
        <w:left w:val="none" w:sz="0" w:space="0" w:color="auto"/>
        <w:bottom w:val="none" w:sz="0" w:space="0" w:color="auto"/>
        <w:right w:val="none" w:sz="0" w:space="0" w:color="auto"/>
      </w:divBdr>
    </w:div>
    <w:div w:id="131098603">
      <w:bodyDiv w:val="1"/>
      <w:marLeft w:val="0"/>
      <w:marRight w:val="0"/>
      <w:marTop w:val="0"/>
      <w:marBottom w:val="0"/>
      <w:divBdr>
        <w:top w:val="none" w:sz="0" w:space="0" w:color="auto"/>
        <w:left w:val="none" w:sz="0" w:space="0" w:color="auto"/>
        <w:bottom w:val="none" w:sz="0" w:space="0" w:color="auto"/>
        <w:right w:val="none" w:sz="0" w:space="0" w:color="auto"/>
      </w:divBdr>
    </w:div>
    <w:div w:id="161313858">
      <w:bodyDiv w:val="1"/>
      <w:marLeft w:val="0"/>
      <w:marRight w:val="0"/>
      <w:marTop w:val="0"/>
      <w:marBottom w:val="0"/>
      <w:divBdr>
        <w:top w:val="none" w:sz="0" w:space="0" w:color="auto"/>
        <w:left w:val="none" w:sz="0" w:space="0" w:color="auto"/>
        <w:bottom w:val="none" w:sz="0" w:space="0" w:color="auto"/>
        <w:right w:val="none" w:sz="0" w:space="0" w:color="auto"/>
      </w:divBdr>
    </w:div>
    <w:div w:id="174271710">
      <w:bodyDiv w:val="1"/>
      <w:marLeft w:val="0"/>
      <w:marRight w:val="0"/>
      <w:marTop w:val="0"/>
      <w:marBottom w:val="0"/>
      <w:divBdr>
        <w:top w:val="none" w:sz="0" w:space="0" w:color="auto"/>
        <w:left w:val="none" w:sz="0" w:space="0" w:color="auto"/>
        <w:bottom w:val="none" w:sz="0" w:space="0" w:color="auto"/>
        <w:right w:val="none" w:sz="0" w:space="0" w:color="auto"/>
      </w:divBdr>
    </w:div>
    <w:div w:id="197276518">
      <w:bodyDiv w:val="1"/>
      <w:marLeft w:val="0"/>
      <w:marRight w:val="0"/>
      <w:marTop w:val="0"/>
      <w:marBottom w:val="0"/>
      <w:divBdr>
        <w:top w:val="none" w:sz="0" w:space="0" w:color="auto"/>
        <w:left w:val="none" w:sz="0" w:space="0" w:color="auto"/>
        <w:bottom w:val="none" w:sz="0" w:space="0" w:color="auto"/>
        <w:right w:val="none" w:sz="0" w:space="0" w:color="auto"/>
      </w:divBdr>
    </w:div>
    <w:div w:id="233517635">
      <w:bodyDiv w:val="1"/>
      <w:marLeft w:val="0"/>
      <w:marRight w:val="0"/>
      <w:marTop w:val="0"/>
      <w:marBottom w:val="0"/>
      <w:divBdr>
        <w:top w:val="none" w:sz="0" w:space="0" w:color="auto"/>
        <w:left w:val="none" w:sz="0" w:space="0" w:color="auto"/>
        <w:bottom w:val="none" w:sz="0" w:space="0" w:color="auto"/>
        <w:right w:val="none" w:sz="0" w:space="0" w:color="auto"/>
      </w:divBdr>
    </w:div>
    <w:div w:id="236523732">
      <w:bodyDiv w:val="1"/>
      <w:marLeft w:val="0"/>
      <w:marRight w:val="0"/>
      <w:marTop w:val="0"/>
      <w:marBottom w:val="0"/>
      <w:divBdr>
        <w:top w:val="none" w:sz="0" w:space="0" w:color="auto"/>
        <w:left w:val="none" w:sz="0" w:space="0" w:color="auto"/>
        <w:bottom w:val="none" w:sz="0" w:space="0" w:color="auto"/>
        <w:right w:val="none" w:sz="0" w:space="0" w:color="auto"/>
      </w:divBdr>
    </w:div>
    <w:div w:id="242691900">
      <w:bodyDiv w:val="1"/>
      <w:marLeft w:val="0"/>
      <w:marRight w:val="0"/>
      <w:marTop w:val="0"/>
      <w:marBottom w:val="0"/>
      <w:divBdr>
        <w:top w:val="none" w:sz="0" w:space="0" w:color="auto"/>
        <w:left w:val="none" w:sz="0" w:space="0" w:color="auto"/>
        <w:bottom w:val="none" w:sz="0" w:space="0" w:color="auto"/>
        <w:right w:val="none" w:sz="0" w:space="0" w:color="auto"/>
      </w:divBdr>
    </w:div>
    <w:div w:id="246430098">
      <w:bodyDiv w:val="1"/>
      <w:marLeft w:val="0"/>
      <w:marRight w:val="0"/>
      <w:marTop w:val="0"/>
      <w:marBottom w:val="0"/>
      <w:divBdr>
        <w:top w:val="none" w:sz="0" w:space="0" w:color="auto"/>
        <w:left w:val="none" w:sz="0" w:space="0" w:color="auto"/>
        <w:bottom w:val="none" w:sz="0" w:space="0" w:color="auto"/>
        <w:right w:val="none" w:sz="0" w:space="0" w:color="auto"/>
      </w:divBdr>
    </w:div>
    <w:div w:id="251015073">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04895893">
      <w:bodyDiv w:val="1"/>
      <w:marLeft w:val="0"/>
      <w:marRight w:val="0"/>
      <w:marTop w:val="0"/>
      <w:marBottom w:val="0"/>
      <w:divBdr>
        <w:top w:val="none" w:sz="0" w:space="0" w:color="auto"/>
        <w:left w:val="none" w:sz="0" w:space="0" w:color="auto"/>
        <w:bottom w:val="none" w:sz="0" w:space="0" w:color="auto"/>
        <w:right w:val="none" w:sz="0" w:space="0" w:color="auto"/>
      </w:divBdr>
    </w:div>
    <w:div w:id="345331406">
      <w:bodyDiv w:val="1"/>
      <w:marLeft w:val="0"/>
      <w:marRight w:val="0"/>
      <w:marTop w:val="0"/>
      <w:marBottom w:val="0"/>
      <w:divBdr>
        <w:top w:val="none" w:sz="0" w:space="0" w:color="auto"/>
        <w:left w:val="none" w:sz="0" w:space="0" w:color="auto"/>
        <w:bottom w:val="none" w:sz="0" w:space="0" w:color="auto"/>
        <w:right w:val="none" w:sz="0" w:space="0" w:color="auto"/>
      </w:divBdr>
    </w:div>
    <w:div w:id="391779110">
      <w:bodyDiv w:val="1"/>
      <w:marLeft w:val="0"/>
      <w:marRight w:val="0"/>
      <w:marTop w:val="0"/>
      <w:marBottom w:val="0"/>
      <w:divBdr>
        <w:top w:val="none" w:sz="0" w:space="0" w:color="auto"/>
        <w:left w:val="none" w:sz="0" w:space="0" w:color="auto"/>
        <w:bottom w:val="none" w:sz="0" w:space="0" w:color="auto"/>
        <w:right w:val="none" w:sz="0" w:space="0" w:color="auto"/>
      </w:divBdr>
    </w:div>
    <w:div w:id="428307774">
      <w:bodyDiv w:val="1"/>
      <w:marLeft w:val="0"/>
      <w:marRight w:val="0"/>
      <w:marTop w:val="0"/>
      <w:marBottom w:val="0"/>
      <w:divBdr>
        <w:top w:val="none" w:sz="0" w:space="0" w:color="auto"/>
        <w:left w:val="none" w:sz="0" w:space="0" w:color="auto"/>
        <w:bottom w:val="none" w:sz="0" w:space="0" w:color="auto"/>
        <w:right w:val="none" w:sz="0" w:space="0" w:color="auto"/>
      </w:divBdr>
    </w:div>
    <w:div w:id="428308490">
      <w:bodyDiv w:val="1"/>
      <w:marLeft w:val="0"/>
      <w:marRight w:val="0"/>
      <w:marTop w:val="0"/>
      <w:marBottom w:val="0"/>
      <w:divBdr>
        <w:top w:val="none" w:sz="0" w:space="0" w:color="auto"/>
        <w:left w:val="none" w:sz="0" w:space="0" w:color="auto"/>
        <w:bottom w:val="none" w:sz="0" w:space="0" w:color="auto"/>
        <w:right w:val="none" w:sz="0" w:space="0" w:color="auto"/>
      </w:divBdr>
    </w:div>
    <w:div w:id="440106857">
      <w:bodyDiv w:val="1"/>
      <w:marLeft w:val="0"/>
      <w:marRight w:val="0"/>
      <w:marTop w:val="0"/>
      <w:marBottom w:val="0"/>
      <w:divBdr>
        <w:top w:val="none" w:sz="0" w:space="0" w:color="auto"/>
        <w:left w:val="none" w:sz="0" w:space="0" w:color="auto"/>
        <w:bottom w:val="none" w:sz="0" w:space="0" w:color="auto"/>
        <w:right w:val="none" w:sz="0" w:space="0" w:color="auto"/>
      </w:divBdr>
    </w:div>
    <w:div w:id="463817168">
      <w:bodyDiv w:val="1"/>
      <w:marLeft w:val="0"/>
      <w:marRight w:val="0"/>
      <w:marTop w:val="0"/>
      <w:marBottom w:val="0"/>
      <w:divBdr>
        <w:top w:val="none" w:sz="0" w:space="0" w:color="auto"/>
        <w:left w:val="none" w:sz="0" w:space="0" w:color="auto"/>
        <w:bottom w:val="none" w:sz="0" w:space="0" w:color="auto"/>
        <w:right w:val="none" w:sz="0" w:space="0" w:color="auto"/>
      </w:divBdr>
    </w:div>
    <w:div w:id="502360396">
      <w:bodyDiv w:val="1"/>
      <w:marLeft w:val="0"/>
      <w:marRight w:val="0"/>
      <w:marTop w:val="0"/>
      <w:marBottom w:val="0"/>
      <w:divBdr>
        <w:top w:val="none" w:sz="0" w:space="0" w:color="auto"/>
        <w:left w:val="none" w:sz="0" w:space="0" w:color="auto"/>
        <w:bottom w:val="none" w:sz="0" w:space="0" w:color="auto"/>
        <w:right w:val="none" w:sz="0" w:space="0" w:color="auto"/>
      </w:divBdr>
    </w:div>
    <w:div w:id="511190930">
      <w:bodyDiv w:val="1"/>
      <w:marLeft w:val="0"/>
      <w:marRight w:val="0"/>
      <w:marTop w:val="0"/>
      <w:marBottom w:val="0"/>
      <w:divBdr>
        <w:top w:val="none" w:sz="0" w:space="0" w:color="auto"/>
        <w:left w:val="none" w:sz="0" w:space="0" w:color="auto"/>
        <w:bottom w:val="none" w:sz="0" w:space="0" w:color="auto"/>
        <w:right w:val="none" w:sz="0" w:space="0" w:color="auto"/>
      </w:divBdr>
    </w:div>
    <w:div w:id="524368981">
      <w:bodyDiv w:val="1"/>
      <w:marLeft w:val="0"/>
      <w:marRight w:val="0"/>
      <w:marTop w:val="0"/>
      <w:marBottom w:val="0"/>
      <w:divBdr>
        <w:top w:val="none" w:sz="0" w:space="0" w:color="auto"/>
        <w:left w:val="none" w:sz="0" w:space="0" w:color="auto"/>
        <w:bottom w:val="none" w:sz="0" w:space="0" w:color="auto"/>
        <w:right w:val="none" w:sz="0" w:space="0" w:color="auto"/>
      </w:divBdr>
    </w:div>
    <w:div w:id="610430202">
      <w:bodyDiv w:val="1"/>
      <w:marLeft w:val="0"/>
      <w:marRight w:val="0"/>
      <w:marTop w:val="0"/>
      <w:marBottom w:val="0"/>
      <w:divBdr>
        <w:top w:val="none" w:sz="0" w:space="0" w:color="auto"/>
        <w:left w:val="none" w:sz="0" w:space="0" w:color="auto"/>
        <w:bottom w:val="none" w:sz="0" w:space="0" w:color="auto"/>
        <w:right w:val="none" w:sz="0" w:space="0" w:color="auto"/>
      </w:divBdr>
    </w:div>
    <w:div w:id="627512015">
      <w:bodyDiv w:val="1"/>
      <w:marLeft w:val="0"/>
      <w:marRight w:val="0"/>
      <w:marTop w:val="0"/>
      <w:marBottom w:val="0"/>
      <w:divBdr>
        <w:top w:val="none" w:sz="0" w:space="0" w:color="auto"/>
        <w:left w:val="none" w:sz="0" w:space="0" w:color="auto"/>
        <w:bottom w:val="none" w:sz="0" w:space="0" w:color="auto"/>
        <w:right w:val="none" w:sz="0" w:space="0" w:color="auto"/>
      </w:divBdr>
    </w:div>
    <w:div w:id="630017936">
      <w:bodyDiv w:val="1"/>
      <w:marLeft w:val="0"/>
      <w:marRight w:val="0"/>
      <w:marTop w:val="0"/>
      <w:marBottom w:val="0"/>
      <w:divBdr>
        <w:top w:val="none" w:sz="0" w:space="0" w:color="auto"/>
        <w:left w:val="none" w:sz="0" w:space="0" w:color="auto"/>
        <w:bottom w:val="none" w:sz="0" w:space="0" w:color="auto"/>
        <w:right w:val="none" w:sz="0" w:space="0" w:color="auto"/>
      </w:divBdr>
    </w:div>
    <w:div w:id="635987892">
      <w:bodyDiv w:val="1"/>
      <w:marLeft w:val="0"/>
      <w:marRight w:val="0"/>
      <w:marTop w:val="0"/>
      <w:marBottom w:val="0"/>
      <w:divBdr>
        <w:top w:val="none" w:sz="0" w:space="0" w:color="auto"/>
        <w:left w:val="none" w:sz="0" w:space="0" w:color="auto"/>
        <w:bottom w:val="none" w:sz="0" w:space="0" w:color="auto"/>
        <w:right w:val="none" w:sz="0" w:space="0" w:color="auto"/>
      </w:divBdr>
    </w:div>
    <w:div w:id="667172933">
      <w:bodyDiv w:val="1"/>
      <w:marLeft w:val="0"/>
      <w:marRight w:val="0"/>
      <w:marTop w:val="0"/>
      <w:marBottom w:val="0"/>
      <w:divBdr>
        <w:top w:val="none" w:sz="0" w:space="0" w:color="auto"/>
        <w:left w:val="none" w:sz="0" w:space="0" w:color="auto"/>
        <w:bottom w:val="none" w:sz="0" w:space="0" w:color="auto"/>
        <w:right w:val="none" w:sz="0" w:space="0" w:color="auto"/>
      </w:divBdr>
    </w:div>
    <w:div w:id="669526829">
      <w:bodyDiv w:val="1"/>
      <w:marLeft w:val="0"/>
      <w:marRight w:val="0"/>
      <w:marTop w:val="0"/>
      <w:marBottom w:val="0"/>
      <w:divBdr>
        <w:top w:val="none" w:sz="0" w:space="0" w:color="auto"/>
        <w:left w:val="none" w:sz="0" w:space="0" w:color="auto"/>
        <w:bottom w:val="none" w:sz="0" w:space="0" w:color="auto"/>
        <w:right w:val="none" w:sz="0" w:space="0" w:color="auto"/>
      </w:divBdr>
    </w:div>
    <w:div w:id="688215998">
      <w:bodyDiv w:val="1"/>
      <w:marLeft w:val="0"/>
      <w:marRight w:val="0"/>
      <w:marTop w:val="0"/>
      <w:marBottom w:val="0"/>
      <w:divBdr>
        <w:top w:val="none" w:sz="0" w:space="0" w:color="auto"/>
        <w:left w:val="none" w:sz="0" w:space="0" w:color="auto"/>
        <w:bottom w:val="none" w:sz="0" w:space="0" w:color="auto"/>
        <w:right w:val="none" w:sz="0" w:space="0" w:color="auto"/>
      </w:divBdr>
    </w:div>
    <w:div w:id="713625578">
      <w:bodyDiv w:val="1"/>
      <w:marLeft w:val="0"/>
      <w:marRight w:val="0"/>
      <w:marTop w:val="0"/>
      <w:marBottom w:val="0"/>
      <w:divBdr>
        <w:top w:val="none" w:sz="0" w:space="0" w:color="auto"/>
        <w:left w:val="none" w:sz="0" w:space="0" w:color="auto"/>
        <w:bottom w:val="none" w:sz="0" w:space="0" w:color="auto"/>
        <w:right w:val="none" w:sz="0" w:space="0" w:color="auto"/>
      </w:divBdr>
    </w:div>
    <w:div w:id="735051924">
      <w:bodyDiv w:val="1"/>
      <w:marLeft w:val="0"/>
      <w:marRight w:val="0"/>
      <w:marTop w:val="0"/>
      <w:marBottom w:val="0"/>
      <w:divBdr>
        <w:top w:val="none" w:sz="0" w:space="0" w:color="auto"/>
        <w:left w:val="none" w:sz="0" w:space="0" w:color="auto"/>
        <w:bottom w:val="none" w:sz="0" w:space="0" w:color="auto"/>
        <w:right w:val="none" w:sz="0" w:space="0" w:color="auto"/>
      </w:divBdr>
    </w:div>
    <w:div w:id="747920800">
      <w:bodyDiv w:val="1"/>
      <w:marLeft w:val="0"/>
      <w:marRight w:val="0"/>
      <w:marTop w:val="0"/>
      <w:marBottom w:val="0"/>
      <w:divBdr>
        <w:top w:val="none" w:sz="0" w:space="0" w:color="auto"/>
        <w:left w:val="none" w:sz="0" w:space="0" w:color="auto"/>
        <w:bottom w:val="none" w:sz="0" w:space="0" w:color="auto"/>
        <w:right w:val="none" w:sz="0" w:space="0" w:color="auto"/>
      </w:divBdr>
    </w:div>
    <w:div w:id="771626074">
      <w:bodyDiv w:val="1"/>
      <w:marLeft w:val="0"/>
      <w:marRight w:val="0"/>
      <w:marTop w:val="0"/>
      <w:marBottom w:val="0"/>
      <w:divBdr>
        <w:top w:val="none" w:sz="0" w:space="0" w:color="auto"/>
        <w:left w:val="none" w:sz="0" w:space="0" w:color="auto"/>
        <w:bottom w:val="none" w:sz="0" w:space="0" w:color="auto"/>
        <w:right w:val="none" w:sz="0" w:space="0" w:color="auto"/>
      </w:divBdr>
    </w:div>
    <w:div w:id="788354831">
      <w:bodyDiv w:val="1"/>
      <w:marLeft w:val="0"/>
      <w:marRight w:val="0"/>
      <w:marTop w:val="0"/>
      <w:marBottom w:val="0"/>
      <w:divBdr>
        <w:top w:val="none" w:sz="0" w:space="0" w:color="auto"/>
        <w:left w:val="none" w:sz="0" w:space="0" w:color="auto"/>
        <w:bottom w:val="none" w:sz="0" w:space="0" w:color="auto"/>
        <w:right w:val="none" w:sz="0" w:space="0" w:color="auto"/>
      </w:divBdr>
    </w:div>
    <w:div w:id="811941902">
      <w:bodyDiv w:val="1"/>
      <w:marLeft w:val="0"/>
      <w:marRight w:val="0"/>
      <w:marTop w:val="0"/>
      <w:marBottom w:val="0"/>
      <w:divBdr>
        <w:top w:val="none" w:sz="0" w:space="0" w:color="auto"/>
        <w:left w:val="none" w:sz="0" w:space="0" w:color="auto"/>
        <w:bottom w:val="none" w:sz="0" w:space="0" w:color="auto"/>
        <w:right w:val="none" w:sz="0" w:space="0" w:color="auto"/>
      </w:divBdr>
    </w:div>
    <w:div w:id="839854646">
      <w:bodyDiv w:val="1"/>
      <w:marLeft w:val="0"/>
      <w:marRight w:val="0"/>
      <w:marTop w:val="0"/>
      <w:marBottom w:val="0"/>
      <w:divBdr>
        <w:top w:val="none" w:sz="0" w:space="0" w:color="auto"/>
        <w:left w:val="none" w:sz="0" w:space="0" w:color="auto"/>
        <w:bottom w:val="none" w:sz="0" w:space="0" w:color="auto"/>
        <w:right w:val="none" w:sz="0" w:space="0" w:color="auto"/>
      </w:divBdr>
    </w:div>
    <w:div w:id="983582143">
      <w:bodyDiv w:val="1"/>
      <w:marLeft w:val="0"/>
      <w:marRight w:val="0"/>
      <w:marTop w:val="0"/>
      <w:marBottom w:val="0"/>
      <w:divBdr>
        <w:top w:val="none" w:sz="0" w:space="0" w:color="auto"/>
        <w:left w:val="none" w:sz="0" w:space="0" w:color="auto"/>
        <w:bottom w:val="none" w:sz="0" w:space="0" w:color="auto"/>
        <w:right w:val="none" w:sz="0" w:space="0" w:color="auto"/>
      </w:divBdr>
    </w:div>
    <w:div w:id="985553023">
      <w:bodyDiv w:val="1"/>
      <w:marLeft w:val="0"/>
      <w:marRight w:val="0"/>
      <w:marTop w:val="0"/>
      <w:marBottom w:val="0"/>
      <w:divBdr>
        <w:top w:val="none" w:sz="0" w:space="0" w:color="auto"/>
        <w:left w:val="none" w:sz="0" w:space="0" w:color="auto"/>
        <w:bottom w:val="none" w:sz="0" w:space="0" w:color="auto"/>
        <w:right w:val="none" w:sz="0" w:space="0" w:color="auto"/>
      </w:divBdr>
    </w:div>
    <w:div w:id="999164067">
      <w:bodyDiv w:val="1"/>
      <w:marLeft w:val="0"/>
      <w:marRight w:val="0"/>
      <w:marTop w:val="0"/>
      <w:marBottom w:val="0"/>
      <w:divBdr>
        <w:top w:val="none" w:sz="0" w:space="0" w:color="auto"/>
        <w:left w:val="none" w:sz="0" w:space="0" w:color="auto"/>
        <w:bottom w:val="none" w:sz="0" w:space="0" w:color="auto"/>
        <w:right w:val="none" w:sz="0" w:space="0" w:color="auto"/>
      </w:divBdr>
    </w:div>
    <w:div w:id="1025596204">
      <w:bodyDiv w:val="1"/>
      <w:marLeft w:val="0"/>
      <w:marRight w:val="0"/>
      <w:marTop w:val="0"/>
      <w:marBottom w:val="0"/>
      <w:divBdr>
        <w:top w:val="none" w:sz="0" w:space="0" w:color="auto"/>
        <w:left w:val="none" w:sz="0" w:space="0" w:color="auto"/>
        <w:bottom w:val="none" w:sz="0" w:space="0" w:color="auto"/>
        <w:right w:val="none" w:sz="0" w:space="0" w:color="auto"/>
      </w:divBdr>
    </w:div>
    <w:div w:id="1081415644">
      <w:bodyDiv w:val="1"/>
      <w:marLeft w:val="0"/>
      <w:marRight w:val="0"/>
      <w:marTop w:val="0"/>
      <w:marBottom w:val="0"/>
      <w:divBdr>
        <w:top w:val="none" w:sz="0" w:space="0" w:color="auto"/>
        <w:left w:val="none" w:sz="0" w:space="0" w:color="auto"/>
        <w:bottom w:val="none" w:sz="0" w:space="0" w:color="auto"/>
        <w:right w:val="none" w:sz="0" w:space="0" w:color="auto"/>
      </w:divBdr>
    </w:div>
    <w:div w:id="1129711767">
      <w:bodyDiv w:val="1"/>
      <w:marLeft w:val="0"/>
      <w:marRight w:val="0"/>
      <w:marTop w:val="0"/>
      <w:marBottom w:val="0"/>
      <w:divBdr>
        <w:top w:val="none" w:sz="0" w:space="0" w:color="auto"/>
        <w:left w:val="none" w:sz="0" w:space="0" w:color="auto"/>
        <w:bottom w:val="none" w:sz="0" w:space="0" w:color="auto"/>
        <w:right w:val="none" w:sz="0" w:space="0" w:color="auto"/>
      </w:divBdr>
    </w:div>
    <w:div w:id="1134642649">
      <w:bodyDiv w:val="1"/>
      <w:marLeft w:val="0"/>
      <w:marRight w:val="0"/>
      <w:marTop w:val="0"/>
      <w:marBottom w:val="0"/>
      <w:divBdr>
        <w:top w:val="none" w:sz="0" w:space="0" w:color="auto"/>
        <w:left w:val="none" w:sz="0" w:space="0" w:color="auto"/>
        <w:bottom w:val="none" w:sz="0" w:space="0" w:color="auto"/>
        <w:right w:val="none" w:sz="0" w:space="0" w:color="auto"/>
      </w:divBdr>
    </w:div>
    <w:div w:id="1181241123">
      <w:bodyDiv w:val="1"/>
      <w:marLeft w:val="0"/>
      <w:marRight w:val="0"/>
      <w:marTop w:val="0"/>
      <w:marBottom w:val="0"/>
      <w:divBdr>
        <w:top w:val="none" w:sz="0" w:space="0" w:color="auto"/>
        <w:left w:val="none" w:sz="0" w:space="0" w:color="auto"/>
        <w:bottom w:val="none" w:sz="0" w:space="0" w:color="auto"/>
        <w:right w:val="none" w:sz="0" w:space="0" w:color="auto"/>
      </w:divBdr>
    </w:div>
    <w:div w:id="1212424722">
      <w:bodyDiv w:val="1"/>
      <w:marLeft w:val="0"/>
      <w:marRight w:val="0"/>
      <w:marTop w:val="0"/>
      <w:marBottom w:val="0"/>
      <w:divBdr>
        <w:top w:val="none" w:sz="0" w:space="0" w:color="auto"/>
        <w:left w:val="none" w:sz="0" w:space="0" w:color="auto"/>
        <w:bottom w:val="none" w:sz="0" w:space="0" w:color="auto"/>
        <w:right w:val="none" w:sz="0" w:space="0" w:color="auto"/>
      </w:divBdr>
    </w:div>
    <w:div w:id="1259829243">
      <w:bodyDiv w:val="1"/>
      <w:marLeft w:val="0"/>
      <w:marRight w:val="0"/>
      <w:marTop w:val="0"/>
      <w:marBottom w:val="0"/>
      <w:divBdr>
        <w:top w:val="none" w:sz="0" w:space="0" w:color="auto"/>
        <w:left w:val="none" w:sz="0" w:space="0" w:color="auto"/>
        <w:bottom w:val="none" w:sz="0" w:space="0" w:color="auto"/>
        <w:right w:val="none" w:sz="0" w:space="0" w:color="auto"/>
      </w:divBdr>
    </w:div>
    <w:div w:id="1264074833">
      <w:bodyDiv w:val="1"/>
      <w:marLeft w:val="0"/>
      <w:marRight w:val="0"/>
      <w:marTop w:val="0"/>
      <w:marBottom w:val="0"/>
      <w:divBdr>
        <w:top w:val="none" w:sz="0" w:space="0" w:color="auto"/>
        <w:left w:val="none" w:sz="0" w:space="0" w:color="auto"/>
        <w:bottom w:val="none" w:sz="0" w:space="0" w:color="auto"/>
        <w:right w:val="none" w:sz="0" w:space="0" w:color="auto"/>
      </w:divBdr>
    </w:div>
    <w:div w:id="1394232079">
      <w:bodyDiv w:val="1"/>
      <w:marLeft w:val="0"/>
      <w:marRight w:val="0"/>
      <w:marTop w:val="0"/>
      <w:marBottom w:val="0"/>
      <w:divBdr>
        <w:top w:val="none" w:sz="0" w:space="0" w:color="auto"/>
        <w:left w:val="none" w:sz="0" w:space="0" w:color="auto"/>
        <w:bottom w:val="none" w:sz="0" w:space="0" w:color="auto"/>
        <w:right w:val="none" w:sz="0" w:space="0" w:color="auto"/>
      </w:divBdr>
    </w:div>
    <w:div w:id="1409381407">
      <w:bodyDiv w:val="1"/>
      <w:marLeft w:val="0"/>
      <w:marRight w:val="0"/>
      <w:marTop w:val="0"/>
      <w:marBottom w:val="0"/>
      <w:divBdr>
        <w:top w:val="none" w:sz="0" w:space="0" w:color="auto"/>
        <w:left w:val="none" w:sz="0" w:space="0" w:color="auto"/>
        <w:bottom w:val="none" w:sz="0" w:space="0" w:color="auto"/>
        <w:right w:val="none" w:sz="0" w:space="0" w:color="auto"/>
      </w:divBdr>
    </w:div>
    <w:div w:id="1437099368">
      <w:bodyDiv w:val="1"/>
      <w:marLeft w:val="0"/>
      <w:marRight w:val="0"/>
      <w:marTop w:val="0"/>
      <w:marBottom w:val="0"/>
      <w:divBdr>
        <w:top w:val="none" w:sz="0" w:space="0" w:color="auto"/>
        <w:left w:val="none" w:sz="0" w:space="0" w:color="auto"/>
        <w:bottom w:val="none" w:sz="0" w:space="0" w:color="auto"/>
        <w:right w:val="none" w:sz="0" w:space="0" w:color="auto"/>
      </w:divBdr>
    </w:div>
    <w:div w:id="1511136599">
      <w:bodyDiv w:val="1"/>
      <w:marLeft w:val="0"/>
      <w:marRight w:val="0"/>
      <w:marTop w:val="0"/>
      <w:marBottom w:val="0"/>
      <w:divBdr>
        <w:top w:val="none" w:sz="0" w:space="0" w:color="auto"/>
        <w:left w:val="none" w:sz="0" w:space="0" w:color="auto"/>
        <w:bottom w:val="none" w:sz="0" w:space="0" w:color="auto"/>
        <w:right w:val="none" w:sz="0" w:space="0" w:color="auto"/>
      </w:divBdr>
    </w:div>
    <w:div w:id="1512178458">
      <w:bodyDiv w:val="1"/>
      <w:marLeft w:val="0"/>
      <w:marRight w:val="0"/>
      <w:marTop w:val="0"/>
      <w:marBottom w:val="0"/>
      <w:divBdr>
        <w:top w:val="none" w:sz="0" w:space="0" w:color="auto"/>
        <w:left w:val="none" w:sz="0" w:space="0" w:color="auto"/>
        <w:bottom w:val="none" w:sz="0" w:space="0" w:color="auto"/>
        <w:right w:val="none" w:sz="0" w:space="0" w:color="auto"/>
      </w:divBdr>
    </w:div>
    <w:div w:id="1523283147">
      <w:bodyDiv w:val="1"/>
      <w:marLeft w:val="0"/>
      <w:marRight w:val="0"/>
      <w:marTop w:val="0"/>
      <w:marBottom w:val="0"/>
      <w:divBdr>
        <w:top w:val="none" w:sz="0" w:space="0" w:color="auto"/>
        <w:left w:val="none" w:sz="0" w:space="0" w:color="auto"/>
        <w:bottom w:val="none" w:sz="0" w:space="0" w:color="auto"/>
        <w:right w:val="none" w:sz="0" w:space="0" w:color="auto"/>
      </w:divBdr>
    </w:div>
    <w:div w:id="1587425049">
      <w:bodyDiv w:val="1"/>
      <w:marLeft w:val="0"/>
      <w:marRight w:val="0"/>
      <w:marTop w:val="0"/>
      <w:marBottom w:val="0"/>
      <w:divBdr>
        <w:top w:val="none" w:sz="0" w:space="0" w:color="auto"/>
        <w:left w:val="none" w:sz="0" w:space="0" w:color="auto"/>
        <w:bottom w:val="none" w:sz="0" w:space="0" w:color="auto"/>
        <w:right w:val="none" w:sz="0" w:space="0" w:color="auto"/>
      </w:divBdr>
    </w:div>
    <w:div w:id="1590309808">
      <w:bodyDiv w:val="1"/>
      <w:marLeft w:val="0"/>
      <w:marRight w:val="0"/>
      <w:marTop w:val="0"/>
      <w:marBottom w:val="0"/>
      <w:divBdr>
        <w:top w:val="none" w:sz="0" w:space="0" w:color="auto"/>
        <w:left w:val="none" w:sz="0" w:space="0" w:color="auto"/>
        <w:bottom w:val="none" w:sz="0" w:space="0" w:color="auto"/>
        <w:right w:val="none" w:sz="0" w:space="0" w:color="auto"/>
      </w:divBdr>
    </w:div>
    <w:div w:id="1614627872">
      <w:bodyDiv w:val="1"/>
      <w:marLeft w:val="0"/>
      <w:marRight w:val="0"/>
      <w:marTop w:val="0"/>
      <w:marBottom w:val="0"/>
      <w:divBdr>
        <w:top w:val="none" w:sz="0" w:space="0" w:color="auto"/>
        <w:left w:val="none" w:sz="0" w:space="0" w:color="auto"/>
        <w:bottom w:val="none" w:sz="0" w:space="0" w:color="auto"/>
        <w:right w:val="none" w:sz="0" w:space="0" w:color="auto"/>
      </w:divBdr>
    </w:div>
    <w:div w:id="1615746609">
      <w:bodyDiv w:val="1"/>
      <w:marLeft w:val="0"/>
      <w:marRight w:val="0"/>
      <w:marTop w:val="0"/>
      <w:marBottom w:val="0"/>
      <w:divBdr>
        <w:top w:val="none" w:sz="0" w:space="0" w:color="auto"/>
        <w:left w:val="none" w:sz="0" w:space="0" w:color="auto"/>
        <w:bottom w:val="none" w:sz="0" w:space="0" w:color="auto"/>
        <w:right w:val="none" w:sz="0" w:space="0" w:color="auto"/>
      </w:divBdr>
    </w:div>
    <w:div w:id="1712991912">
      <w:bodyDiv w:val="1"/>
      <w:marLeft w:val="0"/>
      <w:marRight w:val="0"/>
      <w:marTop w:val="0"/>
      <w:marBottom w:val="0"/>
      <w:divBdr>
        <w:top w:val="none" w:sz="0" w:space="0" w:color="auto"/>
        <w:left w:val="none" w:sz="0" w:space="0" w:color="auto"/>
        <w:bottom w:val="none" w:sz="0" w:space="0" w:color="auto"/>
        <w:right w:val="none" w:sz="0" w:space="0" w:color="auto"/>
      </w:divBdr>
    </w:div>
    <w:div w:id="1724403825">
      <w:bodyDiv w:val="1"/>
      <w:marLeft w:val="0"/>
      <w:marRight w:val="0"/>
      <w:marTop w:val="0"/>
      <w:marBottom w:val="0"/>
      <w:divBdr>
        <w:top w:val="none" w:sz="0" w:space="0" w:color="auto"/>
        <w:left w:val="none" w:sz="0" w:space="0" w:color="auto"/>
        <w:bottom w:val="none" w:sz="0" w:space="0" w:color="auto"/>
        <w:right w:val="none" w:sz="0" w:space="0" w:color="auto"/>
      </w:divBdr>
    </w:div>
    <w:div w:id="1732387852">
      <w:bodyDiv w:val="1"/>
      <w:marLeft w:val="0"/>
      <w:marRight w:val="0"/>
      <w:marTop w:val="0"/>
      <w:marBottom w:val="0"/>
      <w:divBdr>
        <w:top w:val="none" w:sz="0" w:space="0" w:color="auto"/>
        <w:left w:val="none" w:sz="0" w:space="0" w:color="auto"/>
        <w:bottom w:val="none" w:sz="0" w:space="0" w:color="auto"/>
        <w:right w:val="none" w:sz="0" w:space="0" w:color="auto"/>
      </w:divBdr>
    </w:div>
    <w:div w:id="1735734797">
      <w:bodyDiv w:val="1"/>
      <w:marLeft w:val="0"/>
      <w:marRight w:val="0"/>
      <w:marTop w:val="0"/>
      <w:marBottom w:val="0"/>
      <w:divBdr>
        <w:top w:val="none" w:sz="0" w:space="0" w:color="auto"/>
        <w:left w:val="none" w:sz="0" w:space="0" w:color="auto"/>
        <w:bottom w:val="none" w:sz="0" w:space="0" w:color="auto"/>
        <w:right w:val="none" w:sz="0" w:space="0" w:color="auto"/>
      </w:divBdr>
    </w:div>
    <w:div w:id="1753772172">
      <w:bodyDiv w:val="1"/>
      <w:marLeft w:val="0"/>
      <w:marRight w:val="0"/>
      <w:marTop w:val="0"/>
      <w:marBottom w:val="0"/>
      <w:divBdr>
        <w:top w:val="none" w:sz="0" w:space="0" w:color="auto"/>
        <w:left w:val="none" w:sz="0" w:space="0" w:color="auto"/>
        <w:bottom w:val="none" w:sz="0" w:space="0" w:color="auto"/>
        <w:right w:val="none" w:sz="0" w:space="0" w:color="auto"/>
      </w:divBdr>
    </w:div>
    <w:div w:id="1757627816">
      <w:bodyDiv w:val="1"/>
      <w:marLeft w:val="0"/>
      <w:marRight w:val="0"/>
      <w:marTop w:val="0"/>
      <w:marBottom w:val="0"/>
      <w:divBdr>
        <w:top w:val="none" w:sz="0" w:space="0" w:color="auto"/>
        <w:left w:val="none" w:sz="0" w:space="0" w:color="auto"/>
        <w:bottom w:val="none" w:sz="0" w:space="0" w:color="auto"/>
        <w:right w:val="none" w:sz="0" w:space="0" w:color="auto"/>
      </w:divBdr>
    </w:div>
    <w:div w:id="1758869607">
      <w:bodyDiv w:val="1"/>
      <w:marLeft w:val="0"/>
      <w:marRight w:val="0"/>
      <w:marTop w:val="0"/>
      <w:marBottom w:val="0"/>
      <w:divBdr>
        <w:top w:val="none" w:sz="0" w:space="0" w:color="auto"/>
        <w:left w:val="none" w:sz="0" w:space="0" w:color="auto"/>
        <w:bottom w:val="none" w:sz="0" w:space="0" w:color="auto"/>
        <w:right w:val="none" w:sz="0" w:space="0" w:color="auto"/>
      </w:divBdr>
    </w:div>
    <w:div w:id="1777288066">
      <w:bodyDiv w:val="1"/>
      <w:marLeft w:val="0"/>
      <w:marRight w:val="0"/>
      <w:marTop w:val="0"/>
      <w:marBottom w:val="0"/>
      <w:divBdr>
        <w:top w:val="none" w:sz="0" w:space="0" w:color="auto"/>
        <w:left w:val="none" w:sz="0" w:space="0" w:color="auto"/>
        <w:bottom w:val="none" w:sz="0" w:space="0" w:color="auto"/>
        <w:right w:val="none" w:sz="0" w:space="0" w:color="auto"/>
      </w:divBdr>
    </w:div>
    <w:div w:id="1782262556">
      <w:bodyDiv w:val="1"/>
      <w:marLeft w:val="0"/>
      <w:marRight w:val="0"/>
      <w:marTop w:val="0"/>
      <w:marBottom w:val="0"/>
      <w:divBdr>
        <w:top w:val="none" w:sz="0" w:space="0" w:color="auto"/>
        <w:left w:val="none" w:sz="0" w:space="0" w:color="auto"/>
        <w:bottom w:val="none" w:sz="0" w:space="0" w:color="auto"/>
        <w:right w:val="none" w:sz="0" w:space="0" w:color="auto"/>
      </w:divBdr>
    </w:div>
    <w:div w:id="1788817737">
      <w:bodyDiv w:val="1"/>
      <w:marLeft w:val="0"/>
      <w:marRight w:val="0"/>
      <w:marTop w:val="0"/>
      <w:marBottom w:val="0"/>
      <w:divBdr>
        <w:top w:val="none" w:sz="0" w:space="0" w:color="auto"/>
        <w:left w:val="none" w:sz="0" w:space="0" w:color="auto"/>
        <w:bottom w:val="none" w:sz="0" w:space="0" w:color="auto"/>
        <w:right w:val="none" w:sz="0" w:space="0" w:color="auto"/>
      </w:divBdr>
    </w:div>
    <w:div w:id="1865315856">
      <w:bodyDiv w:val="1"/>
      <w:marLeft w:val="0"/>
      <w:marRight w:val="0"/>
      <w:marTop w:val="0"/>
      <w:marBottom w:val="0"/>
      <w:divBdr>
        <w:top w:val="none" w:sz="0" w:space="0" w:color="auto"/>
        <w:left w:val="none" w:sz="0" w:space="0" w:color="auto"/>
        <w:bottom w:val="none" w:sz="0" w:space="0" w:color="auto"/>
        <w:right w:val="none" w:sz="0" w:space="0" w:color="auto"/>
      </w:divBdr>
    </w:div>
    <w:div w:id="1930232418">
      <w:bodyDiv w:val="1"/>
      <w:marLeft w:val="0"/>
      <w:marRight w:val="0"/>
      <w:marTop w:val="0"/>
      <w:marBottom w:val="0"/>
      <w:divBdr>
        <w:top w:val="none" w:sz="0" w:space="0" w:color="auto"/>
        <w:left w:val="none" w:sz="0" w:space="0" w:color="auto"/>
        <w:bottom w:val="none" w:sz="0" w:space="0" w:color="auto"/>
        <w:right w:val="none" w:sz="0" w:space="0" w:color="auto"/>
      </w:divBdr>
    </w:div>
    <w:div w:id="1942377067">
      <w:bodyDiv w:val="1"/>
      <w:marLeft w:val="0"/>
      <w:marRight w:val="0"/>
      <w:marTop w:val="0"/>
      <w:marBottom w:val="0"/>
      <w:divBdr>
        <w:top w:val="none" w:sz="0" w:space="0" w:color="auto"/>
        <w:left w:val="none" w:sz="0" w:space="0" w:color="auto"/>
        <w:bottom w:val="none" w:sz="0" w:space="0" w:color="auto"/>
        <w:right w:val="none" w:sz="0" w:space="0" w:color="auto"/>
      </w:divBdr>
    </w:div>
    <w:div w:id="1959482512">
      <w:bodyDiv w:val="1"/>
      <w:marLeft w:val="0"/>
      <w:marRight w:val="0"/>
      <w:marTop w:val="0"/>
      <w:marBottom w:val="0"/>
      <w:divBdr>
        <w:top w:val="none" w:sz="0" w:space="0" w:color="auto"/>
        <w:left w:val="none" w:sz="0" w:space="0" w:color="auto"/>
        <w:bottom w:val="none" w:sz="0" w:space="0" w:color="auto"/>
        <w:right w:val="none" w:sz="0" w:space="0" w:color="auto"/>
      </w:divBdr>
    </w:div>
    <w:div w:id="1961649552">
      <w:bodyDiv w:val="1"/>
      <w:marLeft w:val="0"/>
      <w:marRight w:val="0"/>
      <w:marTop w:val="0"/>
      <w:marBottom w:val="0"/>
      <w:divBdr>
        <w:top w:val="none" w:sz="0" w:space="0" w:color="auto"/>
        <w:left w:val="none" w:sz="0" w:space="0" w:color="auto"/>
        <w:bottom w:val="none" w:sz="0" w:space="0" w:color="auto"/>
        <w:right w:val="none" w:sz="0" w:space="0" w:color="auto"/>
      </w:divBdr>
    </w:div>
    <w:div w:id="1967156727">
      <w:bodyDiv w:val="1"/>
      <w:marLeft w:val="0"/>
      <w:marRight w:val="0"/>
      <w:marTop w:val="0"/>
      <w:marBottom w:val="0"/>
      <w:divBdr>
        <w:top w:val="none" w:sz="0" w:space="0" w:color="auto"/>
        <w:left w:val="none" w:sz="0" w:space="0" w:color="auto"/>
        <w:bottom w:val="none" w:sz="0" w:space="0" w:color="auto"/>
        <w:right w:val="none" w:sz="0" w:space="0" w:color="auto"/>
      </w:divBdr>
    </w:div>
    <w:div w:id="2080707221">
      <w:bodyDiv w:val="1"/>
      <w:marLeft w:val="0"/>
      <w:marRight w:val="0"/>
      <w:marTop w:val="0"/>
      <w:marBottom w:val="0"/>
      <w:divBdr>
        <w:top w:val="none" w:sz="0" w:space="0" w:color="auto"/>
        <w:left w:val="none" w:sz="0" w:space="0" w:color="auto"/>
        <w:bottom w:val="none" w:sz="0" w:space="0" w:color="auto"/>
        <w:right w:val="none" w:sz="0" w:space="0" w:color="auto"/>
      </w:divBdr>
    </w:div>
    <w:div w:id="212888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8" Type="http://schemas.openxmlformats.org/officeDocument/2006/relationships/image" Target="media/image5.emf"/><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g"/><Relationship Id="rId47" Type="http://schemas.openxmlformats.org/officeDocument/2006/relationships/image" Target="media/image33.jpg"/><Relationship Id="rId50" Type="http://schemas.openxmlformats.org/officeDocument/2006/relationships/header" Target="header1.xml"/><Relationship Id="rId7" Type="http://schemas.openxmlformats.org/officeDocument/2006/relationships/hyperlink" Target="http://www.diputados.gob.mx/leyesbiblio/votosle.htmm" TargetMode="External"/><Relationship Id="rId2" Type="http://schemas.openxmlformats.org/officeDocument/2006/relationships/styles" Target="styles.xml"/><Relationship Id="rId16" Type="http://schemas.openxmlformats.org/officeDocument/2006/relationships/image" Target="media/image4.emf"/><Relationship Id="rId29" Type="http://schemas.openxmlformats.org/officeDocument/2006/relationships/image" Target="media/image15.jpeg"/><Relationship Id="rId11" Type="http://schemas.openxmlformats.org/officeDocument/2006/relationships/customXml" Target="ink/ink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g"/><Relationship Id="rId40" Type="http://schemas.openxmlformats.org/officeDocument/2006/relationships/image" Target="media/image26.png"/><Relationship Id="rId45" Type="http://schemas.openxmlformats.org/officeDocument/2006/relationships/image" Target="media/image31.jp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1.jpeg"/><Relationship Id="rId19" Type="http://schemas.openxmlformats.org/officeDocument/2006/relationships/customXml" Target="ink/ink5.xml"/><Relationship Id="rId31" Type="http://schemas.openxmlformats.org/officeDocument/2006/relationships/image" Target="media/image17.jpeg"/><Relationship Id="rId44" Type="http://schemas.openxmlformats.org/officeDocument/2006/relationships/image" Target="media/image30.jp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iputados.gob.mx/LeyesBiblio/votosle.htm" TargetMode="External"/><Relationship Id="rId14" Type="http://schemas.openxmlformats.org/officeDocument/2006/relationships/image" Target="media/image3.emf"/><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g"/><Relationship Id="rId48" Type="http://schemas.openxmlformats.org/officeDocument/2006/relationships/image" Target="media/image34.jpg"/><Relationship Id="rId8" Type="http://schemas.openxmlformats.org/officeDocument/2006/relationships/hyperlink" Target="http://www.diputados.gob.mx/LeyesBiblio/votosle.htm"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ustomXml" Target="ink/ink4.xm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g"/><Relationship Id="rId46" Type="http://schemas.openxmlformats.org/officeDocument/2006/relationships/image" Target="media/image32.png"/><Relationship Id="rId20" Type="http://schemas.openxmlformats.org/officeDocument/2006/relationships/image" Target="media/image6.emf"/><Relationship Id="rId41" Type="http://schemas.openxmlformats.org/officeDocument/2006/relationships/image" Target="media/image2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ustomXml" Target="ink/ink3.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28T22:16:43.560"/>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1485 344,'-2'8,"0"2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3-28T19:20:56.613"/>
    </inkml:context>
    <inkml:brush xml:id="br0">
      <inkml:brushProperty name="width" value="0.035" units="cm"/>
      <inkml:brushProperty name="height" value="0.035" units="cm"/>
      <inkml:brushProperty name="color" value="#E71224"/>
    </inkml:brush>
  </inkml:definitions>
  <inkml:trace contextRef="#ctx0" brushRef="#br0">0 0 8536 0 0,'11'2'0'0'0,"0"0"0"0"0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12T16:47:25.337"/>
    </inkml:context>
    <inkml:brush xml:id="br0">
      <inkml:brushProperty name="width" value="0.035" units="cm"/>
      <inkml:brushProperty name="height" value="0.035" units="cm"/>
      <inkml:brushProperty name="color" value="#CC0066"/>
    </inkml:brush>
  </inkml:definitions>
  <inkml:trace contextRef="#ctx0" brushRef="#br0">119 0 96 0 0,'-1'8'0'0'0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4-04T19:19:14.647"/>
    </inkml:context>
    <inkml:brush xml:id="br0">
      <inkml:brushProperty name="width" value="0.0348" units="cm"/>
      <inkml:brushProperty name="height" value="0.0348" units="cm"/>
      <inkml:brushProperty name="color" value="#E71224"/>
    </inkml:brush>
  </inkml:definitions>
  <inkml:trace contextRef="#ctx0" brushRef="#br0">1 0 3312 0 0,'21'66'0'0'0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4-03T18:32:44.628"/>
    </inkml:context>
    <inkml:brush xml:id="br0">
      <inkml:brushProperty name="width" value="0.05" units="cm"/>
      <inkml:brushProperty name="height" value="0.05" units="cm"/>
    </inkml:brush>
  </inkml:definitions>
  <inkml:trace contextRef="#ctx0" brushRef="#br0">2002 77 96 0 0,'-2'0'0'0'0,"-4"3"0"0"0,6 5 0 0 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384</Pages>
  <Words>168138</Words>
  <Characters>924759</Characters>
  <Application>Microsoft Office Word</Application>
  <DocSecurity>0</DocSecurity>
  <Lines>7706</Lines>
  <Paragraphs>2181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1090716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74</cp:revision>
  <dcterms:created xsi:type="dcterms:W3CDTF">2026-04-10T23:25:00Z</dcterms:created>
  <dcterms:modified xsi:type="dcterms:W3CDTF">2026-04-17T23:06:00Z</dcterms:modified>
</cp:coreProperties>
</file>