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AEE" w:rsidRPr="00F25B0E" w:rsidRDefault="00AC6AEE" w:rsidP="001F2CAE">
      <w:pPr>
        <w:spacing w:after="0" w:line="240" w:lineRule="auto"/>
        <w:ind w:left="2836"/>
        <w:jc w:val="both"/>
        <w:rPr>
          <w:rFonts w:ascii="Times New Roman" w:eastAsia="Arial" w:hAnsi="Times New Roman" w:cs="Times New Roman"/>
          <w:sz w:val="24"/>
          <w:szCs w:val="24"/>
        </w:rPr>
      </w:pPr>
      <w:r w:rsidRPr="00F25B0E">
        <w:rPr>
          <w:rFonts w:ascii="Times New Roman" w:eastAsia="Arial" w:hAnsi="Times New Roman" w:cs="Times New Roman"/>
          <w:sz w:val="24"/>
          <w:szCs w:val="24"/>
        </w:rPr>
        <w:t xml:space="preserve">SESIÓN DELIBERANTE DE LA H. </w:t>
      </w:r>
      <w:r w:rsidR="004E2E26" w:rsidRPr="00F25B0E">
        <w:rPr>
          <w:rFonts w:ascii="Times New Roman" w:eastAsia="Arial" w:hAnsi="Times New Roman" w:cs="Times New Roman"/>
          <w:sz w:val="24"/>
          <w:szCs w:val="24"/>
        </w:rPr>
        <w:t>“</w:t>
      </w:r>
      <w:r w:rsidRPr="00F25B0E">
        <w:rPr>
          <w:rFonts w:ascii="Times New Roman" w:eastAsia="Arial" w:hAnsi="Times New Roman" w:cs="Times New Roman"/>
          <w:sz w:val="24"/>
          <w:szCs w:val="24"/>
        </w:rPr>
        <w:t>LXII</w:t>
      </w:r>
      <w:r w:rsidR="004E2E26" w:rsidRPr="00F25B0E">
        <w:rPr>
          <w:rFonts w:ascii="Times New Roman" w:eastAsia="Arial" w:hAnsi="Times New Roman" w:cs="Times New Roman"/>
          <w:sz w:val="24"/>
          <w:szCs w:val="24"/>
        </w:rPr>
        <w:t>”</w:t>
      </w:r>
      <w:r w:rsidRPr="00F25B0E">
        <w:rPr>
          <w:rFonts w:ascii="Times New Roman" w:eastAsia="Arial" w:hAnsi="Times New Roman" w:cs="Times New Roman"/>
          <w:sz w:val="24"/>
          <w:szCs w:val="24"/>
        </w:rPr>
        <w:t xml:space="preserve"> LEGISLATURA DEL ESTADO DE MÉXICO.</w:t>
      </w:r>
    </w:p>
    <w:p w:rsidR="009B337F" w:rsidRPr="00F25B0E" w:rsidRDefault="009B337F" w:rsidP="001F2CAE">
      <w:pPr>
        <w:spacing w:after="0" w:line="240" w:lineRule="auto"/>
        <w:ind w:left="2836"/>
        <w:jc w:val="both"/>
        <w:rPr>
          <w:rFonts w:ascii="Times New Roman" w:eastAsia="Arial" w:hAnsi="Times New Roman" w:cs="Times New Roman"/>
          <w:sz w:val="24"/>
          <w:szCs w:val="24"/>
        </w:rPr>
      </w:pPr>
    </w:p>
    <w:p w:rsidR="00AC6AEE" w:rsidRPr="00F25B0E" w:rsidRDefault="00AC6AEE" w:rsidP="001F2CAE">
      <w:pPr>
        <w:spacing w:after="0" w:line="240" w:lineRule="auto"/>
        <w:ind w:left="2836"/>
        <w:jc w:val="both"/>
        <w:rPr>
          <w:rFonts w:ascii="Times New Roman" w:eastAsia="Arial" w:hAnsi="Times New Roman" w:cs="Times New Roman"/>
          <w:sz w:val="24"/>
          <w:szCs w:val="24"/>
        </w:rPr>
      </w:pPr>
      <w:r w:rsidRPr="00F25B0E">
        <w:rPr>
          <w:rFonts w:ascii="Times New Roman" w:eastAsia="Arial" w:hAnsi="Times New Roman" w:cs="Times New Roman"/>
          <w:sz w:val="24"/>
          <w:szCs w:val="24"/>
        </w:rPr>
        <w:t>Celebrada el día 22 de abril del 2026.</w:t>
      </w:r>
    </w:p>
    <w:p w:rsidR="009B337F" w:rsidRPr="00F25B0E" w:rsidRDefault="009B337F" w:rsidP="001F2CAE">
      <w:pPr>
        <w:spacing w:after="0" w:line="240" w:lineRule="auto"/>
        <w:ind w:left="2836"/>
        <w:jc w:val="both"/>
        <w:rPr>
          <w:rFonts w:ascii="Times New Roman" w:eastAsia="Arial" w:hAnsi="Times New Roman" w:cs="Times New Roman"/>
          <w:sz w:val="24"/>
          <w:szCs w:val="24"/>
        </w:rPr>
      </w:pPr>
    </w:p>
    <w:p w:rsidR="00AC6AEE" w:rsidRPr="00F25B0E" w:rsidRDefault="00AC6AEE" w:rsidP="001F2CAE">
      <w:pPr>
        <w:spacing w:after="0" w:line="240" w:lineRule="auto"/>
        <w:jc w:val="center"/>
        <w:rPr>
          <w:rFonts w:ascii="Times New Roman" w:eastAsia="Arial" w:hAnsi="Times New Roman" w:cs="Times New Roman"/>
          <w:sz w:val="24"/>
          <w:szCs w:val="24"/>
        </w:rPr>
      </w:pPr>
      <w:r w:rsidRPr="00F25B0E">
        <w:rPr>
          <w:rFonts w:ascii="Times New Roman" w:eastAsia="Arial" w:hAnsi="Times New Roman" w:cs="Times New Roman"/>
          <w:sz w:val="24"/>
          <w:szCs w:val="24"/>
        </w:rPr>
        <w:t>Presidencia de la diputada Martha Azucena Camacho Reynoso.</w:t>
      </w:r>
    </w:p>
    <w:p w:rsidR="009B337F" w:rsidRPr="00F25B0E" w:rsidRDefault="009B337F" w:rsidP="001F2CAE">
      <w:pPr>
        <w:pStyle w:val="Sinespaciado"/>
        <w:jc w:val="both"/>
        <w:rPr>
          <w:rFonts w:ascii="Times New Roman" w:hAnsi="Times New Roman" w:cs="Times New Roman"/>
          <w:sz w:val="24"/>
          <w:szCs w:val="24"/>
        </w:rPr>
      </w:pPr>
    </w:p>
    <w:p w:rsidR="00AC6AEE" w:rsidRPr="00F25B0E" w:rsidRDefault="00AC6AEE"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 xml:space="preserve">PRESIDENTA DIP. MARTHA AZUCENA CAMACHO REYNOSO. </w:t>
      </w:r>
      <w:r w:rsidR="005906F3" w:rsidRPr="00F25B0E">
        <w:rPr>
          <w:rFonts w:ascii="Times New Roman" w:hAnsi="Times New Roman" w:cs="Times New Roman"/>
          <w:sz w:val="24"/>
          <w:szCs w:val="24"/>
        </w:rPr>
        <w:t>…</w:t>
      </w:r>
      <w:r w:rsidR="000502F9" w:rsidRPr="00F25B0E">
        <w:rPr>
          <w:rFonts w:ascii="Times New Roman" w:hAnsi="Times New Roman" w:cs="Times New Roman"/>
          <w:sz w:val="24"/>
          <w:szCs w:val="24"/>
        </w:rPr>
        <w:t>del Congreso del Estado Libre y Soberano de México, y</w:t>
      </w:r>
      <w:r w:rsidRPr="00F25B0E">
        <w:rPr>
          <w:rFonts w:ascii="Times New Roman" w:hAnsi="Times New Roman" w:cs="Times New Roman"/>
          <w:sz w:val="24"/>
          <w:szCs w:val="24"/>
        </w:rPr>
        <w:t xml:space="preserve"> valoro su empeño eficaz en el desarrollo de nuestras tareas.</w:t>
      </w:r>
    </w:p>
    <w:p w:rsidR="00AC6AEE" w:rsidRPr="00F25B0E" w:rsidRDefault="00AC6AEE"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ab/>
        <w:t>Doy la bienvenida a los representantes de los medios de comunicación y a quienes se encuentran en el recinto y nos siguen a través de las diversas redes sociales</w:t>
      </w:r>
      <w:r w:rsidR="005906F3" w:rsidRPr="00F25B0E">
        <w:rPr>
          <w:rFonts w:ascii="Times New Roman" w:hAnsi="Times New Roman" w:cs="Times New Roman"/>
          <w:sz w:val="24"/>
          <w:szCs w:val="24"/>
        </w:rPr>
        <w:t>, b</w:t>
      </w:r>
      <w:r w:rsidRPr="00F25B0E">
        <w:rPr>
          <w:rFonts w:ascii="Times New Roman" w:hAnsi="Times New Roman" w:cs="Times New Roman"/>
          <w:sz w:val="24"/>
          <w:szCs w:val="24"/>
        </w:rPr>
        <w:t>ienvenidos a “</w:t>
      </w:r>
      <w:r w:rsidR="005906F3" w:rsidRPr="00F25B0E">
        <w:rPr>
          <w:rFonts w:ascii="Times New Roman" w:hAnsi="Times New Roman" w:cs="Times New Roman"/>
          <w:sz w:val="24"/>
          <w:szCs w:val="24"/>
        </w:rPr>
        <w:t xml:space="preserve">La </w:t>
      </w:r>
      <w:r w:rsidRPr="00F25B0E">
        <w:rPr>
          <w:rFonts w:ascii="Times New Roman" w:hAnsi="Times New Roman" w:cs="Times New Roman"/>
          <w:sz w:val="24"/>
          <w:szCs w:val="24"/>
        </w:rPr>
        <w:t>Casa del Pueblo” esta es su casa.</w:t>
      </w:r>
    </w:p>
    <w:p w:rsidR="00AC6AEE" w:rsidRPr="00F25B0E" w:rsidRDefault="00AC6AEE"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ab/>
        <w:t xml:space="preserve">Para la validez de la sesión, pido la Secretaría </w:t>
      </w:r>
      <w:r w:rsidR="00F735A4" w:rsidRPr="00F25B0E">
        <w:rPr>
          <w:rFonts w:ascii="Times New Roman" w:hAnsi="Times New Roman" w:cs="Times New Roman"/>
          <w:sz w:val="24"/>
          <w:szCs w:val="24"/>
        </w:rPr>
        <w:t xml:space="preserve">verifique </w:t>
      </w:r>
      <w:r w:rsidRPr="00F25B0E">
        <w:rPr>
          <w:rFonts w:ascii="Times New Roman" w:hAnsi="Times New Roman" w:cs="Times New Roman"/>
          <w:sz w:val="24"/>
          <w:szCs w:val="24"/>
        </w:rPr>
        <w:t>el quórum abriendo el sistema electrónico de asistencia hasta por cinco minutos, al constituirse el quórum será abierta la sesión.</w:t>
      </w:r>
    </w:p>
    <w:p w:rsidR="00AC6AEE" w:rsidRPr="00F25B0E" w:rsidRDefault="00AC6AEE"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 xml:space="preserve">SECRETARIO DIP. OSVALDO </w:t>
      </w:r>
      <w:r w:rsidR="00861D6A" w:rsidRPr="00F25B0E">
        <w:rPr>
          <w:rFonts w:ascii="Times New Roman" w:hAnsi="Times New Roman" w:cs="Times New Roman"/>
          <w:sz w:val="24"/>
          <w:szCs w:val="24"/>
        </w:rPr>
        <w:t xml:space="preserve">CORTÉS </w:t>
      </w:r>
      <w:r w:rsidRPr="00F25B0E">
        <w:rPr>
          <w:rFonts w:ascii="Times New Roman" w:hAnsi="Times New Roman" w:cs="Times New Roman"/>
          <w:sz w:val="24"/>
          <w:szCs w:val="24"/>
        </w:rPr>
        <w:t xml:space="preserve">CONTRERAS. </w:t>
      </w:r>
      <w:r w:rsidR="00861A2C" w:rsidRPr="00F25B0E">
        <w:rPr>
          <w:rFonts w:ascii="Times New Roman" w:hAnsi="Times New Roman" w:cs="Times New Roman"/>
          <w:sz w:val="24"/>
          <w:szCs w:val="24"/>
        </w:rPr>
        <w:t>Ábrase</w:t>
      </w:r>
      <w:r w:rsidRPr="00F25B0E">
        <w:rPr>
          <w:rFonts w:ascii="Times New Roman" w:hAnsi="Times New Roman" w:cs="Times New Roman"/>
          <w:sz w:val="24"/>
          <w:szCs w:val="24"/>
        </w:rPr>
        <w:t xml:space="preserve"> el sistema electrónico de asistencia hasta por cinco minutos.</w:t>
      </w:r>
    </w:p>
    <w:p w:rsidR="00F77EA4" w:rsidRPr="00F25B0E" w:rsidRDefault="00AC6AEE" w:rsidP="001F2CAE">
      <w:pPr>
        <w:pStyle w:val="Sinespaciado"/>
        <w:jc w:val="center"/>
        <w:rPr>
          <w:rFonts w:ascii="Times New Roman" w:hAnsi="Times New Roman" w:cs="Times New Roman"/>
          <w:i/>
          <w:sz w:val="24"/>
          <w:szCs w:val="24"/>
        </w:rPr>
      </w:pPr>
      <w:r w:rsidRPr="00F25B0E">
        <w:rPr>
          <w:rFonts w:ascii="Times New Roman" w:hAnsi="Times New Roman" w:cs="Times New Roman"/>
          <w:i/>
          <w:sz w:val="24"/>
          <w:szCs w:val="24"/>
        </w:rPr>
        <w:t>(Registro de asistencia)</w:t>
      </w:r>
    </w:p>
    <w:p w:rsidR="00F77EA4" w:rsidRPr="00F25B0E" w:rsidRDefault="00F77EA4"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 xml:space="preserve">SECRETARIO DIP. OSVALDO CORTÉS CONTRERAS. Ha sido verificado el </w:t>
      </w:r>
      <w:r w:rsidR="00AB6A15" w:rsidRPr="00F25B0E">
        <w:rPr>
          <w:rFonts w:ascii="Times New Roman" w:hAnsi="Times New Roman" w:cs="Times New Roman"/>
          <w:sz w:val="24"/>
          <w:szCs w:val="24"/>
        </w:rPr>
        <w:t>quórum, p</w:t>
      </w:r>
      <w:r w:rsidRPr="00F25B0E">
        <w:rPr>
          <w:rFonts w:ascii="Times New Roman" w:hAnsi="Times New Roman" w:cs="Times New Roman"/>
          <w:sz w:val="24"/>
          <w:szCs w:val="24"/>
        </w:rPr>
        <w:t>rocede a abrir la sesión.</w:t>
      </w:r>
    </w:p>
    <w:p w:rsidR="00F77EA4" w:rsidRPr="00F25B0E" w:rsidRDefault="00F77EA4"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PRESIDENTA DIP. MARTHA AZUCENA CAMACHO REYNOSO. Gracias Secretario.</w:t>
      </w:r>
    </w:p>
    <w:p w:rsidR="00F77EA4" w:rsidRPr="00F25B0E" w:rsidRDefault="00F77EA4" w:rsidP="001F2CAE">
      <w:pPr>
        <w:pStyle w:val="Sinespaciado"/>
        <w:ind w:firstLine="708"/>
        <w:jc w:val="both"/>
        <w:rPr>
          <w:rFonts w:ascii="Times New Roman" w:hAnsi="Times New Roman" w:cs="Times New Roman"/>
          <w:sz w:val="24"/>
          <w:szCs w:val="24"/>
        </w:rPr>
      </w:pPr>
      <w:r w:rsidRPr="00F25B0E">
        <w:rPr>
          <w:rFonts w:ascii="Times New Roman" w:hAnsi="Times New Roman" w:cs="Times New Roman"/>
          <w:sz w:val="24"/>
          <w:szCs w:val="24"/>
        </w:rPr>
        <w:t xml:space="preserve">Se declara la existencia del quórum y se abre la </w:t>
      </w:r>
      <w:r w:rsidR="00704693" w:rsidRPr="00F25B0E">
        <w:rPr>
          <w:rFonts w:ascii="Times New Roman" w:hAnsi="Times New Roman" w:cs="Times New Roman"/>
          <w:sz w:val="24"/>
          <w:szCs w:val="24"/>
        </w:rPr>
        <w:t>Sesión</w:t>
      </w:r>
      <w:r w:rsidRPr="00F25B0E">
        <w:rPr>
          <w:rFonts w:ascii="Times New Roman" w:hAnsi="Times New Roman" w:cs="Times New Roman"/>
          <w:sz w:val="24"/>
          <w:szCs w:val="24"/>
        </w:rPr>
        <w:t>, siendo</w:t>
      </w:r>
      <w:r w:rsidR="00DC340A" w:rsidRPr="00F25B0E">
        <w:rPr>
          <w:rFonts w:ascii="Times New Roman" w:hAnsi="Times New Roman" w:cs="Times New Roman"/>
          <w:sz w:val="24"/>
          <w:szCs w:val="24"/>
        </w:rPr>
        <w:t xml:space="preserve"> las</w:t>
      </w:r>
      <w:r w:rsidRPr="00F25B0E">
        <w:rPr>
          <w:rFonts w:ascii="Times New Roman" w:hAnsi="Times New Roman" w:cs="Times New Roman"/>
          <w:sz w:val="24"/>
          <w:szCs w:val="24"/>
        </w:rPr>
        <w:t xml:space="preserve"> doce horas con treinta minutos del día miércoles veintidós de abril del año dos mil veintiséis.</w:t>
      </w:r>
    </w:p>
    <w:p w:rsidR="00F77EA4" w:rsidRPr="00F25B0E" w:rsidRDefault="00F77EA4" w:rsidP="001F2CAE">
      <w:pPr>
        <w:pStyle w:val="Sinespaciado"/>
        <w:ind w:firstLine="708"/>
        <w:jc w:val="both"/>
        <w:rPr>
          <w:rFonts w:ascii="Times New Roman" w:hAnsi="Times New Roman" w:cs="Times New Roman"/>
          <w:sz w:val="24"/>
          <w:szCs w:val="24"/>
        </w:rPr>
      </w:pPr>
      <w:r w:rsidRPr="00F25B0E">
        <w:rPr>
          <w:rFonts w:ascii="Times New Roman" w:hAnsi="Times New Roman" w:cs="Times New Roman"/>
          <w:sz w:val="24"/>
          <w:szCs w:val="24"/>
        </w:rPr>
        <w:t xml:space="preserve">Comunique la Secretaría la propuesta de </w:t>
      </w:r>
      <w:r w:rsidR="00EA1BE0" w:rsidRPr="00F25B0E">
        <w:rPr>
          <w:rFonts w:ascii="Times New Roman" w:hAnsi="Times New Roman" w:cs="Times New Roman"/>
          <w:sz w:val="24"/>
          <w:szCs w:val="24"/>
        </w:rPr>
        <w:t xml:space="preserve">orden </w:t>
      </w:r>
      <w:r w:rsidRPr="00F25B0E">
        <w:rPr>
          <w:rFonts w:ascii="Times New Roman" w:hAnsi="Times New Roman" w:cs="Times New Roman"/>
          <w:sz w:val="24"/>
          <w:szCs w:val="24"/>
        </w:rPr>
        <w:t>del día.</w:t>
      </w:r>
    </w:p>
    <w:p w:rsidR="00F77EA4" w:rsidRPr="00F25B0E" w:rsidRDefault="00F77EA4"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SECRETARIO DIP. OSVALDO CORTÉS CONTRERAS. La propuesta de orden del día es la siguiente:</w:t>
      </w:r>
    </w:p>
    <w:p w:rsidR="00F77EA4" w:rsidRPr="00F25B0E" w:rsidRDefault="00F77EA4"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1. Acta de la Sesión Anterior.</w:t>
      </w:r>
    </w:p>
    <w:p w:rsidR="00F77EA4" w:rsidRPr="00F25B0E" w:rsidRDefault="00F77EA4"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2. En su caso, Minuta con Proyecto de Decreto por el que se reforma el artículo 73, fracción XXI, inciso a), de la Constitución Política de los Estados Unidos Mexicanos, en materia de feminicidio, remitida por la Cámara de Diputados del Honorable Congreso de la Unión. (De urgente y obvia resolución).</w:t>
      </w:r>
    </w:p>
    <w:p w:rsidR="00AE68EB" w:rsidRPr="00F25B0E" w:rsidRDefault="00F77EA4"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3. Discusión y resolución del Dictamen de la Iniciativa de Decreto por el que se reforman y adicionan diversas disposiciones de la Ley para la Protección Integral de Periodistas y Personas Defensoras de los Derechos Humanos del Estado de México, con la finalidad de fortalecer los mecanismos de protección, prevención y  apoyo para periodistas y personas defensoras de derechos humanos en la entidad, presentada por la Titular del Ejecutivo Estatal; y de la Iniciativa con Proyecto de Decreto que adiciona el Capítulo II denominado “Delito de Amenaza” al Título Séptimo del Libro Segundo con los artículos 359 y 360 del Código Penal del Estado de México y se adiciona la fracción X recorriendo la subsecuente del artículo 8; la</w:t>
      </w:r>
      <w:r w:rsidR="00EA1976" w:rsidRPr="00F25B0E">
        <w:rPr>
          <w:rFonts w:ascii="Times New Roman" w:hAnsi="Times New Roman" w:cs="Times New Roman"/>
          <w:sz w:val="24"/>
          <w:szCs w:val="24"/>
        </w:rPr>
        <w:t xml:space="preserve"> fracción XIV</w:t>
      </w:r>
      <w:r w:rsidR="006B1C61" w:rsidRPr="00F25B0E">
        <w:rPr>
          <w:rFonts w:ascii="Times New Roman" w:hAnsi="Times New Roman" w:cs="Times New Roman"/>
          <w:sz w:val="24"/>
          <w:szCs w:val="24"/>
        </w:rPr>
        <w:t xml:space="preserve"> </w:t>
      </w:r>
      <w:r w:rsidR="00AE68EB" w:rsidRPr="00F25B0E">
        <w:rPr>
          <w:rFonts w:ascii="Times New Roman" w:hAnsi="Times New Roman" w:cs="Times New Roman"/>
          <w:sz w:val="24"/>
          <w:szCs w:val="24"/>
        </w:rPr>
        <w:t>recorriendo la subsecuente del artículo 19, la fracción VI recorriendo la subsecuente del artículo 32 y la fracción X del artículo 45 de la Ley para la Protección Integral de Periodistas y Personas Defensoras de los Derechos Humanos del Estado de México, en materia de amenazas y protección de periodistas y personas defensoras de derechos humanos, presentada por el Grupo Parlamentario del Partido Movimiento Ciudadano, formulado por las Comisiones Unidas de Gobernación y Puntos Constitucionales, de Procuración y Administración de Justicia y Derechos Humanos.</w:t>
      </w:r>
    </w:p>
    <w:p w:rsidR="00AE68EB" w:rsidRPr="00F25B0E" w:rsidRDefault="00AE68EB" w:rsidP="001F2CAE">
      <w:pPr>
        <w:spacing w:after="0" w:line="240" w:lineRule="auto"/>
        <w:jc w:val="both"/>
        <w:rPr>
          <w:rFonts w:ascii="Times New Roman" w:hAnsi="Times New Roman" w:cs="Times New Roman"/>
          <w:sz w:val="24"/>
          <w:szCs w:val="24"/>
        </w:rPr>
      </w:pPr>
      <w:r w:rsidRPr="00F25B0E">
        <w:rPr>
          <w:rFonts w:ascii="Times New Roman" w:hAnsi="Times New Roman" w:cs="Times New Roman"/>
          <w:sz w:val="24"/>
          <w:szCs w:val="24"/>
        </w:rPr>
        <w:t>4. Discusión y resolución del Dictamen relativo al paquete de Iniciativas en materia de protección y bienestar animal, formulado por las Comisiones Unidas de Procuración y Administración de Justicia, y de Protección Ambiental y Cambio Climático, en el que se integran las siguientes iniciativas:</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lastRenderedPageBreak/>
        <w:t>• Iniciativa de Decreto por el que se reforman, adicionan y derogan diversas disposiciones del Código Penal del Estado de México, del Código para la Biodiversidad del Estado de México y de la Ley de Justicia Cívica del Estado de México y sus Municipios, presentada por la Titular del Ejecutivo Estatal.</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el cual se reforman y adicionan diversas disposiciones del Código para la Biodiversidad del Estado de México, presentada por el Diputado Gerardo Pliego Santana, en nombre del Grupo Parlamentario del Partido morena.</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la que se reforman y adicionan diversas disposiciones de la Ley Orgánica Municipal del Estado de México, así como se reforman y adicionan diversas disposiciones del Código para la Biodiversidad del Estado de México, presentada por la Diputada Arleth Stephanie Grimaldo Osorio, en nombre del Grupo Parlamentario del Partido morena.</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el que se reforman, adicionan y derogan diversas disposiciones del Código para la Biodiversidad del Estado de México, del Código Penal del Estado de México y de la Ley Orgánica Municipal del Estado de México, presentada por la Diputada María del Carmen de la Rosa Mendoza, en nombre del Grupo Parlamentario del Partido morena.</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xml:space="preserve">• Iniciativa con Proyecto de Decreto por el que se adicionan diversas disposiciones al Código para la Biodiversidad </w:t>
      </w:r>
      <w:r w:rsidR="00597003" w:rsidRPr="00F25B0E">
        <w:rPr>
          <w:rFonts w:ascii="Times New Roman" w:hAnsi="Times New Roman" w:cs="Times New Roman"/>
          <w:sz w:val="24"/>
          <w:szCs w:val="24"/>
        </w:rPr>
        <w:t xml:space="preserve">del Estado de México </w:t>
      </w:r>
      <w:r w:rsidRPr="00F25B0E">
        <w:rPr>
          <w:rFonts w:ascii="Times New Roman" w:hAnsi="Times New Roman" w:cs="Times New Roman"/>
          <w:sz w:val="24"/>
          <w:szCs w:val="24"/>
        </w:rPr>
        <w:t>y a la Ley de Seguridad del Estado de México, presentada por la Diputada Brenda Colette Miranda Vargas, en nombre del Grupo Parlamentario del Partido morena.</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el que se</w:t>
      </w:r>
      <w:r w:rsidR="005728CB" w:rsidRPr="00F25B0E">
        <w:rPr>
          <w:rFonts w:ascii="Times New Roman" w:hAnsi="Times New Roman" w:cs="Times New Roman"/>
          <w:sz w:val="24"/>
          <w:szCs w:val="24"/>
        </w:rPr>
        <w:t xml:space="preserve"> reforman y</w:t>
      </w:r>
      <w:r w:rsidRPr="00F25B0E">
        <w:rPr>
          <w:rFonts w:ascii="Times New Roman" w:hAnsi="Times New Roman" w:cs="Times New Roman"/>
          <w:sz w:val="24"/>
          <w:szCs w:val="24"/>
        </w:rPr>
        <w:t xml:space="preserve"> adicionan diversas disposiciones a la Ley de Educación del Estado de México, así como el Código para la Biodiversidad del Estado de México, presentada por la Diputada Paola Jiménez Hernández, en nombre del Grupo Parlamentario del Partido morena.</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del Código Penal del Estado de México; y, se expide la Ley para el Control, Protección y Bienestar Animal del Estado de México y Municipios, presentada por el Diputado José Miguel Gutiérrez Morales, en nombre del Grupo Parlamentario del Partido morena.</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la que se adicionan diversas disposiciones de la Ley de la Fiscalía General de Justicia del Estado de México, presentada por la Diputada Yesica Yanet Rojas Hernández, en nombre del Grupo Parlamentario del Partido morena.</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el que se reforma la fracción II del artículo 6.7 del Código para la Biodiversidad del Estado de México, presentada por el Grupo Parlamentario del Partido Verde Ecologista de México.</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el que se reforma la fracción V del artículo 6.8 y el artículo 6.32 del Código para la Biodiversidad del Estado de México, presentada por el Grupo Parlamentario del Partido Verde Ecologista de México.</w:t>
      </w:r>
    </w:p>
    <w:p w:rsidR="00AE68EB"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el que se reforma la fracción IV del artículo 6.8 y se adiciona el capítulo XXII denominado “Registro Estatal de Personas Agresoras de Seres Sintientes” al Código para la Biodiversidad del Estado de México, presentada por el Grupo Parlamentario del Partido Verde Ecologista de México.</w:t>
      </w:r>
    </w:p>
    <w:p w:rsidR="00806C13" w:rsidRPr="00F25B0E" w:rsidRDefault="00AE68EB" w:rsidP="001F2CAE">
      <w:pPr>
        <w:spacing w:after="0" w:line="240" w:lineRule="auto"/>
        <w:ind w:firstLine="426"/>
        <w:jc w:val="both"/>
        <w:rPr>
          <w:rFonts w:ascii="Times New Roman" w:hAnsi="Times New Roman" w:cs="Times New Roman"/>
          <w:sz w:val="24"/>
          <w:szCs w:val="24"/>
        </w:rPr>
      </w:pPr>
      <w:r w:rsidRPr="00F25B0E">
        <w:rPr>
          <w:rFonts w:ascii="Times New Roman" w:hAnsi="Times New Roman" w:cs="Times New Roman"/>
          <w:sz w:val="24"/>
          <w:szCs w:val="24"/>
        </w:rPr>
        <w:t>• Iniciativa con Proyecto de Decreto por el que se reforman y adicionan diversas disposiciones del Código para la Biodiversidad del Estado de México</w:t>
      </w:r>
      <w:r w:rsidR="00D06483" w:rsidRPr="00F25B0E">
        <w:rPr>
          <w:rFonts w:ascii="Times New Roman" w:hAnsi="Times New Roman" w:cs="Times New Roman"/>
          <w:sz w:val="24"/>
          <w:szCs w:val="24"/>
        </w:rPr>
        <w:t>,</w:t>
      </w:r>
      <w:r w:rsidR="00B73876" w:rsidRPr="00F25B0E">
        <w:rPr>
          <w:rFonts w:ascii="Times New Roman" w:hAnsi="Times New Roman" w:cs="Times New Roman"/>
          <w:sz w:val="24"/>
          <w:szCs w:val="24"/>
        </w:rPr>
        <w:t xml:space="preserve"> </w:t>
      </w:r>
      <w:r w:rsidR="00806C13" w:rsidRPr="00F25B0E">
        <w:rPr>
          <w:rFonts w:ascii="Times New Roman" w:hAnsi="Times New Roman" w:cs="Times New Roman"/>
          <w:sz w:val="24"/>
          <w:szCs w:val="24"/>
        </w:rPr>
        <w:t xml:space="preserve">presentada por el Grupo Parlamentario del Partido Verde Ecologista de México. </w:t>
      </w:r>
    </w:p>
    <w:p w:rsidR="00806C13" w:rsidRPr="00F25B0E" w:rsidRDefault="00806C13" w:rsidP="001F2CAE">
      <w:pPr>
        <w:pStyle w:val="Sinespaciado"/>
        <w:numPr>
          <w:ilvl w:val="0"/>
          <w:numId w:val="1"/>
        </w:numPr>
        <w:ind w:left="0" w:firstLine="426"/>
        <w:jc w:val="both"/>
        <w:rPr>
          <w:rFonts w:ascii="Times New Roman" w:hAnsi="Times New Roman" w:cs="Times New Roman"/>
          <w:sz w:val="24"/>
          <w:szCs w:val="24"/>
        </w:rPr>
      </w:pPr>
      <w:r w:rsidRPr="00F25B0E">
        <w:rPr>
          <w:rFonts w:ascii="Times New Roman" w:hAnsi="Times New Roman" w:cs="Times New Roman"/>
          <w:sz w:val="24"/>
          <w:szCs w:val="24"/>
        </w:rPr>
        <w:t>Iniciativa con Proyecto de Decreto por la que se adiciona la fracción VI, recorri</w:t>
      </w:r>
      <w:r w:rsidR="007B0ED7" w:rsidRPr="00F25B0E">
        <w:rPr>
          <w:rFonts w:ascii="Times New Roman" w:hAnsi="Times New Roman" w:cs="Times New Roman"/>
          <w:sz w:val="24"/>
          <w:szCs w:val="24"/>
        </w:rPr>
        <w:t>é</w:t>
      </w:r>
      <w:r w:rsidRPr="00F25B0E">
        <w:rPr>
          <w:rFonts w:ascii="Times New Roman" w:hAnsi="Times New Roman" w:cs="Times New Roman"/>
          <w:sz w:val="24"/>
          <w:szCs w:val="24"/>
        </w:rPr>
        <w:t>ndo</w:t>
      </w:r>
      <w:r w:rsidR="007B0ED7" w:rsidRPr="00F25B0E">
        <w:rPr>
          <w:rFonts w:ascii="Times New Roman" w:hAnsi="Times New Roman" w:cs="Times New Roman"/>
          <w:sz w:val="24"/>
          <w:szCs w:val="24"/>
        </w:rPr>
        <w:t>se</w:t>
      </w:r>
      <w:r w:rsidRPr="00F25B0E">
        <w:rPr>
          <w:rFonts w:ascii="Times New Roman" w:hAnsi="Times New Roman" w:cs="Times New Roman"/>
          <w:sz w:val="24"/>
          <w:szCs w:val="24"/>
        </w:rPr>
        <w:t xml:space="preserve"> la subsecuente al artículo 29 y se adiciona el artículo 29 Quater, a la Ley de la Fiscalía General de Justicia del Estado de México, presentada por el Grupo Parlamentario del Partido Verde Ecologista de México.</w:t>
      </w:r>
    </w:p>
    <w:p w:rsidR="00806C13" w:rsidRPr="00F25B0E" w:rsidRDefault="00806C13" w:rsidP="001F2CAE">
      <w:pPr>
        <w:pStyle w:val="Sinespaciado"/>
        <w:numPr>
          <w:ilvl w:val="0"/>
          <w:numId w:val="1"/>
        </w:numPr>
        <w:ind w:left="0" w:firstLine="426"/>
        <w:jc w:val="both"/>
        <w:rPr>
          <w:rFonts w:ascii="Times New Roman" w:hAnsi="Times New Roman" w:cs="Times New Roman"/>
          <w:sz w:val="24"/>
          <w:szCs w:val="24"/>
        </w:rPr>
      </w:pPr>
      <w:r w:rsidRPr="00F25B0E">
        <w:rPr>
          <w:rFonts w:ascii="Times New Roman" w:hAnsi="Times New Roman" w:cs="Times New Roman"/>
          <w:sz w:val="24"/>
          <w:szCs w:val="24"/>
        </w:rPr>
        <w:lastRenderedPageBreak/>
        <w:t xml:space="preserve">Iniciativa con Proyecto de Decreto por el que se reforman y adicionan diversas disposiciones del Código para la Biodiversidad del Estado de México y del Código Penal del Estado de México, presentada por la </w:t>
      </w:r>
      <w:r w:rsidR="009F209F" w:rsidRPr="00F25B0E">
        <w:rPr>
          <w:rFonts w:ascii="Times New Roman" w:hAnsi="Times New Roman" w:cs="Times New Roman"/>
          <w:sz w:val="24"/>
          <w:szCs w:val="24"/>
        </w:rPr>
        <w:t xml:space="preserve">Diputada </w:t>
      </w:r>
      <w:r w:rsidRPr="00F25B0E">
        <w:rPr>
          <w:rFonts w:ascii="Times New Roman" w:hAnsi="Times New Roman" w:cs="Times New Roman"/>
          <w:sz w:val="24"/>
          <w:szCs w:val="24"/>
        </w:rPr>
        <w:t xml:space="preserve">Krishna Karina Romero Velázquez, y el </w:t>
      </w:r>
      <w:r w:rsidR="009F209F" w:rsidRPr="00F25B0E">
        <w:rPr>
          <w:rFonts w:ascii="Times New Roman" w:hAnsi="Times New Roman" w:cs="Times New Roman"/>
          <w:sz w:val="24"/>
          <w:szCs w:val="24"/>
        </w:rPr>
        <w:t xml:space="preserve">Diputado </w:t>
      </w:r>
      <w:r w:rsidRPr="00F25B0E">
        <w:rPr>
          <w:rFonts w:ascii="Times New Roman" w:hAnsi="Times New Roman" w:cs="Times New Roman"/>
          <w:sz w:val="24"/>
          <w:szCs w:val="24"/>
        </w:rPr>
        <w:t>Pablo Fernández de Cevallos González, en nombre del Grupo Parlamentario del Partido Acción Nacional.</w:t>
      </w:r>
    </w:p>
    <w:p w:rsidR="00806C13" w:rsidRPr="00F25B0E" w:rsidRDefault="00806C13" w:rsidP="001F2CAE">
      <w:pPr>
        <w:pStyle w:val="Sinespaciado"/>
        <w:numPr>
          <w:ilvl w:val="0"/>
          <w:numId w:val="1"/>
        </w:numPr>
        <w:ind w:left="0" w:firstLine="426"/>
        <w:jc w:val="both"/>
        <w:rPr>
          <w:rFonts w:ascii="Times New Roman" w:hAnsi="Times New Roman" w:cs="Times New Roman"/>
          <w:sz w:val="24"/>
          <w:szCs w:val="24"/>
        </w:rPr>
      </w:pPr>
      <w:r w:rsidRPr="00F25B0E">
        <w:rPr>
          <w:rFonts w:ascii="Times New Roman" w:hAnsi="Times New Roman" w:cs="Times New Roman"/>
          <w:sz w:val="24"/>
          <w:szCs w:val="24"/>
        </w:rPr>
        <w:t xml:space="preserve">Iniciativa con Proyecto de Decreto por el que se adiciona una fracción VI y se recorre la subsecuente al artículo 29 de la Ley de la Fiscalía General de Justicia del Estado de México, presentada por la </w:t>
      </w:r>
      <w:r w:rsidR="009F209F" w:rsidRPr="00F25B0E">
        <w:rPr>
          <w:rFonts w:ascii="Times New Roman" w:hAnsi="Times New Roman" w:cs="Times New Roman"/>
          <w:sz w:val="24"/>
          <w:szCs w:val="24"/>
        </w:rPr>
        <w:t xml:space="preserve">Diputada </w:t>
      </w:r>
      <w:r w:rsidRPr="00F25B0E">
        <w:rPr>
          <w:rFonts w:ascii="Times New Roman" w:hAnsi="Times New Roman" w:cs="Times New Roman"/>
          <w:sz w:val="24"/>
          <w:szCs w:val="24"/>
        </w:rPr>
        <w:t xml:space="preserve">Krishna Karina Romero Velázquez y el </w:t>
      </w:r>
      <w:r w:rsidR="009F209F" w:rsidRPr="00F25B0E">
        <w:rPr>
          <w:rFonts w:ascii="Times New Roman" w:hAnsi="Times New Roman" w:cs="Times New Roman"/>
          <w:sz w:val="24"/>
          <w:szCs w:val="24"/>
        </w:rPr>
        <w:t xml:space="preserve">Diputado </w:t>
      </w:r>
      <w:r w:rsidRPr="00F25B0E">
        <w:rPr>
          <w:rFonts w:ascii="Times New Roman" w:hAnsi="Times New Roman" w:cs="Times New Roman"/>
          <w:sz w:val="24"/>
          <w:szCs w:val="24"/>
        </w:rPr>
        <w:t>Pablo Fernández de Cevallos González, en nombre del Grupo Parlamentario del Partido Acción Nacional.</w:t>
      </w:r>
    </w:p>
    <w:p w:rsidR="00806C13" w:rsidRPr="00F25B0E" w:rsidRDefault="00806C13" w:rsidP="001F2CAE">
      <w:pPr>
        <w:pStyle w:val="Sinespaciado"/>
        <w:numPr>
          <w:ilvl w:val="0"/>
          <w:numId w:val="1"/>
        </w:numPr>
        <w:ind w:left="0" w:firstLine="426"/>
        <w:jc w:val="both"/>
        <w:rPr>
          <w:rFonts w:ascii="Times New Roman" w:hAnsi="Times New Roman" w:cs="Times New Roman"/>
          <w:sz w:val="24"/>
          <w:szCs w:val="24"/>
        </w:rPr>
      </w:pPr>
      <w:r w:rsidRPr="00F25B0E">
        <w:rPr>
          <w:rFonts w:ascii="Times New Roman" w:hAnsi="Times New Roman" w:cs="Times New Roman"/>
          <w:sz w:val="24"/>
          <w:szCs w:val="24"/>
        </w:rPr>
        <w:t>Iniciativa que reforma el artículo 6.35 y se adiciona el capítulo IX Bis de los Animales de Asistencia y Terapéuticos y los artículos 6.35 Bis</w:t>
      </w:r>
      <w:r w:rsidR="009F209F" w:rsidRPr="00F25B0E">
        <w:rPr>
          <w:rFonts w:ascii="Times New Roman" w:hAnsi="Times New Roman" w:cs="Times New Roman"/>
          <w:sz w:val="24"/>
          <w:szCs w:val="24"/>
        </w:rPr>
        <w:t>,</w:t>
      </w:r>
      <w:r w:rsidRPr="00F25B0E">
        <w:rPr>
          <w:rFonts w:ascii="Times New Roman" w:hAnsi="Times New Roman" w:cs="Times New Roman"/>
          <w:sz w:val="24"/>
          <w:szCs w:val="24"/>
        </w:rPr>
        <w:t xml:space="preserve"> 6.35 Ter, 6.35 Quater y 6.35 Quinquies y 6.35 Sexties, al Código para la Biodiversidad del Estado de México y se reforma la fracción VIII del artículo 21 de la Ley de Competitividad y Ordenamiento Comercial del Estado de México, presentada por el Grupo Parlamentario Movimiento Ciudadano.</w:t>
      </w:r>
    </w:p>
    <w:p w:rsidR="00806C13" w:rsidRPr="00F25B0E" w:rsidRDefault="00806C13" w:rsidP="001F2CAE">
      <w:pPr>
        <w:pStyle w:val="Sinespaciado"/>
        <w:numPr>
          <w:ilvl w:val="0"/>
          <w:numId w:val="1"/>
        </w:numPr>
        <w:ind w:left="0" w:firstLine="426"/>
        <w:jc w:val="both"/>
        <w:rPr>
          <w:rFonts w:ascii="Times New Roman" w:hAnsi="Times New Roman" w:cs="Times New Roman"/>
          <w:sz w:val="24"/>
          <w:szCs w:val="24"/>
        </w:rPr>
      </w:pPr>
      <w:r w:rsidRPr="00F25B0E">
        <w:rPr>
          <w:rFonts w:ascii="Times New Roman" w:hAnsi="Times New Roman" w:cs="Times New Roman"/>
          <w:sz w:val="24"/>
          <w:szCs w:val="24"/>
        </w:rPr>
        <w:t>Iniciativa con Proyecto de Decreto por el que se adiciona y reforman diversas disposiciones del Código Penal del Estado de México y del Código para la Biodiversidad del Estado de México, presentada por el Grupo Parlamentario del Partido de la Revolución Democrática.</w:t>
      </w:r>
    </w:p>
    <w:p w:rsidR="00806C13" w:rsidRPr="00F25B0E" w:rsidRDefault="00806C13"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 xml:space="preserve">5. Discusión y resolución del dictamen de la Iniciativa con Proyecto de Decreto por el que se reforman y adicionan diversas disposiciones de la Ley Orgánica Municipal del Estado de México en materia de modernización, validez jurídica y difusión electrónica de la Gaceta Municipal, presentada por el </w:t>
      </w:r>
      <w:r w:rsidR="00737058" w:rsidRPr="00F25B0E">
        <w:rPr>
          <w:rFonts w:ascii="Times New Roman" w:hAnsi="Times New Roman" w:cs="Times New Roman"/>
          <w:sz w:val="24"/>
          <w:szCs w:val="24"/>
        </w:rPr>
        <w:t xml:space="preserve">Diputado </w:t>
      </w:r>
      <w:r w:rsidRPr="00F25B0E">
        <w:rPr>
          <w:rFonts w:ascii="Times New Roman" w:hAnsi="Times New Roman" w:cs="Times New Roman"/>
          <w:sz w:val="24"/>
          <w:szCs w:val="24"/>
        </w:rPr>
        <w:t>Valentín Martínez Castillo, en nombre del Grupo Parlamentario del Partido morena, formulado por las Comisiones Unidas de Legislación y Administración Municipal y la Especial de Innovación, Gobierno Digital e Inteligencia Artificial.</w:t>
      </w:r>
    </w:p>
    <w:p w:rsidR="00806C13" w:rsidRPr="00F25B0E" w:rsidRDefault="00806C13"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 xml:space="preserve">6. Discusión y resolución del dictamen de la Iniciativa con Proyecto de Decreto por el que se adicionan las fracciones XIX y XX y se recorre la actual fracción XIX del artículo 50 de la Ley de Responsabilidades Administrativas del Estado de México y Municipios, con el objeto de reconocer y sancionar el nepotismo como una falta administrativa presentada por el </w:t>
      </w:r>
      <w:r w:rsidR="00D87401" w:rsidRPr="00F25B0E">
        <w:rPr>
          <w:rFonts w:ascii="Times New Roman" w:hAnsi="Times New Roman" w:cs="Times New Roman"/>
          <w:sz w:val="24"/>
          <w:szCs w:val="24"/>
        </w:rPr>
        <w:t xml:space="preserve">Diputado </w:t>
      </w:r>
      <w:r w:rsidRPr="00F25B0E">
        <w:rPr>
          <w:rFonts w:ascii="Times New Roman" w:hAnsi="Times New Roman" w:cs="Times New Roman"/>
          <w:sz w:val="24"/>
          <w:szCs w:val="24"/>
        </w:rPr>
        <w:t>José Miguel Gutiérrez Morales, en nombre del Grupo Parlamentario del Partido morena, formulado por la Comisión Legislativa de Procuración y Administración de Justicia.</w:t>
      </w:r>
    </w:p>
    <w:p w:rsidR="00806C13" w:rsidRPr="00047DF6" w:rsidRDefault="00806C13" w:rsidP="001F2CAE">
      <w:pPr>
        <w:pStyle w:val="Sinespaciado"/>
        <w:jc w:val="both"/>
        <w:rPr>
          <w:rFonts w:ascii="Times New Roman" w:hAnsi="Times New Roman" w:cs="Times New Roman"/>
          <w:sz w:val="24"/>
          <w:szCs w:val="24"/>
        </w:rPr>
      </w:pPr>
      <w:r w:rsidRPr="00F25B0E">
        <w:rPr>
          <w:rFonts w:ascii="Times New Roman" w:hAnsi="Times New Roman" w:cs="Times New Roman"/>
          <w:sz w:val="24"/>
          <w:szCs w:val="24"/>
        </w:rPr>
        <w:t xml:space="preserve">7. Discusión y resolución del dictamen de la Iniciativa con Proyecto de Decreto por la que se declara al </w:t>
      </w:r>
      <w:r w:rsidRPr="00047DF6">
        <w:rPr>
          <w:rFonts w:ascii="Times New Roman" w:hAnsi="Times New Roman" w:cs="Times New Roman"/>
          <w:sz w:val="24"/>
          <w:szCs w:val="24"/>
        </w:rPr>
        <w:t>20 de noviembre de cada año como el Día del Floricultor Mexiquense</w:t>
      </w:r>
      <w:r w:rsidR="00BB6CF2" w:rsidRPr="00047DF6">
        <w:rPr>
          <w:rFonts w:ascii="Times New Roman" w:hAnsi="Times New Roman" w:cs="Times New Roman"/>
          <w:sz w:val="24"/>
          <w:szCs w:val="24"/>
        </w:rPr>
        <w:t>, p</w:t>
      </w:r>
      <w:r w:rsidRPr="00047DF6">
        <w:rPr>
          <w:rFonts w:ascii="Times New Roman" w:hAnsi="Times New Roman" w:cs="Times New Roman"/>
          <w:sz w:val="24"/>
          <w:szCs w:val="24"/>
        </w:rPr>
        <w:t>resentada por el Grupo Parlamentario del Partido Verde Ecologista de México, formulado por la Comisión Legislativa de Gobernación y Puntos Constitucionales.</w:t>
      </w:r>
    </w:p>
    <w:p w:rsidR="00806C13" w:rsidRPr="00047DF6" w:rsidRDefault="00806C13" w:rsidP="001F2CAE">
      <w:pPr>
        <w:pStyle w:val="Sinespaciado"/>
        <w:jc w:val="both"/>
        <w:rPr>
          <w:rFonts w:ascii="Times New Roman" w:hAnsi="Times New Roman" w:cs="Times New Roman"/>
          <w:sz w:val="24"/>
          <w:szCs w:val="24"/>
        </w:rPr>
      </w:pPr>
      <w:r w:rsidRPr="00047DF6">
        <w:rPr>
          <w:rFonts w:ascii="Times New Roman" w:hAnsi="Times New Roman" w:cs="Times New Roman"/>
          <w:sz w:val="24"/>
          <w:szCs w:val="24"/>
        </w:rPr>
        <w:t xml:space="preserve">8. Lectura y acuerdo conducente de la Iniciativa de Decreto por el que se reforman y adicionan diversas </w:t>
      </w:r>
      <w:r w:rsidRPr="00F21B76">
        <w:rPr>
          <w:rFonts w:ascii="Times New Roman" w:hAnsi="Times New Roman" w:cs="Times New Roman"/>
          <w:sz w:val="24"/>
          <w:szCs w:val="24"/>
        </w:rPr>
        <w:t xml:space="preserve">disposiciones </w:t>
      </w:r>
      <w:r w:rsidR="006A657A" w:rsidRPr="00F21B76">
        <w:rPr>
          <w:rFonts w:ascii="Times New Roman" w:hAnsi="Times New Roman" w:cs="Times New Roman"/>
          <w:sz w:val="24"/>
          <w:szCs w:val="24"/>
        </w:rPr>
        <w:t xml:space="preserve">de </w:t>
      </w:r>
      <w:r w:rsidR="00DD3358" w:rsidRPr="00F21B76">
        <w:rPr>
          <w:rFonts w:ascii="Times New Roman" w:hAnsi="Times New Roman" w:cs="Times New Roman"/>
          <w:sz w:val="24"/>
          <w:szCs w:val="24"/>
        </w:rPr>
        <w:t xml:space="preserve">la Constitución </w:t>
      </w:r>
      <w:r w:rsidR="00DD3358" w:rsidRPr="00047DF6">
        <w:rPr>
          <w:rFonts w:ascii="Times New Roman" w:hAnsi="Times New Roman" w:cs="Times New Roman"/>
          <w:sz w:val="24"/>
          <w:szCs w:val="24"/>
        </w:rPr>
        <w:t>Política del Estado Libre y Soberano de México, del Código Electoral del Estado de México, y de la Ley Orgánica Municipal del Estado de México,</w:t>
      </w:r>
      <w:r w:rsidRPr="00047DF6">
        <w:rPr>
          <w:rFonts w:ascii="Times New Roman" w:hAnsi="Times New Roman" w:cs="Times New Roman"/>
          <w:color w:val="7030A0"/>
          <w:sz w:val="24"/>
          <w:szCs w:val="24"/>
        </w:rPr>
        <w:t xml:space="preserve"> en </w:t>
      </w:r>
      <w:r w:rsidRPr="00047DF6">
        <w:rPr>
          <w:rFonts w:ascii="Times New Roman" w:hAnsi="Times New Roman" w:cs="Times New Roman"/>
          <w:sz w:val="24"/>
          <w:szCs w:val="24"/>
        </w:rPr>
        <w:t xml:space="preserve">materia de proceso electoral y austeridad del gasto público, presentada por el </w:t>
      </w:r>
      <w:r w:rsidR="00D42B6C" w:rsidRPr="00047DF6">
        <w:rPr>
          <w:rFonts w:ascii="Times New Roman" w:hAnsi="Times New Roman" w:cs="Times New Roman"/>
          <w:sz w:val="24"/>
          <w:szCs w:val="24"/>
        </w:rPr>
        <w:t xml:space="preserve">Diputado </w:t>
      </w:r>
      <w:r w:rsidRPr="00047DF6">
        <w:rPr>
          <w:rFonts w:ascii="Times New Roman" w:hAnsi="Times New Roman" w:cs="Times New Roman"/>
          <w:sz w:val="24"/>
          <w:szCs w:val="24"/>
        </w:rPr>
        <w:t xml:space="preserve">José Francisco Vázquez Rodríguez, </w:t>
      </w:r>
      <w:r w:rsidR="00D42B6C" w:rsidRPr="00047DF6">
        <w:rPr>
          <w:rFonts w:ascii="Times New Roman" w:hAnsi="Times New Roman" w:cs="Times New Roman"/>
          <w:sz w:val="24"/>
          <w:szCs w:val="24"/>
        </w:rPr>
        <w:t xml:space="preserve">Coordinador </w:t>
      </w:r>
      <w:r w:rsidRPr="00047DF6">
        <w:rPr>
          <w:rFonts w:ascii="Times New Roman" w:hAnsi="Times New Roman" w:cs="Times New Roman"/>
          <w:sz w:val="24"/>
          <w:szCs w:val="24"/>
        </w:rPr>
        <w:t>del Grupo Parlamentario del Partido morena</w:t>
      </w:r>
      <w:r w:rsidR="00D42B6C" w:rsidRPr="00047DF6">
        <w:rPr>
          <w:rFonts w:ascii="Times New Roman" w:hAnsi="Times New Roman" w:cs="Times New Roman"/>
          <w:sz w:val="24"/>
          <w:szCs w:val="24"/>
        </w:rPr>
        <w:t>;</w:t>
      </w:r>
      <w:r w:rsidRPr="00047DF6">
        <w:rPr>
          <w:rFonts w:ascii="Times New Roman" w:hAnsi="Times New Roman" w:cs="Times New Roman"/>
          <w:sz w:val="24"/>
          <w:szCs w:val="24"/>
        </w:rPr>
        <w:t xml:space="preserve"> por el </w:t>
      </w:r>
      <w:r w:rsidR="00D42B6C" w:rsidRPr="00047DF6">
        <w:rPr>
          <w:rFonts w:ascii="Times New Roman" w:hAnsi="Times New Roman" w:cs="Times New Roman"/>
          <w:sz w:val="24"/>
          <w:szCs w:val="24"/>
        </w:rPr>
        <w:t xml:space="preserve">Diputado </w:t>
      </w:r>
      <w:r w:rsidRPr="00047DF6">
        <w:rPr>
          <w:rFonts w:ascii="Times New Roman" w:hAnsi="Times New Roman" w:cs="Times New Roman"/>
          <w:sz w:val="24"/>
          <w:szCs w:val="24"/>
        </w:rPr>
        <w:t xml:space="preserve">José Alberto Couttolenc Buentello, </w:t>
      </w:r>
      <w:r w:rsidR="00D42B6C" w:rsidRPr="00047DF6">
        <w:rPr>
          <w:rFonts w:ascii="Times New Roman" w:hAnsi="Times New Roman" w:cs="Times New Roman"/>
          <w:sz w:val="24"/>
          <w:szCs w:val="24"/>
        </w:rPr>
        <w:t xml:space="preserve">Coordinador </w:t>
      </w:r>
      <w:r w:rsidRPr="00047DF6">
        <w:rPr>
          <w:rFonts w:ascii="Times New Roman" w:hAnsi="Times New Roman" w:cs="Times New Roman"/>
          <w:sz w:val="24"/>
          <w:szCs w:val="24"/>
        </w:rPr>
        <w:t xml:space="preserve">del Grupo Parlamentario del Partido Verde Ecologista de México, y por el </w:t>
      </w:r>
      <w:r w:rsidR="00D42B6C" w:rsidRPr="00047DF6">
        <w:rPr>
          <w:rFonts w:ascii="Times New Roman" w:hAnsi="Times New Roman" w:cs="Times New Roman"/>
          <w:sz w:val="24"/>
          <w:szCs w:val="24"/>
        </w:rPr>
        <w:t xml:space="preserve">Diputado </w:t>
      </w:r>
      <w:r w:rsidRPr="00047DF6">
        <w:rPr>
          <w:rFonts w:ascii="Times New Roman" w:hAnsi="Times New Roman" w:cs="Times New Roman"/>
          <w:sz w:val="24"/>
          <w:szCs w:val="24"/>
        </w:rPr>
        <w:t xml:space="preserve">Óscar González Yáñez, </w:t>
      </w:r>
      <w:r w:rsidR="00C31B57" w:rsidRPr="00047DF6">
        <w:rPr>
          <w:rFonts w:ascii="Times New Roman" w:hAnsi="Times New Roman" w:cs="Times New Roman"/>
          <w:sz w:val="24"/>
          <w:szCs w:val="24"/>
        </w:rPr>
        <w:t xml:space="preserve">Coordinador </w:t>
      </w:r>
      <w:r w:rsidRPr="00047DF6">
        <w:rPr>
          <w:rFonts w:ascii="Times New Roman" w:hAnsi="Times New Roman" w:cs="Times New Roman"/>
          <w:sz w:val="24"/>
          <w:szCs w:val="24"/>
        </w:rPr>
        <w:t>del Grupo Parlamentario del Partido del Trabajo.</w:t>
      </w:r>
    </w:p>
    <w:p w:rsidR="00B942DD" w:rsidRPr="00E70BEC" w:rsidRDefault="00806C13" w:rsidP="001F2CAE">
      <w:pPr>
        <w:pStyle w:val="Sinespaciado"/>
        <w:jc w:val="both"/>
        <w:rPr>
          <w:rFonts w:ascii="Times New Roman" w:hAnsi="Times New Roman" w:cs="Times New Roman"/>
          <w:sz w:val="24"/>
          <w:szCs w:val="24"/>
        </w:rPr>
      </w:pPr>
      <w:r w:rsidRPr="00047DF6">
        <w:rPr>
          <w:rFonts w:ascii="Times New Roman" w:hAnsi="Times New Roman" w:cs="Times New Roman"/>
          <w:sz w:val="24"/>
          <w:szCs w:val="24"/>
        </w:rPr>
        <w:t>9. Lectura y acuerdo conducente de la Iniciativa</w:t>
      </w:r>
      <w:r w:rsidRPr="00E70BEC">
        <w:rPr>
          <w:rFonts w:ascii="Times New Roman" w:hAnsi="Times New Roman" w:cs="Times New Roman"/>
          <w:sz w:val="24"/>
          <w:szCs w:val="24"/>
        </w:rPr>
        <w:t xml:space="preserve"> con Proyecto de Decreto por el que se adiciona y reforma la Ley Orgánica Municipal del Estado de México en materia de audiencias ciudadanas, presentada por el </w:t>
      </w:r>
      <w:r w:rsidR="00C31B57" w:rsidRPr="00E70BEC">
        <w:rPr>
          <w:rFonts w:ascii="Times New Roman" w:hAnsi="Times New Roman" w:cs="Times New Roman"/>
          <w:sz w:val="24"/>
          <w:szCs w:val="24"/>
        </w:rPr>
        <w:t xml:space="preserve">Diputado </w:t>
      </w:r>
      <w:r w:rsidRPr="00E70BEC">
        <w:rPr>
          <w:rFonts w:ascii="Times New Roman" w:hAnsi="Times New Roman" w:cs="Times New Roman"/>
          <w:sz w:val="24"/>
          <w:szCs w:val="24"/>
        </w:rPr>
        <w:t>Carlos Antonio Martínez Zurita Trejo</w:t>
      </w:r>
      <w:r w:rsidR="00AF1CB5" w:rsidRPr="00E70BEC">
        <w:rPr>
          <w:rFonts w:ascii="Times New Roman" w:hAnsi="Times New Roman" w:cs="Times New Roman"/>
          <w:sz w:val="24"/>
          <w:szCs w:val="24"/>
        </w:rPr>
        <w:t xml:space="preserve">, </w:t>
      </w:r>
      <w:r w:rsidR="00C60C3F" w:rsidRPr="00E70BEC">
        <w:rPr>
          <w:rFonts w:ascii="Times New Roman" w:hAnsi="Times New Roman" w:cs="Times New Roman"/>
          <w:sz w:val="24"/>
          <w:szCs w:val="24"/>
        </w:rPr>
        <w:t xml:space="preserve">en nombre </w:t>
      </w:r>
      <w:r w:rsidR="00DD5121" w:rsidRPr="00E70BEC">
        <w:rPr>
          <w:rFonts w:ascii="Times New Roman" w:hAnsi="Times New Roman" w:cs="Times New Roman"/>
          <w:sz w:val="24"/>
          <w:szCs w:val="24"/>
        </w:rPr>
        <w:t>d</w:t>
      </w:r>
      <w:r w:rsidR="00B942DD" w:rsidRPr="00E70BEC">
        <w:rPr>
          <w:rFonts w:ascii="Times New Roman" w:hAnsi="Times New Roman" w:cs="Times New Roman"/>
          <w:sz w:val="24"/>
          <w:szCs w:val="24"/>
        </w:rPr>
        <w:t>el Grupo Parlamentario del Partido morena.</w:t>
      </w:r>
    </w:p>
    <w:p w:rsidR="00B942DD" w:rsidRPr="00E70BEC" w:rsidRDefault="00B942DD"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10. Lectura y acuerdo conducente de la Iniciativa con Proyecto de Decreto por el que se reforman y adicionan diversas disposiciones de la Constitución Política del Estado Libre y Soberano de México, de la Ley de Seguridad del Estado de México y de la Ley Orgánica Municipal del Estado </w:t>
      </w:r>
      <w:r w:rsidRPr="00E70BEC">
        <w:rPr>
          <w:rFonts w:ascii="Times New Roman" w:hAnsi="Times New Roman" w:cs="Times New Roman"/>
          <w:sz w:val="24"/>
          <w:szCs w:val="24"/>
        </w:rPr>
        <w:lastRenderedPageBreak/>
        <w:t>de México, en materia de reconocimiento del derecho a la paz y de las mesas de Coordinación para la Construcción de la Paz, presentada por el Diputado Valentín Martínez Castillo, en nombre del Grupo Parlamentario del Partido morena.</w:t>
      </w:r>
    </w:p>
    <w:p w:rsidR="00B942DD" w:rsidRPr="00E70BEC" w:rsidRDefault="00B942DD"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11. Lectura y acuerdo conducente de la Iniciativa con Proyecto de Decreto al Congreso de la Unión por el que se reforma la fracción I del artículo 10 de la Ley de Disciplina Financiera de las Entidades Federativas y los Municipios, para excluir del límite anual del 3.0% de crecimiento en servicios personales a las y los servidores públicos de seguridad pública y salud, presentada por el Diputado Edgar Samuel Ríos Moreno, en nombre del Grupo Parlamentario del Partido morena.</w:t>
      </w:r>
    </w:p>
    <w:p w:rsidR="00B942DD" w:rsidRPr="00E70BEC" w:rsidRDefault="00B942DD"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12. Lectura y acuerdo conducente de la Iniciativa con Proyecto de Decreto por el que se reforma la fracción IX del artículo 57 de la Ley de Seguridad Social para los Servidores Públicos del Estado de México y Municipios, y se adicionan diversas disposiciones de la Ley de Seguridad del Estado de México, en materia de cuidado mental integral del capital humano policial y creación de Unidades de Bienestar Psicosocial, presentada por la Diputada Nelly Brígida Rivera Sánchez, en nombre del Grupo Parlamentario del Partido morena.</w:t>
      </w:r>
    </w:p>
    <w:p w:rsidR="00B942DD" w:rsidRPr="00E70BEC" w:rsidRDefault="00B942DD"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13. Lectura y acuerdo conducente de la Iniciativa con Proyecto de Decreto por el cual se adiciona el Título VIII del “Sistema Municipal Anticorrupción, Capítulo Único Generalidades” a la Ley Orgánica Municipal del Estado de México, presentada por el Diputado Gerardo Pliego Santana, en nombre del Grupo Parlamentario del Partido morena.</w:t>
      </w:r>
    </w:p>
    <w:p w:rsidR="00B942DD" w:rsidRPr="00E70BEC" w:rsidRDefault="00B942DD"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14. Lectura y acuerdo conducente de la Iniciativa con Proyecto de Decreto por el que se declara a la Danza de los Alchileos de San Francisco Mazapa como Patrimonio Cultural Inmaterial del Estado de México, presentada por el Diputado Israel Espíndola López, en nombre del Grupo Parlamentario del Partido morena. (De urgente y obvia resolución).</w:t>
      </w:r>
    </w:p>
    <w:p w:rsidR="00B942DD" w:rsidRPr="00E70BEC" w:rsidRDefault="00B942DD"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15. Lectura y acuerdo conducente de la Iniciativa de Decreto por la que se declara a la Feria del Atole del Municipio de Coacalco de Berriozábal, Estado de México, como Patrimonio Cultural Inmaterial del Estado de México, presentada por la Diputada Sandra Patricia Santos Rodríguez, en nombre del Grupo Parlamentario del Partido morena. (De urgente y obvia resolución).</w:t>
      </w:r>
    </w:p>
    <w:p w:rsidR="00B942DD" w:rsidRPr="00E70BEC" w:rsidRDefault="00B942DD"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16. Lectura y acuerdo conducente de la Iniciativa de Decreto por la que se declara al Rebozo de Bolita elaborado mediante la técnica artesanal original del Municipio de Tenancingo, Estado de México, como Patrimonio Cultural Inmaterial del Estado de México, presentada por la Diputada Martha Azucena Camacho Reynoso, en nombre del Grupo Parlamentario del Partido morena. (De urgente y obvia resolución).</w:t>
      </w:r>
    </w:p>
    <w:p w:rsidR="00B942DD" w:rsidRPr="00E70BEC" w:rsidRDefault="00B942DD"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17. Lectura y acuerdo conducente de la Iniciativa con Proyecto de Decreto por el que se reforma el artículo 228 Bis y se adiciona el artículo 228 Ter y se derogan la fracción III y el párrafo tercero del artículo 228 del Código Penal del Estado de México, en materia de sanciones a quien cometa un incendio forestal, presentada por la Diputada Gloria Vanessa Linares Zetina, en nombre del Grupo Parlamentario del Partido Verde Ecologista de México.</w:t>
      </w:r>
    </w:p>
    <w:p w:rsidR="004E73AB" w:rsidRPr="00E70BEC" w:rsidRDefault="00B942DD"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18. Lectura y acuerdo conducente de la Iniciativa con </w:t>
      </w:r>
      <w:r w:rsidR="00736189" w:rsidRPr="00E70BEC">
        <w:rPr>
          <w:rFonts w:ascii="Times New Roman" w:hAnsi="Times New Roman" w:cs="Times New Roman"/>
          <w:sz w:val="24"/>
          <w:szCs w:val="24"/>
        </w:rPr>
        <w:t xml:space="preserve">Proyecto </w:t>
      </w:r>
      <w:r w:rsidRPr="00E70BEC">
        <w:rPr>
          <w:rFonts w:ascii="Times New Roman" w:hAnsi="Times New Roman" w:cs="Times New Roman"/>
          <w:sz w:val="24"/>
          <w:szCs w:val="24"/>
        </w:rPr>
        <w:t xml:space="preserve">de Decreto por la que se reforma el artículo 35 de la Ley de Cultura Física y Deporte del Estado de México, en materia del Registro </w:t>
      </w:r>
      <w:r w:rsidR="00F629B4" w:rsidRPr="00E70BEC">
        <w:rPr>
          <w:rFonts w:ascii="Times New Roman" w:hAnsi="Times New Roman" w:cs="Times New Roman"/>
          <w:sz w:val="24"/>
          <w:szCs w:val="24"/>
        </w:rPr>
        <w:t xml:space="preserve">del Sistema </w:t>
      </w:r>
      <w:r w:rsidR="004E73AB" w:rsidRPr="00E70BEC">
        <w:rPr>
          <w:rFonts w:ascii="Times New Roman" w:hAnsi="Times New Roman" w:cs="Times New Roman"/>
          <w:sz w:val="24"/>
          <w:szCs w:val="24"/>
        </w:rPr>
        <w:t>Estatal de Información de Cultura Física y Deporte, presentada por la Diputada Alejandra Figueroa Adame, en nombre del Grupo Parlamentario del Partido Verde Ecologista de México.</w:t>
      </w:r>
    </w:p>
    <w:p w:rsidR="004E73AB" w:rsidRPr="00E70BEC" w:rsidRDefault="004E73A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19. Lectura y acuerdo conducente de la Iniciativa con Proyecto de Decreto por el que se reforman y adicionan diversas disposiciones del Código para la Biodiversidad del Estado de México, en materia de prevención para la contaminación atmosférica, presentada por el Diputado Carlos Alberto López Imm, en nombre del Grupo Parlamentario del Partido Verde Ecologista de México.</w:t>
      </w:r>
    </w:p>
    <w:p w:rsidR="004E73AB" w:rsidRPr="00E70BEC" w:rsidRDefault="004E73A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 xml:space="preserve">20. Lectura y acuerdo conducente de la Iniciativa con Proyecto de Decreto por el que se reforma la fracción XLVIII y se adiciona la XLIX de la Ley Orgánica Municipal del Estado de México; se reforma la fracción XVII y se adiciona la XVIII de la Ley de Fomento Económico para el Estado de México, en materia de fomento a la creación y permanencia de Unidades Económicas de bajo y </w:t>
      </w:r>
      <w:r w:rsidRPr="00E70BEC">
        <w:rPr>
          <w:rFonts w:ascii="Times New Roman" w:hAnsi="Times New Roman" w:cs="Times New Roman"/>
          <w:sz w:val="24"/>
          <w:szCs w:val="24"/>
        </w:rPr>
        <w:lastRenderedPageBreak/>
        <w:t>mediano impacto, presentada por la Diputada Yareli Anai Esparza Acevedo, en nombre del Grupo Parlamentario del Partido del Trabajo.</w:t>
      </w:r>
    </w:p>
    <w:p w:rsidR="004E73AB" w:rsidRPr="00E70BEC" w:rsidRDefault="004E73A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21. Lectura y acuerdo conducente de la Iniciativa con Proyecto de Decreto por el que se reforma y adiciona el artículo 264 del Código Penal del Estado de México, en materia de usurpación de identidad mediante el uso de tecnologías de la información e inteligencia artificial, presentada por la Diputada Rocío Alexia Dávila Sánchez y el Diputado Pablo Fernández de Cevallos González, en nombre del Grupo Parlamentario del Partido Acción Nacional.</w:t>
      </w:r>
    </w:p>
    <w:p w:rsidR="004E73AB" w:rsidRPr="00E70BEC" w:rsidRDefault="004E73A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 xml:space="preserve">22. Lectura y acuerdo conducente de la Iniciativa con Proyecto de Decreto por el que se reforman y adicionan diversas disposiciones de la Ley para Prevenir, Atender y Combatir los Delitos en Materia de Extorsión y Delitos Vinculados del Estado de México, con el motivo de fortalecer la Fiscalía Especializada, establecer mecanismos de evaluación, inteligencia financiera y denuncia segura, presentada por la Diputada Emma Laura </w:t>
      </w:r>
      <w:r w:rsidR="00E55277" w:rsidRPr="00E70BEC">
        <w:rPr>
          <w:rFonts w:ascii="Times New Roman" w:hAnsi="Times New Roman" w:cs="Times New Roman"/>
          <w:sz w:val="24"/>
          <w:szCs w:val="24"/>
        </w:rPr>
        <w:t>A</w:t>
      </w:r>
      <w:r w:rsidRPr="00E70BEC">
        <w:rPr>
          <w:rFonts w:ascii="Times New Roman" w:hAnsi="Times New Roman" w:cs="Times New Roman"/>
          <w:sz w:val="24"/>
          <w:szCs w:val="24"/>
        </w:rPr>
        <w:t>lvarez Villavicencio y el Diputado Pablo Fernández de Cevallos González, en nombre del Grupo Parlamentario del Partido Acción Nacional.</w:t>
      </w:r>
    </w:p>
    <w:p w:rsidR="004E73AB" w:rsidRPr="00E70BEC" w:rsidRDefault="004E73A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23. Lectura y acuerdo conducente de la Iniciativa con Proyecto de Decreto por el que se reforman diversas disposiciones del Código Administrativo del Estado de México y de la Ley de Movilidad y Seguridad Vial del Estado de México y sus Municipios, en Materia de Frenar los Abusos en el Aumento de Peaje de las Autopistas, presentada por las y los integrantes del Grupo Parlamentario Movimiento Ciudadano.</w:t>
      </w:r>
    </w:p>
    <w:p w:rsidR="004E73AB" w:rsidRPr="00E70BEC" w:rsidRDefault="004E73A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24. Lectura y acuerdo conducente de la Iniciativa con Proyecto de Decreto, por el que se adiciona la fracción VI al artículo 242 del Código Penal del Estado de México en materia de protocolo de actuación de seguridad, presentad</w:t>
      </w:r>
      <w:r w:rsidR="00735780" w:rsidRPr="00E70BEC">
        <w:rPr>
          <w:rFonts w:ascii="Times New Roman" w:hAnsi="Times New Roman" w:cs="Times New Roman"/>
          <w:sz w:val="24"/>
          <w:szCs w:val="24"/>
        </w:rPr>
        <w:t>a</w:t>
      </w:r>
      <w:r w:rsidRPr="00E70BEC">
        <w:rPr>
          <w:rFonts w:ascii="Times New Roman" w:hAnsi="Times New Roman" w:cs="Times New Roman"/>
          <w:sz w:val="24"/>
          <w:szCs w:val="24"/>
        </w:rPr>
        <w:t xml:space="preserve"> por el Diputado Omar Ortega Álvarez y la Diputada Araceli Casasola Salazar, en nombre del Grupo Parlamentario del Partido de la Revolución Democrática.</w:t>
      </w:r>
    </w:p>
    <w:p w:rsidR="004E73AB" w:rsidRPr="00E70BEC" w:rsidRDefault="004E73A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25. Lectura y acuerdo conducente del Punto de Acuerdo por el que se crea e integra la Comisión Especial para el Cuidado y Bienestar Animal, presentada por la Diputada Paola Jiménez Hernández, en nombre del Grupo Parlamentario del Partido morena. (De urgente y obvia resolución).</w:t>
      </w:r>
    </w:p>
    <w:p w:rsidR="004E73AB" w:rsidRPr="00E70BEC" w:rsidRDefault="004E73A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26. Lectura y acuerdo conducente del Punto de Acuerdo por el que se exhorta respetuosamente a la persona de titular de la Secretaria de Movilidad</w:t>
      </w:r>
      <w:r w:rsidR="00457ECB" w:rsidRPr="00E70BEC">
        <w:rPr>
          <w:rFonts w:ascii="Times New Roman" w:hAnsi="Times New Roman" w:cs="Times New Roman"/>
          <w:sz w:val="24"/>
          <w:szCs w:val="24"/>
        </w:rPr>
        <w:t>,</w:t>
      </w:r>
      <w:r w:rsidRPr="00E70BEC">
        <w:rPr>
          <w:rFonts w:ascii="Times New Roman" w:hAnsi="Times New Roman" w:cs="Times New Roman"/>
          <w:sz w:val="24"/>
          <w:szCs w:val="24"/>
        </w:rPr>
        <w:t xml:space="preserve"> para que implemente mecanismos de apoyos de movilidad en favor de los pobladores de Tenango</w:t>
      </w:r>
      <w:r w:rsidR="00BF3462" w:rsidRPr="00E70BEC">
        <w:rPr>
          <w:rFonts w:ascii="Times New Roman" w:hAnsi="Times New Roman" w:cs="Times New Roman"/>
          <w:sz w:val="24"/>
          <w:szCs w:val="24"/>
        </w:rPr>
        <w:t>,</w:t>
      </w:r>
      <w:r w:rsidRPr="00E70BEC">
        <w:rPr>
          <w:rFonts w:ascii="Times New Roman" w:hAnsi="Times New Roman" w:cs="Times New Roman"/>
          <w:sz w:val="24"/>
          <w:szCs w:val="24"/>
        </w:rPr>
        <w:t xml:space="preserve"> Ixtapan de la Sal y Villa Guerrero que hacen uso de la caseta La Finca que forma parte de la autopista Toluca-Ixtapan de la Sal, presentado por las y los integrantes del Grupo Parlamentario Movimiento Ciudadano.</w:t>
      </w:r>
    </w:p>
    <w:p w:rsidR="00E4127F" w:rsidRPr="00E70BEC" w:rsidRDefault="004E73A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 xml:space="preserve">27. Pronunciamiento que conmemora el “LXIII” (Sexagésimo Tercer) Aniversario de la Erección del </w:t>
      </w:r>
      <w:r w:rsidR="00046972" w:rsidRPr="00E70BEC">
        <w:rPr>
          <w:rFonts w:ascii="Times New Roman" w:hAnsi="Times New Roman" w:cs="Times New Roman"/>
          <w:sz w:val="24"/>
          <w:szCs w:val="24"/>
        </w:rPr>
        <w:t xml:space="preserve">Municipio </w:t>
      </w:r>
      <w:r w:rsidRPr="00E70BEC">
        <w:rPr>
          <w:rFonts w:ascii="Times New Roman" w:hAnsi="Times New Roman" w:cs="Times New Roman"/>
          <w:sz w:val="24"/>
          <w:szCs w:val="24"/>
        </w:rPr>
        <w:t>de Nezahualcóyotl, Estado de México, presentada por la Diputada María del Carmen</w:t>
      </w:r>
      <w:r w:rsidR="00BC2BE4" w:rsidRPr="00E70BEC">
        <w:rPr>
          <w:rFonts w:ascii="Times New Roman" w:hAnsi="Times New Roman" w:cs="Times New Roman"/>
          <w:sz w:val="24"/>
          <w:szCs w:val="24"/>
        </w:rPr>
        <w:t xml:space="preserve"> </w:t>
      </w:r>
      <w:r w:rsidR="0006206C" w:rsidRPr="00E70BEC">
        <w:rPr>
          <w:rFonts w:ascii="Times New Roman" w:hAnsi="Times New Roman" w:cs="Times New Roman"/>
          <w:sz w:val="24"/>
          <w:szCs w:val="24"/>
        </w:rPr>
        <w:t xml:space="preserve">de la Rosa </w:t>
      </w:r>
      <w:r w:rsidR="00E4127F" w:rsidRPr="00E70BEC">
        <w:rPr>
          <w:rFonts w:ascii="Times New Roman" w:hAnsi="Times New Roman" w:cs="Times New Roman"/>
          <w:sz w:val="24"/>
          <w:szCs w:val="24"/>
        </w:rPr>
        <w:t xml:space="preserve">Mendoza, en nombre del Grupo </w:t>
      </w:r>
      <w:r w:rsidR="00C2208A" w:rsidRPr="00E70BEC">
        <w:rPr>
          <w:rFonts w:ascii="Times New Roman" w:hAnsi="Times New Roman" w:cs="Times New Roman"/>
          <w:sz w:val="24"/>
          <w:szCs w:val="24"/>
        </w:rPr>
        <w:t xml:space="preserve">Parlamentario </w:t>
      </w:r>
      <w:r w:rsidR="00E4127F" w:rsidRPr="00E70BEC">
        <w:rPr>
          <w:rFonts w:ascii="Times New Roman" w:hAnsi="Times New Roman" w:cs="Times New Roman"/>
          <w:sz w:val="24"/>
          <w:szCs w:val="24"/>
        </w:rPr>
        <w:t>del Partido morena.</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28. Comunicado de la Presidenta Municipal Constitucional de San Mateo Atenco en relación con salida del trabajo al extranjero, Miami, Estados Unidos</w:t>
      </w:r>
      <w:r w:rsidR="00046972" w:rsidRPr="00E70BEC">
        <w:rPr>
          <w:rFonts w:ascii="Times New Roman" w:hAnsi="Times New Roman" w:cs="Times New Roman"/>
          <w:sz w:val="24"/>
          <w:szCs w:val="24"/>
        </w:rPr>
        <w:t>,</w:t>
      </w:r>
      <w:r w:rsidRPr="00E70BEC">
        <w:rPr>
          <w:rFonts w:ascii="Times New Roman" w:hAnsi="Times New Roman" w:cs="Times New Roman"/>
          <w:sz w:val="24"/>
          <w:szCs w:val="24"/>
        </w:rPr>
        <w:t xml:space="preserve"> del 22 al 25 de abril de 2026.</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29. Comunicado de la Presidenta Municipal Constitucional de Metepec en relación con la salida de trabajo al extranjero, Miami, Estados Unidos</w:t>
      </w:r>
      <w:r w:rsidR="00046972" w:rsidRPr="00E70BEC">
        <w:rPr>
          <w:rFonts w:ascii="Times New Roman" w:hAnsi="Times New Roman" w:cs="Times New Roman"/>
          <w:sz w:val="24"/>
          <w:szCs w:val="24"/>
        </w:rPr>
        <w:t>,</w:t>
      </w:r>
      <w:r w:rsidRPr="00E70BEC">
        <w:rPr>
          <w:rFonts w:ascii="Times New Roman" w:hAnsi="Times New Roman" w:cs="Times New Roman"/>
          <w:sz w:val="24"/>
          <w:szCs w:val="24"/>
        </w:rPr>
        <w:t xml:space="preserve"> del 22 al 25 de abril de 2026.</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30. Comunicado sobre turno de comisiones legislativas.</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31. Clausura de la sesión.</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Secretario.</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Pido a quienes estén de acuerdo en que la propuesta que ha comunicado la Secretaría sea aprobada como orden del día, se sirva levantar la mano. ¿En contra? ¿En abstención?</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SECRETARIO DIP. OSVALDO CORTÉS CONTRERAS. La propuesta de orden del día ha sido aprobada por unanimidad de votos.</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Secretario.</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Esta “LXII” Legislatura da la más cordial bienvenida a María Guadalupe Sánchez Bastida, </w:t>
      </w:r>
      <w:r w:rsidR="000B2D45" w:rsidRPr="00E70BEC">
        <w:rPr>
          <w:rFonts w:ascii="Times New Roman" w:hAnsi="Times New Roman" w:cs="Times New Roman"/>
          <w:sz w:val="24"/>
          <w:szCs w:val="24"/>
        </w:rPr>
        <w:t xml:space="preserve">Directora </w:t>
      </w:r>
      <w:r w:rsidRPr="00E70BEC">
        <w:rPr>
          <w:rFonts w:ascii="Times New Roman" w:hAnsi="Times New Roman" w:cs="Times New Roman"/>
          <w:sz w:val="24"/>
          <w:szCs w:val="24"/>
        </w:rPr>
        <w:t>del EDAYO de Almoloya del Río, gracias directora, su presencia, su acompañamiento a los trabajos ha sido fundamental, muchas gracias</w:t>
      </w:r>
      <w:r w:rsidR="000B2D45" w:rsidRPr="00E70BEC">
        <w:rPr>
          <w:rFonts w:ascii="Times New Roman" w:hAnsi="Times New Roman" w:cs="Times New Roman"/>
          <w:sz w:val="24"/>
          <w:szCs w:val="24"/>
        </w:rPr>
        <w:t>;</w:t>
      </w:r>
      <w:r w:rsidRPr="00E70BEC">
        <w:rPr>
          <w:rFonts w:ascii="Times New Roman" w:hAnsi="Times New Roman" w:cs="Times New Roman"/>
          <w:sz w:val="24"/>
          <w:szCs w:val="24"/>
        </w:rPr>
        <w:t xml:space="preserve"> así como a María</w:t>
      </w:r>
      <w:r w:rsidR="008075FE" w:rsidRPr="00E70BEC">
        <w:rPr>
          <w:rFonts w:ascii="Times New Roman" w:hAnsi="Times New Roman" w:cs="Times New Roman"/>
          <w:sz w:val="24"/>
          <w:szCs w:val="24"/>
        </w:rPr>
        <w:t>,</w:t>
      </w:r>
      <w:r w:rsidRPr="00E70BEC">
        <w:rPr>
          <w:rFonts w:ascii="Times New Roman" w:hAnsi="Times New Roman" w:cs="Times New Roman"/>
          <w:sz w:val="24"/>
          <w:szCs w:val="24"/>
        </w:rPr>
        <w:t xml:space="preserve"> Mariela A</w:t>
      </w:r>
      <w:r w:rsidR="00E3529F" w:rsidRPr="00E70BEC">
        <w:rPr>
          <w:rFonts w:ascii="Times New Roman" w:hAnsi="Times New Roman" w:cs="Times New Roman"/>
          <w:sz w:val="24"/>
          <w:szCs w:val="24"/>
        </w:rPr>
        <w:t>ra</w:t>
      </w:r>
      <w:r w:rsidRPr="00E70BEC">
        <w:rPr>
          <w:rFonts w:ascii="Times New Roman" w:hAnsi="Times New Roman" w:cs="Times New Roman"/>
          <w:sz w:val="24"/>
          <w:szCs w:val="24"/>
        </w:rPr>
        <w:t xml:space="preserve">nda Flores, </w:t>
      </w:r>
      <w:r w:rsidRPr="00E70BEC">
        <w:rPr>
          <w:rFonts w:ascii="Times New Roman" w:hAnsi="Times New Roman" w:cs="Times New Roman"/>
          <w:sz w:val="24"/>
          <w:szCs w:val="24"/>
        </w:rPr>
        <w:lastRenderedPageBreak/>
        <w:t>Alejandro Valdés Álvarez y Edgar Salvador Hernández Zarza, todos y cada uno directivos del EDAYO, que estamos conjuntando el programa de “Ayúdame a Ayudarte”</w:t>
      </w:r>
      <w:r w:rsidR="00E3529F" w:rsidRPr="00E70BEC">
        <w:rPr>
          <w:rFonts w:ascii="Times New Roman" w:hAnsi="Times New Roman" w:cs="Times New Roman"/>
          <w:sz w:val="24"/>
          <w:szCs w:val="24"/>
        </w:rPr>
        <w:t>,</w:t>
      </w:r>
      <w:r w:rsidRPr="00E70BEC">
        <w:rPr>
          <w:rFonts w:ascii="Times New Roman" w:hAnsi="Times New Roman" w:cs="Times New Roman"/>
          <w:sz w:val="24"/>
          <w:szCs w:val="24"/>
        </w:rPr>
        <w:t xml:space="preserve"> gracias.</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En el punto número 1, me permito comentar a esta Soberanía, que el acta de la sesión anterior fue publicada en la Gaceta Parlamentaria</w:t>
      </w:r>
      <w:r w:rsidR="00E3529F" w:rsidRPr="00E70BEC">
        <w:rPr>
          <w:rFonts w:ascii="Times New Roman" w:hAnsi="Times New Roman" w:cs="Times New Roman"/>
          <w:sz w:val="24"/>
          <w:szCs w:val="24"/>
        </w:rPr>
        <w:t>;</w:t>
      </w:r>
      <w:r w:rsidRPr="00E70BEC">
        <w:rPr>
          <w:rFonts w:ascii="Times New Roman" w:hAnsi="Times New Roman" w:cs="Times New Roman"/>
          <w:sz w:val="24"/>
          <w:szCs w:val="24"/>
        </w:rPr>
        <w:t xml:space="preserve"> en tal sentido, les pregunto si existen observaciones y/o comentarios y de ser así la Secretaría de servirá atenderlos al término de esta sesión.</w:t>
      </w:r>
    </w:p>
    <w:p w:rsidR="00C110E7" w:rsidRPr="00E70BEC" w:rsidRDefault="00C110E7" w:rsidP="001F2CAE">
      <w:pPr>
        <w:pStyle w:val="Sinespaciado"/>
        <w:jc w:val="both"/>
        <w:rPr>
          <w:rFonts w:ascii="Times New Roman" w:hAnsi="Times New Roman" w:cs="Times New Roman"/>
          <w:sz w:val="24"/>
          <w:szCs w:val="24"/>
        </w:rPr>
      </w:pPr>
    </w:p>
    <w:p w:rsidR="00C110E7" w:rsidRPr="00E70BEC" w:rsidRDefault="00C110E7" w:rsidP="001F2CAE">
      <w:pPr>
        <w:spacing w:after="0" w:line="240" w:lineRule="auto"/>
        <w:jc w:val="center"/>
        <w:rPr>
          <w:rFonts w:ascii="Times New Roman" w:hAnsi="Times New Roman" w:cs="Times New Roman"/>
          <w:i/>
          <w:sz w:val="24"/>
          <w:szCs w:val="24"/>
        </w:rPr>
      </w:pPr>
      <w:r w:rsidRPr="00E70BEC">
        <w:rPr>
          <w:rFonts w:ascii="Times New Roman" w:hAnsi="Times New Roman" w:cs="Times New Roman"/>
          <w:i/>
          <w:sz w:val="24"/>
          <w:szCs w:val="24"/>
        </w:rPr>
        <w:t>(Se inserta documento)</w:t>
      </w:r>
    </w:p>
    <w:p w:rsidR="00C110E7" w:rsidRPr="00E70BEC" w:rsidRDefault="00C110E7" w:rsidP="001F2CAE">
      <w:pPr>
        <w:spacing w:after="0" w:line="240" w:lineRule="auto"/>
        <w:jc w:val="center"/>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eastAsia="Calibri" w:hAnsi="Times New Roman" w:cs="Times New Roman"/>
          <w:b/>
          <w:sz w:val="24"/>
          <w:szCs w:val="24"/>
        </w:rPr>
      </w:pPr>
      <w:r w:rsidRPr="00E70BEC">
        <w:rPr>
          <w:rFonts w:ascii="Times New Roman" w:eastAsia="Calibri" w:hAnsi="Times New Roman" w:cs="Times New Roman"/>
          <w:b/>
          <w:sz w:val="24"/>
          <w:szCs w:val="24"/>
        </w:rPr>
        <w:t>ACTA DE LA SESIÓN DELIBERANTE DE LA “LXII” LEGISLATURA DEL  ESTADO DE MÉXICO, CELEBRADA EL DÍA QUINCE DE ABRIL DE DOS MIL VEINTISÉIS.</w:t>
      </w:r>
    </w:p>
    <w:p w:rsidR="00FB55CB" w:rsidRPr="00E70BEC" w:rsidRDefault="00FB55CB" w:rsidP="00FB55CB">
      <w:pPr>
        <w:spacing w:after="0" w:line="240" w:lineRule="auto"/>
        <w:jc w:val="center"/>
        <w:rPr>
          <w:rFonts w:ascii="Times New Roman" w:hAnsi="Times New Roman" w:cs="Times New Roman"/>
          <w:sz w:val="24"/>
          <w:szCs w:val="24"/>
        </w:rPr>
      </w:pPr>
    </w:p>
    <w:p w:rsidR="00FB55CB" w:rsidRPr="00E70BEC" w:rsidRDefault="00FB55CB" w:rsidP="00FB55CB">
      <w:pPr>
        <w:spacing w:after="0" w:line="240" w:lineRule="auto"/>
        <w:jc w:val="center"/>
        <w:rPr>
          <w:rFonts w:ascii="Times New Roman" w:hAnsi="Times New Roman" w:cs="Times New Roman"/>
          <w:b/>
          <w:sz w:val="24"/>
          <w:szCs w:val="24"/>
        </w:rPr>
      </w:pPr>
      <w:r w:rsidRPr="00E70BEC">
        <w:rPr>
          <w:rFonts w:ascii="Times New Roman" w:eastAsia="Calibri" w:hAnsi="Times New Roman" w:cs="Times New Roman"/>
          <w:b/>
          <w:sz w:val="24"/>
          <w:szCs w:val="24"/>
        </w:rPr>
        <w:t>Presidenta Diputada Martha Azucena Camacho Reynoso.</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eastAsia="Calibri" w:hAnsi="Times New Roman" w:cs="Times New Roman"/>
          <w:sz w:val="24"/>
          <w:szCs w:val="24"/>
        </w:rPr>
      </w:pPr>
      <w:r w:rsidRPr="00E70BEC">
        <w:rPr>
          <w:rFonts w:ascii="Times New Roman" w:eastAsia="Calibri" w:hAnsi="Times New Roman" w:cs="Times New Roman"/>
          <w:sz w:val="24"/>
          <w:szCs w:val="24"/>
        </w:rPr>
        <w:t>En el Salón de Sesiones del H. Poder Legislativo, en la ciudad de Toluca de Lerdo, capital del Estado de México, la Presidencia abre la sesión siendo las doce horas con treinta minutos del día quince de abril de dos mil veintiséis, una vez que la Secretaría verificó la existencia del quórum, mediante el sistema electrónico.  </w:t>
      </w:r>
    </w:p>
    <w:p w:rsidR="00FB55CB" w:rsidRPr="00E70BEC" w:rsidRDefault="00FB55CB" w:rsidP="00FB55CB">
      <w:pPr>
        <w:spacing w:after="0" w:line="240" w:lineRule="auto"/>
        <w:jc w:val="both"/>
        <w:rPr>
          <w:rFonts w:ascii="Times New Roman" w:eastAsia="Calibri" w:hAnsi="Times New Roman" w:cs="Times New Roman"/>
          <w:sz w:val="24"/>
          <w:szCs w:val="24"/>
        </w:rPr>
      </w:pPr>
    </w:p>
    <w:p w:rsidR="00FB55CB" w:rsidRPr="00E70BEC" w:rsidRDefault="00FB55CB" w:rsidP="00FB55CB">
      <w:pPr>
        <w:spacing w:after="0" w:line="240" w:lineRule="auto"/>
        <w:jc w:val="both"/>
        <w:rPr>
          <w:rFonts w:ascii="Times New Roman" w:eastAsia="Calibri" w:hAnsi="Times New Roman" w:cs="Times New Roman"/>
          <w:sz w:val="24"/>
          <w:szCs w:val="24"/>
        </w:rPr>
      </w:pPr>
      <w:r w:rsidRPr="00E70BEC">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rsidR="00FB55CB" w:rsidRPr="00E70BEC" w:rsidRDefault="00FB55CB" w:rsidP="00FB55CB">
      <w:pPr>
        <w:spacing w:after="0" w:line="240" w:lineRule="auto"/>
        <w:jc w:val="both"/>
        <w:rPr>
          <w:rFonts w:ascii="Times New Roman" w:eastAsia="Calibri" w:hAnsi="Times New Roman" w:cs="Times New Roman"/>
          <w:sz w:val="24"/>
          <w:szCs w:val="24"/>
        </w:rPr>
      </w:pPr>
    </w:p>
    <w:p w:rsidR="00FB55CB" w:rsidRPr="00E70BEC" w:rsidRDefault="00FB55CB" w:rsidP="00FB55CB">
      <w:pPr>
        <w:spacing w:after="0" w:line="240" w:lineRule="auto"/>
        <w:jc w:val="both"/>
        <w:rPr>
          <w:rFonts w:ascii="Times New Roman" w:eastAsia="Calibri" w:hAnsi="Times New Roman" w:cs="Times New Roman"/>
          <w:sz w:val="24"/>
          <w:szCs w:val="24"/>
        </w:rPr>
      </w:pPr>
      <w:r w:rsidRPr="00E70BEC">
        <w:rPr>
          <w:rFonts w:ascii="Times New Roman" w:eastAsia="Calibri" w:hAnsi="Times New Roman" w:cs="Times New Roman"/>
          <w:sz w:val="24"/>
          <w:szCs w:val="24"/>
        </w:rPr>
        <w:t>Para hechos, hace uso de la palabra la diputada Zaira Cedillo Silva.</w:t>
      </w:r>
    </w:p>
    <w:p w:rsidR="00FB55CB" w:rsidRPr="00E70BEC" w:rsidRDefault="00FB55CB" w:rsidP="00FB55CB">
      <w:pPr>
        <w:spacing w:after="0" w:line="240" w:lineRule="auto"/>
        <w:jc w:val="both"/>
        <w:rPr>
          <w:rFonts w:ascii="Times New Roman" w:eastAsia="Calibri" w:hAnsi="Times New Roman" w:cs="Times New Roman"/>
          <w:sz w:val="24"/>
          <w:szCs w:val="24"/>
        </w:rPr>
      </w:pPr>
    </w:p>
    <w:p w:rsidR="00FB55CB" w:rsidRPr="00E70BEC" w:rsidRDefault="00FB55CB" w:rsidP="00FB55CB">
      <w:pPr>
        <w:spacing w:after="0" w:line="240" w:lineRule="auto"/>
        <w:jc w:val="both"/>
        <w:rPr>
          <w:rFonts w:ascii="Times New Roman" w:eastAsia="Calibri" w:hAnsi="Times New Roman" w:cs="Times New Roman"/>
          <w:sz w:val="24"/>
          <w:szCs w:val="24"/>
        </w:rPr>
      </w:pPr>
      <w:r w:rsidRPr="00E70BEC">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FB55CB" w:rsidRPr="00E70BEC" w:rsidRDefault="00FB55CB" w:rsidP="00FB55CB">
      <w:pPr>
        <w:spacing w:after="0" w:line="240" w:lineRule="auto"/>
        <w:jc w:val="both"/>
        <w:rPr>
          <w:rFonts w:ascii="Times New Roman" w:hAnsi="Times New Roman" w:cs="Times New Roman"/>
          <w:sz w:val="24"/>
          <w:szCs w:val="24"/>
          <w:lang w:eastAsia="es-MX"/>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2.- El diputado Esteban Juárez Hernández hace uso de la palabra, para dar lectura a la Iniciativa de Decreto por el que se reforman y adicionan diversas disposiciones de la Ley para la Protección Integral de Periodistas y Personas Defensoras de los Derechos Humanos del Estado de México, presentada por la Titular del Ejecutivo Estatal.</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Para hablar sobre la iniciativa, hace uso de la palabra el diputado Israel Espíndola López.</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La Presidencia la remite a las Comisiones Legislativas de Gobernación y Puntos Constitucionales, de Procuración y Administración de Justicia y de Derechos Humanos, para su estudio y dictamen.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3.- El diputado Javier Cruz Jaramillo hace uso de la palabra, para dar lectura a la Iniciativa de Decreto por el que se declara Patrimonio Cultural Inmaterial del Estado de México a la elaboración de queso artesanal en el municipio de Zacazonapan, presentada por el propio diputado, en nombre del Grupo Parlamentario del Partido morena. (De urgente y obvia resolución). Solicita la dispensa del trámite de dictamen.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Es aprobada la dispensa del trámite de dictamen, por unanimidad de votos.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w:t>
      </w:r>
      <w:r w:rsidRPr="00E70BEC">
        <w:rPr>
          <w:rFonts w:ascii="Times New Roman" w:eastAsia="Times New Roman" w:hAnsi="Times New Roman" w:cs="Times New Roman"/>
          <w:sz w:val="24"/>
          <w:szCs w:val="24"/>
          <w:lang w:eastAsia="es-MX"/>
        </w:rPr>
        <w:lastRenderedPageBreak/>
        <w:t>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FB55CB" w:rsidRPr="00E70BEC" w:rsidRDefault="00FB55CB" w:rsidP="00FB55CB">
      <w:pPr>
        <w:spacing w:after="0" w:line="240" w:lineRule="auto"/>
        <w:jc w:val="both"/>
        <w:rPr>
          <w:rFonts w:ascii="Times New Roman" w:eastAsia="Times New Roman" w:hAnsi="Times New Roman" w:cs="Times New Roman"/>
          <w:sz w:val="24"/>
          <w:szCs w:val="24"/>
          <w:lang w:eastAsia="es-MX"/>
        </w:rPr>
      </w:pPr>
    </w:p>
    <w:p w:rsidR="00FB55CB" w:rsidRPr="00E70BEC" w:rsidRDefault="00FB55CB" w:rsidP="00FB55CB">
      <w:pPr>
        <w:spacing w:after="0" w:line="240" w:lineRule="auto"/>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 xml:space="preserve">La “LXII” Legislatura hace entrega de reconocimientos a productoras y productores de queso añejo del municipio de Zacazonapan, Estado de México. </w:t>
      </w:r>
    </w:p>
    <w:p w:rsidR="00FB55CB" w:rsidRPr="00E70BEC" w:rsidRDefault="00FB55CB" w:rsidP="00FB55CB">
      <w:pPr>
        <w:spacing w:after="0" w:line="240" w:lineRule="auto"/>
        <w:jc w:val="both"/>
        <w:rPr>
          <w:rFonts w:ascii="Times New Roman" w:eastAsia="Times New Roman" w:hAnsi="Times New Roman" w:cs="Times New Roman"/>
          <w:sz w:val="24"/>
          <w:szCs w:val="24"/>
          <w:lang w:eastAsia="es-MX"/>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4.- La diputada Brenda Colette Miranda Vargas hace uso de la palabra, para dar lectura a la Iniciativa con Proyecto de Decreto por el que se reforman y adicionan diversas disposiciones de la Ley Orgánica Municipal del Estado de México, a fin de crear la Dirección de Vialidades Municipales, con el objeto de garantizar la atención permanente, conservación y mantenimiento de las calles, avenidas, carreteras, caminos, ejes viales y de la infraestructura vial municipal en los 125 Municipios del Estado de México, presentada por la propia diputada, en nombre del Grupo Parlamentario del Partido morena.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La diputada Sara Alicia Ramírez de la O solicita adherirse a la Iniciativa. La diputada presentante acepta la adhesión.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La diputada Selina Trujillo Arizmendi hace uso de la palabra, para hablar sobre la Iniciativa.</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La Presidencia la remite a las Comisiones Legislativas de Legislación y Administración de Justicia y de Comunicaciones y Transportes, para su estudio y dictamen.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5.- La diputada Susana Estrada Rojas hace uso de la palabra, para dar lectura a la Iniciativa de Decreto por el que se reforman y adicionan diversas disposiciones al Código Administrativo del Estado de México, con las que se dota de facultades a la Secretaría de Salud del Estado de México, a través del Instituto Mexiquense de Salud Mental y Adicciones para que, éste emita la certificación de los servicios particulares que brindan los responsables de los centros de rehabilitación de adicciones, presentada por la propia diputada, en nombre del Grupo Parlamentario del Partido morena.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Para formular una pregunta a la diputada presentante, hace uso de la palabra el diputado Octavio Martínez Vargas.</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La diputada Susana Estrada Rojas da respuesta al diputado Octavio Martínez Vargas.</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La Presidencia la remite a la Comisión Legislativa de Salud, Asistencia y Bienestar Social, para su estudio y dictamen.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6.- La diputada Sandra Patricia Santos Rodríguez hace uso de la palabra, para dar lectura a la Iniciativa con Proyecto de Decreto por la que se adicionan diversas disposiciones de la Ley de los Derechos de Niñas, Niños y Adolescentes del Estado de México, para crear el Mecanismo Estatal y Municipal de identificación, canalización y acompañamiento de niñas, niños y adolescentes en situación de calle del Estado de México, presentada por la propia diputada, en nombre del Grupo Parlamentario del Partido morena.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eastAsia="Times New Roman" w:hAnsi="Times New Roman" w:cs="Times New Roman"/>
          <w:sz w:val="24"/>
          <w:szCs w:val="24"/>
          <w:lang w:eastAsia="es-MX"/>
        </w:rPr>
      </w:pPr>
      <w:r w:rsidRPr="00E70BEC">
        <w:rPr>
          <w:rFonts w:ascii="Times New Roman" w:hAnsi="Times New Roman" w:cs="Times New Roman"/>
          <w:sz w:val="24"/>
          <w:szCs w:val="24"/>
        </w:rPr>
        <w:lastRenderedPageBreak/>
        <w:t xml:space="preserve">La Presidencia la </w:t>
      </w:r>
      <w:r w:rsidRPr="00E70BEC">
        <w:rPr>
          <w:rFonts w:ascii="Times New Roman" w:eastAsia="Times New Roman" w:hAnsi="Times New Roman" w:cs="Times New Roman"/>
          <w:sz w:val="24"/>
          <w:szCs w:val="24"/>
          <w:lang w:eastAsia="es-MX"/>
        </w:rPr>
        <w:t xml:space="preserve">remite a las Comisiones Legislativas Para la Protección de los Derechos de las Niñas, Niños, Adolescentes y la Primera Infancia y de Desarrollo y Bienestar Social, para su estudio y dictamen.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7.- La diputada Arleth Stephanie Grimaldo Osorio hace uso de la palabra, para dar lectura a la Iniciativa con Proyecto de Decreto por el que se adiciona la fracción XLII del artículo 2.8 recorriendo la subsecuente; del Código para la Biodiversidad del Estado de México; se adiciona la fracción XXXVII al artículo 20 recorriéndose la subsecuente; de la Ley de Movilidad del Estado de México y sus Municipios; se adiciona la fracción L al artículo 49 recorriéndose la subsecuente; se adiciona la fracción LVI al artículo 55 recorriéndose la subsecuente de la Ley Orgánica de la Administración Pública del Estado de México, en materia de proyectos de infraestructura verde, presentada por la propia diputada, en nombre del Grupo Parlamentario del Partido morena.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eastAsia="Arial" w:hAnsi="Times New Roman" w:cs="Times New Roman"/>
          <w:sz w:val="24"/>
          <w:szCs w:val="24"/>
        </w:rPr>
      </w:pPr>
      <w:r w:rsidRPr="00E70BEC">
        <w:rPr>
          <w:rFonts w:ascii="Times New Roman" w:hAnsi="Times New Roman" w:cs="Times New Roman"/>
          <w:sz w:val="24"/>
          <w:szCs w:val="24"/>
        </w:rPr>
        <w:t xml:space="preserve">La Presidencia la </w:t>
      </w:r>
      <w:r w:rsidRPr="00E70BEC">
        <w:rPr>
          <w:rFonts w:ascii="Times New Roman" w:eastAsia="Arial" w:hAnsi="Times New Roman" w:cs="Times New Roman"/>
          <w:sz w:val="24"/>
          <w:szCs w:val="24"/>
        </w:rPr>
        <w:t>remite a las Comisiones Legislativas de Gobernación y Puntos Constitucionales, de Protección Ambiental y Cambio Climático y de Comunicaciones y Transporte, para su estudio y dictamen.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8.- La diputada Selina Trujillo Arizmendi hace uso de la palabra, para dar lectura a la Iniciativa con Proyecto de Decreto por el que se expide la Ley de Coordinación y Desarrollo Metropolitano del Estado de México, en materia de desarrollo urbano, ordenamiento territorial y coordinación metropolitana, presentada por la propia diputada, en nombre del Grupo Parlamentario del Partido morena.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La Presidencia la remite a las Comisiones Legislativas de Asuntos Metropolitanos y de Desarrollo Urbano, para su estudio y dictamen.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9.- La diputada María José Pérez Domínguez hace uso de la palabra, para dar lectura a la Iniciativa con Proyecto de Decreto, por el que se reforma la fracción XXVIII y se adiciona un penúltimo párrafo, recorriéndose el subsecuente, del artículo 353, del Código Penal del Estado de México; en materia de fabricación de delitos, presentada por la propia diputada, en nombre del Grupo Parlamentario del Partido morena.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La Presidencia la </w:t>
      </w:r>
      <w:r w:rsidRPr="00E70BEC">
        <w:rPr>
          <w:rFonts w:ascii="Times New Roman" w:eastAsia="Times New Roman" w:hAnsi="Times New Roman" w:cs="Times New Roman"/>
          <w:sz w:val="24"/>
          <w:szCs w:val="24"/>
          <w:lang w:eastAsia="es-MX"/>
        </w:rPr>
        <w:t>remite a la Comisión Legislativa de Procuración y Administración de Justicia, para su estudio y dictamen.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10.- El diputado Octavio Martínez Vargas hace uso de la palabra, para dar lectura a la Iniciativa con Proyecto de Decreto por el que se reforman los artículos 12 de la Constitución Política del Estado Libre y Soberano de México y 248 del Código Electoral del Estado de México, en materia de paridad sustantiva en la postulación a la Gubernatura y eliminación de la alternancia obligatoria por periodo electivo, presentada por el propio diputado, en nombre del Grupo Parlamentario del Partido morena.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La Presidencia la remite a las Comisiones Legislativas de Gobernación y Puntos Constitucionales y de Electoral y Desarrollo Democrático, para su estudio y dictamen.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11.- El diputado José Miguel Gutiérrez Morales hace uso de la palabra, para dar lectura a la 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w:t>
      </w:r>
      <w:r w:rsidRPr="00E70BEC">
        <w:rPr>
          <w:rFonts w:ascii="Times New Roman" w:hAnsi="Times New Roman" w:cs="Times New Roman"/>
          <w:sz w:val="24"/>
          <w:szCs w:val="24"/>
        </w:rPr>
        <w:lastRenderedPageBreak/>
        <w:t xml:space="preserve">del Código Penal del Estado de México; y, se expide la Ley para el Control, Protección y Bienestar Animal del Estado de México y Municipios, presentada por el propio diputado, en nombre del Grupo Parlamentario del Partido morena.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La Presidencia la remite a las Comisiones Legislativas de Procuración y Administración de Justicia y de Protección Ambiental y Cambio Climático, para su estudio y dictamen.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12.- La diputada Alejandra Figueroa Adame hace uso de la palabra, para dar lectura a la Iniciativa con Proyecto de Decreto por el que se reforman diversas disposiciones del Código Electoral del Estado de México, en materia de participación política de jóvenes, presentada por la propia diputada, en nombre del Grupo Parlamentario del Partido Verde Ecologista de México.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La Presidencia la remite a las Comisiones Legislativas de Electoral y Desarrollo Democrático y de la Juventud y el Deporte, para su estudio y dictamen.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13.- La diputada Itzel Guadalupe Pérez Correa hace uso de la palabra, para dar lectura a la Iniciativa con Proyecto de Decreto por el que se reforman el artículo 3.26, adicionando la fracción X y el artículo 4.2, adicionando la fracción VII del Código Civil del Estado de México, en materia de actas de matrimonio en lenguas originarias, presentada por la propia diputada, en nombre del Grupo Parlamentario del Partido Verde Ecologista de México.</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lang w:eastAsia="es-MX"/>
        </w:rPr>
        <w:t xml:space="preserve">La Presidencia </w:t>
      </w:r>
      <w:r w:rsidRPr="00E70BEC">
        <w:rPr>
          <w:rFonts w:ascii="Times New Roman" w:hAnsi="Times New Roman" w:cs="Times New Roman"/>
          <w:sz w:val="24"/>
          <w:szCs w:val="24"/>
        </w:rPr>
        <w:t>remite a las Comisiones Legislativas de Procuración y Administración de Justicia y de Asuntos Indígenas, para su estudio y dictamen.</w:t>
      </w:r>
    </w:p>
    <w:p w:rsidR="00FB55CB" w:rsidRPr="00E70BEC" w:rsidRDefault="00FB55CB" w:rsidP="00FB55CB">
      <w:pPr>
        <w:spacing w:after="0" w:line="240" w:lineRule="auto"/>
        <w:jc w:val="both"/>
        <w:rPr>
          <w:rFonts w:ascii="Times New Roman" w:hAnsi="Times New Roman" w:cs="Times New Roman"/>
          <w:sz w:val="24"/>
          <w:szCs w:val="24"/>
          <w:lang w:eastAsia="es-MX"/>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14.- El diputado Héctor Raúl García González hace uso de la palabra, para dar lectura a la Iniciativa con Proyecto de Decreto por el que se reforma la fracción I, se adiciona la fracción I Bis y se deroga la fracción V del artículo 60 E del Código Financiero del Estado de México y Municipios, en materia de reducir las tarifas y prever exenciones del impuesto sobre tenencia, presentada por el propio diputado, en nombre del Grupo Parlamentario del Partido Verde Ecologista de México.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La Presidencia la </w:t>
      </w:r>
      <w:r w:rsidRPr="00E70BEC">
        <w:rPr>
          <w:rFonts w:ascii="Times New Roman" w:eastAsia="Times New Roman" w:hAnsi="Times New Roman" w:cs="Times New Roman"/>
          <w:sz w:val="24"/>
          <w:szCs w:val="24"/>
          <w:lang w:eastAsia="es-MX"/>
        </w:rPr>
        <w:t>remite a las Comisiones Legislativas de Planeación y Gasto Público y de Finanzas Públicas, para su estudio y dictamen.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15.- La diputada Sofía Martínez Molina hace uso de la palabra, para dar lectura a la Iniciativa con Proyecto de Decreto por el que se declara Patrimonio Cultural Inmaterial del Estado de México al "Chumiate", elaborado en el municipio de Otzolotepec; a la elaboración artesanal del helado en el municipio de Otzolotepec; y a la elaboración artesanal de la Bandera Nacional en la comunidad de Santa Ana Jilotzingo, municipio de Otzolotepec; incluyendo los saberes, conocimientos, técnicas, prácticas y tradiciones comunitarias asociadas a su preparación, elaboración, transmisión y salvaguarda, presentada por la propia diputada, en nombre del Grupo Parlamentario del Partido del Trabajo.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La Presidencia la remite a la Comisión Legislativa de Gobernación y Puntos Constitucionales, para su estudio y dictamen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16.- La diputada Lilia Urbina Salazar hace uso de la palabra, para dar lectura a la Iniciativa con Proyecto de Decreto por el que se adicionan diversas disposiciones al Código Financiero del Estado de México y Municipios, para impulsar la capacitación y certificación de competencias laborales, elevar la productividad de las empresas y detonar mejores condiciones de desarrollo económico, </w:t>
      </w:r>
      <w:r w:rsidRPr="00E70BEC">
        <w:rPr>
          <w:rFonts w:ascii="Times New Roman" w:hAnsi="Times New Roman" w:cs="Times New Roman"/>
          <w:sz w:val="24"/>
          <w:szCs w:val="24"/>
        </w:rPr>
        <w:lastRenderedPageBreak/>
        <w:t xml:space="preserve">presentada por la propia diputada, en nombre del Grupo Parlamentario del Partido Revolucionario Institucional.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La Presidencia la remite a las Comisiones Legislativas de Planeación y Gasto Público, de Finanzas Públicas y de Desarrollo Económico, Industrial, Comercial y Minero, para su estudio y dictamen.</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17.- La diputada Leticia Mejía García hace uso de la palabra, para dar lectura a la Iniciativa con proyecto de decreto por el que se reforma el Código Penal del Estado de México, para proteger al campo mexiquense y combatir el robo de maquinaria, implementos e insumos agrícolas, presentada por la propia diputada, en nombre del Grupo Parlamentario del Partido Revolucionario Institucional.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La Presidencia la remite a las Comisiones Legislativas de Procuración y Administración de Justicia y de Desarrollo Agropecuario y Forestal, para su estudio y dictamen.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18.- La diputada Krishna Karina Romero Velázquez hace uso de la palabra, para dar lectura a la Iniciativa con Proyecto de Decreto por el que se reforman y adicionan diversas disposiciones del Código para la Biodiversidad del Estado de México y del Código Penal del Estado de México, en materia de bienestar y protección animal, presentada por la propia diputada y el diputado Pablo Fernández de Cevallos González, en nombre del Grupo Parlamentario del Partido Acción Nacional.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La Presidencia la remite a las Comisiones Legislativas de Protección Ambiental y Cambio Climático, y de Procuración y Administración de Justicia, para su estudio y dictamen.</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19.- La diputada Joanna Alejandra Felipe Torres hace uso de la palabra, para dar lectura a la Iniciativa con Proyecto de Decreto por el que se reforman las fracciones XX y XL, y se adiciona la fracción XLI recorriéndose las subsecuentes todas del artículo 12 de la Ley de Víctimas del Estado de México y se adiciona la fracción IV y el párrafo cuarto del artículo 149 del Código Penal del Estado de México, en materia de desaparición de personas, fortalecimiento de derechos de víctimas y sanción por ocultamiento de datos biométricos para la investigación, presentada por la propia diputada y el diputado Pablo Fernández de Cevallos González, en nombre del Grupo Parlamentario del Partido Acción Nacional.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La Presidencia la </w:t>
      </w:r>
      <w:r w:rsidRPr="00FB55CB">
        <w:rPr>
          <w:rFonts w:ascii="Times New Roman" w:eastAsia="Times New Roman" w:hAnsi="Times New Roman" w:cs="Times New Roman"/>
          <w:sz w:val="24"/>
          <w:szCs w:val="24"/>
          <w:lang w:eastAsia="es-MX"/>
        </w:rPr>
        <w:t>remite a las Comisiones Legislativas de Procuración y Administración de Justicia y Para las Declaratorias de Alerta de Violencia de Género Contra las Mujeres por Feminicidio y Desaparición, para su estudio y dictamen.</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20.- Se retira el punto de la Iniciativa con Proyecto de Decreto por el que se reforman diversas disposiciones del Código Administrativo del Estado de México y de la Ley de Movilidad y Seguridad Vial del Estado de México y sus Municipios, en Materia de Frenar los Abusos en el Aumento de Peaje de las Autopistas, presentada por las y los integrantes del Grupo Parlamentario del Partido Movimiento Ciudadano.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21.- La diputada Maricela Beltrán Sánchez hace uso de la palabra, para dar lectura a la Iniciativa de Decreto por la que se declara la técnica tradicional para la elaboración del pan de pulque del municipio de Villa Guerrero, Estado de México, como Patrimonio Cultural Inmaterial del Estado de México, presentada por las y los integrantes del Grupo Parlamentario del Partido Movimiento Ciudadano.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lastRenderedPageBreak/>
        <w:t>La Presidencia la remite a la Comisión Legislativa de Gobernación y Puntos Constitucionales, para su estudio y dictamen.</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22.- A petición de los proponentes, se omite la lectura de la Iniciativa con Proyecto de Decreto por el que se adiciona la fracción VIII recorriéndose las subsecuentes al artículo 29, un tercer párrafo al artículo 31 y 32 de la Ley Orgánica de la Universidad Autónoma del Estado de México, en materia de inegibilidad por violencia de género e incumplimiento de obligaciones alimenticias, presentada por el diputado Omar Ortega Álvarez y la diputada Araceli Casasola Salazar, en nombre del Grupo Parlamentario del Partido de la Revolución Democrática.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La Presidencia la remite a las Comisiones Legislativas de Gobernación y Puntos Constitucionales y de Educación, Cultura, Ciencia y Tecnología e Innovación, para su estudio y dictamen.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24.- La Vicepresidencia, por instrucciones de la Presidencia, da lectura al Comunicado sobre turno de Comisiones Legislativas.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Iniciativa con Proyecto de Decreto por el que se adiciona una fracción VI y se recorre la subsecuente al artículo 29 de la Ley de la Fiscalía General de Justicia del Estado de México, con el objetivo de crear Fiscalía Especializada para la Atención de Delitos cometidos contra los Animales domésticos en la entidad mexiquense, presentantes, diputadas Krishna Karina Romero Velázquez y Pablo Fernández Ceballos González, turno original, Comisión Legislativa de Procuración y Administración de Justicia, turno final, Comisiones Legislativas de Procuración y Administración de Justicia y Protección Ambiental y Cambio Climático.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Iniciativa con Proyecto de Decreto por el que se adiciona un tercer y cuarto párrafo del artículo 8.17 y se reforma la fracción IV del artículo 8.18 del Código Administrativo del Estado de México en materia de estacionamiento gratuito, presentante Grupo Parlamentario del Partido Verde Ecologista de México, turno original, Comisión Legislativa de Seguridad Pública y Tránsito, turno final, Comisiones Legislativas de Seguridad Pública y Tránsito y Desarrollo Económico, Industrial y Minero.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Iniciativa con Proyecto de Decreto por el que se reforme el párrafo primero y se adicionan los párrafos tercero y cuarto del artículo 8.17 se reforma la fracción IX y se adiciona una fracción V, recorriendo las subsecuentes del artículo 8.18 del Código Administrativo del Estado de México, se adiciona un párrafo segundo a la fracción XII y se adiciona una fracción XIII, recorriendo las subsecuentes del artículo 21 y se adiciona el artículo 45, recorriendo los subsecuentes de la Ley de Competitividad y Ordenamiento Comercial del Estado de México, se adiciona un párrafo tercero, recorriendo los subsecuentes a la fracción del artículo 290 del Código Penal del Estado de México; en materia de regulación de servicios de estacionamiento, valet parking o aparcamiento de vehículos, presentante Grupo Parlamentario de Movimiento Ciudadano, turno original, Comisión Legislativa de Desarrollo Económico, Industrial, Comercial y Minero, turno final, Comisiones Legislativas de Seguridad Pública y Tránsito y Desarrollo económico, Industrial, Comercial y Minero.</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23.- La diputada Zaira Cedillo Silva hace uso de la palabra, para dar lectura al Punto de Acuerdo por el que se exhorta de manera respetuosa al titular de la Dirección General del Instituto Nacional de Antropología e Historia (INAH) del Gobierno Federal y a la titular de la Secretaría de Cultura y Turismo del Gobierno del Estado de México, a reactivar el espectáculo inmersivo de luz, sonido y mapping realizado de manera nocturna en la zona arqueológica de Teotihuacán, como parte del </w:t>
      </w:r>
      <w:r w:rsidRPr="00FB55CB">
        <w:rPr>
          <w:rFonts w:ascii="Times New Roman" w:hAnsi="Times New Roman" w:cs="Times New Roman"/>
          <w:sz w:val="24"/>
          <w:szCs w:val="24"/>
        </w:rPr>
        <w:lastRenderedPageBreak/>
        <w:t xml:space="preserve">impulso a la cultura de nuestra entidad y del fomento al desarrollo económico de la región, presentado por la propia diputada, en nombre del Grupo Parlamentario del Partido morena. (De urgente y obvia resolución). Solicita la dispensa del trámite de dictamen.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Sobre este punto hacen uso de la palabra el diputado Israel Espíndola López, las diputadas Lilia Urbina Salazar y Zaira Cedillo Silva y los diputados Samuel Hernández Cruz y Octavio Martínez Vargas.</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Es aprobada la dispensa del trámite de dictamen, por unanimidad de votos.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eastAsia="Times New Roman" w:hAnsi="Times New Roman" w:cs="Times New Roman"/>
          <w:sz w:val="24"/>
          <w:szCs w:val="24"/>
          <w:lang w:eastAsia="es-MX"/>
        </w:rPr>
      </w:pPr>
      <w:r w:rsidRPr="00FB55CB">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La Vicepresidencia, por instrucciones de la Presidencia, da lectura a los comunicados siguientes: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Diputada Zaira Cedillo Silva, Iniciativa con Proyecto de Decreto por el que se reforman y adicionan diversas disposiciones de la Ley de Acceso a las Mujeres a una Vida Libre de Violencia en el Estado de México y del Código Penal del Estado de México; diputada Nelly Brígida Rivera Sánchez, Iniciativa con Proyecto de Decreto por el que se reforma el inciso dos, segundo y se añade un inciso séptimo, recorriendo las subsecuentes del artículo 7 del capítulo de la Ley de Acceso de las Mujeres a una Vida Libre de Violencia del Estado de México y se adicionan un capítulo 1 Bis, un artículo 240 Bis, 240 Ter, 240, Quáter, 240 Quinques, y 240 sexties, 240 septies y se deroga la fracción X del artículo 238 del Código Penal del Estado de México, jueves 16 de abril, 10:00 horas, Salón Narciso Bassols, modalidad mixta, Comisión Legislativa de Procuración y Administración de Justicia, reunión de trabajo.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Diputado José Miguel Gutiérrez Morales, Iniciativa con Proyecto de Decreto por el que se adiciona las fracciones XIX y XX y se recorre la actual fracción XIX del artículo 50 de la Ley de Responsabilidades Administrativas del Estado de México y Municipios, jueves 16 de abril, Salón Narciso Bassols, modalidad mixta, Comisión Legislativa de Procuración y Administración de Justicia, reunión de trabajo.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Titular del Ejecutivo Estatal, Iniciativa de Decreto por el que se reforman, adicionan y derogan diversas disposiciones del Código Penal del Estado de México para la Biodiversidad del Estado de México y de la Ley de Justicia Cívica del Estado de México y sus Municipios, diputado Gerardo Pliego Santana, Iniciativa con Proyecto de Decreto por el cual se reforman y adicionan diversas disposiciones del Código para la Biodiversidad del Estado de México, diputada Arleth Stephanie Grimaldo Osorio, Iniciativa con Proyecto de Decreto por el que se reforman y adicionan diversas disposiciones de la Ley Orgánica Municipal del Estado de México, así como se reforman y adicionan diversas disposiciones del Código para la Biodiversidad del Estado de México, diputada María del Carmen de la Rosa Mendoza, Iniciativa con Proyecto de Decreto por el que se reforman, adicionan y derogan diversas disposiciones del Código para la Biodiversidad del Estado de México y del Código Penal del Estado de México y de la Ley Orgánica Municipal del Estado de México, </w:t>
      </w:r>
      <w:r w:rsidRPr="00FB55CB">
        <w:rPr>
          <w:rFonts w:ascii="Times New Roman" w:hAnsi="Times New Roman" w:cs="Times New Roman"/>
          <w:sz w:val="24"/>
          <w:szCs w:val="24"/>
        </w:rPr>
        <w:lastRenderedPageBreak/>
        <w:t xml:space="preserve">jueves 16 de abril, 12:00 horas, Salón Narciso Bassols, modalidad mixta, Comisiones Legislativas de Procuración y Administración de Justicia y de Protección Ambiental y Cambio Climático, reunión de trabajo y en su caso, dictaminación.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Diputada </w:t>
      </w:r>
      <w:r w:rsidRPr="00FB55CB">
        <w:rPr>
          <w:rFonts w:ascii="Times New Roman" w:hAnsi="Times New Roman" w:cs="Times New Roman"/>
          <w:kern w:val="2"/>
          <w:sz w:val="24"/>
          <w:szCs w:val="24"/>
          <w:lang w:eastAsia="es-MX"/>
        </w:rPr>
        <w:t xml:space="preserve">Brenda Colette Miranda Vargas, </w:t>
      </w:r>
      <w:r w:rsidRPr="00FB55CB">
        <w:rPr>
          <w:rFonts w:ascii="Times New Roman" w:hAnsi="Times New Roman" w:cs="Times New Roman"/>
          <w:sz w:val="24"/>
          <w:szCs w:val="24"/>
        </w:rPr>
        <w:t xml:space="preserve">Iniciativa con Proyecto de Decreto por el que se adicionan diversas disposiciones al Código de la Biodiversidad y a la Ley de Seguridad del Estado de México, diputada Paola Jiménez Hernández, Iniciativa con Proyecto de Decreto por el que se reforman y adicionan diversas disposiciones a la Ley de Educación del Estado de México, así como el Código para la Biodiversidad del Estado de México, diputado José Miguel Gutiérrez Morales, Iniciativa con Proyecto de Decreto por el que se reforman el párrafo decimo del artículo 18 de la Constitución Política del Estado Libre y Soberano de México, el tercer párrafo del artículo 235 Bis y el primer párrafo del artículo 235 Ter y se deroga el segundo párrafo del artículo 235 del Código Penal del Estado de México, y se expide la Ley para el Control, Protección y Bienestar Animal del Estado de México y Municipios, diputada </w:t>
      </w:r>
      <w:r w:rsidRPr="00FB55CB">
        <w:rPr>
          <w:rFonts w:ascii="Times New Roman" w:hAnsi="Times New Roman" w:cs="Times New Roman"/>
          <w:kern w:val="2"/>
          <w:sz w:val="24"/>
          <w:szCs w:val="24"/>
        </w:rPr>
        <w:t xml:space="preserve">Yesica Yanet Rojas Hernández, </w:t>
      </w:r>
      <w:r w:rsidRPr="00FB55CB">
        <w:rPr>
          <w:rFonts w:ascii="Times New Roman" w:hAnsi="Times New Roman" w:cs="Times New Roman"/>
          <w:sz w:val="24"/>
          <w:szCs w:val="24"/>
        </w:rPr>
        <w:t xml:space="preserve">Iniciativa con Proyecto de Decreto por el que se adicionan diversas disposiciones de la Ley de la Fiscalía de Justicia del Estado de México, jueves 16 de abril, 12:00 horas, Salón Narciso Bassols, modalidad mixta, Comisiones Legislativas de Procuración y Administración de Justicia, de Protección Ambiental y Cambio Climático, reunión de trabajo y en su caso, dictaminación.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Grupo Parlamentario del Partido Verde del Estado de México, Iniciativa con Proyecto de Decreto por el que se reforma la fracción II del artículo 6.7 del Código de la Biodiversidad del Estado de México. Asimismo. Iniciativa con Proyecto de Decreto por el que se reforma la fracción V del artículo 6.8 y el artículo 6.32 del Código para la Biodiversidad del Estado de México, Iniciativa con Proyecto de Decreto por el que se reforma la fracción IV del artículo 6.8 y se adiciona el Capítulo XXII, denominado Registro Estatal de Personas Agresoras de Seres Sintientes al Código para la Biodiversidad del Estado de México, con Proyecto de Decreto por el que se reforman y se adicionan diversas disposiciones del Código para la Biodiversidad del Estado de México, Iniciativa con Proyecto de Decreto por la que se adicionan la fracción VI, recorriéndome la subsecuente al artículo 29 y se adiciona el artículo 29 Quater a la Ley de la Fiscalía General del Estado de México, jueves 16 de abril, 12:00 horas, Salón Narciso Bassols, en modalidad mixta, Comisiones Legislativas de Procuración y Administración de Justicia y de Protección Ambiental y Cambio Climático, reunión de trabajo y en su caso, dictaminación.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Diputada </w:t>
      </w:r>
      <w:r w:rsidRPr="00FB55CB">
        <w:rPr>
          <w:rFonts w:ascii="Times New Roman" w:hAnsi="Times New Roman" w:cs="Times New Roman"/>
          <w:kern w:val="2"/>
          <w:sz w:val="24"/>
          <w:szCs w:val="24"/>
          <w:lang w:eastAsia="es-MX"/>
        </w:rPr>
        <w:t xml:space="preserve">Krishna Karina Romero Velázquez </w:t>
      </w:r>
      <w:r w:rsidRPr="00FB55CB">
        <w:rPr>
          <w:rFonts w:ascii="Times New Roman" w:hAnsi="Times New Roman" w:cs="Times New Roman"/>
          <w:sz w:val="24"/>
          <w:szCs w:val="24"/>
        </w:rPr>
        <w:t xml:space="preserve">y diputado </w:t>
      </w:r>
      <w:r w:rsidRPr="00FB55CB">
        <w:rPr>
          <w:rFonts w:ascii="Times New Roman" w:hAnsi="Times New Roman" w:cs="Times New Roman"/>
          <w:kern w:val="2"/>
          <w:sz w:val="24"/>
          <w:szCs w:val="24"/>
          <w:lang w:eastAsia="es-MX"/>
        </w:rPr>
        <w:t>Pablo Fernández de Cevallos González,</w:t>
      </w:r>
      <w:r w:rsidRPr="00FB55CB">
        <w:rPr>
          <w:rFonts w:ascii="Times New Roman" w:hAnsi="Times New Roman" w:cs="Times New Roman"/>
          <w:sz w:val="24"/>
          <w:szCs w:val="24"/>
        </w:rPr>
        <w:t xml:space="preserve"> del Grupo Parlamentario de Movimiento Ciudadano y del Partido de la Revolución Democrática, Iniciativa con Proyecto de Decreto por el que se reforman y adicionan diversas disposiciones del Código para la Biodiversidad del Estado de México y del Código Penal del Estado de México, Iniciativa con Proyecto de Decreto por el que se adiciona una fracción VI y se recorre la subsecuente al artículo 29 de la Ley de la Fiscalía General de Justicia del Estado de México, Iniciativa de reforma al Capítulo al artículo 6.35 y se adiciona el capítulo IX Bis de los animales de asistencia y terapéuticos y los artículos 6.35 Bis, 6.35 Ter, 6.35 Quater, 6.35 Quinquies y 6.35 Sexties al Código para la Biodiversidad del Estado de México y se reforma la fracción VIII del artículo 21 de la Ley de Competitividad y Ordenamiento Comercial del Estado de México, Iniciativa y Proyecto de Decreto por el que se adiciona y reforman diversas disposiciones del Código Penal del Estado de México y del Código de Biodiversidad del Estado de México, jueves 16 de abril, 12:00 horas, Salón Narciso Bassols, modalidad mixta, Comisiones Legislativas de Procuración y Administración de Justicia y de Protección Ambiental y Cambio Climático, reunión de trabajo y en su caso, dictaminación.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FB55CB"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lastRenderedPageBreak/>
        <w:t xml:space="preserve">Titular del Ejecutivo Estatal, Iniciativa con Proyecto de Decreto por el que se reforman y adicionan diversas disposiciones de la Ley para la Protección Integral de Periodistas y Personas Defensores de los Derechos Humanos, jueves 16 de abril, 13:00 horas, Salón Narciso Bassols, Modalidad mixta, Comisiones Legislativas de Gobernación y Puntos Constitucionales de Procuración y Administración de Justicia y de Derechos Humanos, reunión de trabajo. </w:t>
      </w:r>
    </w:p>
    <w:p w:rsidR="00FB55CB" w:rsidRPr="00FB55CB"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FB55CB">
        <w:rPr>
          <w:rFonts w:ascii="Times New Roman" w:hAnsi="Times New Roman" w:cs="Times New Roman"/>
          <w:sz w:val="24"/>
          <w:szCs w:val="24"/>
        </w:rPr>
        <w:t xml:space="preserve">Diputado Valentín Martínez Castillo, Iniciativa con Proyecto de Decreto por el que se reforman y adicionan diversas disposiciones de la Ley Orgánica Municipal del Estado de México, jueves 16 de abril, 14: 00 horas, Salón Narciso </w:t>
      </w:r>
      <w:r w:rsidRPr="00E70BEC">
        <w:rPr>
          <w:rFonts w:ascii="Times New Roman" w:hAnsi="Times New Roman" w:cs="Times New Roman"/>
          <w:sz w:val="24"/>
          <w:szCs w:val="24"/>
        </w:rPr>
        <w:t>Bassols, Modalidad mixta, Comisión Especial de Innovación, Gobierno Digital e Inteligencia Artificial, reunión de trabajo y en su caso, dictaminación.</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FB55CB" w:rsidRPr="00E70BEC" w:rsidRDefault="00FB55CB" w:rsidP="00FB55CB">
      <w:pPr>
        <w:spacing w:after="0" w:line="240" w:lineRule="auto"/>
        <w:jc w:val="both"/>
        <w:rPr>
          <w:rFonts w:ascii="Times New Roman" w:hAnsi="Times New Roman" w:cs="Times New Roman"/>
          <w:sz w:val="24"/>
          <w:szCs w:val="24"/>
        </w:rPr>
      </w:pPr>
    </w:p>
    <w:p w:rsidR="00FB55CB" w:rsidRPr="00E70BEC" w:rsidRDefault="00FB55CB" w:rsidP="00FB55CB">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25.- Agotados los asuntos en cartera, la Presidencia levanta la Sesión siendo las dieciséis horas con cuarenta y cuatro minutos del día de la fecha y cita para el día miércoles veintidós del mes y año en curso, a las doce horas.</w:t>
      </w:r>
    </w:p>
    <w:p w:rsidR="00FB55CB" w:rsidRPr="00E70BEC" w:rsidRDefault="00FB55CB" w:rsidP="00FB55CB">
      <w:pPr>
        <w:spacing w:after="0" w:line="240" w:lineRule="auto"/>
        <w:jc w:val="center"/>
        <w:rPr>
          <w:rFonts w:ascii="Times New Roman" w:hAnsi="Times New Roman" w:cs="Times New Roman"/>
          <w:b/>
          <w:sz w:val="24"/>
          <w:szCs w:val="24"/>
        </w:rPr>
      </w:pPr>
    </w:p>
    <w:p w:rsidR="00FB55CB" w:rsidRPr="00E70BEC" w:rsidRDefault="00FB55CB" w:rsidP="00FB55CB">
      <w:pPr>
        <w:spacing w:after="0" w:line="240" w:lineRule="auto"/>
        <w:jc w:val="center"/>
        <w:rPr>
          <w:rFonts w:ascii="Times New Roman" w:hAnsi="Times New Roman" w:cs="Times New Roman"/>
          <w:b/>
          <w:sz w:val="24"/>
          <w:szCs w:val="24"/>
        </w:rPr>
      </w:pPr>
      <w:r w:rsidRPr="00E70BEC">
        <w:rPr>
          <w:rFonts w:ascii="Times New Roman" w:hAnsi="Times New Roman" w:cs="Times New Roman"/>
          <w:b/>
          <w:sz w:val="24"/>
          <w:szCs w:val="24"/>
        </w:rPr>
        <w:t>SECRETARIO</w:t>
      </w:r>
    </w:p>
    <w:p w:rsidR="00FB55CB" w:rsidRPr="00E70BEC" w:rsidRDefault="00FB55CB" w:rsidP="00FB55CB">
      <w:pPr>
        <w:spacing w:after="0" w:line="240" w:lineRule="auto"/>
        <w:jc w:val="center"/>
        <w:rPr>
          <w:rFonts w:ascii="Times New Roman" w:hAnsi="Times New Roman" w:cs="Times New Roman"/>
          <w:sz w:val="24"/>
          <w:szCs w:val="24"/>
        </w:rPr>
      </w:pPr>
      <w:r w:rsidRPr="00E70BEC">
        <w:rPr>
          <w:rFonts w:ascii="Times New Roman" w:hAnsi="Times New Roman" w:cs="Times New Roman"/>
          <w:b/>
          <w:sz w:val="24"/>
          <w:szCs w:val="24"/>
        </w:rPr>
        <w:t>DIP. OSVALDO CORTÉS CONTRERAS</w:t>
      </w:r>
    </w:p>
    <w:p w:rsidR="00FB55CB" w:rsidRPr="00E70BEC" w:rsidRDefault="00FB55CB" w:rsidP="00FB55CB">
      <w:pPr>
        <w:spacing w:after="0" w:line="240" w:lineRule="auto"/>
        <w:jc w:val="center"/>
        <w:rPr>
          <w:rFonts w:ascii="Times New Roman" w:hAnsi="Times New Roman" w:cs="Times New Roman"/>
          <w:sz w:val="24"/>
          <w:szCs w:val="24"/>
        </w:rPr>
      </w:pPr>
    </w:p>
    <w:p w:rsidR="00FB55CB" w:rsidRPr="00E70BEC" w:rsidRDefault="00FB55CB" w:rsidP="00FB55CB">
      <w:pPr>
        <w:spacing w:after="0" w:line="240" w:lineRule="auto"/>
        <w:jc w:val="center"/>
        <w:rPr>
          <w:rFonts w:ascii="Times New Roman" w:hAnsi="Times New Roman" w:cs="Times New Roman"/>
          <w:b/>
          <w:sz w:val="24"/>
          <w:szCs w:val="24"/>
        </w:rPr>
      </w:pPr>
      <w:r w:rsidRPr="00E70BEC">
        <w:rPr>
          <w:rFonts w:ascii="Times New Roman" w:hAnsi="Times New Roman" w:cs="Times New Roman"/>
          <w:b/>
          <w:sz w:val="24"/>
          <w:szCs w:val="24"/>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B55CB" w:rsidRPr="00E70BEC" w:rsidTr="00FB55CB">
        <w:tc>
          <w:tcPr>
            <w:tcW w:w="4697" w:type="dxa"/>
          </w:tcPr>
          <w:p w:rsidR="00FB55CB" w:rsidRPr="00E70BEC" w:rsidRDefault="00FB55CB" w:rsidP="00FB55CB">
            <w:pPr>
              <w:spacing w:line="240" w:lineRule="auto"/>
              <w:jc w:val="center"/>
              <w:rPr>
                <w:b/>
                <w:sz w:val="24"/>
                <w:szCs w:val="24"/>
              </w:rPr>
            </w:pPr>
            <w:r w:rsidRPr="00E70BEC">
              <w:rPr>
                <w:b/>
                <w:sz w:val="24"/>
                <w:szCs w:val="24"/>
              </w:rPr>
              <w:t>DIP. LETICIA MEJÍA GARCÍA</w:t>
            </w:r>
          </w:p>
        </w:tc>
        <w:tc>
          <w:tcPr>
            <w:tcW w:w="4698" w:type="dxa"/>
          </w:tcPr>
          <w:p w:rsidR="00FB55CB" w:rsidRPr="00E70BEC" w:rsidRDefault="00FB55CB" w:rsidP="00FB55CB">
            <w:pPr>
              <w:spacing w:line="240" w:lineRule="auto"/>
              <w:jc w:val="center"/>
              <w:rPr>
                <w:b/>
                <w:sz w:val="24"/>
                <w:szCs w:val="24"/>
              </w:rPr>
            </w:pPr>
            <w:r w:rsidRPr="00E70BEC">
              <w:rPr>
                <w:b/>
                <w:sz w:val="24"/>
                <w:szCs w:val="24"/>
              </w:rPr>
              <w:t>DIP. RUTH SALINAS REYES</w:t>
            </w:r>
          </w:p>
        </w:tc>
      </w:tr>
    </w:tbl>
    <w:p w:rsidR="00FB55CB" w:rsidRPr="00E70BEC" w:rsidRDefault="00FB55CB" w:rsidP="00FB55CB">
      <w:pPr>
        <w:spacing w:after="0" w:line="240" w:lineRule="auto"/>
        <w:jc w:val="center"/>
        <w:rPr>
          <w:rFonts w:ascii="Times New Roman" w:hAnsi="Times New Roman" w:cs="Times New Roman"/>
          <w:b/>
          <w:sz w:val="24"/>
          <w:szCs w:val="24"/>
        </w:rPr>
      </w:pPr>
    </w:p>
    <w:p w:rsidR="00C110E7" w:rsidRPr="00E70BEC" w:rsidRDefault="00C110E7" w:rsidP="001F2CAE">
      <w:pPr>
        <w:spacing w:after="0" w:line="240" w:lineRule="auto"/>
        <w:jc w:val="center"/>
        <w:rPr>
          <w:rFonts w:ascii="Times New Roman" w:hAnsi="Times New Roman" w:cs="Times New Roman"/>
          <w:i/>
          <w:sz w:val="24"/>
          <w:szCs w:val="24"/>
        </w:rPr>
      </w:pPr>
      <w:r w:rsidRPr="00E70BEC">
        <w:rPr>
          <w:rFonts w:ascii="Times New Roman" w:hAnsi="Times New Roman" w:cs="Times New Roman"/>
          <w:i/>
          <w:sz w:val="24"/>
          <w:szCs w:val="24"/>
        </w:rPr>
        <w:t>(Fin del documento)</w:t>
      </w:r>
    </w:p>
    <w:p w:rsidR="00C110E7" w:rsidRPr="00E70BEC" w:rsidRDefault="00C110E7" w:rsidP="001F2CAE">
      <w:pPr>
        <w:spacing w:after="0" w:line="240" w:lineRule="auto"/>
        <w:jc w:val="center"/>
        <w:rPr>
          <w:rFonts w:ascii="Times New Roman" w:hAnsi="Times New Roman" w:cs="Times New Roman"/>
          <w:sz w:val="24"/>
          <w:szCs w:val="24"/>
        </w:rPr>
      </w:pPr>
    </w:p>
    <w:p w:rsidR="00E4127F" w:rsidRPr="00E70BEC" w:rsidRDefault="00C110E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 xml:space="preserve">PRESIDENTA DIP. MARTHA AZUCENA CAMACHO REYNOSO. </w:t>
      </w:r>
      <w:r w:rsidR="00E4127F" w:rsidRPr="00E70BEC">
        <w:rPr>
          <w:rFonts w:ascii="Times New Roman" w:hAnsi="Times New Roman" w:cs="Times New Roman"/>
          <w:sz w:val="24"/>
          <w:szCs w:val="24"/>
        </w:rPr>
        <w:t>Quienes estén por la aprobatoria del acta, sírvanse levantar la mano. ¿En contra? ¿En abstención?</w:t>
      </w:r>
    </w:p>
    <w:p w:rsidR="00E4127F" w:rsidRPr="00E70BEC" w:rsidRDefault="00822AD1"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SECRETARIO DIP. OSVALDO CORTÉS CONTRERAS.</w:t>
      </w:r>
      <w:r w:rsidR="00E4127F" w:rsidRPr="00E70BEC">
        <w:rPr>
          <w:rFonts w:ascii="Times New Roman" w:hAnsi="Times New Roman" w:cs="Times New Roman"/>
          <w:sz w:val="24"/>
          <w:szCs w:val="24"/>
        </w:rPr>
        <w:t xml:space="preserve"> El acta ha sido aprobada por unanimidad de votos.</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Secretario.</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Para sustanciar el punto número 2, la diputada Selina Trujillo Ari</w:t>
      </w:r>
      <w:r w:rsidR="00EC2655" w:rsidRPr="00E70BEC">
        <w:rPr>
          <w:rFonts w:ascii="Times New Roman" w:hAnsi="Times New Roman" w:cs="Times New Roman"/>
          <w:sz w:val="24"/>
          <w:szCs w:val="24"/>
        </w:rPr>
        <w:t>z</w:t>
      </w:r>
      <w:r w:rsidRPr="00E70BEC">
        <w:rPr>
          <w:rFonts w:ascii="Times New Roman" w:hAnsi="Times New Roman" w:cs="Times New Roman"/>
          <w:sz w:val="24"/>
          <w:szCs w:val="24"/>
        </w:rPr>
        <w:t>mendi leerá la minuta con Proyecto de Decreto por el que se reforma el artículo 73 de la fracción XXI, inciso a) de la Constitución Política de los Estados Unidos Mexicanos, en materia de feminicidio, remitida por la Cámara de Diputados del Honorable Congreso de la Unión</w:t>
      </w:r>
      <w:r w:rsidR="00EC2655" w:rsidRPr="00E70BEC">
        <w:rPr>
          <w:rFonts w:ascii="Times New Roman" w:hAnsi="Times New Roman" w:cs="Times New Roman"/>
          <w:sz w:val="24"/>
          <w:szCs w:val="24"/>
        </w:rPr>
        <w:t>,</w:t>
      </w:r>
      <w:r w:rsidRPr="00E70BEC">
        <w:rPr>
          <w:rFonts w:ascii="Times New Roman" w:hAnsi="Times New Roman" w:cs="Times New Roman"/>
          <w:sz w:val="24"/>
          <w:szCs w:val="24"/>
        </w:rPr>
        <w:t xml:space="preserve"> de urgente y obvia </w:t>
      </w:r>
      <w:r w:rsidR="00EC2655" w:rsidRPr="00E70BEC">
        <w:rPr>
          <w:rFonts w:ascii="Times New Roman" w:hAnsi="Times New Roman" w:cs="Times New Roman"/>
          <w:sz w:val="24"/>
          <w:szCs w:val="24"/>
        </w:rPr>
        <w:t>resolución</w:t>
      </w:r>
      <w:r w:rsidRPr="00E70BEC">
        <w:rPr>
          <w:rFonts w:ascii="Times New Roman" w:hAnsi="Times New Roman" w:cs="Times New Roman"/>
          <w:sz w:val="24"/>
          <w:szCs w:val="24"/>
        </w:rPr>
        <w:t>.</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DIP. SELINA TRUJILLO ARI</w:t>
      </w:r>
      <w:r w:rsidR="00EC2655" w:rsidRPr="00E70BEC">
        <w:rPr>
          <w:rFonts w:ascii="Times New Roman" w:hAnsi="Times New Roman" w:cs="Times New Roman"/>
          <w:sz w:val="24"/>
          <w:szCs w:val="24"/>
        </w:rPr>
        <w:t>Z</w:t>
      </w:r>
      <w:r w:rsidRPr="00E70BEC">
        <w:rPr>
          <w:rFonts w:ascii="Times New Roman" w:hAnsi="Times New Roman" w:cs="Times New Roman"/>
          <w:sz w:val="24"/>
          <w:szCs w:val="24"/>
        </w:rPr>
        <w:t>MENDI. Muy buenas tardes, compañeras, compañeros, compañere</w:t>
      </w:r>
      <w:r w:rsidR="00994747" w:rsidRPr="00E70BEC">
        <w:rPr>
          <w:rFonts w:ascii="Times New Roman" w:hAnsi="Times New Roman" w:cs="Times New Roman"/>
          <w:sz w:val="24"/>
          <w:szCs w:val="24"/>
        </w:rPr>
        <w:t>, c</w:t>
      </w:r>
      <w:r w:rsidRPr="00E70BEC">
        <w:rPr>
          <w:rFonts w:ascii="Times New Roman" w:hAnsi="Times New Roman" w:cs="Times New Roman"/>
          <w:sz w:val="24"/>
          <w:szCs w:val="24"/>
        </w:rPr>
        <w:t xml:space="preserve">on la venia de la Presidenta y de la Mesa Directiva de esta Honorable Cámara de diputados, </w:t>
      </w:r>
      <w:r w:rsidR="0058437B" w:rsidRPr="00E70BEC">
        <w:rPr>
          <w:rFonts w:ascii="Times New Roman" w:hAnsi="Times New Roman" w:cs="Times New Roman"/>
          <w:sz w:val="24"/>
          <w:szCs w:val="24"/>
        </w:rPr>
        <w:t xml:space="preserve">y </w:t>
      </w:r>
      <w:r w:rsidRPr="00E70BEC">
        <w:rPr>
          <w:rFonts w:ascii="Times New Roman" w:hAnsi="Times New Roman" w:cs="Times New Roman"/>
          <w:sz w:val="24"/>
          <w:szCs w:val="24"/>
        </w:rPr>
        <w:t>diputadas y diputade.</w:t>
      </w:r>
    </w:p>
    <w:p w:rsidR="00E4127F"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Estoy convencida de algo, en la vida pública, como en la vida de miles de mujeres en nuestro país no hay casualidades hay causalidades, no es casual ver a una madre, a una hija, a una hermana, romper en dolor y rabia cuando la justicia no llega, es la consecuencia de un Estado que durante años dejó vacías y vacías las lagunas y ambigüedades frente a la violencia más atroz</w:t>
      </w:r>
      <w:r w:rsidR="00994747" w:rsidRPr="00E70BEC">
        <w:rPr>
          <w:rFonts w:ascii="Times New Roman" w:hAnsi="Times New Roman" w:cs="Times New Roman"/>
          <w:sz w:val="24"/>
          <w:szCs w:val="24"/>
        </w:rPr>
        <w:t>,</w:t>
      </w:r>
      <w:r w:rsidRPr="00E70BEC">
        <w:rPr>
          <w:rFonts w:ascii="Times New Roman" w:hAnsi="Times New Roman" w:cs="Times New Roman"/>
          <w:sz w:val="24"/>
          <w:szCs w:val="24"/>
        </w:rPr>
        <w:t xml:space="preserve"> el feminicidio, no es casualidad que haya miles de mujeres que levanten la voz, que se organicen, que se acompañen las unas a las otras, es la causalidad de una deuda histórica que exige ser saldada y por eso lo que hoy discutimos no es menor</w:t>
      </w:r>
      <w:r w:rsidR="00994747" w:rsidRPr="00E70BEC">
        <w:rPr>
          <w:rFonts w:ascii="Times New Roman" w:hAnsi="Times New Roman" w:cs="Times New Roman"/>
          <w:sz w:val="24"/>
          <w:szCs w:val="24"/>
        </w:rPr>
        <w:t>,</w:t>
      </w:r>
      <w:r w:rsidRPr="00E70BEC">
        <w:rPr>
          <w:rFonts w:ascii="Times New Roman" w:hAnsi="Times New Roman" w:cs="Times New Roman"/>
          <w:sz w:val="24"/>
          <w:szCs w:val="24"/>
        </w:rPr>
        <w:t xml:space="preserve"> esta minuta para reformar el artículo 73 de nuestra Constitución representa un paso firme para cerrar esas lagunas; establece que el feminicidio será </w:t>
      </w:r>
      <w:r w:rsidRPr="00E70BEC">
        <w:rPr>
          <w:rFonts w:ascii="Times New Roman" w:hAnsi="Times New Roman" w:cs="Times New Roman"/>
          <w:sz w:val="24"/>
          <w:szCs w:val="24"/>
        </w:rPr>
        <w:lastRenderedPageBreak/>
        <w:t>atendida o atendido con leyes generales que definan con claridad los tipos penales y sus sanciones, homologando criterios en todo el país</w:t>
      </w:r>
      <w:r w:rsidR="00551229" w:rsidRPr="00E70BEC">
        <w:rPr>
          <w:rFonts w:ascii="Times New Roman" w:hAnsi="Times New Roman" w:cs="Times New Roman"/>
          <w:sz w:val="24"/>
          <w:szCs w:val="24"/>
        </w:rPr>
        <w:t>.</w:t>
      </w:r>
    </w:p>
    <w:p w:rsidR="004835D4" w:rsidRPr="00E70BEC" w:rsidRDefault="00E4127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Esto significa algo muy concreto, que la justicia ya no depende de un código postal, que las penas serán congruentes en todo el territorio nacional, que los vacíos legales dejarán de ser refugio para la impunidad, además se mandata a los Congresos y al Congreso de la Unión a expedir esta legislación en un plazo</w:t>
      </w:r>
      <w:r w:rsidR="00F82070" w:rsidRPr="00E70BEC">
        <w:rPr>
          <w:rFonts w:ascii="Times New Roman" w:hAnsi="Times New Roman" w:cs="Times New Roman"/>
          <w:sz w:val="24"/>
          <w:szCs w:val="24"/>
        </w:rPr>
        <w:t xml:space="preserve"> claro y s</w:t>
      </w:r>
      <w:r w:rsidR="00EF2BDB" w:rsidRPr="00E70BEC">
        <w:rPr>
          <w:rFonts w:ascii="Times New Roman" w:hAnsi="Times New Roman" w:cs="Times New Roman"/>
          <w:sz w:val="24"/>
          <w:szCs w:val="24"/>
        </w:rPr>
        <w:t>e establece un régimen de transición para todas las entidades y que deban de armonizar sus normas</w:t>
      </w:r>
      <w:r w:rsidR="004835D4" w:rsidRPr="00E70BEC">
        <w:rPr>
          <w:rFonts w:ascii="Times New Roman" w:hAnsi="Times New Roman" w:cs="Times New Roman"/>
          <w:sz w:val="24"/>
          <w:szCs w:val="24"/>
        </w:rPr>
        <w:t>, e</w:t>
      </w:r>
      <w:r w:rsidR="00EF2BDB" w:rsidRPr="00E70BEC">
        <w:rPr>
          <w:rFonts w:ascii="Times New Roman" w:hAnsi="Times New Roman" w:cs="Times New Roman"/>
          <w:sz w:val="24"/>
          <w:szCs w:val="24"/>
        </w:rPr>
        <w:t>s decir, no s</w:t>
      </w:r>
      <w:r w:rsidR="00551229" w:rsidRPr="00E70BEC">
        <w:rPr>
          <w:rFonts w:ascii="Times New Roman" w:hAnsi="Times New Roman" w:cs="Times New Roman"/>
          <w:sz w:val="24"/>
          <w:szCs w:val="24"/>
        </w:rPr>
        <w:t>ó</w:t>
      </w:r>
      <w:r w:rsidR="00EF2BDB" w:rsidRPr="00E70BEC">
        <w:rPr>
          <w:rFonts w:ascii="Times New Roman" w:hAnsi="Times New Roman" w:cs="Times New Roman"/>
          <w:sz w:val="24"/>
          <w:szCs w:val="24"/>
        </w:rPr>
        <w:t>lo es un cambio constitucional es una ruta obligada de acción</w:t>
      </w:r>
      <w:r w:rsidR="004835D4" w:rsidRPr="00E70BEC">
        <w:rPr>
          <w:rFonts w:ascii="Times New Roman" w:hAnsi="Times New Roman" w:cs="Times New Roman"/>
          <w:sz w:val="24"/>
          <w:szCs w:val="24"/>
        </w:rPr>
        <w:t>.</w:t>
      </w:r>
    </w:p>
    <w:p w:rsidR="00EF2BDB" w:rsidRPr="00E70BEC" w:rsidRDefault="004835D4"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 xml:space="preserve">Hoy </w:t>
      </w:r>
      <w:r w:rsidR="00EF2BDB" w:rsidRPr="00E70BEC">
        <w:rPr>
          <w:rFonts w:ascii="Times New Roman" w:hAnsi="Times New Roman" w:cs="Times New Roman"/>
          <w:sz w:val="24"/>
          <w:szCs w:val="24"/>
        </w:rPr>
        <w:t>no s</w:t>
      </w:r>
      <w:r w:rsidR="00E34069" w:rsidRPr="00E70BEC">
        <w:rPr>
          <w:rFonts w:ascii="Times New Roman" w:hAnsi="Times New Roman" w:cs="Times New Roman"/>
          <w:sz w:val="24"/>
          <w:szCs w:val="24"/>
        </w:rPr>
        <w:t>ó</w:t>
      </w:r>
      <w:r w:rsidR="00EF2BDB" w:rsidRPr="00E70BEC">
        <w:rPr>
          <w:rFonts w:ascii="Times New Roman" w:hAnsi="Times New Roman" w:cs="Times New Roman"/>
          <w:sz w:val="24"/>
          <w:szCs w:val="24"/>
        </w:rPr>
        <w:t>lo estamos legislando</w:t>
      </w:r>
      <w:r w:rsidRPr="00E70BEC">
        <w:rPr>
          <w:rFonts w:ascii="Times New Roman" w:hAnsi="Times New Roman" w:cs="Times New Roman"/>
          <w:sz w:val="24"/>
          <w:szCs w:val="24"/>
        </w:rPr>
        <w:t>,</w:t>
      </w:r>
      <w:r w:rsidR="00EF2BDB" w:rsidRPr="00E70BEC">
        <w:rPr>
          <w:rFonts w:ascii="Times New Roman" w:hAnsi="Times New Roman" w:cs="Times New Roman"/>
          <w:sz w:val="24"/>
          <w:szCs w:val="24"/>
        </w:rPr>
        <w:t xml:space="preserve"> estamos enviando un mensaje claro que el Estado mexicano reconoce la gravedad de los feminicidios y asume su responsabilidad para garantizar justicia</w:t>
      </w:r>
      <w:r w:rsidR="00E34069" w:rsidRPr="00E70BEC">
        <w:rPr>
          <w:rFonts w:ascii="Times New Roman" w:hAnsi="Times New Roman" w:cs="Times New Roman"/>
          <w:sz w:val="24"/>
          <w:szCs w:val="24"/>
        </w:rPr>
        <w:t>,</w:t>
      </w:r>
      <w:r w:rsidR="00EF2BDB" w:rsidRPr="00E70BEC">
        <w:rPr>
          <w:rFonts w:ascii="Times New Roman" w:hAnsi="Times New Roman" w:cs="Times New Roman"/>
          <w:sz w:val="24"/>
          <w:szCs w:val="24"/>
        </w:rPr>
        <w:t xml:space="preserve"> que ninguna mujer más deba sentirse desprotegida frente a la violencia y que cuando exista señales, cuando haya un riesgo, cuando la vida de una mujer esté en peligro, la ley debe estar de su lado</w:t>
      </w:r>
      <w:r w:rsidRPr="00E70BEC">
        <w:rPr>
          <w:rFonts w:ascii="Times New Roman" w:hAnsi="Times New Roman" w:cs="Times New Roman"/>
          <w:sz w:val="24"/>
          <w:szCs w:val="24"/>
        </w:rPr>
        <w:t>; h</w:t>
      </w:r>
      <w:r w:rsidR="00EF2BDB" w:rsidRPr="00E70BEC">
        <w:rPr>
          <w:rFonts w:ascii="Times New Roman" w:hAnsi="Times New Roman" w:cs="Times New Roman"/>
          <w:sz w:val="24"/>
          <w:szCs w:val="24"/>
        </w:rPr>
        <w:t>oy hacemos historia compañeras y compañeros, sí, pero sobre todo hoy damos un paso firme para que la justicia deje de ser una extensión y se convierta en una certeza para todas y para todos.</w:t>
      </w:r>
    </w:p>
    <w:p w:rsidR="00EF2BDB"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Con el permiso, leo el </w:t>
      </w:r>
      <w:r w:rsidR="005B1D74" w:rsidRPr="00E70BEC">
        <w:rPr>
          <w:rFonts w:ascii="Times New Roman" w:hAnsi="Times New Roman" w:cs="Times New Roman"/>
          <w:sz w:val="24"/>
          <w:szCs w:val="24"/>
        </w:rPr>
        <w:t xml:space="preserve">Proyecto </w:t>
      </w:r>
      <w:r w:rsidRPr="00E70BEC">
        <w:rPr>
          <w:rFonts w:ascii="Times New Roman" w:hAnsi="Times New Roman" w:cs="Times New Roman"/>
          <w:sz w:val="24"/>
          <w:szCs w:val="24"/>
        </w:rPr>
        <w:t>de Decreto</w:t>
      </w:r>
      <w:r w:rsidR="005B1D74" w:rsidRPr="00E70BEC">
        <w:rPr>
          <w:rFonts w:ascii="Times New Roman" w:hAnsi="Times New Roman" w:cs="Times New Roman"/>
          <w:sz w:val="24"/>
          <w:szCs w:val="24"/>
        </w:rPr>
        <w:t>,</w:t>
      </w:r>
      <w:r w:rsidRPr="00E70BEC">
        <w:rPr>
          <w:rFonts w:ascii="Times New Roman" w:hAnsi="Times New Roman" w:cs="Times New Roman"/>
          <w:sz w:val="24"/>
          <w:szCs w:val="24"/>
        </w:rPr>
        <w:t xml:space="preserve"> </w:t>
      </w:r>
      <w:r w:rsidR="005B1D74" w:rsidRPr="00E70BEC">
        <w:rPr>
          <w:rFonts w:ascii="Times New Roman" w:hAnsi="Times New Roman" w:cs="Times New Roman"/>
          <w:sz w:val="24"/>
          <w:szCs w:val="24"/>
        </w:rPr>
        <w:t xml:space="preserve">Minuta </w:t>
      </w:r>
      <w:r w:rsidRPr="00E70BEC">
        <w:rPr>
          <w:rFonts w:ascii="Times New Roman" w:hAnsi="Times New Roman" w:cs="Times New Roman"/>
          <w:sz w:val="24"/>
          <w:szCs w:val="24"/>
        </w:rPr>
        <w:t>por el que se reforma el artículo 76, fracción XXI, inciso a) de la Constitución Política de los Estados Unidos Mexicanos en materia de feminicidio.</w:t>
      </w:r>
    </w:p>
    <w:p w:rsidR="00EF2BDB" w:rsidRPr="00E70BEC" w:rsidRDefault="005B1D74"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 xml:space="preserve">ARTÍCULO ÚNICO </w:t>
      </w:r>
      <w:r w:rsidR="00EF2BDB" w:rsidRPr="00E70BEC">
        <w:rPr>
          <w:rFonts w:ascii="Times New Roman" w:hAnsi="Times New Roman" w:cs="Times New Roman"/>
          <w:sz w:val="24"/>
          <w:szCs w:val="24"/>
        </w:rPr>
        <w:t>Se reforma el párrafo primero del inciso a) del párrafo primero de la fracción XXI del artículo 73 de la Constitución Política de los Estados Unidos Mexicanos, para quedar como sigue:</w:t>
      </w:r>
    </w:p>
    <w:p w:rsidR="00EF2BDB" w:rsidRPr="00E70BEC" w:rsidRDefault="00EF2BDB"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Artículo 73. …</w:t>
      </w:r>
    </w:p>
    <w:p w:rsidR="00EF2BDB"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I. a XX. …</w:t>
      </w:r>
    </w:p>
    <w:p w:rsidR="00EF2BDB"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XXI. …</w:t>
      </w:r>
    </w:p>
    <w:p w:rsidR="00EF2BDB" w:rsidRPr="00E70BEC" w:rsidRDefault="00EF2BDB" w:rsidP="001F2CAE">
      <w:pPr>
        <w:pStyle w:val="Sinespaciado"/>
        <w:ind w:firstLine="720"/>
        <w:jc w:val="both"/>
        <w:rPr>
          <w:rFonts w:ascii="Times New Roman" w:hAnsi="Times New Roman" w:cs="Times New Roman"/>
          <w:sz w:val="24"/>
          <w:szCs w:val="24"/>
        </w:rPr>
      </w:pPr>
      <w:r w:rsidRPr="00E70BEC">
        <w:rPr>
          <w:rFonts w:ascii="Times New Roman" w:hAnsi="Times New Roman" w:cs="Times New Roman"/>
          <w:sz w:val="24"/>
          <w:szCs w:val="24"/>
        </w:rPr>
        <w:t>a) Las leyes generales que establezcan como mínimo, los tipos penales y sus sanciones en la materia de feminicidio, secuestro, desaparición forzada de personas, otras formas de privación de la libertad contrarias a la ley, extorsión, trata de personas, tortura y otros tratos o penas crueles, inhumanos o degradantes, así como electoral.</w:t>
      </w:r>
    </w:p>
    <w:p w:rsidR="00EF2BDB"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w:t>
      </w:r>
    </w:p>
    <w:p w:rsidR="00EF2BDB"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b) </w:t>
      </w:r>
      <w:r w:rsidR="00BA672D" w:rsidRPr="00E70BEC">
        <w:rPr>
          <w:rFonts w:ascii="Times New Roman" w:hAnsi="Times New Roman" w:cs="Times New Roman"/>
          <w:sz w:val="24"/>
          <w:szCs w:val="24"/>
        </w:rPr>
        <w:t xml:space="preserve">al </w:t>
      </w:r>
      <w:r w:rsidRPr="00E70BEC">
        <w:rPr>
          <w:rFonts w:ascii="Times New Roman" w:hAnsi="Times New Roman" w:cs="Times New Roman"/>
          <w:sz w:val="24"/>
          <w:szCs w:val="24"/>
        </w:rPr>
        <w:t>c) …</w:t>
      </w:r>
    </w:p>
    <w:p w:rsidR="00EF2BDB"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XXII. a</w:t>
      </w:r>
      <w:r w:rsidR="000C4FFA" w:rsidRPr="00E70BEC">
        <w:rPr>
          <w:rFonts w:ascii="Times New Roman" w:hAnsi="Times New Roman" w:cs="Times New Roman"/>
          <w:sz w:val="24"/>
          <w:szCs w:val="24"/>
        </w:rPr>
        <w:t>l</w:t>
      </w:r>
      <w:r w:rsidRPr="00E70BEC">
        <w:rPr>
          <w:rFonts w:ascii="Times New Roman" w:hAnsi="Times New Roman" w:cs="Times New Roman"/>
          <w:sz w:val="24"/>
          <w:szCs w:val="24"/>
        </w:rPr>
        <w:t xml:space="preserve"> XXXII. …</w:t>
      </w:r>
    </w:p>
    <w:p w:rsidR="00EF2BDB" w:rsidRPr="00E70BEC" w:rsidRDefault="00EF2BDB" w:rsidP="001F2CAE">
      <w:pPr>
        <w:pStyle w:val="Sinespaciado"/>
        <w:jc w:val="center"/>
        <w:rPr>
          <w:rFonts w:ascii="Times New Roman" w:hAnsi="Times New Roman" w:cs="Times New Roman"/>
          <w:sz w:val="24"/>
          <w:szCs w:val="24"/>
        </w:rPr>
      </w:pPr>
      <w:r w:rsidRPr="00E70BEC">
        <w:rPr>
          <w:rFonts w:ascii="Times New Roman" w:hAnsi="Times New Roman" w:cs="Times New Roman"/>
          <w:sz w:val="24"/>
          <w:szCs w:val="24"/>
        </w:rPr>
        <w:t>TRANSITORIOS</w:t>
      </w:r>
    </w:p>
    <w:p w:rsidR="00EF2BDB" w:rsidRPr="00E70BEC" w:rsidRDefault="00DF625B"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PRIMERO</w:t>
      </w:r>
      <w:r w:rsidR="00EF2BDB" w:rsidRPr="00E70BEC">
        <w:rPr>
          <w:rFonts w:ascii="Times New Roman" w:hAnsi="Times New Roman" w:cs="Times New Roman"/>
          <w:sz w:val="24"/>
          <w:szCs w:val="24"/>
        </w:rPr>
        <w:t xml:space="preserve">.- El presente decreto entrará en vigor al día siguiente de su publicación en el Diario Oficial de la Federación. </w:t>
      </w:r>
    </w:p>
    <w:p w:rsidR="00EF2BDB" w:rsidRPr="00E70BEC" w:rsidRDefault="00DF625B"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SEGUNDO</w:t>
      </w:r>
      <w:r w:rsidR="00EF2BDB" w:rsidRPr="00E70BEC">
        <w:rPr>
          <w:rFonts w:ascii="Times New Roman" w:hAnsi="Times New Roman" w:cs="Times New Roman"/>
          <w:sz w:val="24"/>
          <w:szCs w:val="24"/>
        </w:rPr>
        <w:t>. El Congreso de la Unión deberá expedir la legislación en materia de feminicidio referida al artículo 53, fracción XXI, inciso a), dentro de los 180 días naturales siguientes a la entrada de vigor del mismo.</w:t>
      </w:r>
    </w:p>
    <w:p w:rsidR="00652B43" w:rsidRPr="00E70BEC" w:rsidRDefault="00DF625B"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TERCERO</w:t>
      </w:r>
      <w:r w:rsidR="00EF2BDB" w:rsidRPr="00E70BEC">
        <w:rPr>
          <w:rFonts w:ascii="Times New Roman" w:hAnsi="Times New Roman" w:cs="Times New Roman"/>
          <w:sz w:val="24"/>
          <w:szCs w:val="24"/>
        </w:rPr>
        <w:t>. Las disposiciones legales de la Federación y las entidades federativas en materia de delito del feminicidio continuarán vigentes hasta la entrada en vigor de esta ley general de materia que emita el Congreso de la Unión</w:t>
      </w:r>
      <w:r w:rsidR="00652B43" w:rsidRPr="00E70BEC">
        <w:rPr>
          <w:rFonts w:ascii="Times New Roman" w:hAnsi="Times New Roman" w:cs="Times New Roman"/>
          <w:sz w:val="24"/>
          <w:szCs w:val="24"/>
        </w:rPr>
        <w:t>.</w:t>
      </w:r>
    </w:p>
    <w:p w:rsidR="00EF2BDB" w:rsidRPr="00E70BEC" w:rsidRDefault="00652B43"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En</w:t>
      </w:r>
      <w:r w:rsidR="00EF2BDB" w:rsidRPr="00E70BEC">
        <w:rPr>
          <w:rFonts w:ascii="Times New Roman" w:hAnsi="Times New Roman" w:cs="Times New Roman"/>
          <w:sz w:val="24"/>
          <w:szCs w:val="24"/>
        </w:rPr>
        <w:t xml:space="preserve"> el régimen transitorio de dicha ley se establecerán los plazos y condiciones para realizar las adecuaciones normativas correspondientes.</w:t>
      </w:r>
    </w:p>
    <w:p w:rsidR="00EF2BDB"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Es cuanto Presidenta.</w:t>
      </w:r>
    </w:p>
    <w:p w:rsidR="00EF2BDB" w:rsidRPr="00E70BEC" w:rsidRDefault="00EF2BDB" w:rsidP="001F2CAE">
      <w:pPr>
        <w:pStyle w:val="Sinespaciado"/>
        <w:jc w:val="both"/>
        <w:rPr>
          <w:rFonts w:ascii="Times New Roman" w:hAnsi="Times New Roman" w:cs="Times New Roman"/>
          <w:i/>
          <w:sz w:val="24"/>
          <w:szCs w:val="24"/>
        </w:rPr>
      </w:pPr>
      <w:r w:rsidRPr="00E70BEC">
        <w:rPr>
          <w:rFonts w:ascii="Times New Roman" w:hAnsi="Times New Roman" w:cs="Times New Roman"/>
          <w:sz w:val="24"/>
          <w:szCs w:val="24"/>
        </w:rPr>
        <w:tab/>
        <w:t>Es emitido por el Salón de Sesiones de la Cámara de Diputados del Honorable Congreso de la Unión</w:t>
      </w:r>
      <w:r w:rsidR="000C4FFA" w:rsidRPr="00E70BEC">
        <w:rPr>
          <w:rFonts w:ascii="Times New Roman" w:hAnsi="Times New Roman" w:cs="Times New Roman"/>
          <w:sz w:val="24"/>
          <w:szCs w:val="24"/>
        </w:rPr>
        <w:t>,</w:t>
      </w:r>
      <w:r w:rsidRPr="00E70BEC">
        <w:rPr>
          <w:rFonts w:ascii="Times New Roman" w:hAnsi="Times New Roman" w:cs="Times New Roman"/>
          <w:sz w:val="24"/>
          <w:szCs w:val="24"/>
        </w:rPr>
        <w:t xml:space="preserve"> en la Ciudad de México, el día 21 abril del 2026, suscrito por la diputada Presidenta Kenia López Rabadán y la Secretaria diputada </w:t>
      </w:r>
      <w:r w:rsidRPr="00E70BEC">
        <w:rPr>
          <w:rStyle w:val="nfasis"/>
          <w:rFonts w:ascii="Times New Roman" w:hAnsi="Times New Roman" w:cs="Times New Roman"/>
          <w:bCs/>
          <w:i w:val="0"/>
          <w:sz w:val="24"/>
          <w:szCs w:val="24"/>
          <w:shd w:val="clear" w:color="auto" w:fill="FFFFFF"/>
        </w:rPr>
        <w:t>Julieta Villalpando Riquelme.</w:t>
      </w:r>
    </w:p>
    <w:p w:rsidR="00EF2BDB"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Es cuanto. Ahora sí, gracias.</w:t>
      </w:r>
    </w:p>
    <w:p w:rsidR="001269B0" w:rsidRPr="00E70BEC" w:rsidRDefault="001269B0" w:rsidP="001F2CAE">
      <w:pPr>
        <w:pStyle w:val="Sinespaciado"/>
        <w:jc w:val="both"/>
        <w:rPr>
          <w:rFonts w:ascii="Times New Roman" w:hAnsi="Times New Roman" w:cs="Times New Roman"/>
          <w:sz w:val="24"/>
          <w:szCs w:val="24"/>
        </w:rPr>
      </w:pPr>
    </w:p>
    <w:p w:rsidR="001269B0" w:rsidRPr="00E70BEC" w:rsidRDefault="001269B0" w:rsidP="001F2CAE">
      <w:pPr>
        <w:spacing w:after="0" w:line="240" w:lineRule="auto"/>
        <w:jc w:val="center"/>
        <w:rPr>
          <w:rFonts w:ascii="Times New Roman" w:hAnsi="Times New Roman"/>
          <w:i/>
          <w:sz w:val="24"/>
          <w:szCs w:val="24"/>
        </w:rPr>
      </w:pPr>
      <w:r w:rsidRPr="00E70BEC">
        <w:rPr>
          <w:rFonts w:ascii="Times New Roman" w:hAnsi="Times New Roman"/>
          <w:i/>
          <w:sz w:val="24"/>
          <w:szCs w:val="24"/>
        </w:rPr>
        <w:t>(Se inserta documento)</w:t>
      </w:r>
    </w:p>
    <w:p w:rsidR="001269B0" w:rsidRPr="00E70BEC" w:rsidRDefault="001269B0" w:rsidP="001F2CAE">
      <w:pPr>
        <w:spacing w:after="0" w:line="240" w:lineRule="auto"/>
        <w:jc w:val="center"/>
        <w:rPr>
          <w:rFonts w:ascii="Times New Roman" w:hAnsi="Times New Roman"/>
          <w:sz w:val="24"/>
          <w:szCs w:val="24"/>
        </w:rPr>
      </w:pPr>
    </w:p>
    <w:p w:rsidR="0074573B" w:rsidRPr="00E70BEC" w:rsidRDefault="0074573B" w:rsidP="001F2CAE">
      <w:pPr>
        <w:spacing w:after="0" w:line="240" w:lineRule="auto"/>
        <w:rPr>
          <w:rFonts w:ascii="Times New Roman" w:hAnsi="Times New Roman" w:cs="Times New Roman"/>
          <w:sz w:val="24"/>
          <w:szCs w:val="24"/>
          <w:lang w:val="en-US"/>
        </w:rPr>
      </w:pPr>
    </w:p>
    <w:p w:rsidR="0074573B" w:rsidRPr="00E70BEC" w:rsidRDefault="0074573B" w:rsidP="001F2CAE">
      <w:pPr>
        <w:spacing w:after="0" w:line="240" w:lineRule="auto"/>
        <w:jc w:val="center"/>
        <w:rPr>
          <w:rFonts w:ascii="Times New Roman" w:hAnsi="Times New Roman" w:cs="Times New Roman"/>
          <w:sz w:val="24"/>
          <w:szCs w:val="24"/>
          <w:lang w:val="es-ES"/>
        </w:rPr>
      </w:pPr>
      <w:r w:rsidRPr="00E70BEC">
        <w:rPr>
          <w:rFonts w:ascii="Times New Roman" w:hAnsi="Times New Roman" w:cs="Times New Roman"/>
          <w:b/>
          <w:sz w:val="24"/>
          <w:szCs w:val="24"/>
          <w:lang w:val="es-ES"/>
        </w:rPr>
        <w:t>"2026, Año de Margarita Maza Parada"</w:t>
      </w:r>
    </w:p>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jc w:val="right"/>
        <w:rPr>
          <w:rFonts w:ascii="Times New Roman" w:hAnsi="Times New Roman" w:cs="Times New Roman"/>
          <w:sz w:val="24"/>
          <w:szCs w:val="24"/>
          <w:lang w:val="es-ES"/>
        </w:rPr>
      </w:pPr>
      <w:r w:rsidRPr="00E70BEC">
        <w:rPr>
          <w:rFonts w:ascii="Times New Roman" w:hAnsi="Times New Roman" w:cs="Times New Roman"/>
          <w:sz w:val="24"/>
          <w:szCs w:val="24"/>
          <w:lang w:val="es-ES"/>
        </w:rPr>
        <w:t>MESA DIRECTIVA</w:t>
      </w:r>
    </w:p>
    <w:p w:rsidR="0074573B" w:rsidRPr="00E70BEC" w:rsidRDefault="0074573B" w:rsidP="001F2CAE">
      <w:pPr>
        <w:spacing w:after="0" w:line="240" w:lineRule="auto"/>
        <w:jc w:val="right"/>
        <w:rPr>
          <w:rFonts w:ascii="Times New Roman" w:hAnsi="Times New Roman" w:cs="Times New Roman"/>
          <w:sz w:val="24"/>
          <w:szCs w:val="24"/>
          <w:lang w:val="es-ES"/>
        </w:rPr>
      </w:pPr>
      <w:r w:rsidRPr="00E70BEC">
        <w:rPr>
          <w:rFonts w:ascii="Times New Roman" w:hAnsi="Times New Roman" w:cs="Times New Roman"/>
          <w:sz w:val="24"/>
          <w:szCs w:val="24"/>
          <w:lang w:val="es-ES"/>
        </w:rPr>
        <w:t>LXVI LEGISLATURA</w:t>
      </w:r>
    </w:p>
    <w:p w:rsidR="0074573B" w:rsidRPr="00E70BEC" w:rsidRDefault="0074573B" w:rsidP="001F2CAE">
      <w:pPr>
        <w:spacing w:after="0" w:line="240" w:lineRule="auto"/>
        <w:jc w:val="right"/>
        <w:rPr>
          <w:rFonts w:ascii="Times New Roman" w:hAnsi="Times New Roman" w:cs="Times New Roman"/>
          <w:sz w:val="24"/>
          <w:szCs w:val="24"/>
          <w:lang w:val="es-ES"/>
        </w:rPr>
      </w:pPr>
      <w:r w:rsidRPr="00E70BEC">
        <w:rPr>
          <w:rFonts w:ascii="Times New Roman" w:hAnsi="Times New Roman" w:cs="Times New Roman"/>
          <w:sz w:val="24"/>
          <w:szCs w:val="24"/>
          <w:lang w:val="es-ES"/>
        </w:rPr>
        <w:t xml:space="preserve">OF. No. D.G.P.L. 66-11-6-1274 Exp. </w:t>
      </w:r>
      <w:r w:rsidRPr="00E70BEC">
        <w:rPr>
          <w:rFonts w:ascii="Times New Roman" w:hAnsi="Times New Roman" w:cs="Times New Roman"/>
          <w:b/>
          <w:sz w:val="24"/>
          <w:szCs w:val="24"/>
          <w:lang w:val="es-ES"/>
        </w:rPr>
        <w:t>6754</w:t>
      </w:r>
    </w:p>
    <w:p w:rsidR="0074573B" w:rsidRPr="00E70BEC" w:rsidRDefault="0074573B" w:rsidP="001F2CAE">
      <w:pPr>
        <w:spacing w:after="0" w:line="240" w:lineRule="auto"/>
        <w:jc w:val="right"/>
        <w:rPr>
          <w:rFonts w:ascii="Times New Roman" w:hAnsi="Times New Roman" w:cs="Times New Roman"/>
          <w:b/>
          <w:sz w:val="24"/>
          <w:szCs w:val="24"/>
          <w:lang w:val="es-ES"/>
        </w:rPr>
      </w:pPr>
      <w:r w:rsidRPr="00E70BEC">
        <w:rPr>
          <w:rFonts w:ascii="Times New Roman" w:hAnsi="Times New Roman" w:cs="Times New Roman"/>
          <w:b/>
          <w:sz w:val="24"/>
          <w:szCs w:val="24"/>
          <w:lang w:val="es-ES"/>
        </w:rPr>
        <w:t>CS-LXVI-II-2P-65</w:t>
      </w:r>
    </w:p>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C.C. Secretarios del Congreso del Estado de México</w:t>
      </w: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Presentes.</w:t>
      </w:r>
    </w:p>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jc w:val="both"/>
        <w:rPr>
          <w:rFonts w:ascii="Times New Roman" w:hAnsi="Times New Roman" w:cs="Times New Roman"/>
          <w:sz w:val="24"/>
          <w:szCs w:val="24"/>
          <w:lang w:val="es-ES"/>
        </w:rPr>
      </w:pPr>
      <w:r w:rsidRPr="00E70BEC">
        <w:rPr>
          <w:rFonts w:ascii="Times New Roman" w:hAnsi="Times New Roman" w:cs="Times New Roman"/>
          <w:sz w:val="24"/>
          <w:szCs w:val="24"/>
          <w:lang w:val="es-ES"/>
        </w:rPr>
        <w:t>En sesión celebrada en esta fecha la Cámara de Diputados del Honorable Congreso de la Unión, aprobó la Minuta Proyecto de Decreto por el que se reforma el artículo 73, fracción XXI, inciso a) de la Constitución Política de los Estados Unidos Mexicanos, en materia de feminicidio.</w:t>
      </w:r>
    </w:p>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Para los efectos del Artículo 135 Constitucional, remitimos a ustedes copia del Expediente, tramitado en las Cámaras del Congreso de la Unión.</w:t>
      </w:r>
    </w:p>
    <w:p w:rsidR="0074573B" w:rsidRPr="00E70BEC" w:rsidRDefault="0074573B" w:rsidP="001F2CAE">
      <w:pPr>
        <w:spacing w:after="0" w:line="240" w:lineRule="auto"/>
        <w:jc w:val="both"/>
        <w:rPr>
          <w:rFonts w:ascii="Times New Roman" w:hAnsi="Times New Roman" w:cs="Times New Roman"/>
          <w:sz w:val="24"/>
          <w:szCs w:val="24"/>
          <w:lang w:val="es-ES"/>
        </w:rPr>
      </w:pPr>
    </w:p>
    <w:p w:rsidR="0074573B" w:rsidRPr="00E70BEC" w:rsidRDefault="0074573B" w:rsidP="001F2CAE">
      <w:pPr>
        <w:spacing w:after="0" w:line="240" w:lineRule="auto"/>
        <w:jc w:val="both"/>
        <w:rPr>
          <w:rFonts w:ascii="Times New Roman" w:hAnsi="Times New Roman" w:cs="Times New Roman"/>
          <w:sz w:val="24"/>
          <w:szCs w:val="24"/>
          <w:lang w:val="es-ES"/>
        </w:rPr>
      </w:pPr>
      <w:r w:rsidRPr="00E70BEC">
        <w:rPr>
          <w:rFonts w:ascii="Times New Roman" w:hAnsi="Times New Roman" w:cs="Times New Roman"/>
          <w:sz w:val="24"/>
          <w:szCs w:val="24"/>
          <w:lang w:val="es-ES"/>
        </w:rPr>
        <w:t>Así mismo, me permito informarles que el expediente completo que da origen a la presente Minuta, se encuentra para su consulta en la página oficial de la Cámara de Diputados:</w:t>
      </w:r>
    </w:p>
    <w:p w:rsidR="0074573B" w:rsidRPr="00E70BEC" w:rsidRDefault="0074573B" w:rsidP="001F2CAE">
      <w:pPr>
        <w:spacing w:after="0" w:line="240" w:lineRule="auto"/>
        <w:jc w:val="both"/>
        <w:rPr>
          <w:rFonts w:ascii="Times New Roman" w:hAnsi="Times New Roman" w:cs="Times New Roman"/>
          <w:sz w:val="24"/>
          <w:szCs w:val="24"/>
          <w:lang w:val="es-ES"/>
        </w:rPr>
      </w:pPr>
    </w:p>
    <w:p w:rsidR="0074573B" w:rsidRPr="00E70BEC" w:rsidRDefault="0074573B" w:rsidP="001F2CAE">
      <w:pPr>
        <w:spacing w:after="0" w:line="240" w:lineRule="auto"/>
        <w:jc w:val="center"/>
        <w:rPr>
          <w:rFonts w:ascii="Times New Roman" w:hAnsi="Times New Roman" w:cs="Times New Roman"/>
          <w:sz w:val="24"/>
          <w:szCs w:val="24"/>
          <w:u w:val="single"/>
          <w:lang w:val="es-ES"/>
        </w:rPr>
      </w:pPr>
      <w:r w:rsidRPr="00E70BEC">
        <w:rPr>
          <w:rFonts w:ascii="Times New Roman" w:hAnsi="Times New Roman" w:cs="Times New Roman"/>
          <w:sz w:val="24"/>
          <w:szCs w:val="24"/>
          <w:lang w:val="es-ES"/>
        </w:rPr>
        <w:t>https //</w:t>
      </w:r>
      <w:hyperlink r:id="rId8">
        <w:r w:rsidRPr="00E70BEC">
          <w:rPr>
            <w:rFonts w:ascii="Times New Roman" w:hAnsi="Times New Roman" w:cs="Times New Roman"/>
            <w:sz w:val="24"/>
            <w:szCs w:val="24"/>
            <w:u w:val="single"/>
            <w:lang w:val="es-ES"/>
          </w:rPr>
          <w:t>www.diputados.gob.mx/LeyesBiblio/votosle.htm</w:t>
        </w:r>
      </w:hyperlink>
    </w:p>
    <w:p w:rsidR="0074573B" w:rsidRPr="00E70BEC" w:rsidRDefault="0074573B" w:rsidP="001F2CAE">
      <w:pPr>
        <w:spacing w:after="0" w:line="240" w:lineRule="auto"/>
        <w:jc w:val="center"/>
        <w:rPr>
          <w:rFonts w:ascii="Times New Roman" w:hAnsi="Times New Roman" w:cs="Times New Roman"/>
          <w:sz w:val="24"/>
          <w:szCs w:val="24"/>
          <w:lang w:val="es-ES"/>
        </w:rPr>
      </w:pPr>
    </w:p>
    <w:p w:rsidR="0074573B" w:rsidRPr="00E70BEC" w:rsidRDefault="0074573B" w:rsidP="001F2CAE">
      <w:pPr>
        <w:spacing w:after="0" w:line="240" w:lineRule="auto"/>
        <w:jc w:val="center"/>
        <w:rPr>
          <w:rFonts w:ascii="Times New Roman" w:hAnsi="Times New Roman" w:cs="Times New Roman"/>
          <w:sz w:val="24"/>
          <w:szCs w:val="24"/>
          <w:lang w:val="es-ES"/>
        </w:rPr>
      </w:pPr>
      <w:r w:rsidRPr="00E70BEC">
        <w:rPr>
          <w:rFonts w:ascii="Times New Roman" w:hAnsi="Times New Roman" w:cs="Times New Roman"/>
          <w:sz w:val="24"/>
          <w:szCs w:val="24"/>
          <w:lang w:val="es-ES"/>
        </w:rPr>
        <w:t>Ciudad de México, a 21 de abril de 2026</w:t>
      </w:r>
    </w:p>
    <w:p w:rsidR="0074573B" w:rsidRPr="00E70BEC" w:rsidRDefault="0074573B" w:rsidP="001F2CAE">
      <w:pPr>
        <w:spacing w:after="0" w:line="240" w:lineRule="auto"/>
        <w:jc w:val="center"/>
        <w:rPr>
          <w:rFonts w:ascii="Times New Roman" w:hAnsi="Times New Roman" w:cs="Times New Roman"/>
          <w:b/>
          <w:sz w:val="24"/>
          <w:szCs w:val="24"/>
          <w:lang w:val="es-ES"/>
        </w:rPr>
      </w:pPr>
    </w:p>
    <w:p w:rsidR="0074573B" w:rsidRPr="00E70BEC" w:rsidRDefault="0074573B" w:rsidP="001F2CAE">
      <w:pPr>
        <w:spacing w:after="0" w:line="240" w:lineRule="auto"/>
        <w:jc w:val="center"/>
        <w:rPr>
          <w:rFonts w:ascii="Times New Roman" w:hAnsi="Times New Roman" w:cs="Times New Roman"/>
          <w:b/>
          <w:sz w:val="24"/>
          <w:szCs w:val="24"/>
          <w:lang w:val="es-ES"/>
        </w:rPr>
      </w:pPr>
    </w:p>
    <w:p w:rsidR="0074573B" w:rsidRPr="00E70BEC" w:rsidRDefault="0074573B" w:rsidP="001F2CAE">
      <w:pPr>
        <w:spacing w:after="0" w:line="240" w:lineRule="auto"/>
        <w:jc w:val="center"/>
        <w:rPr>
          <w:rFonts w:ascii="Times New Roman" w:hAnsi="Times New Roman" w:cs="Times New Roman"/>
          <w:b/>
          <w:sz w:val="24"/>
          <w:szCs w:val="24"/>
          <w:lang w:val="es-ES"/>
        </w:rPr>
      </w:pPr>
      <w:r w:rsidRPr="00E70BEC">
        <w:rPr>
          <w:rFonts w:ascii="Times New Roman" w:hAnsi="Times New Roman" w:cs="Times New Roman"/>
          <w:b/>
          <w:sz w:val="24"/>
          <w:szCs w:val="24"/>
          <w:lang w:val="es-ES"/>
        </w:rPr>
        <w:t>Dip. Julieta Villalpando Riquelme</w:t>
      </w:r>
    </w:p>
    <w:p w:rsidR="0074573B" w:rsidRPr="00E70BEC" w:rsidRDefault="0074573B" w:rsidP="001F2CAE">
      <w:pPr>
        <w:spacing w:after="0" w:line="240" w:lineRule="auto"/>
        <w:jc w:val="center"/>
        <w:rPr>
          <w:rFonts w:ascii="Times New Roman" w:hAnsi="Times New Roman" w:cs="Times New Roman"/>
          <w:b/>
          <w:sz w:val="24"/>
          <w:szCs w:val="24"/>
          <w:lang w:val="es-ES"/>
        </w:rPr>
      </w:pPr>
      <w:r w:rsidRPr="00E70BEC">
        <w:rPr>
          <w:rFonts w:ascii="Times New Roman" w:hAnsi="Times New Roman" w:cs="Times New Roman"/>
          <w:b/>
          <w:sz w:val="24"/>
          <w:szCs w:val="24"/>
          <w:lang w:val="es-ES"/>
        </w:rPr>
        <w:t>Secretaria</w:t>
      </w:r>
    </w:p>
    <w:p w:rsidR="0074573B" w:rsidRPr="00E70BEC" w:rsidRDefault="0074573B" w:rsidP="001F2CAE">
      <w:pPr>
        <w:spacing w:after="0" w:line="240" w:lineRule="auto"/>
        <w:jc w:val="center"/>
        <w:rPr>
          <w:rFonts w:ascii="Times New Roman" w:hAnsi="Times New Roman" w:cs="Times New Roman"/>
          <w:b/>
          <w:sz w:val="24"/>
          <w:szCs w:val="24"/>
          <w:lang w:val="es-ES"/>
        </w:rPr>
      </w:pPr>
    </w:p>
    <w:p w:rsidR="0074573B" w:rsidRPr="00E70BEC" w:rsidRDefault="0074573B" w:rsidP="001F2CAE">
      <w:pPr>
        <w:spacing w:after="0" w:line="240" w:lineRule="auto"/>
        <w:jc w:val="center"/>
        <w:rPr>
          <w:rFonts w:ascii="Times New Roman" w:hAnsi="Times New Roman" w:cs="Times New Roman"/>
          <w:b/>
          <w:sz w:val="24"/>
          <w:szCs w:val="24"/>
          <w:lang w:val="es-ES"/>
        </w:rPr>
      </w:pPr>
    </w:p>
    <w:p w:rsidR="0074573B" w:rsidRPr="00E70BEC" w:rsidRDefault="0074573B" w:rsidP="001F2CAE">
      <w:pPr>
        <w:spacing w:after="0" w:line="240" w:lineRule="auto"/>
        <w:jc w:val="center"/>
        <w:rPr>
          <w:rFonts w:ascii="Times New Roman" w:hAnsi="Times New Roman" w:cs="Times New Roman"/>
          <w:b/>
          <w:sz w:val="24"/>
          <w:szCs w:val="24"/>
          <w:lang w:val="es-ES"/>
        </w:rPr>
      </w:pPr>
      <w:r w:rsidRPr="00E70BEC">
        <w:rPr>
          <w:rFonts w:ascii="Times New Roman" w:hAnsi="Times New Roman" w:cs="Times New Roman"/>
          <w:b/>
          <w:sz w:val="24"/>
          <w:szCs w:val="24"/>
          <w:lang w:val="es-ES"/>
        </w:rPr>
        <w:t>MINUTA</w:t>
      </w:r>
    </w:p>
    <w:p w:rsidR="0074573B" w:rsidRPr="00E70BEC" w:rsidRDefault="0074573B" w:rsidP="001F2CAE">
      <w:pPr>
        <w:spacing w:after="0" w:line="240" w:lineRule="auto"/>
        <w:jc w:val="center"/>
        <w:rPr>
          <w:rFonts w:ascii="Times New Roman" w:hAnsi="Times New Roman" w:cs="Times New Roman"/>
          <w:b/>
          <w:sz w:val="24"/>
          <w:szCs w:val="24"/>
          <w:lang w:val="es-ES"/>
        </w:rPr>
      </w:pPr>
      <w:r w:rsidRPr="00E70BEC">
        <w:rPr>
          <w:rFonts w:ascii="Times New Roman" w:hAnsi="Times New Roman" w:cs="Times New Roman"/>
          <w:b/>
          <w:sz w:val="24"/>
          <w:szCs w:val="24"/>
          <w:lang w:val="es-ES"/>
        </w:rPr>
        <w:t>PROYECTO</w:t>
      </w:r>
    </w:p>
    <w:p w:rsidR="0074573B" w:rsidRPr="00E70BEC" w:rsidRDefault="0074573B" w:rsidP="001F2CAE">
      <w:pPr>
        <w:spacing w:after="0" w:line="240" w:lineRule="auto"/>
        <w:jc w:val="center"/>
        <w:rPr>
          <w:rFonts w:ascii="Times New Roman" w:hAnsi="Times New Roman" w:cs="Times New Roman"/>
          <w:b/>
          <w:sz w:val="24"/>
          <w:szCs w:val="24"/>
          <w:lang w:val="es-ES"/>
        </w:rPr>
      </w:pPr>
      <w:r w:rsidRPr="00E70BEC">
        <w:rPr>
          <w:rFonts w:ascii="Times New Roman" w:hAnsi="Times New Roman" w:cs="Times New Roman"/>
          <w:b/>
          <w:sz w:val="24"/>
          <w:szCs w:val="24"/>
          <w:lang w:val="es-ES"/>
        </w:rPr>
        <w:t>DE</w:t>
      </w:r>
    </w:p>
    <w:p w:rsidR="0074573B" w:rsidRPr="00E70BEC" w:rsidRDefault="0074573B" w:rsidP="001F2CAE">
      <w:pPr>
        <w:spacing w:after="0" w:line="240" w:lineRule="auto"/>
        <w:jc w:val="center"/>
        <w:rPr>
          <w:rFonts w:ascii="Times New Roman" w:hAnsi="Times New Roman" w:cs="Times New Roman"/>
          <w:b/>
          <w:sz w:val="24"/>
          <w:szCs w:val="24"/>
          <w:lang w:val="es-ES"/>
        </w:rPr>
      </w:pPr>
      <w:r w:rsidRPr="00E70BEC">
        <w:rPr>
          <w:rFonts w:ascii="Times New Roman" w:hAnsi="Times New Roman" w:cs="Times New Roman"/>
          <w:b/>
          <w:sz w:val="24"/>
          <w:szCs w:val="24"/>
          <w:lang w:val="es-ES"/>
        </w:rPr>
        <w:t>DECRETO</w:t>
      </w:r>
    </w:p>
    <w:p w:rsidR="0074573B" w:rsidRPr="00E70BEC" w:rsidRDefault="0074573B" w:rsidP="001F2CAE">
      <w:pPr>
        <w:spacing w:after="0" w:line="240" w:lineRule="auto"/>
        <w:rPr>
          <w:rFonts w:ascii="Times New Roman" w:hAnsi="Times New Roman" w:cs="Times New Roman"/>
          <w:sz w:val="24"/>
          <w:szCs w:val="24"/>
          <w:lang w:val="en-US"/>
        </w:rPr>
      </w:pPr>
    </w:p>
    <w:p w:rsidR="0074573B" w:rsidRPr="00E70BEC" w:rsidRDefault="0074573B" w:rsidP="001F2CAE">
      <w:pPr>
        <w:spacing w:after="0" w:line="240" w:lineRule="auto"/>
        <w:jc w:val="both"/>
        <w:rPr>
          <w:rFonts w:ascii="Times New Roman" w:hAnsi="Times New Roman" w:cs="Times New Roman"/>
          <w:b/>
          <w:sz w:val="24"/>
          <w:szCs w:val="24"/>
          <w:lang w:val="es-ES"/>
        </w:rPr>
      </w:pPr>
      <w:r w:rsidRPr="00E70BEC">
        <w:rPr>
          <w:rFonts w:ascii="Times New Roman" w:hAnsi="Times New Roman" w:cs="Times New Roman"/>
          <w:b/>
          <w:sz w:val="24"/>
          <w:szCs w:val="24"/>
          <w:lang w:val="es-ES"/>
        </w:rPr>
        <w:t>POR EL QUE SE REFORMA EL ARTÍCULO 73, FRACCIÓN XXI, INCISO A) DE LA CONSTITUCIÓN POLÍTICA DE LOS ESTADOS UNIDOS MEXICANOS, EN MATERIA DE FEMINICIDIO</w:t>
      </w:r>
    </w:p>
    <w:p w:rsidR="0074573B" w:rsidRPr="00E70BEC" w:rsidRDefault="0074573B" w:rsidP="001F2CAE">
      <w:pPr>
        <w:spacing w:after="0" w:line="240" w:lineRule="auto"/>
        <w:jc w:val="both"/>
        <w:rPr>
          <w:rFonts w:ascii="Times New Roman" w:hAnsi="Times New Roman" w:cs="Times New Roman"/>
          <w:b/>
          <w:sz w:val="24"/>
          <w:szCs w:val="24"/>
          <w:lang w:val="es-ES"/>
        </w:rPr>
      </w:pPr>
    </w:p>
    <w:p w:rsidR="0074573B" w:rsidRPr="00E70BEC" w:rsidRDefault="0074573B" w:rsidP="001F2CAE">
      <w:pPr>
        <w:spacing w:after="0" w:line="240" w:lineRule="auto"/>
        <w:jc w:val="both"/>
        <w:rPr>
          <w:rFonts w:ascii="Times New Roman" w:hAnsi="Times New Roman" w:cs="Times New Roman"/>
          <w:sz w:val="24"/>
          <w:szCs w:val="24"/>
          <w:lang w:val="es-ES"/>
        </w:rPr>
      </w:pPr>
      <w:r w:rsidRPr="00E70BEC">
        <w:rPr>
          <w:rFonts w:ascii="Times New Roman" w:hAnsi="Times New Roman" w:cs="Times New Roman"/>
          <w:b/>
          <w:sz w:val="24"/>
          <w:szCs w:val="24"/>
          <w:lang w:val="es-ES"/>
        </w:rPr>
        <w:t xml:space="preserve">Artículo Único.- </w:t>
      </w:r>
      <w:r w:rsidRPr="00E70BEC">
        <w:rPr>
          <w:rFonts w:ascii="Times New Roman" w:hAnsi="Times New Roman" w:cs="Times New Roman"/>
          <w:sz w:val="24"/>
          <w:szCs w:val="24"/>
          <w:lang w:val="es-ES"/>
        </w:rPr>
        <w:t>Se reforma el párrafo primero del inciso a) del párrafo primero de la fracción XXI del artículo 73 de la Constitución Política de los Estados Unidos Mexicanos, para quedar como sigue:</w:t>
      </w:r>
    </w:p>
    <w:p w:rsidR="0074573B" w:rsidRPr="00E70BEC" w:rsidRDefault="0074573B" w:rsidP="001F2CAE">
      <w:pPr>
        <w:spacing w:after="0" w:line="240" w:lineRule="auto"/>
        <w:jc w:val="both"/>
        <w:rPr>
          <w:rFonts w:ascii="Times New Roman" w:hAnsi="Times New Roman" w:cs="Times New Roman"/>
          <w:b/>
          <w:sz w:val="24"/>
          <w:szCs w:val="24"/>
          <w:lang w:val="es-ES"/>
        </w:rPr>
      </w:pPr>
    </w:p>
    <w:p w:rsidR="0074573B" w:rsidRPr="00E70BEC" w:rsidRDefault="0074573B" w:rsidP="001F2CAE">
      <w:pPr>
        <w:spacing w:after="0" w:line="240" w:lineRule="auto"/>
        <w:jc w:val="both"/>
        <w:rPr>
          <w:rFonts w:ascii="Times New Roman" w:hAnsi="Times New Roman" w:cs="Times New Roman"/>
          <w:b/>
          <w:sz w:val="24"/>
          <w:szCs w:val="24"/>
          <w:lang w:val="es-ES"/>
        </w:rPr>
      </w:pPr>
      <w:r w:rsidRPr="00E70BEC">
        <w:rPr>
          <w:rFonts w:ascii="Times New Roman" w:hAnsi="Times New Roman" w:cs="Times New Roman"/>
          <w:b/>
          <w:sz w:val="24"/>
          <w:szCs w:val="24"/>
          <w:lang w:val="es-ES"/>
        </w:rPr>
        <w:t xml:space="preserve">Artículo 73. ... </w:t>
      </w:r>
    </w:p>
    <w:p w:rsidR="0074573B" w:rsidRPr="00E70BEC" w:rsidRDefault="0074573B" w:rsidP="001F2CAE">
      <w:pPr>
        <w:spacing w:after="0" w:line="240" w:lineRule="auto"/>
        <w:jc w:val="both"/>
        <w:rPr>
          <w:rFonts w:ascii="Times New Roman" w:hAnsi="Times New Roman" w:cs="Times New Roman"/>
          <w:b/>
          <w:sz w:val="24"/>
          <w:szCs w:val="24"/>
          <w:lang w:val="es-ES"/>
        </w:rPr>
      </w:pPr>
    </w:p>
    <w:p w:rsidR="0074573B" w:rsidRPr="00E70BEC" w:rsidRDefault="0074573B" w:rsidP="001F2CAE">
      <w:pPr>
        <w:spacing w:after="0" w:line="240" w:lineRule="auto"/>
        <w:jc w:val="both"/>
        <w:rPr>
          <w:rFonts w:ascii="Times New Roman" w:hAnsi="Times New Roman" w:cs="Times New Roman"/>
          <w:b/>
          <w:sz w:val="24"/>
          <w:szCs w:val="24"/>
          <w:lang w:val="es-ES"/>
        </w:rPr>
      </w:pPr>
      <w:r w:rsidRPr="00E70BEC">
        <w:rPr>
          <w:rFonts w:ascii="Times New Roman" w:hAnsi="Times New Roman" w:cs="Times New Roman"/>
          <w:b/>
          <w:sz w:val="24"/>
          <w:szCs w:val="24"/>
          <w:lang w:val="es-ES"/>
        </w:rPr>
        <w:t xml:space="preserve">I. </w:t>
      </w:r>
      <w:r w:rsidRPr="00E70BEC">
        <w:rPr>
          <w:rFonts w:ascii="Times New Roman" w:hAnsi="Times New Roman" w:cs="Times New Roman"/>
          <w:sz w:val="24"/>
          <w:szCs w:val="24"/>
          <w:lang w:val="es-ES"/>
        </w:rPr>
        <w:t xml:space="preserve">a </w:t>
      </w:r>
      <w:r w:rsidRPr="00E70BEC">
        <w:rPr>
          <w:rFonts w:ascii="Times New Roman" w:hAnsi="Times New Roman" w:cs="Times New Roman"/>
          <w:b/>
          <w:sz w:val="24"/>
          <w:szCs w:val="24"/>
          <w:lang w:val="es-ES"/>
        </w:rPr>
        <w:t>)0C. ...</w:t>
      </w:r>
    </w:p>
    <w:p w:rsidR="0074573B" w:rsidRPr="00E70BEC" w:rsidRDefault="0074573B" w:rsidP="001F2CAE">
      <w:pPr>
        <w:spacing w:after="0" w:line="240" w:lineRule="auto"/>
        <w:jc w:val="both"/>
        <w:rPr>
          <w:rFonts w:ascii="Times New Roman" w:hAnsi="Times New Roman" w:cs="Times New Roman"/>
          <w:b/>
          <w:sz w:val="24"/>
          <w:szCs w:val="24"/>
          <w:lang w:val="es-ES"/>
        </w:rPr>
      </w:pPr>
    </w:p>
    <w:p w:rsidR="0074573B" w:rsidRPr="00E70BEC" w:rsidRDefault="0074573B" w:rsidP="001F2CAE">
      <w:pPr>
        <w:spacing w:after="0" w:line="240" w:lineRule="auto"/>
        <w:jc w:val="both"/>
        <w:rPr>
          <w:rFonts w:ascii="Times New Roman" w:hAnsi="Times New Roman" w:cs="Times New Roman"/>
          <w:b/>
          <w:sz w:val="24"/>
          <w:szCs w:val="24"/>
          <w:lang w:val="es-ES"/>
        </w:rPr>
      </w:pPr>
      <w:r w:rsidRPr="00E70BEC">
        <w:rPr>
          <w:rFonts w:ascii="Times New Roman" w:hAnsi="Times New Roman" w:cs="Times New Roman"/>
          <w:b/>
          <w:sz w:val="24"/>
          <w:szCs w:val="24"/>
          <w:lang w:val="es-ES"/>
        </w:rPr>
        <w:t>XXI. ...</w:t>
      </w:r>
    </w:p>
    <w:p w:rsidR="0074573B" w:rsidRPr="00E70BEC" w:rsidRDefault="0074573B" w:rsidP="001F2CAE">
      <w:pPr>
        <w:spacing w:after="0" w:line="240" w:lineRule="auto"/>
        <w:jc w:val="both"/>
        <w:rPr>
          <w:rFonts w:ascii="Times New Roman" w:hAnsi="Times New Roman" w:cs="Times New Roman"/>
          <w:b/>
          <w:sz w:val="24"/>
          <w:szCs w:val="24"/>
          <w:lang w:val="es-ES"/>
        </w:rPr>
      </w:pPr>
    </w:p>
    <w:p w:rsidR="0074573B" w:rsidRPr="00E70BEC" w:rsidRDefault="0074573B" w:rsidP="001F2CAE">
      <w:pPr>
        <w:spacing w:after="0" w:line="240" w:lineRule="auto"/>
        <w:jc w:val="both"/>
        <w:rPr>
          <w:rFonts w:ascii="Times New Roman" w:hAnsi="Times New Roman" w:cs="Times New Roman"/>
          <w:b/>
          <w:sz w:val="24"/>
          <w:szCs w:val="24"/>
          <w:lang w:val="es-ES"/>
        </w:rPr>
      </w:pPr>
      <w:r w:rsidRPr="00E70BEC">
        <w:rPr>
          <w:rFonts w:ascii="Times New Roman" w:hAnsi="Times New Roman" w:cs="Times New Roman"/>
          <w:b/>
          <w:sz w:val="24"/>
          <w:szCs w:val="24"/>
          <w:lang w:val="es-ES"/>
        </w:rPr>
        <w:lastRenderedPageBreak/>
        <w:t xml:space="preserve">a) </w:t>
      </w:r>
      <w:r w:rsidRPr="00E70BEC">
        <w:rPr>
          <w:rFonts w:ascii="Times New Roman" w:hAnsi="Times New Roman" w:cs="Times New Roman"/>
          <w:sz w:val="24"/>
          <w:szCs w:val="24"/>
          <w:lang w:val="es-ES"/>
        </w:rPr>
        <w:t xml:space="preserve">Las leyes generales que establezcan como mínimo, los tipos penales y sus sanciones en las materias de </w:t>
      </w:r>
      <w:r w:rsidRPr="00E70BEC">
        <w:rPr>
          <w:rFonts w:ascii="Times New Roman" w:hAnsi="Times New Roman" w:cs="Times New Roman"/>
          <w:b/>
          <w:sz w:val="24"/>
          <w:szCs w:val="24"/>
          <w:lang w:val="es-ES"/>
        </w:rPr>
        <w:t xml:space="preserve">feminicidio, </w:t>
      </w:r>
      <w:r w:rsidRPr="00E70BEC">
        <w:rPr>
          <w:rFonts w:ascii="Times New Roman" w:hAnsi="Times New Roman" w:cs="Times New Roman"/>
          <w:sz w:val="24"/>
          <w:szCs w:val="24"/>
          <w:lang w:val="es-ES"/>
        </w:rPr>
        <w:t>secuestro, desaparición forzada de personas, otras formas de privación de la libertad contrarias a la ley, extorsión, trata de personas, tortura y otros tratos o penas crueles, inhumanos o degradantes, así como electoral.</w:t>
      </w:r>
    </w:p>
    <w:p w:rsidR="0074573B" w:rsidRPr="00E70BEC" w:rsidRDefault="0074573B" w:rsidP="001F2CAE">
      <w:pPr>
        <w:spacing w:after="0" w:line="240" w:lineRule="auto"/>
        <w:rPr>
          <w:rFonts w:ascii="Times New Roman" w:hAnsi="Times New Roman" w:cs="Times New Roman"/>
          <w:sz w:val="24"/>
          <w:szCs w:val="24"/>
          <w:lang w:val="en-US"/>
        </w:rPr>
      </w:pPr>
    </w:p>
    <w:p w:rsidR="0074573B" w:rsidRPr="00E70BEC" w:rsidRDefault="0074573B" w:rsidP="001F2CAE">
      <w:pPr>
        <w:spacing w:after="0" w:line="240" w:lineRule="auto"/>
        <w:rPr>
          <w:rFonts w:ascii="Times New Roman" w:hAnsi="Times New Roman" w:cs="Times New Roman"/>
          <w:sz w:val="24"/>
          <w:szCs w:val="24"/>
          <w:lang w:val="en-US"/>
        </w:rPr>
      </w:pPr>
      <w:r w:rsidRPr="00E70BEC">
        <w:rPr>
          <w:rFonts w:ascii="Times New Roman" w:hAnsi="Times New Roman" w:cs="Times New Roman"/>
          <w:sz w:val="24"/>
          <w:szCs w:val="24"/>
          <w:lang w:val="en-US"/>
        </w:rPr>
        <w:t>…</w:t>
      </w:r>
    </w:p>
    <w:p w:rsidR="0074573B" w:rsidRPr="00E70BEC" w:rsidRDefault="0074573B" w:rsidP="001F2CAE">
      <w:pPr>
        <w:spacing w:after="0" w:line="240" w:lineRule="auto"/>
        <w:rPr>
          <w:rFonts w:ascii="Times New Roman" w:hAnsi="Times New Roman" w:cs="Times New Roman"/>
          <w:sz w:val="24"/>
          <w:szCs w:val="24"/>
          <w:lang w:val="en-US"/>
        </w:rPr>
      </w:pPr>
    </w:p>
    <w:p w:rsidR="0074573B" w:rsidRPr="00E70BEC" w:rsidRDefault="0074573B" w:rsidP="001F2CAE">
      <w:pPr>
        <w:spacing w:after="0" w:line="240" w:lineRule="auto"/>
        <w:rPr>
          <w:rFonts w:ascii="Times New Roman" w:hAnsi="Times New Roman" w:cs="Times New Roman"/>
          <w:sz w:val="24"/>
          <w:szCs w:val="24"/>
          <w:lang w:val="en-US"/>
        </w:rPr>
      </w:pPr>
      <w:r w:rsidRPr="00E70BEC">
        <w:rPr>
          <w:rFonts w:ascii="Times New Roman" w:hAnsi="Times New Roman" w:cs="Times New Roman"/>
          <w:sz w:val="24"/>
          <w:szCs w:val="24"/>
          <w:lang w:val="en-US"/>
        </w:rPr>
        <w:t>b) y c) …</w:t>
      </w:r>
    </w:p>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w:t>
      </w:r>
    </w:p>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w:t>
      </w:r>
    </w:p>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 xml:space="preserve">XXII. a </w:t>
      </w:r>
      <w:r w:rsidRPr="00E70BEC">
        <w:rPr>
          <w:rFonts w:ascii="Times New Roman" w:hAnsi="Times New Roman" w:cs="Times New Roman"/>
          <w:b/>
          <w:sz w:val="24"/>
          <w:szCs w:val="24"/>
          <w:lang w:val="es-ES"/>
        </w:rPr>
        <w:t xml:space="preserve">XXXII. </w:t>
      </w:r>
      <w:r w:rsidRPr="00E70BEC">
        <w:rPr>
          <w:rFonts w:ascii="Times New Roman" w:hAnsi="Times New Roman" w:cs="Times New Roman"/>
          <w:sz w:val="24"/>
          <w:szCs w:val="24"/>
          <w:lang w:val="es-ES"/>
        </w:rPr>
        <w:t>…</w:t>
      </w:r>
    </w:p>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jc w:val="center"/>
        <w:rPr>
          <w:rFonts w:ascii="Times New Roman" w:hAnsi="Times New Roman" w:cs="Times New Roman"/>
          <w:b/>
          <w:sz w:val="24"/>
          <w:szCs w:val="24"/>
          <w:lang w:val="es-ES"/>
        </w:rPr>
      </w:pPr>
      <w:r w:rsidRPr="00E70BEC">
        <w:rPr>
          <w:rFonts w:ascii="Times New Roman" w:hAnsi="Times New Roman" w:cs="Times New Roman"/>
          <w:b/>
          <w:sz w:val="24"/>
          <w:szCs w:val="24"/>
          <w:lang w:val="es-ES"/>
        </w:rPr>
        <w:t>Transitorios</w:t>
      </w:r>
    </w:p>
    <w:p w:rsidR="0074573B" w:rsidRPr="00E70BEC" w:rsidRDefault="0074573B" w:rsidP="001F2CAE">
      <w:pPr>
        <w:spacing w:after="0" w:line="240" w:lineRule="auto"/>
        <w:rPr>
          <w:rFonts w:ascii="Times New Roman" w:hAnsi="Times New Roman" w:cs="Times New Roman"/>
          <w:b/>
          <w:sz w:val="24"/>
          <w:szCs w:val="24"/>
          <w:lang w:val="es-ES"/>
        </w:rPr>
      </w:pPr>
    </w:p>
    <w:p w:rsidR="0074573B" w:rsidRPr="00E70BEC" w:rsidRDefault="0074573B" w:rsidP="001F2CAE">
      <w:pPr>
        <w:spacing w:after="0" w:line="240" w:lineRule="auto"/>
        <w:rPr>
          <w:rFonts w:ascii="Times New Roman" w:hAnsi="Times New Roman" w:cs="Times New Roman"/>
          <w:b/>
          <w:sz w:val="24"/>
          <w:szCs w:val="24"/>
          <w:lang w:val="es-ES"/>
        </w:rPr>
      </w:pPr>
      <w:r w:rsidRPr="00E70BEC">
        <w:rPr>
          <w:rFonts w:ascii="Times New Roman" w:hAnsi="Times New Roman" w:cs="Times New Roman"/>
          <w:b/>
          <w:sz w:val="24"/>
          <w:szCs w:val="24"/>
          <w:lang w:val="es-ES"/>
        </w:rPr>
        <w:t xml:space="preserve">Primero.- </w:t>
      </w:r>
      <w:r w:rsidRPr="00E70BEC">
        <w:rPr>
          <w:rFonts w:ascii="Times New Roman" w:hAnsi="Times New Roman" w:cs="Times New Roman"/>
          <w:sz w:val="24"/>
          <w:szCs w:val="24"/>
          <w:lang w:val="es-ES"/>
        </w:rPr>
        <w:t>El presente Decreto entrará en vigor el día siguiente al de su publicación en el Diario Oficial de la Federación.</w:t>
      </w:r>
    </w:p>
    <w:p w:rsidR="0074573B" w:rsidRPr="00E70BEC" w:rsidRDefault="0074573B" w:rsidP="001F2CAE">
      <w:pPr>
        <w:spacing w:after="0" w:line="240" w:lineRule="auto"/>
        <w:rPr>
          <w:rFonts w:ascii="Times New Roman" w:hAnsi="Times New Roman" w:cs="Times New Roman"/>
          <w:sz w:val="24"/>
          <w:szCs w:val="24"/>
          <w:lang w:val="en-US"/>
        </w:rPr>
      </w:pPr>
    </w:p>
    <w:p w:rsidR="0074573B" w:rsidRPr="00E70BEC" w:rsidRDefault="0074573B" w:rsidP="001F2CAE">
      <w:pPr>
        <w:spacing w:after="0" w:line="240" w:lineRule="auto"/>
        <w:jc w:val="both"/>
        <w:rPr>
          <w:rFonts w:ascii="Times New Roman" w:hAnsi="Times New Roman" w:cs="Times New Roman"/>
          <w:sz w:val="24"/>
          <w:szCs w:val="24"/>
          <w:lang w:val="es-ES"/>
        </w:rPr>
      </w:pPr>
      <w:r w:rsidRPr="00E70BEC">
        <w:rPr>
          <w:rFonts w:ascii="Times New Roman" w:hAnsi="Times New Roman" w:cs="Times New Roman"/>
          <w:b/>
          <w:sz w:val="24"/>
          <w:szCs w:val="24"/>
          <w:lang w:val="es-ES"/>
        </w:rPr>
        <w:t xml:space="preserve">Segundo.- </w:t>
      </w:r>
      <w:r w:rsidRPr="00E70BEC">
        <w:rPr>
          <w:rFonts w:ascii="Times New Roman" w:hAnsi="Times New Roman" w:cs="Times New Roman"/>
          <w:sz w:val="24"/>
          <w:szCs w:val="24"/>
          <w:lang w:val="es-ES"/>
        </w:rPr>
        <w:t>El Congreso de la Unión deberá expedir la legislación en materia de feminicidio referida en el artículo 73, fracción XXI, inciso a), dentro de los 180 días naturales siguientes a la entrada en vigor del mismo.</w:t>
      </w:r>
    </w:p>
    <w:p w:rsidR="0074573B" w:rsidRPr="00E70BEC" w:rsidRDefault="0074573B" w:rsidP="001F2CAE">
      <w:pPr>
        <w:spacing w:after="0" w:line="240" w:lineRule="auto"/>
        <w:jc w:val="both"/>
        <w:rPr>
          <w:rFonts w:ascii="Times New Roman" w:hAnsi="Times New Roman" w:cs="Times New Roman"/>
          <w:b/>
          <w:sz w:val="24"/>
          <w:szCs w:val="24"/>
          <w:lang w:val="es-ES"/>
        </w:rPr>
      </w:pPr>
    </w:p>
    <w:p w:rsidR="0074573B" w:rsidRPr="00E70BEC" w:rsidRDefault="0074573B" w:rsidP="001F2CAE">
      <w:pPr>
        <w:spacing w:after="0" w:line="240" w:lineRule="auto"/>
        <w:jc w:val="both"/>
        <w:rPr>
          <w:rFonts w:ascii="Times New Roman" w:hAnsi="Times New Roman" w:cs="Times New Roman"/>
          <w:sz w:val="24"/>
          <w:szCs w:val="24"/>
          <w:lang w:val="es-ES"/>
        </w:rPr>
      </w:pPr>
      <w:r w:rsidRPr="00E70BEC">
        <w:rPr>
          <w:rFonts w:ascii="Times New Roman" w:hAnsi="Times New Roman" w:cs="Times New Roman"/>
          <w:b/>
          <w:sz w:val="24"/>
          <w:szCs w:val="24"/>
          <w:lang w:val="es-ES"/>
        </w:rPr>
        <w:t xml:space="preserve">Tercero.- </w:t>
      </w:r>
      <w:r w:rsidRPr="00E70BEC">
        <w:rPr>
          <w:rFonts w:ascii="Times New Roman" w:hAnsi="Times New Roman" w:cs="Times New Roman"/>
          <w:sz w:val="24"/>
          <w:szCs w:val="24"/>
          <w:lang w:val="es-ES"/>
        </w:rPr>
        <w:t>Las disposiciones legales de la Federación y de las entidades federativas en materia del delito de feminicidio continuarán vigentes hasta la entrada en vigor de la ley general de la materia que emita el Congreso de la Unión. En el régimen transitorio de dicha ley se establecerán los plazos y condiciones para realizar las adecuaciones normativas correspondientes.</w:t>
      </w:r>
    </w:p>
    <w:p w:rsidR="0074573B" w:rsidRPr="00E70BEC" w:rsidRDefault="0074573B" w:rsidP="001F2CAE">
      <w:pPr>
        <w:spacing w:after="0" w:line="240" w:lineRule="auto"/>
        <w:jc w:val="both"/>
        <w:rPr>
          <w:rFonts w:ascii="Times New Roman" w:hAnsi="Times New Roman" w:cs="Times New Roman"/>
          <w:b/>
          <w:sz w:val="24"/>
          <w:szCs w:val="24"/>
          <w:lang w:val="es-ES"/>
        </w:rPr>
      </w:pPr>
    </w:p>
    <w:p w:rsidR="0074573B" w:rsidRPr="00E70BEC" w:rsidRDefault="0074573B" w:rsidP="001F2CAE">
      <w:pPr>
        <w:spacing w:after="0" w:line="240" w:lineRule="auto"/>
        <w:jc w:val="center"/>
        <w:rPr>
          <w:rFonts w:ascii="Times New Roman" w:hAnsi="Times New Roman" w:cs="Times New Roman"/>
          <w:sz w:val="24"/>
          <w:szCs w:val="24"/>
          <w:lang w:val="es-ES"/>
        </w:rPr>
      </w:pPr>
      <w:r w:rsidRPr="00E70BEC">
        <w:rPr>
          <w:rFonts w:ascii="Times New Roman" w:hAnsi="Times New Roman" w:cs="Times New Roman"/>
          <w:sz w:val="24"/>
          <w:szCs w:val="24"/>
          <w:lang w:val="es-ES"/>
        </w:rPr>
        <w:t>SALÓN DE SESIONES DE LA CÁMARA DE DIPUTADOS DEL HONORABLE CONGRESO DE LA UNIÓN.- Ciudad de México, a 21 de abril de 2026</w:t>
      </w:r>
    </w:p>
    <w:p w:rsidR="0074573B" w:rsidRPr="00E70BEC" w:rsidRDefault="0074573B" w:rsidP="001F2CAE">
      <w:pPr>
        <w:spacing w:after="0" w:line="240" w:lineRule="auto"/>
        <w:rPr>
          <w:rFonts w:ascii="Times New Roman" w:hAnsi="Times New Roman" w:cs="Times New Roman"/>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711"/>
      </w:tblGrid>
      <w:tr w:rsidR="0074573B" w:rsidRPr="00E70BEC" w:rsidTr="00890445">
        <w:trPr>
          <w:jc w:val="center"/>
        </w:trPr>
        <w:tc>
          <w:tcPr>
            <w:tcW w:w="5200" w:type="dxa"/>
          </w:tcPr>
          <w:p w:rsidR="0074573B" w:rsidRPr="00E70BEC" w:rsidRDefault="0074573B" w:rsidP="001F2CAE">
            <w:pPr>
              <w:spacing w:line="240" w:lineRule="auto"/>
              <w:jc w:val="center"/>
              <w:rPr>
                <w:rFonts w:ascii="Times New Roman" w:hAnsi="Times New Roman" w:cs="Times New Roman"/>
                <w:sz w:val="24"/>
                <w:szCs w:val="24"/>
                <w:lang w:val="es-ES"/>
              </w:rPr>
            </w:pPr>
            <w:r w:rsidRPr="00E70BEC">
              <w:rPr>
                <w:rFonts w:ascii="Times New Roman" w:hAnsi="Times New Roman" w:cs="Times New Roman"/>
                <w:sz w:val="24"/>
                <w:szCs w:val="24"/>
                <w:lang w:val="es-ES"/>
              </w:rPr>
              <w:t>Dip. Kenia López Rabadán</w:t>
            </w:r>
          </w:p>
          <w:p w:rsidR="0074573B" w:rsidRPr="00E70BEC" w:rsidRDefault="0074573B" w:rsidP="001F2CAE">
            <w:pPr>
              <w:spacing w:line="240" w:lineRule="auto"/>
              <w:jc w:val="center"/>
              <w:rPr>
                <w:rFonts w:ascii="Times New Roman" w:hAnsi="Times New Roman" w:cs="Times New Roman"/>
                <w:sz w:val="24"/>
                <w:szCs w:val="24"/>
                <w:lang w:val="es-ES"/>
              </w:rPr>
            </w:pPr>
            <w:r w:rsidRPr="00E70BEC">
              <w:rPr>
                <w:rFonts w:ascii="Times New Roman" w:hAnsi="Times New Roman" w:cs="Times New Roman"/>
                <w:sz w:val="24"/>
                <w:szCs w:val="24"/>
                <w:lang w:val="es-ES"/>
              </w:rPr>
              <w:t>Presidenta</w:t>
            </w:r>
          </w:p>
          <w:p w:rsidR="0074573B" w:rsidRPr="00E70BEC" w:rsidRDefault="0074573B" w:rsidP="001F2CAE">
            <w:pPr>
              <w:spacing w:line="240" w:lineRule="auto"/>
              <w:jc w:val="center"/>
              <w:rPr>
                <w:rFonts w:ascii="Times New Roman" w:hAnsi="Times New Roman" w:cs="Times New Roman"/>
                <w:sz w:val="24"/>
                <w:szCs w:val="24"/>
                <w:lang w:val="es-ES"/>
              </w:rPr>
            </w:pPr>
            <w:r w:rsidRPr="00E70BEC">
              <w:rPr>
                <w:rFonts w:ascii="Times New Roman" w:hAnsi="Times New Roman" w:cs="Times New Roman"/>
                <w:sz w:val="24"/>
                <w:szCs w:val="24"/>
                <w:lang w:val="es-ES"/>
              </w:rPr>
              <w:t>(Rúbrica)</w:t>
            </w:r>
          </w:p>
        </w:tc>
        <w:tc>
          <w:tcPr>
            <w:tcW w:w="5200" w:type="dxa"/>
          </w:tcPr>
          <w:p w:rsidR="0074573B" w:rsidRPr="00E70BEC" w:rsidRDefault="0074573B" w:rsidP="001F2CAE">
            <w:pPr>
              <w:spacing w:line="240" w:lineRule="auto"/>
              <w:jc w:val="center"/>
              <w:rPr>
                <w:rFonts w:ascii="Times New Roman" w:hAnsi="Times New Roman" w:cs="Times New Roman"/>
                <w:sz w:val="24"/>
                <w:szCs w:val="24"/>
                <w:lang w:val="es-ES"/>
              </w:rPr>
            </w:pPr>
            <w:r w:rsidRPr="00E70BEC">
              <w:rPr>
                <w:rFonts w:ascii="Times New Roman" w:hAnsi="Times New Roman" w:cs="Times New Roman"/>
                <w:sz w:val="24"/>
                <w:szCs w:val="24"/>
                <w:lang w:val="es-ES"/>
              </w:rPr>
              <w:t>Dip. Julieta Villalpando Riquelme</w:t>
            </w:r>
          </w:p>
          <w:p w:rsidR="0074573B" w:rsidRPr="00E70BEC" w:rsidRDefault="0074573B" w:rsidP="001F2CAE">
            <w:pPr>
              <w:spacing w:line="240" w:lineRule="auto"/>
              <w:jc w:val="center"/>
              <w:rPr>
                <w:rFonts w:ascii="Times New Roman" w:hAnsi="Times New Roman" w:cs="Times New Roman"/>
                <w:sz w:val="24"/>
                <w:szCs w:val="24"/>
                <w:lang w:val="es-ES"/>
              </w:rPr>
            </w:pPr>
            <w:r w:rsidRPr="00E70BEC">
              <w:rPr>
                <w:rFonts w:ascii="Times New Roman" w:hAnsi="Times New Roman" w:cs="Times New Roman"/>
                <w:sz w:val="24"/>
                <w:szCs w:val="24"/>
                <w:lang w:val="es-ES"/>
              </w:rPr>
              <w:t>Secretaria</w:t>
            </w:r>
          </w:p>
          <w:p w:rsidR="0074573B" w:rsidRPr="00E70BEC" w:rsidRDefault="0074573B" w:rsidP="001F2CAE">
            <w:pPr>
              <w:spacing w:line="240" w:lineRule="auto"/>
              <w:jc w:val="center"/>
              <w:rPr>
                <w:rFonts w:ascii="Times New Roman" w:hAnsi="Times New Roman" w:cs="Times New Roman"/>
                <w:sz w:val="24"/>
                <w:szCs w:val="24"/>
                <w:lang w:val="es-ES"/>
              </w:rPr>
            </w:pPr>
            <w:r w:rsidRPr="00E70BEC">
              <w:rPr>
                <w:rFonts w:ascii="Times New Roman" w:hAnsi="Times New Roman" w:cs="Times New Roman"/>
                <w:sz w:val="24"/>
                <w:szCs w:val="24"/>
                <w:lang w:val="es-ES"/>
              </w:rPr>
              <w:t>(Rúbrica)</w:t>
            </w:r>
          </w:p>
        </w:tc>
      </w:tr>
    </w:tbl>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Se remite a las H. Legislaturas de los</w:t>
      </w: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Estados y de la Ciudad de México para</w:t>
      </w: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los efectos del artículo 135</w:t>
      </w:r>
      <w:r w:rsidRPr="00E70BEC">
        <w:rPr>
          <w:rFonts w:ascii="Times New Roman" w:hAnsi="Times New Roman" w:cs="Times New Roman"/>
          <w:sz w:val="24"/>
          <w:szCs w:val="24"/>
          <w:vertAlign w:val="superscript"/>
          <w:lang w:val="es-ES"/>
        </w:rPr>
        <w:t xml:space="preserve">- </w:t>
      </w:r>
      <w:r w:rsidRPr="00E70BEC">
        <w:rPr>
          <w:rFonts w:ascii="Times New Roman" w:hAnsi="Times New Roman" w:cs="Times New Roman"/>
          <w:sz w:val="24"/>
          <w:szCs w:val="24"/>
          <w:lang w:val="es-ES"/>
        </w:rPr>
        <w:t>Constitucional</w:t>
      </w: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Minuta CS-LXVI- II- 2P-65</w:t>
      </w: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Ciudad de México, a 21 de abril de 2026</w:t>
      </w:r>
    </w:p>
    <w:p w:rsidR="0074573B" w:rsidRPr="00E70BEC" w:rsidRDefault="0074573B" w:rsidP="001F2CAE">
      <w:pPr>
        <w:spacing w:after="0" w:line="240" w:lineRule="auto"/>
        <w:rPr>
          <w:rFonts w:ascii="Times New Roman" w:hAnsi="Times New Roman" w:cs="Times New Roman"/>
          <w:sz w:val="24"/>
          <w:szCs w:val="24"/>
          <w:lang w:val="es-ES"/>
        </w:rPr>
      </w:pP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Mtro. Hugo Christian Rosas de León,</w:t>
      </w: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Secretario de Servicios Parlamentarios de la</w:t>
      </w:r>
    </w:p>
    <w:p w:rsidR="0074573B" w:rsidRPr="00E70BEC" w:rsidRDefault="0074573B" w:rsidP="001F2CAE">
      <w:pPr>
        <w:spacing w:after="0" w:line="240" w:lineRule="auto"/>
        <w:rPr>
          <w:rFonts w:ascii="Times New Roman" w:hAnsi="Times New Roman" w:cs="Times New Roman"/>
          <w:sz w:val="24"/>
          <w:szCs w:val="24"/>
          <w:lang w:val="es-ES"/>
        </w:rPr>
      </w:pPr>
      <w:r w:rsidRPr="00E70BEC">
        <w:rPr>
          <w:rFonts w:ascii="Times New Roman" w:hAnsi="Times New Roman" w:cs="Times New Roman"/>
          <w:sz w:val="24"/>
          <w:szCs w:val="24"/>
          <w:lang w:val="es-ES"/>
        </w:rPr>
        <w:t>Cámara de Diputados</w:t>
      </w:r>
    </w:p>
    <w:p w:rsidR="0074573B" w:rsidRPr="00E70BEC" w:rsidRDefault="0074573B" w:rsidP="001F2CAE">
      <w:pPr>
        <w:spacing w:after="0" w:line="240" w:lineRule="auto"/>
        <w:ind w:firstLine="709"/>
        <w:rPr>
          <w:rFonts w:ascii="Times New Roman" w:hAnsi="Times New Roman" w:cs="Times New Roman"/>
          <w:sz w:val="24"/>
          <w:szCs w:val="24"/>
          <w:lang w:val="es-ES"/>
        </w:rPr>
      </w:pPr>
      <w:r w:rsidRPr="00E70BEC">
        <w:rPr>
          <w:rFonts w:ascii="Times New Roman" w:hAnsi="Times New Roman" w:cs="Times New Roman"/>
          <w:sz w:val="24"/>
          <w:szCs w:val="24"/>
          <w:lang w:val="es-ES"/>
        </w:rPr>
        <w:t>(Rúbrica)</w:t>
      </w:r>
    </w:p>
    <w:p w:rsidR="0074573B" w:rsidRPr="00E70BEC" w:rsidRDefault="0074573B" w:rsidP="001F2CAE">
      <w:pPr>
        <w:spacing w:after="0" w:line="240" w:lineRule="auto"/>
        <w:jc w:val="center"/>
        <w:rPr>
          <w:rFonts w:ascii="Times New Roman" w:hAnsi="Times New Roman"/>
          <w:i/>
          <w:sz w:val="24"/>
          <w:szCs w:val="24"/>
        </w:rPr>
      </w:pPr>
    </w:p>
    <w:p w:rsidR="001269B0" w:rsidRPr="00E70BEC" w:rsidRDefault="001269B0" w:rsidP="001F2CAE">
      <w:pPr>
        <w:spacing w:after="0" w:line="240" w:lineRule="auto"/>
        <w:jc w:val="center"/>
        <w:rPr>
          <w:rFonts w:ascii="Times New Roman" w:hAnsi="Times New Roman"/>
          <w:i/>
          <w:sz w:val="24"/>
          <w:szCs w:val="24"/>
        </w:rPr>
      </w:pPr>
      <w:r w:rsidRPr="00E70BEC">
        <w:rPr>
          <w:rFonts w:ascii="Times New Roman" w:hAnsi="Times New Roman"/>
          <w:i/>
          <w:sz w:val="24"/>
          <w:szCs w:val="24"/>
        </w:rPr>
        <w:t>(Fin del documento)</w:t>
      </w:r>
    </w:p>
    <w:p w:rsidR="001269B0" w:rsidRPr="00E70BEC" w:rsidRDefault="001269B0" w:rsidP="001F2CAE">
      <w:pPr>
        <w:spacing w:after="0" w:line="240" w:lineRule="auto"/>
        <w:jc w:val="center"/>
        <w:rPr>
          <w:rFonts w:ascii="Times New Roman" w:hAnsi="Times New Roman"/>
          <w:sz w:val="24"/>
          <w:szCs w:val="24"/>
        </w:rPr>
      </w:pPr>
    </w:p>
    <w:p w:rsidR="00EF2BDB"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lastRenderedPageBreak/>
        <w:t xml:space="preserve">PRESIDENTA DIP. MARTHA AZUCENA CAMACHO REYNOSO. Gracias </w:t>
      </w:r>
      <w:r w:rsidR="00210B04" w:rsidRPr="00E70BEC">
        <w:rPr>
          <w:rFonts w:ascii="Times New Roman" w:hAnsi="Times New Roman" w:cs="Times New Roman"/>
          <w:sz w:val="24"/>
          <w:szCs w:val="24"/>
        </w:rPr>
        <w:t xml:space="preserve">diputada </w:t>
      </w:r>
      <w:r w:rsidRPr="00E70BEC">
        <w:rPr>
          <w:rFonts w:ascii="Times New Roman" w:hAnsi="Times New Roman" w:cs="Times New Roman"/>
          <w:kern w:val="2"/>
          <w:sz w:val="24"/>
          <w:szCs w:val="24"/>
          <w:lang w:eastAsia="es-MX"/>
        </w:rPr>
        <w:t>Selina Trujillo Arizmendi</w:t>
      </w:r>
      <w:r w:rsidRPr="00E70BEC">
        <w:rPr>
          <w:rFonts w:ascii="Times New Roman" w:hAnsi="Times New Roman" w:cs="Times New Roman"/>
          <w:sz w:val="24"/>
          <w:szCs w:val="24"/>
        </w:rPr>
        <w:t>.</w:t>
      </w:r>
    </w:p>
    <w:p w:rsidR="001D6E76" w:rsidRPr="00E70BEC" w:rsidRDefault="00EF2BDB"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La minuta se dio a conocer a quienes integran la Legislatura por conducto de sus coordinadores de los grupos parlamentarios, para facilitar la atención de nuestras funciones, sin afectar el principio de deliberación democrática y el derecho de participación de los grupos parlamentarios en atención a los artículos 55 de la Constitución Política del Estado Libre y Soberano de México y 83 de la Ley Orgánica del Poder Legislativo y 74 del Reglamento de este Poder, somete la aprobación de la Soberanía la propuesta para atende</w:t>
      </w:r>
      <w:r w:rsidR="00621A25" w:rsidRPr="00E70BEC">
        <w:rPr>
          <w:rFonts w:ascii="Times New Roman" w:hAnsi="Times New Roman" w:cs="Times New Roman"/>
          <w:sz w:val="24"/>
          <w:szCs w:val="24"/>
        </w:rPr>
        <w:t xml:space="preserve">r </w:t>
      </w:r>
      <w:r w:rsidR="001D6E76" w:rsidRPr="00E70BEC">
        <w:rPr>
          <w:rFonts w:ascii="Times New Roman" w:hAnsi="Times New Roman" w:cs="Times New Roman"/>
          <w:sz w:val="24"/>
          <w:szCs w:val="24"/>
        </w:rPr>
        <w:t>que la minuta sea considerada de urgente y obvia resolución y se ha dispensado su trámite de dictamen para proceder de inmediato a su análisis y resolución.</w:t>
      </w:r>
    </w:p>
    <w:p w:rsidR="001D6E76" w:rsidRPr="00E70BEC" w:rsidRDefault="001D6E7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Abro la discusión de la propuesta de dispensa del trámite de dictamen y consulto a la Legislatura si alguien desea hacer uso de la palabra.</w:t>
      </w:r>
    </w:p>
    <w:p w:rsidR="001D6E76" w:rsidRPr="00E70BEC" w:rsidRDefault="001D6E7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Pido a quienes estén por la aprobatoria de la dispensa del trámite de dictamen de la </w:t>
      </w:r>
      <w:r w:rsidR="00C414CD" w:rsidRPr="00E70BEC">
        <w:rPr>
          <w:rFonts w:ascii="Times New Roman" w:hAnsi="Times New Roman" w:cs="Times New Roman"/>
          <w:sz w:val="24"/>
          <w:szCs w:val="24"/>
        </w:rPr>
        <w:t xml:space="preserve">Minuta Proyecto </w:t>
      </w:r>
      <w:r w:rsidRPr="00E70BEC">
        <w:rPr>
          <w:rFonts w:ascii="Times New Roman" w:hAnsi="Times New Roman" w:cs="Times New Roman"/>
          <w:sz w:val="24"/>
          <w:szCs w:val="24"/>
        </w:rPr>
        <w:t xml:space="preserve">de </w:t>
      </w:r>
      <w:r w:rsidR="00C414CD" w:rsidRPr="00E70BEC">
        <w:rPr>
          <w:rFonts w:ascii="Times New Roman" w:hAnsi="Times New Roman" w:cs="Times New Roman"/>
          <w:sz w:val="24"/>
          <w:szCs w:val="24"/>
        </w:rPr>
        <w:t>Decreto</w:t>
      </w:r>
      <w:r w:rsidRPr="00E70BEC">
        <w:rPr>
          <w:rFonts w:ascii="Times New Roman" w:hAnsi="Times New Roman" w:cs="Times New Roman"/>
          <w:sz w:val="24"/>
          <w:szCs w:val="24"/>
        </w:rPr>
        <w:t>, se sirva levantar la mano</w:t>
      </w:r>
      <w:r w:rsidR="00C414CD" w:rsidRPr="00E70BEC">
        <w:rPr>
          <w:rFonts w:ascii="Times New Roman" w:hAnsi="Times New Roman" w:cs="Times New Roman"/>
          <w:sz w:val="24"/>
          <w:szCs w:val="24"/>
        </w:rPr>
        <w:t>.</w:t>
      </w:r>
      <w:r w:rsidRPr="00E70BEC">
        <w:rPr>
          <w:rFonts w:ascii="Times New Roman" w:hAnsi="Times New Roman" w:cs="Times New Roman"/>
          <w:sz w:val="24"/>
          <w:szCs w:val="24"/>
        </w:rPr>
        <w:t xml:space="preserve"> ¿En contra? ¿En abstención?</w:t>
      </w:r>
    </w:p>
    <w:p w:rsidR="001D6E76" w:rsidRPr="00E70BEC" w:rsidRDefault="001D6E76"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SECRETARIO DIP. OSVALDO CORTÉS CONTRERAS. La propuesta ha sido aprobada por unanimidad de votos.</w:t>
      </w:r>
    </w:p>
    <w:p w:rsidR="001D6E76" w:rsidRPr="00E70BEC" w:rsidRDefault="001D6E76"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 xml:space="preserve">PRESIDENTA DIP. MARTHA AZUCENA CAMACHO REYNOSO. Gracias </w:t>
      </w:r>
      <w:r w:rsidR="00210B04" w:rsidRPr="00E70BEC">
        <w:rPr>
          <w:rFonts w:ascii="Times New Roman" w:hAnsi="Times New Roman" w:cs="Times New Roman"/>
          <w:sz w:val="24"/>
          <w:szCs w:val="24"/>
        </w:rPr>
        <w:t>Secretario</w:t>
      </w:r>
      <w:r w:rsidRPr="00E70BEC">
        <w:rPr>
          <w:rFonts w:ascii="Times New Roman" w:hAnsi="Times New Roman" w:cs="Times New Roman"/>
          <w:sz w:val="24"/>
          <w:szCs w:val="24"/>
        </w:rPr>
        <w:t>.</w:t>
      </w:r>
    </w:p>
    <w:p w:rsidR="001D6E76" w:rsidRPr="00E70BEC" w:rsidRDefault="001D6E7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Se dispensa el trámite de dictamen y abro la discusión en lo general de la </w:t>
      </w:r>
      <w:r w:rsidR="00AE086E" w:rsidRPr="00E70BEC">
        <w:rPr>
          <w:rFonts w:ascii="Times New Roman" w:hAnsi="Times New Roman" w:cs="Times New Roman"/>
          <w:sz w:val="24"/>
          <w:szCs w:val="24"/>
        </w:rPr>
        <w:t xml:space="preserve">Minuta </w:t>
      </w:r>
      <w:r w:rsidRPr="00E70BEC">
        <w:rPr>
          <w:rFonts w:ascii="Times New Roman" w:hAnsi="Times New Roman" w:cs="Times New Roman"/>
          <w:sz w:val="24"/>
          <w:szCs w:val="24"/>
        </w:rPr>
        <w:t>Proyecto de Decreto y consulto a quienes forman la Legislatura si desean hacer uso de la palabra.</w:t>
      </w:r>
    </w:p>
    <w:p w:rsidR="001D6E76" w:rsidRPr="00E70BEC" w:rsidRDefault="001D6E7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Consulto a esta representación popular si es de aprobarse lo general, la </w:t>
      </w:r>
      <w:r w:rsidR="00AE086E" w:rsidRPr="00E70BEC">
        <w:rPr>
          <w:rFonts w:ascii="Times New Roman" w:hAnsi="Times New Roman" w:cs="Times New Roman"/>
          <w:sz w:val="24"/>
          <w:szCs w:val="24"/>
        </w:rPr>
        <w:t xml:space="preserve">Minuta Proyecto </w:t>
      </w:r>
      <w:r w:rsidRPr="00E70BEC">
        <w:rPr>
          <w:rFonts w:ascii="Times New Roman" w:hAnsi="Times New Roman" w:cs="Times New Roman"/>
          <w:sz w:val="24"/>
          <w:szCs w:val="24"/>
        </w:rPr>
        <w:t xml:space="preserve">de </w:t>
      </w:r>
      <w:r w:rsidR="00AE086E" w:rsidRPr="00E70BEC">
        <w:rPr>
          <w:rFonts w:ascii="Times New Roman" w:hAnsi="Times New Roman" w:cs="Times New Roman"/>
          <w:sz w:val="24"/>
          <w:szCs w:val="24"/>
        </w:rPr>
        <w:t xml:space="preserve">Decreto </w:t>
      </w:r>
      <w:r w:rsidRPr="00E70BEC">
        <w:rPr>
          <w:rFonts w:ascii="Times New Roman" w:hAnsi="Times New Roman" w:cs="Times New Roman"/>
          <w:sz w:val="24"/>
          <w:szCs w:val="24"/>
        </w:rPr>
        <w:t xml:space="preserve">y pido a la Secretaría… </w:t>
      </w:r>
    </w:p>
    <w:p w:rsidR="001D6E76" w:rsidRPr="00E70BEC" w:rsidRDefault="001D6E7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Adelante diputada Zaira Cedillo Silva.</w:t>
      </w:r>
    </w:p>
    <w:p w:rsidR="001D6E76" w:rsidRPr="00E70BEC" w:rsidRDefault="001D6E76"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DIP. ZAIRA CEDILLO SILVA. Compañeras y compañeros, buena tarde.</w:t>
      </w:r>
    </w:p>
    <w:p w:rsidR="001D6E76" w:rsidRPr="00E70BEC" w:rsidRDefault="001D6E7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Saludo con gran agrado a quienes nos ven a través de las diferentes plataformas digitales, con su venia, diputada Presidenta Martha Azucena Camacho.</w:t>
      </w:r>
    </w:p>
    <w:p w:rsidR="001D6E76" w:rsidRPr="00E70BEC" w:rsidRDefault="001D6E7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Hoy este Congreso del Estado dará un paso histórico hacia la lucha contra la violencia feminicida en nuestro país</w:t>
      </w:r>
      <w:r w:rsidR="0075085E" w:rsidRPr="00E70BEC">
        <w:rPr>
          <w:rFonts w:ascii="Times New Roman" w:hAnsi="Times New Roman" w:cs="Times New Roman"/>
          <w:sz w:val="24"/>
          <w:szCs w:val="24"/>
        </w:rPr>
        <w:t>, d</w:t>
      </w:r>
      <w:r w:rsidRPr="00E70BEC">
        <w:rPr>
          <w:rFonts w:ascii="Times New Roman" w:hAnsi="Times New Roman" w:cs="Times New Roman"/>
          <w:sz w:val="24"/>
          <w:szCs w:val="24"/>
        </w:rPr>
        <w:t>urante años las mujeres de este país han cargado sobre sus hombros con el peso de la impunidad, de la fragmentación legal y de la indiferencia institucional; hoy podemos decir con responsabilidad y con esperanza que el Estado mexicano se pone a la altura de la exigencia de la justicia de millones de mujeres que han reclamado en las calles, en los tribunales y en la memoria de quienes ya no están y por quienes seguimos luchando; hoy vamos a aprobar la reforma constitucional que abre la puerta a una ley general en materia de feminicidio en México, no es un gesto simbólico, es la decisión de homologar en todo nuestro país un tipo penal, de establecer protocolos claros, de exigir investigaciones con perspectiva de género en todo el territorio nacional y de enviar un mensaje inequívoco.</w:t>
      </w:r>
    </w:p>
    <w:p w:rsidR="001D6E76" w:rsidRPr="00E70BEC" w:rsidRDefault="001D6E7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En México la vida de las mujeres importa y el feminicidio no será nunca más minimizado, ocultado o reclasificado; quiero reconocer de manera muy contundente el liderazgo de nuestra Presidenta de la República, la </w:t>
      </w:r>
      <w:r w:rsidR="0075085E" w:rsidRPr="00E70BEC">
        <w:rPr>
          <w:rFonts w:ascii="Times New Roman" w:hAnsi="Times New Roman" w:cs="Times New Roman"/>
          <w:sz w:val="24"/>
          <w:szCs w:val="24"/>
        </w:rPr>
        <w:t xml:space="preserve">Doctora </w:t>
      </w:r>
      <w:r w:rsidRPr="00E70BEC">
        <w:rPr>
          <w:rFonts w:ascii="Times New Roman" w:hAnsi="Times New Roman" w:cs="Times New Roman"/>
          <w:sz w:val="24"/>
          <w:szCs w:val="24"/>
        </w:rPr>
        <w:t>Claudia Sheinbaum Pardo, porque ella dijo cuando tomó protesta en aquel día tan importante para la historia de nuestro país, que con ella llegábamos todas y con ella tenemos que llegar todas, no solamente las que somos hoy representantes populares o quienes están en un espacio de administración pública, todas las mujeres, esas que han sido invisibilizadas, las que han ido a tomar las calles, a las que se les ha negado la justicia, a las que antes no se les escuchaba, a las que se les aventaban a los granaderos, a las que se les aventaba agua desde este Congreso del Estado cuando venían a exigir por sus derechos, porque con hechos nos demuestran que su gobierno, que el gobierno de la transformación asumió la consigna de que es tiempo de mujeres, eso es, es una consigna, no es una frase, no es un eslogan y ha tomado como prioridad, como prioridad, la construcción de esta ley, que es una demanda muy sentida de todas las mujeres de este país.</w:t>
      </w:r>
    </w:p>
    <w:p w:rsidR="00EA0A3F" w:rsidRPr="00E70BEC" w:rsidRDefault="001D6E7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lastRenderedPageBreak/>
        <w:t>Esta reforma se ha construido del trabajo contin</w:t>
      </w:r>
      <w:r w:rsidR="009A6552" w:rsidRPr="00E70BEC">
        <w:rPr>
          <w:rFonts w:ascii="Times New Roman" w:hAnsi="Times New Roman" w:cs="Times New Roman"/>
          <w:sz w:val="24"/>
          <w:szCs w:val="24"/>
        </w:rPr>
        <w:t>u</w:t>
      </w:r>
      <w:r w:rsidRPr="00E70BEC">
        <w:rPr>
          <w:rFonts w:ascii="Times New Roman" w:hAnsi="Times New Roman" w:cs="Times New Roman"/>
          <w:sz w:val="24"/>
          <w:szCs w:val="24"/>
        </w:rPr>
        <w:t>o junto a especialistas, a familias de víctimas, a colectivas, a feministas, a organizaciones de la sociedad civil, este avance no habría sido posible sin una voluntad política firme y sostenida desde el Poder Ejecutivo; hoy reconocemos ese trabajo porque la lucha contra el feminicidio no admite medias tintas ni tampoco protagonismos vacíos, requiere instituciones fuertes, marcos jurídicos claros y comprometidos que se traduzcan en cambios concretos en las fiscalías, en las policías, en los tribunales y sobre todo, en la calle, ahí donde parece y donde sentimos que nadie nos</w:t>
      </w:r>
      <w:r w:rsidR="00F20BA6" w:rsidRPr="00E70BEC">
        <w:rPr>
          <w:rFonts w:ascii="Times New Roman" w:hAnsi="Times New Roman" w:cs="Times New Roman"/>
          <w:sz w:val="24"/>
          <w:szCs w:val="24"/>
        </w:rPr>
        <w:t xml:space="preserve"> escucha</w:t>
      </w:r>
      <w:r w:rsidR="00EA0A3F" w:rsidRPr="00E70BEC">
        <w:rPr>
          <w:rFonts w:ascii="Times New Roman" w:hAnsi="Times New Roman" w:cs="Times New Roman"/>
          <w:sz w:val="24"/>
          <w:szCs w:val="24"/>
        </w:rPr>
        <w:t>.</w:t>
      </w:r>
    </w:p>
    <w:p w:rsidR="002E4B0A" w:rsidRPr="00E70BEC" w:rsidRDefault="00EA0A3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Celebramos </w:t>
      </w:r>
      <w:r w:rsidR="002E4B0A" w:rsidRPr="00E70BEC">
        <w:rPr>
          <w:rFonts w:ascii="Times New Roman" w:hAnsi="Times New Roman" w:cs="Times New Roman"/>
          <w:sz w:val="24"/>
          <w:szCs w:val="24"/>
        </w:rPr>
        <w:t>que bajo el impulso de la Presidenta, la Doctora Claudia Sheinbaum, el Estado mexicano haya decidido caminar hacia una respuesta integral, coordinada y homologada frente a esta forma extrema de violencia machista y patriarcal, este gran avance es un punto de partido, no de llegada.</w:t>
      </w:r>
    </w:p>
    <w:p w:rsidR="002E4B0A" w:rsidRPr="00E70BEC" w:rsidRDefault="002E4B0A" w:rsidP="001F2CAE">
      <w:pPr>
        <w:spacing w:after="0" w:line="240" w:lineRule="aut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Mientras honramos la memoria de las víctimas, abrazamos a sus familias, acompañamos la lucha de colectivas, asumimos el compromiso de vigilar, evaluar y exigir que la Ley General en Materia de Feminicidios sea una realidad, </w:t>
      </w:r>
      <w:r w:rsidR="000807E8" w:rsidRPr="00E70BEC">
        <w:rPr>
          <w:rFonts w:ascii="Times New Roman" w:hAnsi="Times New Roman" w:cs="Times New Roman"/>
          <w:sz w:val="24"/>
          <w:szCs w:val="24"/>
        </w:rPr>
        <w:t>a</w:t>
      </w:r>
      <w:r w:rsidRPr="00E70BEC">
        <w:rPr>
          <w:rFonts w:ascii="Times New Roman" w:hAnsi="Times New Roman" w:cs="Times New Roman"/>
          <w:sz w:val="24"/>
          <w:szCs w:val="24"/>
        </w:rPr>
        <w:t xml:space="preserve"> cabalidad en cada estado, en cada ministerio público y en cada juzgado, a nombre de quienes creemos en un México donde las mujeres vivan libres de violencia, agradezco todo el trabajo de nuestra Presidenta y de su equipo.</w:t>
      </w:r>
    </w:p>
    <w:p w:rsidR="002E4B0A" w:rsidRPr="00E70BEC" w:rsidRDefault="002E4B0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Hace unos días dejó la Secretaría de Mujeres, la primer mujer en llevar esta honrosa Secretaria, la compañera Citlalli Hernández y quiero aprovechar para felicitarla porque construyeron en lo colectivo toda esta iniciativa, porque construyó una Secretaría de Mujeres que los medios de desinformación quisieron decir allá afuera, que se la pasaba recorriendo el país, pero que no atendía, se la pasó recorriendo pero para construir centros libres para las mujeres que dieran atención integral, para repartir millones de cartillas de derechos de las mujeres, que hoy los tenemos que reconocer, que hoy los tenemos que difundir y que deben ser parte de reeducarnos desde los hogares, desde las instituciones, desde cada pedacito del Estado de México y de nuestro país.</w:t>
      </w:r>
    </w:p>
    <w:p w:rsidR="002E4B0A" w:rsidRPr="00E70BEC" w:rsidRDefault="002E4B0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Hoy podemos decir con firmeza que nos queremos vivas y que el estado mexicano empieza, que está respondiendo a todas esas demandas que han exigido las mujeres de nuestro país.</w:t>
      </w:r>
    </w:p>
    <w:p w:rsidR="002E4B0A" w:rsidRPr="00E70BEC" w:rsidRDefault="002E4B0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Es cuanto, muchas gracias Presidenta.</w:t>
      </w:r>
    </w:p>
    <w:p w:rsidR="002E4B0A" w:rsidRPr="00E70BEC" w:rsidRDefault="002E4B0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diputada Zaira Cedillo Silva.</w:t>
      </w:r>
    </w:p>
    <w:p w:rsidR="002E4B0A" w:rsidRPr="00E70BEC" w:rsidRDefault="002E4B0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 xml:space="preserve">Consulto en esta representación popular si es de aprobarse en lo general la </w:t>
      </w:r>
      <w:r w:rsidR="00971B73" w:rsidRPr="00E70BEC">
        <w:rPr>
          <w:rFonts w:ascii="Times New Roman" w:hAnsi="Times New Roman" w:cs="Times New Roman"/>
          <w:sz w:val="24"/>
          <w:szCs w:val="24"/>
        </w:rPr>
        <w:t xml:space="preserve">Minuta </w:t>
      </w:r>
      <w:r w:rsidRPr="00E70BEC">
        <w:rPr>
          <w:rFonts w:ascii="Times New Roman" w:hAnsi="Times New Roman" w:cs="Times New Roman"/>
          <w:sz w:val="24"/>
          <w:szCs w:val="24"/>
        </w:rPr>
        <w:t>Proyecto de Decreto y pido a la Secretaría abra el registro de votación hasta por dos minutos.</w:t>
      </w:r>
    </w:p>
    <w:p w:rsidR="002E4B0A" w:rsidRPr="00E70BEC" w:rsidRDefault="002E4B0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SECRETARIO DIP. OSVALDO CORTÉS CONTRERAS. Ábrase el registro de votación hasta por dos minutos.</w:t>
      </w:r>
    </w:p>
    <w:p w:rsidR="002E4B0A" w:rsidRPr="00E70BEC" w:rsidRDefault="002E4B0A" w:rsidP="001F2CAE">
      <w:pPr>
        <w:spacing w:after="0" w:line="240" w:lineRule="auto"/>
        <w:jc w:val="center"/>
        <w:rPr>
          <w:rFonts w:ascii="Times New Roman" w:hAnsi="Times New Roman" w:cs="Times New Roman"/>
          <w:i/>
          <w:sz w:val="24"/>
          <w:szCs w:val="24"/>
        </w:rPr>
      </w:pPr>
      <w:r w:rsidRPr="00E70BEC">
        <w:rPr>
          <w:rFonts w:ascii="Times New Roman" w:hAnsi="Times New Roman" w:cs="Times New Roman"/>
          <w:i/>
          <w:sz w:val="24"/>
          <w:szCs w:val="24"/>
        </w:rPr>
        <w:t>(Votación nominal)</w:t>
      </w:r>
    </w:p>
    <w:p w:rsidR="004757FA" w:rsidRPr="00E70BEC" w:rsidRDefault="002E4B0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Pueden apoyar con la votación de la diputada Nelly, por favor.</w:t>
      </w:r>
    </w:p>
    <w:p w:rsidR="00EB0875" w:rsidRPr="00E70BEC" w:rsidRDefault="00EB0875" w:rsidP="001F2CAE">
      <w:pPr>
        <w:pStyle w:val="Sinespaciado"/>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SECRETARIO DIP. OSVALDO CORTÉS CONTRERAS. La minuta ha sido aprobada</w:t>
      </w:r>
      <w:r w:rsidR="001E76D9" w:rsidRPr="00E70BEC">
        <w:rPr>
          <w:rFonts w:ascii="Times New Roman" w:eastAsia="Times New Roman" w:hAnsi="Times New Roman" w:cs="Times New Roman"/>
          <w:sz w:val="24"/>
          <w:szCs w:val="24"/>
          <w:lang w:eastAsia="es-MX"/>
        </w:rPr>
        <w:t>,</w:t>
      </w:r>
      <w:r w:rsidRPr="00E70BEC">
        <w:rPr>
          <w:rFonts w:ascii="Times New Roman" w:eastAsia="Times New Roman" w:hAnsi="Times New Roman" w:cs="Times New Roman"/>
          <w:sz w:val="24"/>
          <w:szCs w:val="24"/>
          <w:lang w:eastAsia="es-MX"/>
        </w:rPr>
        <w:t xml:space="preserve"> en lo general</w:t>
      </w:r>
      <w:r w:rsidR="001E76D9" w:rsidRPr="00E70BEC">
        <w:rPr>
          <w:rFonts w:ascii="Times New Roman" w:eastAsia="Times New Roman" w:hAnsi="Times New Roman" w:cs="Times New Roman"/>
          <w:sz w:val="24"/>
          <w:szCs w:val="24"/>
          <w:lang w:eastAsia="es-MX"/>
        </w:rPr>
        <w:t>,</w:t>
      </w:r>
      <w:r w:rsidRPr="00E70BEC">
        <w:rPr>
          <w:rFonts w:ascii="Times New Roman" w:eastAsia="Times New Roman" w:hAnsi="Times New Roman" w:cs="Times New Roman"/>
          <w:sz w:val="24"/>
          <w:szCs w:val="24"/>
          <w:lang w:eastAsia="es-MX"/>
        </w:rPr>
        <w:t xml:space="preserve"> por unanimidad de votos.</w:t>
      </w:r>
    </w:p>
    <w:p w:rsidR="00EB0875" w:rsidRPr="00E70BEC" w:rsidRDefault="00EB0875" w:rsidP="001F2CAE">
      <w:pPr>
        <w:pStyle w:val="Sinespaciado"/>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PRESIDENTA DIP. MARTHA AZUCENA CAMACHO REYNOSO. Gracias Secretario.</w:t>
      </w:r>
    </w:p>
    <w:p w:rsidR="00EB0875" w:rsidRPr="00E70BEC" w:rsidRDefault="00EB0875"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 xml:space="preserve">Se tiene por aprobada en lo general la </w:t>
      </w:r>
      <w:r w:rsidR="00822CA8" w:rsidRPr="00E70BEC">
        <w:rPr>
          <w:rFonts w:ascii="Times New Roman" w:eastAsia="Times New Roman" w:hAnsi="Times New Roman" w:cs="Times New Roman"/>
          <w:sz w:val="24"/>
          <w:szCs w:val="24"/>
          <w:lang w:eastAsia="es-MX"/>
        </w:rPr>
        <w:t xml:space="preserve">Minuta </w:t>
      </w:r>
      <w:r w:rsidRPr="00E70BEC">
        <w:rPr>
          <w:rFonts w:ascii="Times New Roman" w:eastAsia="Times New Roman" w:hAnsi="Times New Roman" w:cs="Times New Roman"/>
          <w:sz w:val="24"/>
          <w:szCs w:val="24"/>
          <w:lang w:eastAsia="es-MX"/>
        </w:rPr>
        <w:t>Proyecto de Decreto y no siendo factible su adecuación en lo particular, se tiene por aprobada en ese sentido.</w:t>
      </w:r>
    </w:p>
    <w:p w:rsidR="00EB0875" w:rsidRPr="00E70BEC" w:rsidRDefault="00EB0875"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Expida la Secretaría el acuerdo correspondiente y rem</w:t>
      </w:r>
      <w:r w:rsidR="00822CA8" w:rsidRPr="00E70BEC">
        <w:rPr>
          <w:rFonts w:ascii="Times New Roman" w:eastAsia="Times New Roman" w:hAnsi="Times New Roman" w:cs="Times New Roman"/>
          <w:sz w:val="24"/>
          <w:szCs w:val="24"/>
          <w:lang w:eastAsia="es-MX"/>
        </w:rPr>
        <w:t>í</w:t>
      </w:r>
      <w:r w:rsidRPr="00E70BEC">
        <w:rPr>
          <w:rFonts w:ascii="Times New Roman" w:eastAsia="Times New Roman" w:hAnsi="Times New Roman" w:cs="Times New Roman"/>
          <w:sz w:val="24"/>
          <w:szCs w:val="24"/>
          <w:lang w:eastAsia="es-MX"/>
        </w:rPr>
        <w:t>ta</w:t>
      </w:r>
      <w:r w:rsidR="00822CA8" w:rsidRPr="00E70BEC">
        <w:rPr>
          <w:rFonts w:ascii="Times New Roman" w:eastAsia="Times New Roman" w:hAnsi="Times New Roman" w:cs="Times New Roman"/>
          <w:sz w:val="24"/>
          <w:szCs w:val="24"/>
          <w:lang w:eastAsia="es-MX"/>
        </w:rPr>
        <w:t>la</w:t>
      </w:r>
      <w:r w:rsidRPr="00E70BEC">
        <w:rPr>
          <w:rFonts w:ascii="Times New Roman" w:eastAsia="Times New Roman" w:hAnsi="Times New Roman" w:cs="Times New Roman"/>
          <w:sz w:val="24"/>
          <w:szCs w:val="24"/>
          <w:lang w:eastAsia="es-MX"/>
        </w:rPr>
        <w:t xml:space="preserve"> a la Cámara de Diputados del Honorable Congreso de la Unión, para los efectos necesarios.</w:t>
      </w:r>
    </w:p>
    <w:p w:rsidR="00EB0875" w:rsidRPr="00E70BEC" w:rsidRDefault="00EB0875"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Teniéndose por atendido lo dispuesto en los artículos 135 de la Constitución Política de los Estados Unidos Mexicanos y 61 fracción X de la Constitución Política del Estado Libre y Soberano de México.</w:t>
      </w:r>
    </w:p>
    <w:p w:rsidR="00EB0875" w:rsidRPr="00E70BEC" w:rsidRDefault="00EB0875"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 xml:space="preserve">Considerando el punto número 3, el diputado Octavio Martínez Vargas leerá el dictamen de la Iniciativa de Decreto por el que se reforman y adicionan diversas disposiciones de la Ley para la Protección Integral de Periodistas y Personas Defensoras de los Derechos Humanos del Estado </w:t>
      </w:r>
      <w:r w:rsidRPr="00E70BEC">
        <w:rPr>
          <w:rFonts w:ascii="Times New Roman" w:eastAsia="Times New Roman" w:hAnsi="Times New Roman" w:cs="Times New Roman"/>
          <w:sz w:val="24"/>
          <w:szCs w:val="24"/>
          <w:lang w:eastAsia="es-MX"/>
        </w:rPr>
        <w:lastRenderedPageBreak/>
        <w:t>de México, con la finalidad de fortalecer los mecanismos de protección, prevención y apoyo para las periodistas y personas defensoras de derechos humanos en la entidad, presentada por la Titular del Ejecutivo Estatal</w:t>
      </w:r>
      <w:r w:rsidR="00E57D99" w:rsidRPr="00E70BEC">
        <w:rPr>
          <w:rFonts w:ascii="Times New Roman" w:eastAsia="Times New Roman" w:hAnsi="Times New Roman" w:cs="Times New Roman"/>
          <w:sz w:val="24"/>
          <w:szCs w:val="24"/>
          <w:lang w:eastAsia="es-MX"/>
        </w:rPr>
        <w:t>; y</w:t>
      </w:r>
      <w:r w:rsidRPr="00E70BEC">
        <w:rPr>
          <w:rFonts w:ascii="Times New Roman" w:eastAsia="Times New Roman" w:hAnsi="Times New Roman" w:cs="Times New Roman"/>
          <w:sz w:val="24"/>
          <w:szCs w:val="24"/>
          <w:lang w:eastAsia="es-MX"/>
        </w:rPr>
        <w:t xml:space="preserve"> de la Iniciativa con Proyecto de Decreto por el que se adiciona el capítulo II, denominado Delito de Amenaza al Título Séptimo del Libro Segundo, con los artículos 359 y 360 del Código Penal del Estado de México, se adiciona la fracción X, recorriéndose la subsecuente del artículo 8, </w:t>
      </w:r>
      <w:r w:rsidR="00420B2F" w:rsidRPr="00E70BEC">
        <w:rPr>
          <w:rFonts w:ascii="Times New Roman" w:eastAsia="Times New Roman" w:hAnsi="Times New Roman" w:cs="Times New Roman"/>
          <w:sz w:val="24"/>
          <w:szCs w:val="24"/>
          <w:lang w:eastAsia="es-MX"/>
        </w:rPr>
        <w:t xml:space="preserve">de </w:t>
      </w:r>
      <w:r w:rsidRPr="00E70BEC">
        <w:rPr>
          <w:rFonts w:ascii="Times New Roman" w:eastAsia="Times New Roman" w:hAnsi="Times New Roman" w:cs="Times New Roman"/>
          <w:sz w:val="24"/>
          <w:szCs w:val="24"/>
          <w:lang w:eastAsia="es-MX"/>
        </w:rPr>
        <w:t>la fracción XIV, recorriéndose la subsecuente del artículo 19 y la fracción VI, recorriéndose la subsecuente del artículo 32 y la fracción X del artículo 45 de la Ley para la Protección Integral de Periodistas y Personas Defensoras de los Derechos Humanos del Estado de México</w:t>
      </w:r>
      <w:r w:rsidR="00420B2F" w:rsidRPr="00E70BEC">
        <w:rPr>
          <w:rFonts w:ascii="Times New Roman" w:eastAsia="Times New Roman" w:hAnsi="Times New Roman" w:cs="Times New Roman"/>
          <w:sz w:val="24"/>
          <w:szCs w:val="24"/>
          <w:lang w:eastAsia="es-MX"/>
        </w:rPr>
        <w:t>,</w:t>
      </w:r>
      <w:r w:rsidRPr="00E70BEC">
        <w:rPr>
          <w:rFonts w:ascii="Times New Roman" w:eastAsia="Times New Roman" w:hAnsi="Times New Roman" w:cs="Times New Roman"/>
          <w:sz w:val="24"/>
          <w:szCs w:val="24"/>
          <w:lang w:eastAsia="es-MX"/>
        </w:rPr>
        <w:t xml:space="preserve"> en materia de amenazas y protección de periodistas y personas defensoras de derechos humanos, presentada por el Grupo Parlamentario del Partido Movimiento Ciudadano, formulada por las Comisiones Unidas de Gobernación y Puntos Constitucionales</w:t>
      </w:r>
      <w:r w:rsidR="00420B2F" w:rsidRPr="00E70BEC">
        <w:rPr>
          <w:rFonts w:ascii="Times New Roman" w:eastAsia="Times New Roman" w:hAnsi="Times New Roman" w:cs="Times New Roman"/>
          <w:sz w:val="24"/>
          <w:szCs w:val="24"/>
          <w:lang w:eastAsia="es-MX"/>
        </w:rPr>
        <w:t>,</w:t>
      </w:r>
      <w:r w:rsidRPr="00E70BEC">
        <w:rPr>
          <w:rFonts w:ascii="Times New Roman" w:eastAsia="Times New Roman" w:hAnsi="Times New Roman" w:cs="Times New Roman"/>
          <w:sz w:val="24"/>
          <w:szCs w:val="24"/>
          <w:lang w:eastAsia="es-MX"/>
        </w:rPr>
        <w:t xml:space="preserve"> de Procuración y Administración de Justicia y Derechos Humanos. </w:t>
      </w:r>
    </w:p>
    <w:p w:rsidR="00EB0875" w:rsidRPr="00E70BEC" w:rsidRDefault="00EB0875" w:rsidP="001F2CAE">
      <w:pPr>
        <w:pStyle w:val="Sinespaciado"/>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DIP. OCTAVIO MARTÍNEZ VARGAS. Con su permiso Presidenta.</w:t>
      </w:r>
    </w:p>
    <w:p w:rsidR="00EB0875" w:rsidRPr="00E70BEC" w:rsidRDefault="00EB0875"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Compañeras y compañeros integrantes de la Mesa Directiva, muy buena tarde compañeras, compañeros, compañere.</w:t>
      </w:r>
    </w:p>
    <w:p w:rsidR="00EB0875" w:rsidRPr="00E70BEC" w:rsidRDefault="00EB0875"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HONORABLE ASAMBLEA</w:t>
      </w:r>
      <w:r w:rsidR="00BA3297" w:rsidRPr="00E70BEC">
        <w:rPr>
          <w:rFonts w:ascii="Times New Roman" w:eastAsia="Times New Roman" w:hAnsi="Times New Roman" w:cs="Times New Roman"/>
          <w:sz w:val="24"/>
          <w:szCs w:val="24"/>
          <w:lang w:eastAsia="es-MX"/>
        </w:rPr>
        <w:t>:</w:t>
      </w:r>
    </w:p>
    <w:p w:rsidR="00EB0875" w:rsidRPr="00E70BEC" w:rsidRDefault="00EB0875"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La Presidencia de la “LXII” Legislatura remitió a las Comisiones Legislativas de Gobernación y Puntos Constitucionales</w:t>
      </w:r>
      <w:r w:rsidR="00BA3297" w:rsidRPr="00E70BEC">
        <w:rPr>
          <w:rFonts w:ascii="Times New Roman" w:eastAsia="Times New Roman" w:hAnsi="Times New Roman" w:cs="Times New Roman"/>
          <w:sz w:val="24"/>
          <w:szCs w:val="24"/>
          <w:lang w:eastAsia="es-MX"/>
        </w:rPr>
        <w:t>,</w:t>
      </w:r>
      <w:r w:rsidRPr="00E70BEC">
        <w:rPr>
          <w:rFonts w:ascii="Times New Roman" w:eastAsia="Times New Roman" w:hAnsi="Times New Roman" w:cs="Times New Roman"/>
          <w:sz w:val="24"/>
          <w:szCs w:val="24"/>
          <w:lang w:eastAsia="es-MX"/>
        </w:rPr>
        <w:t xml:space="preserve"> de Procuración y Administración de Justicia</w:t>
      </w:r>
      <w:r w:rsidR="00BA3297" w:rsidRPr="00E70BEC">
        <w:rPr>
          <w:rFonts w:ascii="Times New Roman" w:eastAsia="Times New Roman" w:hAnsi="Times New Roman" w:cs="Times New Roman"/>
          <w:sz w:val="24"/>
          <w:szCs w:val="24"/>
          <w:lang w:eastAsia="es-MX"/>
        </w:rPr>
        <w:t>, y</w:t>
      </w:r>
      <w:r w:rsidRPr="00E70BEC">
        <w:rPr>
          <w:rFonts w:ascii="Times New Roman" w:eastAsia="Times New Roman" w:hAnsi="Times New Roman" w:cs="Times New Roman"/>
          <w:sz w:val="24"/>
          <w:szCs w:val="24"/>
          <w:lang w:eastAsia="es-MX"/>
        </w:rPr>
        <w:t xml:space="preserve"> de Derechos Humanos, para su estudio y Dictamen la Iniciativa de Decreto por el que se reforman y adicionan diversas disposiciones de la Ley para la Protección Integral de Periodistas y Personas Defensoras de Derechos Humanos del Estado de México, presentada por la Titular del Ejecutivo Estatal</w:t>
      </w:r>
      <w:r w:rsidR="00BA3297" w:rsidRPr="00E70BEC">
        <w:rPr>
          <w:rFonts w:ascii="Times New Roman" w:eastAsia="Times New Roman" w:hAnsi="Times New Roman" w:cs="Times New Roman"/>
          <w:sz w:val="24"/>
          <w:szCs w:val="24"/>
          <w:lang w:eastAsia="es-MX"/>
        </w:rPr>
        <w:t>;</w:t>
      </w:r>
      <w:r w:rsidRPr="00E70BEC">
        <w:rPr>
          <w:rFonts w:ascii="Times New Roman" w:eastAsia="Times New Roman" w:hAnsi="Times New Roman" w:cs="Times New Roman"/>
          <w:sz w:val="24"/>
          <w:szCs w:val="24"/>
          <w:lang w:eastAsia="es-MX"/>
        </w:rPr>
        <w:t xml:space="preserve"> y la Iniciativa con Proyecto de Decreto por el que se adiciona el capítulo II denominado Delito de Amenaza al Título Séptimo del Libro Segundo, con los artículos 359 y 360 del Código Penal del Estado de México y se adiciona la fracción X, recorriendo a la subsecuente del artículo 8, la fracción XIV, recorriendo la subsecuente del artículo 19, la fracción VI, recorriendo la subsecuente del artículo 32 y la fracción X del artículo 45 de la Ley para la Protección Integral de Periodistas y Personas Defensoras de Derechos Humanos del Estado de México, presentada por los integrantes del Grupo Parlamentario del Partido Movimiento Ciudadano.</w:t>
      </w:r>
    </w:p>
    <w:p w:rsidR="00A64D5D" w:rsidRPr="00E70BEC" w:rsidRDefault="00EB0875"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 xml:space="preserve">Con base en la técnica legislativa y en atención al principio de economía procesal, al exigir identidad de materia determinamos sustanciar el estudio conjunto de las </w:t>
      </w:r>
      <w:r w:rsidR="00A64D5D" w:rsidRPr="00E70BEC">
        <w:rPr>
          <w:rFonts w:ascii="Times New Roman" w:eastAsia="Times New Roman" w:hAnsi="Times New Roman" w:cs="Times New Roman"/>
          <w:sz w:val="24"/>
          <w:szCs w:val="24"/>
          <w:lang w:eastAsia="es-MX"/>
        </w:rPr>
        <w:t xml:space="preserve">iniciativas </w:t>
      </w:r>
      <w:r w:rsidRPr="00E70BEC">
        <w:rPr>
          <w:rFonts w:ascii="Times New Roman" w:eastAsia="Times New Roman" w:hAnsi="Times New Roman" w:cs="Times New Roman"/>
          <w:sz w:val="24"/>
          <w:szCs w:val="24"/>
          <w:lang w:eastAsia="es-MX"/>
        </w:rPr>
        <w:t>y de conformar un Dictamen y un Proyecto de Decreto que incluye los aspectos relevantes de las iniciativas y la normatividad jurídica procedente</w:t>
      </w:r>
      <w:r w:rsidR="00A64D5D" w:rsidRPr="00E70BEC">
        <w:rPr>
          <w:rFonts w:ascii="Times New Roman" w:eastAsia="Times New Roman" w:hAnsi="Times New Roman" w:cs="Times New Roman"/>
          <w:sz w:val="24"/>
          <w:szCs w:val="24"/>
          <w:lang w:eastAsia="es-MX"/>
        </w:rPr>
        <w:t>.</w:t>
      </w:r>
    </w:p>
    <w:p w:rsidR="00EB0875" w:rsidRPr="00E70BEC" w:rsidRDefault="00A64D5D"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 xml:space="preserve">Concluido </w:t>
      </w:r>
      <w:r w:rsidR="00EB0875" w:rsidRPr="00E70BEC">
        <w:rPr>
          <w:rFonts w:ascii="Times New Roman" w:eastAsia="Times New Roman" w:hAnsi="Times New Roman" w:cs="Times New Roman"/>
          <w:sz w:val="24"/>
          <w:szCs w:val="24"/>
          <w:lang w:eastAsia="es-MX"/>
        </w:rPr>
        <w:t xml:space="preserve">el estudio de las iniciativas y discutido plenamente en las </w:t>
      </w:r>
      <w:r w:rsidRPr="00E70BEC">
        <w:rPr>
          <w:rFonts w:ascii="Times New Roman" w:eastAsia="Times New Roman" w:hAnsi="Times New Roman" w:cs="Times New Roman"/>
          <w:sz w:val="24"/>
          <w:szCs w:val="24"/>
          <w:lang w:eastAsia="es-MX"/>
        </w:rPr>
        <w:t>comisiones legislativas</w:t>
      </w:r>
      <w:r w:rsidR="00EB0875" w:rsidRPr="00E70BEC">
        <w:rPr>
          <w:rFonts w:ascii="Times New Roman" w:eastAsia="Times New Roman" w:hAnsi="Times New Roman" w:cs="Times New Roman"/>
          <w:sz w:val="24"/>
          <w:szCs w:val="24"/>
          <w:lang w:eastAsia="es-MX"/>
        </w:rPr>
        <w:t xml:space="preserve">, nos permitimos con fundamento en lo establecido en el artículo 68, 70, 82 de la Ley Orgánica del Poder Legislativo del Estado Libre y Soberano de México, en relación con lo señalado en los artículos 13 </w:t>
      </w:r>
      <w:r w:rsidR="006235A7" w:rsidRPr="00E70BEC">
        <w:rPr>
          <w:rFonts w:ascii="Times New Roman" w:eastAsia="Times New Roman" w:hAnsi="Times New Roman" w:cs="Times New Roman"/>
          <w:sz w:val="24"/>
          <w:szCs w:val="24"/>
          <w:lang w:eastAsia="es-MX"/>
        </w:rPr>
        <w:t>A</w:t>
      </w:r>
      <w:r w:rsidR="00EB0875" w:rsidRPr="00E70BEC">
        <w:rPr>
          <w:rFonts w:ascii="Times New Roman" w:eastAsia="Times New Roman" w:hAnsi="Times New Roman" w:cs="Times New Roman"/>
          <w:sz w:val="24"/>
          <w:szCs w:val="24"/>
          <w:lang w:eastAsia="es-MX"/>
        </w:rPr>
        <w:t>, 70, 73, 75, 78, 79 y 80 del Reglamento del Poder Legislativo del Estado Libre y Soberano de México, emitir el siguiente:</w:t>
      </w:r>
    </w:p>
    <w:p w:rsidR="00EB0875" w:rsidRPr="00E70BEC" w:rsidRDefault="00EB0875" w:rsidP="001F2CAE">
      <w:pPr>
        <w:pStyle w:val="Sinespaciado"/>
        <w:jc w:val="center"/>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RESOLUTIVO</w:t>
      </w:r>
    </w:p>
    <w:p w:rsidR="00B21C92" w:rsidRPr="00E70BEC" w:rsidRDefault="000807E8"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PRIMERO</w:t>
      </w:r>
      <w:r w:rsidR="00EB0875" w:rsidRPr="00E70BEC">
        <w:rPr>
          <w:rFonts w:ascii="Times New Roman" w:eastAsia="Times New Roman" w:hAnsi="Times New Roman" w:cs="Times New Roman"/>
          <w:sz w:val="24"/>
          <w:szCs w:val="24"/>
          <w:lang w:eastAsia="es-MX"/>
        </w:rPr>
        <w:t xml:space="preserve">. Son de aprobarse en lo conducente conforme al Proyecto de Decreto que ha sido integrado la Iniciativa de Decreto por el que se reforman y adicionan diversas disposiciones de la Ley para la Protección Integral de Periodistas </w:t>
      </w:r>
      <w:r w:rsidR="00B21C92" w:rsidRPr="00E70BEC">
        <w:rPr>
          <w:rFonts w:ascii="Times New Roman" w:hAnsi="Times New Roman" w:cs="Times New Roman"/>
          <w:sz w:val="24"/>
          <w:szCs w:val="24"/>
        </w:rPr>
        <w:t xml:space="preserve">y </w:t>
      </w:r>
      <w:r w:rsidR="001A3D2F" w:rsidRPr="00E70BEC">
        <w:rPr>
          <w:rFonts w:ascii="Times New Roman" w:hAnsi="Times New Roman" w:cs="Times New Roman"/>
          <w:sz w:val="24"/>
          <w:szCs w:val="24"/>
        </w:rPr>
        <w:t xml:space="preserve">Personas Defensoras </w:t>
      </w:r>
      <w:r w:rsidR="00B21C92" w:rsidRPr="00E70BEC">
        <w:rPr>
          <w:rFonts w:ascii="Times New Roman" w:hAnsi="Times New Roman" w:cs="Times New Roman"/>
          <w:sz w:val="24"/>
          <w:szCs w:val="24"/>
        </w:rPr>
        <w:t xml:space="preserve">de </w:t>
      </w:r>
      <w:r w:rsidR="001A3D2F" w:rsidRPr="00E70BEC">
        <w:rPr>
          <w:rFonts w:ascii="Times New Roman" w:hAnsi="Times New Roman" w:cs="Times New Roman"/>
          <w:sz w:val="24"/>
          <w:szCs w:val="24"/>
        </w:rPr>
        <w:t xml:space="preserve">Derechos Humanos </w:t>
      </w:r>
      <w:r w:rsidR="00B21C92" w:rsidRPr="00E70BEC">
        <w:rPr>
          <w:rFonts w:ascii="Times New Roman" w:hAnsi="Times New Roman" w:cs="Times New Roman"/>
          <w:sz w:val="24"/>
          <w:szCs w:val="24"/>
        </w:rPr>
        <w:t>del Estado de México, presentada por la Titular del Ejecutivo Estatal</w:t>
      </w:r>
      <w:r w:rsidR="001A3D2F" w:rsidRPr="00E70BEC">
        <w:rPr>
          <w:rFonts w:ascii="Times New Roman" w:hAnsi="Times New Roman" w:cs="Times New Roman"/>
          <w:sz w:val="24"/>
          <w:szCs w:val="24"/>
        </w:rPr>
        <w:t>;</w:t>
      </w:r>
      <w:r w:rsidR="00B21C92" w:rsidRPr="00E70BEC">
        <w:rPr>
          <w:rFonts w:ascii="Times New Roman" w:hAnsi="Times New Roman" w:cs="Times New Roman"/>
          <w:sz w:val="24"/>
          <w:szCs w:val="24"/>
        </w:rPr>
        <w:t xml:space="preserve"> y la </w:t>
      </w:r>
      <w:r w:rsidR="001A3D2F" w:rsidRPr="00E70BEC">
        <w:rPr>
          <w:rFonts w:ascii="Times New Roman" w:hAnsi="Times New Roman" w:cs="Times New Roman"/>
          <w:sz w:val="24"/>
          <w:szCs w:val="24"/>
        </w:rPr>
        <w:t xml:space="preserve">Iniciativa </w:t>
      </w:r>
      <w:r w:rsidR="00B21C92" w:rsidRPr="00E70BEC">
        <w:rPr>
          <w:rFonts w:ascii="Times New Roman" w:hAnsi="Times New Roman" w:cs="Times New Roman"/>
          <w:sz w:val="24"/>
          <w:szCs w:val="24"/>
        </w:rPr>
        <w:t xml:space="preserve">con </w:t>
      </w:r>
      <w:r w:rsidR="001A3D2F" w:rsidRPr="00E70BEC">
        <w:rPr>
          <w:rFonts w:ascii="Times New Roman" w:hAnsi="Times New Roman" w:cs="Times New Roman"/>
          <w:sz w:val="24"/>
          <w:szCs w:val="24"/>
        </w:rPr>
        <w:t xml:space="preserve">Proyecto </w:t>
      </w:r>
      <w:r w:rsidR="00B21C92" w:rsidRPr="00E70BEC">
        <w:rPr>
          <w:rFonts w:ascii="Times New Roman" w:hAnsi="Times New Roman" w:cs="Times New Roman"/>
          <w:sz w:val="24"/>
          <w:szCs w:val="24"/>
        </w:rPr>
        <w:t xml:space="preserve">de </w:t>
      </w:r>
      <w:r w:rsidR="001A3D2F" w:rsidRPr="00E70BEC">
        <w:rPr>
          <w:rFonts w:ascii="Times New Roman" w:hAnsi="Times New Roman" w:cs="Times New Roman"/>
          <w:sz w:val="24"/>
          <w:szCs w:val="24"/>
        </w:rPr>
        <w:t xml:space="preserve">Decreto </w:t>
      </w:r>
      <w:r w:rsidR="00B21C92" w:rsidRPr="00E70BEC">
        <w:rPr>
          <w:rFonts w:ascii="Times New Roman" w:hAnsi="Times New Roman" w:cs="Times New Roman"/>
          <w:sz w:val="24"/>
          <w:szCs w:val="24"/>
        </w:rPr>
        <w:t>que adiciona el Código Penal del Estado de México y adiciona la Ley para Protección Integral de Periodistas y de Personas Defensoras de Derechos Humanos del Estado de México, presentada por integrantes del Grupo Parlamentario de Movimiento Ciudadano.</w:t>
      </w:r>
    </w:p>
    <w:p w:rsidR="00B21C92" w:rsidRPr="00E70BEC" w:rsidRDefault="00B21C9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SEGUNDO. </w:t>
      </w:r>
      <w:r w:rsidR="001A3D2F" w:rsidRPr="00E70BEC">
        <w:rPr>
          <w:rFonts w:ascii="Times New Roman" w:hAnsi="Times New Roman" w:cs="Times New Roman"/>
          <w:sz w:val="24"/>
          <w:szCs w:val="24"/>
        </w:rPr>
        <w:t xml:space="preserve">En </w:t>
      </w:r>
      <w:r w:rsidRPr="00E70BEC">
        <w:rPr>
          <w:rFonts w:ascii="Times New Roman" w:hAnsi="Times New Roman" w:cs="Times New Roman"/>
          <w:sz w:val="24"/>
          <w:szCs w:val="24"/>
        </w:rPr>
        <w:t>términos del presente decreto, es procedente reformar y adicionar la Ley para la Protección Integral de Periodistas y Personas Defensoras de los Derechos Humanos del Estado de México.</w:t>
      </w:r>
    </w:p>
    <w:p w:rsidR="00B21C92" w:rsidRPr="00BF6D85" w:rsidRDefault="00B21C92" w:rsidP="001F2CAE">
      <w:pPr>
        <w:pStyle w:val="Sinespaciado"/>
        <w:jc w:val="both"/>
        <w:rPr>
          <w:rFonts w:ascii="Times New Roman" w:hAnsi="Times New Roman" w:cs="Times New Roman"/>
          <w:sz w:val="24"/>
          <w:szCs w:val="24"/>
        </w:rPr>
      </w:pPr>
      <w:r w:rsidRPr="00BF6D85">
        <w:rPr>
          <w:rFonts w:ascii="Times New Roman" w:hAnsi="Times New Roman" w:cs="Times New Roman"/>
          <w:sz w:val="24"/>
          <w:szCs w:val="24"/>
        </w:rPr>
        <w:lastRenderedPageBreak/>
        <w:tab/>
        <w:t xml:space="preserve">TERCERO. Conforme al </w:t>
      </w:r>
      <w:r w:rsidR="001A3D2F" w:rsidRPr="00BF6D85">
        <w:rPr>
          <w:rFonts w:ascii="Times New Roman" w:hAnsi="Times New Roman" w:cs="Times New Roman"/>
          <w:sz w:val="24"/>
          <w:szCs w:val="24"/>
        </w:rPr>
        <w:t xml:space="preserve">Proyecto </w:t>
      </w:r>
      <w:r w:rsidRPr="00BF6D85">
        <w:rPr>
          <w:rFonts w:ascii="Times New Roman" w:hAnsi="Times New Roman" w:cs="Times New Roman"/>
          <w:sz w:val="24"/>
          <w:szCs w:val="24"/>
        </w:rPr>
        <w:t xml:space="preserve">de </w:t>
      </w:r>
      <w:r w:rsidR="001A3D2F" w:rsidRPr="00BF6D85">
        <w:rPr>
          <w:rFonts w:ascii="Times New Roman" w:hAnsi="Times New Roman" w:cs="Times New Roman"/>
          <w:sz w:val="24"/>
          <w:szCs w:val="24"/>
        </w:rPr>
        <w:t>Decreto</w:t>
      </w:r>
      <w:r w:rsidRPr="00BF6D85">
        <w:rPr>
          <w:rFonts w:ascii="Times New Roman" w:hAnsi="Times New Roman" w:cs="Times New Roman"/>
          <w:sz w:val="24"/>
          <w:szCs w:val="24"/>
        </w:rPr>
        <w:t>, resaltamos el fortalecimiento de las acciones y medidas de prevención para promover, respetar y garantizar un entorno libre y seguro para el periodista y personas defensoras de los derechos humanos, ejerzan su labor de forma libre e independiente.</w:t>
      </w:r>
    </w:p>
    <w:p w:rsidR="00B21C92" w:rsidRPr="00BF6D85" w:rsidRDefault="00B21C92" w:rsidP="001F2CAE">
      <w:pPr>
        <w:pStyle w:val="Sinespaciado"/>
        <w:jc w:val="both"/>
        <w:rPr>
          <w:rFonts w:ascii="Times New Roman" w:hAnsi="Times New Roman" w:cs="Times New Roman"/>
          <w:sz w:val="24"/>
          <w:szCs w:val="24"/>
        </w:rPr>
      </w:pPr>
      <w:r w:rsidRPr="00BF6D85">
        <w:rPr>
          <w:rFonts w:ascii="Times New Roman" w:hAnsi="Times New Roman" w:cs="Times New Roman"/>
          <w:sz w:val="24"/>
          <w:szCs w:val="24"/>
        </w:rPr>
        <w:tab/>
        <w:t xml:space="preserve">CUARTO. Se adjunta el </w:t>
      </w:r>
      <w:r w:rsidR="00A04794" w:rsidRPr="00BF6D85">
        <w:rPr>
          <w:rFonts w:ascii="Times New Roman" w:hAnsi="Times New Roman" w:cs="Times New Roman"/>
          <w:sz w:val="24"/>
          <w:szCs w:val="24"/>
        </w:rPr>
        <w:t xml:space="preserve">Proyecto </w:t>
      </w:r>
      <w:r w:rsidRPr="00BF6D85">
        <w:rPr>
          <w:rFonts w:ascii="Times New Roman" w:hAnsi="Times New Roman" w:cs="Times New Roman"/>
          <w:sz w:val="24"/>
          <w:szCs w:val="24"/>
        </w:rPr>
        <w:t xml:space="preserve">de </w:t>
      </w:r>
      <w:r w:rsidR="00A04794" w:rsidRPr="00BF6D85">
        <w:rPr>
          <w:rFonts w:ascii="Times New Roman" w:hAnsi="Times New Roman" w:cs="Times New Roman"/>
          <w:sz w:val="24"/>
          <w:szCs w:val="24"/>
        </w:rPr>
        <w:t>Decreto</w:t>
      </w:r>
      <w:r w:rsidRPr="00BF6D85">
        <w:rPr>
          <w:rFonts w:ascii="Times New Roman" w:hAnsi="Times New Roman" w:cs="Times New Roman"/>
          <w:sz w:val="24"/>
          <w:szCs w:val="24"/>
        </w:rPr>
        <w:t>, para que previa discusión y aprobación por la Legislatura en Pleno, sea remitid</w:t>
      </w:r>
      <w:r w:rsidR="00A04794">
        <w:rPr>
          <w:rFonts w:ascii="Times New Roman" w:hAnsi="Times New Roman" w:cs="Times New Roman"/>
          <w:sz w:val="24"/>
          <w:szCs w:val="24"/>
        </w:rPr>
        <w:t>o</w:t>
      </w:r>
      <w:r w:rsidRPr="00BF6D85">
        <w:rPr>
          <w:rFonts w:ascii="Times New Roman" w:hAnsi="Times New Roman" w:cs="Times New Roman"/>
          <w:sz w:val="24"/>
          <w:szCs w:val="24"/>
        </w:rPr>
        <w:t xml:space="preserve"> a la Titular del Ejecutivo</w:t>
      </w:r>
      <w:r w:rsidR="00A04794">
        <w:rPr>
          <w:rFonts w:ascii="Times New Roman" w:hAnsi="Times New Roman" w:cs="Times New Roman"/>
          <w:sz w:val="24"/>
          <w:szCs w:val="24"/>
        </w:rPr>
        <w:t>,</w:t>
      </w:r>
      <w:r w:rsidRPr="00BF6D85">
        <w:rPr>
          <w:rFonts w:ascii="Times New Roman" w:hAnsi="Times New Roman" w:cs="Times New Roman"/>
          <w:sz w:val="24"/>
          <w:szCs w:val="24"/>
        </w:rPr>
        <w:t xml:space="preserve"> para los efectos procedentes.</w:t>
      </w:r>
    </w:p>
    <w:p w:rsidR="00B21C92" w:rsidRPr="00BF6D85" w:rsidRDefault="00B21C92" w:rsidP="001F2CAE">
      <w:pPr>
        <w:pStyle w:val="Sinespaciado"/>
        <w:jc w:val="both"/>
        <w:rPr>
          <w:rFonts w:ascii="Times New Roman" w:hAnsi="Times New Roman" w:cs="Times New Roman"/>
          <w:sz w:val="24"/>
          <w:szCs w:val="24"/>
        </w:rPr>
      </w:pPr>
      <w:r w:rsidRPr="00BF6D85">
        <w:rPr>
          <w:rFonts w:ascii="Times New Roman" w:hAnsi="Times New Roman" w:cs="Times New Roman"/>
          <w:sz w:val="24"/>
          <w:szCs w:val="24"/>
        </w:rPr>
        <w:tab/>
        <w:t>Dado en el Palacio del Poder Legislativo</w:t>
      </w:r>
      <w:r w:rsidR="00A04794">
        <w:rPr>
          <w:rFonts w:ascii="Times New Roman" w:hAnsi="Times New Roman" w:cs="Times New Roman"/>
          <w:sz w:val="24"/>
          <w:szCs w:val="24"/>
        </w:rPr>
        <w:t>,</w:t>
      </w:r>
      <w:r w:rsidRPr="00BF6D85">
        <w:rPr>
          <w:rFonts w:ascii="Times New Roman" w:hAnsi="Times New Roman" w:cs="Times New Roman"/>
          <w:sz w:val="24"/>
          <w:szCs w:val="24"/>
        </w:rPr>
        <w:t xml:space="preserve"> en la </w:t>
      </w:r>
      <w:r w:rsidR="00A04794" w:rsidRPr="00BF6D85">
        <w:rPr>
          <w:rFonts w:ascii="Times New Roman" w:hAnsi="Times New Roman" w:cs="Times New Roman"/>
          <w:sz w:val="24"/>
          <w:szCs w:val="24"/>
        </w:rPr>
        <w:t xml:space="preserve">ciudad </w:t>
      </w:r>
      <w:r w:rsidRPr="00BF6D85">
        <w:rPr>
          <w:rFonts w:ascii="Times New Roman" w:hAnsi="Times New Roman" w:cs="Times New Roman"/>
          <w:sz w:val="24"/>
          <w:szCs w:val="24"/>
        </w:rPr>
        <w:t xml:space="preserve">de Toluca de Lerdo, </w:t>
      </w:r>
      <w:r w:rsidR="00A04794" w:rsidRPr="00BF6D85">
        <w:rPr>
          <w:rFonts w:ascii="Times New Roman" w:hAnsi="Times New Roman" w:cs="Times New Roman"/>
          <w:sz w:val="24"/>
          <w:szCs w:val="24"/>
        </w:rPr>
        <w:t xml:space="preserve">capital </w:t>
      </w:r>
      <w:r w:rsidRPr="00BF6D85">
        <w:rPr>
          <w:rFonts w:ascii="Times New Roman" w:hAnsi="Times New Roman" w:cs="Times New Roman"/>
          <w:sz w:val="24"/>
          <w:szCs w:val="24"/>
        </w:rPr>
        <w:t>del Estado de México a los veintiún días del mes de abril del dos mil veintiséis.</w:t>
      </w:r>
    </w:p>
    <w:p w:rsidR="00B21C92" w:rsidRPr="00BF6D85" w:rsidRDefault="00B21C92" w:rsidP="001F2CAE">
      <w:pPr>
        <w:pStyle w:val="Sinespaciado"/>
        <w:jc w:val="both"/>
        <w:rPr>
          <w:rFonts w:ascii="Times New Roman" w:hAnsi="Times New Roman" w:cs="Times New Roman"/>
          <w:sz w:val="24"/>
          <w:szCs w:val="24"/>
        </w:rPr>
      </w:pPr>
      <w:r w:rsidRPr="00BF6D85">
        <w:rPr>
          <w:rFonts w:ascii="Times New Roman" w:hAnsi="Times New Roman" w:cs="Times New Roman"/>
          <w:sz w:val="24"/>
          <w:szCs w:val="24"/>
        </w:rPr>
        <w:tab/>
        <w:t>Muchas gracias Presidenta. Es cuanto Presidenta.</w:t>
      </w:r>
    </w:p>
    <w:p w:rsidR="00C07163" w:rsidRPr="001B7AE9" w:rsidRDefault="00C07163" w:rsidP="001F2CAE">
      <w:pPr>
        <w:pStyle w:val="Sinespaciado"/>
        <w:jc w:val="both"/>
        <w:rPr>
          <w:rFonts w:ascii="Times New Roman" w:hAnsi="Times New Roman" w:cs="Times New Roman"/>
          <w:sz w:val="24"/>
          <w:szCs w:val="24"/>
        </w:rPr>
      </w:pPr>
    </w:p>
    <w:p w:rsidR="00C07163" w:rsidRPr="001B7AE9" w:rsidRDefault="00C07163" w:rsidP="001F2CAE">
      <w:pPr>
        <w:spacing w:after="0" w:line="240" w:lineRule="auto"/>
        <w:jc w:val="center"/>
        <w:rPr>
          <w:rFonts w:ascii="Times New Roman" w:hAnsi="Times New Roman" w:cs="Times New Roman"/>
          <w:i/>
          <w:sz w:val="24"/>
          <w:szCs w:val="24"/>
        </w:rPr>
      </w:pPr>
      <w:r w:rsidRPr="001B7AE9">
        <w:rPr>
          <w:rFonts w:ascii="Times New Roman" w:hAnsi="Times New Roman" w:cs="Times New Roman"/>
          <w:i/>
          <w:sz w:val="24"/>
          <w:szCs w:val="24"/>
        </w:rPr>
        <w:t>(Se inserta documento)</w:t>
      </w:r>
    </w:p>
    <w:p w:rsidR="00C07163" w:rsidRPr="001B7AE9" w:rsidRDefault="00C07163" w:rsidP="001F2CAE">
      <w:pPr>
        <w:spacing w:after="0" w:line="240" w:lineRule="auto"/>
        <w:jc w:val="center"/>
        <w:rPr>
          <w:rFonts w:ascii="Times New Roman"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bookmarkStart w:id="0" w:name="_Hlk164223724"/>
      <w:bookmarkStart w:id="1" w:name="_Hlk221985812"/>
      <w:bookmarkStart w:id="2" w:name="_Hlk226567223"/>
      <w:bookmarkStart w:id="3" w:name="_Hlk214925852"/>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r w:rsidRPr="001B7AE9">
        <w:rPr>
          <w:rFonts w:ascii="Times New Roman" w:eastAsia="Calibri" w:hAnsi="Times New Roman" w:cs="Times New Roman"/>
          <w:b/>
          <w:sz w:val="24"/>
          <w:szCs w:val="24"/>
        </w:rPr>
        <w:t xml:space="preserve">DICTAMEN FORMULADO A LA </w:t>
      </w:r>
      <w:bookmarkEnd w:id="0"/>
      <w:bookmarkEnd w:id="1"/>
      <w:r w:rsidRPr="001B7AE9">
        <w:rPr>
          <w:rFonts w:ascii="Times New Roman" w:eastAsia="Calibri" w:hAnsi="Times New Roman" w:cs="Times New Roman"/>
          <w:b/>
          <w:bCs/>
          <w:sz w:val="24"/>
          <w:szCs w:val="24"/>
        </w:rPr>
        <w:t>INICIATIVA DE DECRETO POR EL QUE SE REFORMAN Y ADICIONAN DIVERSAS DISPOSICIONES DE LA LEY PARA LA PROTECCIÓN INTEGRAL DE PERIODISTAS Y PERSONAS DEFENSORAS DE LOS DERECHOS HUMANOS DEL ESTADO DE MÉXICO, PRESENTADA POR LA TITULAR DEL EJECUTIVO ESTATAL Y A LA 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PRESENTADA POR INTEGRANTES DEL GRUPO PARLAMENTARIO MOVIMIENTO CIUDADANO.</w:t>
      </w:r>
    </w:p>
    <w:bookmarkEnd w:id="2"/>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r w:rsidRPr="001B7AE9">
        <w:rPr>
          <w:rFonts w:ascii="Times New Roman" w:eastAsia="Calibri" w:hAnsi="Times New Roman" w:cs="Times New Roman"/>
          <w:b/>
          <w:sz w:val="24"/>
          <w:szCs w:val="24"/>
        </w:rPr>
        <w:t>HONORABLE ASAMBLEA:</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sz w:val="24"/>
          <w:szCs w:val="24"/>
        </w:rPr>
        <w:t xml:space="preserve">La Presidencia de la "LXII" Legislatura remitió a las Comisiones Legislativas de Gobernación y Puntos Constitucionales, de Procuración y Administración de Justicia y de Derechos Humanos, para su estudio y dictamen, </w:t>
      </w:r>
      <w:bookmarkStart w:id="4" w:name="_Hlk221985748"/>
      <w:r w:rsidRPr="001B7AE9">
        <w:rPr>
          <w:rFonts w:ascii="Times New Roman" w:eastAsia="Calibri" w:hAnsi="Times New Roman" w:cs="Times New Roman"/>
          <w:sz w:val="24"/>
          <w:szCs w:val="24"/>
        </w:rPr>
        <w:t xml:space="preserve">la </w:t>
      </w:r>
      <w:bookmarkStart w:id="5" w:name="_Hlk227347179"/>
      <w:r w:rsidRPr="001B7AE9">
        <w:rPr>
          <w:rFonts w:ascii="Times New Roman" w:eastAsia="Calibri" w:hAnsi="Times New Roman" w:cs="Times New Roman"/>
          <w:bCs/>
          <w:sz w:val="24"/>
          <w:szCs w:val="24"/>
        </w:rPr>
        <w:t>Iniciativa de Decreto por el que se reforman y adicionan diversas disposiciones de la Ley para la Protección Integral de Periodistas y Personas Defensoras de los Derechos Humanos del Estado de México, presentada por la Titular del Ejecutivo Estatal y la 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presentada por integrantes del Grupo Parlamentario Movimiento Ciudadano.</w:t>
      </w:r>
      <w:bookmarkEnd w:id="5"/>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Con base en la técnica legislativa y en atención al Principio de Economía Procesal, al existir identidad de materia, determinamos sustanciar el estudio conjunto de las iniciativas y conformar un dictamen y un Proyecto de Decreto, que incluye los aspectos relevantes de las iniciativas, y la normativa jurídica procedente.</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bookmarkEnd w:id="4"/>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lastRenderedPageBreak/>
        <w:t>Concluido el estudio de las iniciativas y discutido plenamente en las comisiones legislativas, nos permitimos, con fundamento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center"/>
        <w:rPr>
          <w:rFonts w:ascii="Times New Roman" w:eastAsia="Calibri" w:hAnsi="Times New Roman" w:cs="Times New Roman"/>
          <w:b/>
          <w:bCs/>
          <w:sz w:val="24"/>
          <w:szCs w:val="24"/>
        </w:rPr>
      </w:pPr>
      <w:r w:rsidRPr="001B7AE9">
        <w:rPr>
          <w:rFonts w:ascii="Times New Roman" w:eastAsia="Calibri" w:hAnsi="Times New Roman" w:cs="Times New Roman"/>
          <w:b/>
          <w:bCs/>
          <w:sz w:val="24"/>
          <w:szCs w:val="24"/>
        </w:rPr>
        <w:t>DICTAMEN</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bCs/>
          <w:sz w:val="24"/>
          <w:szCs w:val="24"/>
        </w:rPr>
      </w:pPr>
      <w:r w:rsidRPr="001B7AE9">
        <w:rPr>
          <w:rFonts w:ascii="Times New Roman" w:eastAsia="Calibri" w:hAnsi="Times New Roman" w:cs="Times New Roman"/>
          <w:b/>
          <w:bCs/>
          <w:sz w:val="24"/>
          <w:szCs w:val="24"/>
        </w:rPr>
        <w:t>ANTECEDENTES Y CONCLUSIÓN DEL ESTUDIO.</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
          <w:bCs/>
          <w:sz w:val="24"/>
          <w:szCs w:val="24"/>
        </w:rPr>
        <w:t>1.-</w:t>
      </w:r>
      <w:r w:rsidRPr="001B7AE9">
        <w:rPr>
          <w:rFonts w:ascii="Times New Roman" w:eastAsia="Calibri" w:hAnsi="Times New Roman" w:cs="Times New Roman"/>
          <w:bCs/>
          <w:sz w:val="24"/>
          <w:szCs w:val="24"/>
        </w:rPr>
        <w:t xml:space="preserve"> En sesión de la “LXII” Legislatura realizada el día quince de abril de dos mil veintiséis, la Titular del Ejecutivo Estatal, en ejercicio de las facultades que le confieren los artículos 51 fracción I y 77 fracción V de la Constitución Política del Estado Libre y Soberano de México, sometió a la consideración de la Soberanía Popular, la Iniciativa de Decreto por el que se reforman y adicionan diversas disposiciones de la Ley para la Protección Integral de Periodistas y Personas Defensoras de los Derechos Humanos del Estado de México.</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Del estudio realizado, advertimos que la iniciativa conlleva la finalidad de fortalecer los mecanismos de protección, prevención y apoyo para periodistas y personas defensoras de derechos humanos en la entidad.</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b/>
          <w:sz w:val="24"/>
          <w:szCs w:val="24"/>
        </w:rPr>
        <w:t>2.-</w:t>
      </w:r>
      <w:r w:rsidRPr="001B7AE9">
        <w:rPr>
          <w:rFonts w:ascii="Times New Roman" w:eastAsia="Calibri" w:hAnsi="Times New Roman" w:cs="Times New Roman"/>
          <w:sz w:val="24"/>
          <w:szCs w:val="24"/>
        </w:rPr>
        <w:t xml:space="preserve"> En sesión de la “LXII” Legislatura celebrada el día veinticuatro de septiembre de dos mil veinticinco, integrantes del Grupo Parlamentario Movimiento Ciudadano, en atención a lo dispuesto en los artículos 51 fracción II, 57 y 61 fracción I de la Constitución Política del Estado Libre y Soberano de México; 28, fracción I, 30, 38 fracción II, 79 y 81 de la Ley Orgánica del Poder Legislativo del Estado Libre y Soberano de México, sometieron a la consideración de la Soberanía Popular, la </w:t>
      </w:r>
      <w:r w:rsidRPr="001B7AE9">
        <w:rPr>
          <w:rFonts w:ascii="Times New Roman" w:eastAsia="Calibri" w:hAnsi="Times New Roman" w:cs="Times New Roman"/>
          <w:bCs/>
          <w:sz w:val="24"/>
          <w:szCs w:val="24"/>
        </w:rPr>
        <w:t>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w:t>
      </w:r>
      <w:r w:rsidRPr="001B7AE9">
        <w:rPr>
          <w:rFonts w:ascii="Times New Roman" w:eastAsia="Calibri" w:hAnsi="Times New Roman" w:cs="Times New Roman"/>
          <w:sz w:val="24"/>
          <w:szCs w:val="24"/>
        </w:rPr>
        <w:t>.</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Con apego al estudio realizado, apreciamos que la iniciativa contiene disposiciones sobre regulación en materia de amenazas y protección de periodistas y personas defensoras de derechos humanos.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b/>
          <w:sz w:val="24"/>
          <w:szCs w:val="24"/>
        </w:rPr>
        <w:t>3.-</w:t>
      </w:r>
      <w:r w:rsidRPr="001B7AE9">
        <w:rPr>
          <w:rFonts w:ascii="Times New Roman" w:eastAsia="Calibri" w:hAnsi="Times New Roman" w:cs="Times New Roman"/>
          <w:sz w:val="24"/>
          <w:szCs w:val="24"/>
        </w:rPr>
        <w:t xml:space="preserve"> En sesión de la “LXII” Legislatura realizada el día dieciséis de abril de dos mil veintiséis, con sujeción al proceso legislativo ordinario, las Comisiones Legislativas de Gobernación y Puntos Constitucionales, de Procuración y Administración de Justicia y de Derechos Humanos, celebraron reunión de estudio, contando con la participación del Director General de Legislación y del Periódico Oficial “Gaceta del Gobierno, del Coordinador Ejecutivo del Mecanismo para la Protección Integral de Periodistas y Personas Defensoras de los Derechos Humanos del Estado de México (CEMPIDH) y del Representante de la Consejería Jurídica, quienes con respeto al Principio de la División de Poderes y en ánimo de colaboración institucional aportaron elementos que fortalecieron el estudio y el día veintiuno de abril de dos mil veintiséis, fueron dictaminadas las iniciativas.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b/>
          <w:sz w:val="24"/>
          <w:szCs w:val="24"/>
        </w:rPr>
        <w:lastRenderedPageBreak/>
        <w:t>4.-</w:t>
      </w:r>
      <w:r w:rsidRPr="001B7AE9">
        <w:rPr>
          <w:rFonts w:ascii="Times New Roman" w:eastAsia="Calibri" w:hAnsi="Times New Roman" w:cs="Times New Roman"/>
          <w:sz w:val="24"/>
          <w:szCs w:val="24"/>
        </w:rPr>
        <w:t xml:space="preserve"> De conformidad con los trabajos de estudio y con la propuesta de integrantes de diversos Grupos Parlamentarios, fue conformado un Proyecto de Decreto y, por lo tanto, es procedente </w:t>
      </w:r>
      <w:r w:rsidRPr="001B7AE9">
        <w:rPr>
          <w:rFonts w:ascii="Times New Roman" w:eastAsia="Calibri" w:hAnsi="Times New Roman" w:cs="Times New Roman"/>
          <w:bCs/>
          <w:sz w:val="24"/>
          <w:szCs w:val="24"/>
        </w:rPr>
        <w:t xml:space="preserve">reformar y adicionar </w:t>
      </w:r>
      <w:r w:rsidRPr="001B7AE9">
        <w:rPr>
          <w:rFonts w:ascii="Times New Roman" w:eastAsia="Calibri" w:hAnsi="Times New Roman" w:cs="Times New Roman"/>
          <w:sz w:val="24"/>
          <w:szCs w:val="24"/>
        </w:rPr>
        <w:t>la Ley para la Protección Integral de Periodistas y Personas Defensoras de los Derechos Humanos del Estado de México.</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b/>
          <w:sz w:val="24"/>
          <w:szCs w:val="24"/>
        </w:rPr>
        <w:t xml:space="preserve">5.- </w:t>
      </w:r>
      <w:r w:rsidRPr="001B7AE9">
        <w:rPr>
          <w:rFonts w:ascii="Times New Roman" w:eastAsia="Calibri" w:hAnsi="Times New Roman" w:cs="Times New Roman"/>
          <w:sz w:val="24"/>
          <w:szCs w:val="24"/>
        </w:rPr>
        <w:t>Destacamos, entre otras adecuaciones, la precisión de la g</w:t>
      </w:r>
      <w:r w:rsidRPr="001B7AE9">
        <w:rPr>
          <w:rFonts w:ascii="Times New Roman" w:eastAsia="Calibri" w:hAnsi="Times New Roman" w:cs="Times New Roman"/>
          <w:bCs/>
          <w:sz w:val="24"/>
          <w:szCs w:val="24"/>
        </w:rPr>
        <w:t xml:space="preserve">arantía del ejercicio periodístico como conjunto de condiciones jurídicas, institucionales y materiales que aseguran el ejercicio libre, independiente, seguro y sin injerencias del periodismo, en beneficio del derecho de la sociedad a la información, así como en la normativa sobre la responsabilidad del Estado de </w:t>
      </w:r>
      <w:r w:rsidRPr="001B7AE9">
        <w:rPr>
          <w:rFonts w:ascii="Times New Roman" w:eastAsia="Calibri" w:hAnsi="Times New Roman" w:cs="Times New Roman"/>
          <w:sz w:val="24"/>
          <w:szCs w:val="24"/>
        </w:rPr>
        <w:t>promover, respetar y garantizar un entorno libre y seguro para que Periodistas y Personas Defensoras de Derechos Humanos, ejerzan su labor de forma libre e independiente, la ampliación de los supuestos sobre el desarrollo y promoción de acciones y medidas que garanticen su seguridad.</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Las iniciativas perfeccionan el marco jurídico en consonancia con la realidad que enfrenta la entidad, mediante la incorporación de medidas de carácter social, preventivo y con enfoque diferenciado, y fortalecen una visión integral de protección que, además de reconocer la relevante labor que desempeñan las y los periodistas y las y los defensores de derechos humanos, trasciende la atención reactiva frente a las agresiones.</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Establece condiciones para permitir el ejercicio libre, seguro y digno del periodismo y de la defensa de los derechos humanos, salvaguardando derechos fundamentales como el acceso a una vida libre de violencias, la eliminación de barreras discriminatorias y la implementación de mecanismos que garanticen una vida digna, incluyendo el acceso efectivo a la salud y a una vivienda adecuada.</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Vigorizan las disposiciones jurídicas del Estado de México, en apoyo de la protección de las y los periodistas y de las y los defensores de derechos humanos.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r w:rsidRPr="001B7AE9">
        <w:rPr>
          <w:rFonts w:ascii="Times New Roman" w:eastAsia="Calibri" w:hAnsi="Times New Roman" w:cs="Times New Roman"/>
          <w:b/>
          <w:sz w:val="24"/>
          <w:szCs w:val="24"/>
        </w:rPr>
        <w:t>CONSIDERACIONES.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Competen a la “LXII” Legislatura conocer y resolver las iniciativas de Decreto, en términos de lo dispuesto en el artículo 61 fracción I de la Constitución Política del Estado Libre y Soberano de México, que la faculta a expedir leyes, decretos o acuerdos para el régimen interior del Estado, en todos los ramos de la administración del gobierno.</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bCs/>
          <w:sz w:val="24"/>
          <w:szCs w:val="24"/>
        </w:rPr>
      </w:pPr>
      <w:r w:rsidRPr="001B7AE9">
        <w:rPr>
          <w:rFonts w:ascii="Times New Roman" w:eastAsia="Calibri" w:hAnsi="Times New Roman" w:cs="Times New Roman"/>
          <w:b/>
          <w:bCs/>
          <w:sz w:val="24"/>
          <w:szCs w:val="24"/>
        </w:rPr>
        <w:t>ASPECTOS SOBRESALIENTES DE LA PARTE EXPOSITIVA DE LAS INICIATIVAS.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bCs/>
          <w:sz w:val="24"/>
          <w:szCs w:val="24"/>
        </w:rPr>
      </w:pPr>
      <w:r w:rsidRPr="001B7AE9">
        <w:rPr>
          <w:rFonts w:ascii="Times New Roman" w:eastAsia="Calibri" w:hAnsi="Times New Roman" w:cs="Times New Roman"/>
          <w:b/>
          <w:bCs/>
          <w:sz w:val="24"/>
          <w:szCs w:val="24"/>
        </w:rPr>
        <w:t>Iniciativa de Decreto por el que se reforman y adicionan diversas disposiciones de la Ley para la Protección Integral de Periodistas y Personas Defensoras de los Derechos Humanos del Estado de México, presentada por la Titular del Ejecutivo Estatal.</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Destaca la iniciativa que, el Gobierno del Estado de México, en el marco del eje rector de la política pública contenido en el Plan de Desarrollo del Estado de México 2023-2029, específicamente en el Eje Transversal 2. Construcción de la Paz y Seguridad, reconoce de manera expresa la necesidad de fortalecer las capacidades institucionales para la protección de periodistas y personas defensoras de derechos humanos. A través de la Estrategia T 2.1.3, el Plan establece como prioridad el fortalecimiento de la Coordinación Ejecutiva del Mecanismo de Protección Integral, así como de la Comisión de Búsqueda de Personas, con el objetivo de consolidar un enfoque integral que garantice condiciones de seguridad, certeza jurídica y respeto a los derechos humanos de quienes ejercen labores fundamentales para la vida democrática y el acceso a la información.</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Precisa que, el Plan prevé líneas de acción específicas orientadas a impulsar y fortalecer las acciones de protección integral, brindar medidas de protección efectivas a víctimas y familiares mediante reformas jurídicas pertinentes y una coordinación interinstitucional entre los Poderes del Estado y los tres órdenes de gobierno, así como desarrollar acciones coordinadas en materia de seguridad, atención jurídica y psicológica. De igual forma, contempla la colaboración con organizaciones sociales, civiles y no gubernamentales, sentando así bases claras para una política pública de protección preventiva, articulada y con enfoque de derechos humanos.</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Explica que, la Constitución Política de los Estados Unidos Mexicanos establece en su artículo lo. que, en el territorio nacional, todas las personas gozarán de los derechos humanos reconocidos en la Constitución y en los tratados internacionales de los que el Estado Mexicano sea parte, así como de las garantías para su protección; de igual manera, el precepto citado establece la obligación de todas las autoridades, para promover, respetar, proteger y garantizar los derechos humanos y el deber de prevenir, investigar, sancionar y reparar las violaciones a los citados derechos.</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Agrega que, el artículo 6° de la Constitución Política de los Estados Unidos Mexicanos establece un parámetro reforzado de protección a la libertad de expresión y al derecho a la información, al reconocer que toda persona tiene derecho a buscar, recibir y difundir información e ideas por cualquier medio de expresión. En el caso de periodistas y personas defensoras de derechos humanos, este derecho adquiere una dimensión especial, en tanto su ejercicio resulta indispensable para la vida democrática, la rendición de cuentas y la vigilancia del poder público, lo que obliga al Estado a adoptar medidas positivas para garantizar su ejercicio libre, seguro y sin interferencias indebidas.</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Reconoce que, en el contexto actual de la entidad, el ejercicio del periodismo y la labor de las personas defensoras de los derechos humanos se desarrollan en un entorno de alta vulnerabilidad, caracterizado por riesgos crecientes que incluyen amenazas, agresiones físicas y digitales, estigmatización, desplazamiento forzado, precarización laboral y, en los casos más extremos, la privación de la vida.</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Señala que, a pesar de los avances normativos alcanzados en los últimos años, a partir de la expedición de la Ley para la Protección Integral de Periodistas y Personas Defensoras de los Derechos Humanos del Estado de México, publicada en el Periódico Oficial "Gaceta del Gobierno" el 31 de mayo de 2021, la realidad demuestra que los mecanismos de protección existentes requieren ser fortalecidos para atender las necesidades de quienes ejercen estas actividades de alto impacto social. Las acciones deben considerar medidas preventivas sólidas, que amplíe la cobertura de apoyos sociales y de salud, así como el enfoque diferenciado, para evitar la existencia de brechas que pudieran colocar a Periodistas y Personas Defensoras en una situación de desprotección estructural.</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Estima que, en este escenario, se vuelve indispensable actualizar y fortalecer la Ley para la Protección Integral de Periodistas y Personas Defensoras de los Derechos Humanos del Estado de México, a fin de que responda de manera efectiva al contexto local, incorpore estándares nacionales e internacionales en la</w:t>
      </w:r>
      <w:r w:rsidRPr="001B7AE9">
        <w:rPr>
          <w:rFonts w:ascii="Times New Roman" w:eastAsia="Calibri" w:hAnsi="Times New Roman" w:cs="Times New Roman"/>
          <w:b/>
          <w:bCs/>
          <w:sz w:val="24"/>
          <w:szCs w:val="24"/>
        </w:rPr>
        <w:t xml:space="preserve"> </w:t>
      </w:r>
      <w:r w:rsidRPr="001B7AE9">
        <w:rPr>
          <w:rFonts w:ascii="Times New Roman" w:eastAsia="Calibri" w:hAnsi="Times New Roman" w:cs="Times New Roman"/>
          <w:bCs/>
          <w:sz w:val="24"/>
          <w:szCs w:val="24"/>
        </w:rPr>
        <w:t>materia y garantice condiciones mínimas de seguridad, dignidad y bienestar para quienes contribuyen cotidianamente a la construcción de una sociedad informada.</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 xml:space="preserve">Advierte que, el ejercicio periodístico y la defensa de los derechos humanos se ven particularmente afectados por factores sociales, económicos y políticos que buscan inhibir la labor informativa, </w:t>
      </w:r>
      <w:r w:rsidRPr="001B7AE9">
        <w:rPr>
          <w:rFonts w:ascii="Times New Roman" w:eastAsia="Calibri" w:hAnsi="Times New Roman" w:cs="Times New Roman"/>
          <w:bCs/>
          <w:sz w:val="24"/>
          <w:szCs w:val="24"/>
        </w:rPr>
        <w:lastRenderedPageBreak/>
        <w:t>especialmente en el caso de periodistas independientes y por cuenta propia. Estos factores no solo impactan a las personas directamente involucradas, sino también a sus familias, quienes quedan expuestas a consecuencias económicas, emocionales y sociales derivadas de agresiones, amenazas o fallecimientos. Asimismo, determinados grupos enfrentan condiciones agravadas de vulnerabilidad, como las personas pertenecientes a comunidades indígenas, de la diversidad sexual, migrantes y otros sectores históricamente discriminados.</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 xml:space="preserve">Por lo tanto, resalta que la iniciativa de reforma pone en el centro a las personas Periodistas y Defensoras de Derechos Humanos, ampliando la visión tradicional de protección para transitar hacia un enfoque integral, para ello, se incorporan los siguientes ejes fundamentales: </w:t>
      </w:r>
      <w:r w:rsidRPr="001B7AE9">
        <w:rPr>
          <w:rFonts w:ascii="Times New Roman" w:eastAsia="Calibri" w:hAnsi="Times New Roman" w:cs="Times New Roman"/>
          <w:b/>
          <w:bCs/>
          <w:sz w:val="24"/>
          <w:szCs w:val="24"/>
        </w:rPr>
        <w:t xml:space="preserve">1.- Gastos funerarios. </w:t>
      </w:r>
      <w:r w:rsidRPr="001B7AE9">
        <w:rPr>
          <w:rFonts w:ascii="Times New Roman" w:eastAsia="Calibri" w:hAnsi="Times New Roman" w:cs="Times New Roman"/>
          <w:bCs/>
          <w:sz w:val="24"/>
          <w:szCs w:val="24"/>
        </w:rPr>
        <w:t xml:space="preserve">Se propone establecer de manera expresa el acceso a apoyos para gastos funerarios en los casos en que Periodistas o Personas Defensoras de los Derechos Humanos pierdan la vida como consecuencia de riesgos vinculados a su labor. Esta medida busca brindar respaldo inmediato y digno a las familias, evitando que enfrenten cargas económicas adicionales en momentos de especial vulnerabilidad. </w:t>
      </w:r>
      <w:r w:rsidRPr="001B7AE9">
        <w:rPr>
          <w:rFonts w:ascii="Times New Roman" w:eastAsia="Calibri" w:hAnsi="Times New Roman" w:cs="Times New Roman"/>
          <w:b/>
          <w:bCs/>
          <w:sz w:val="24"/>
          <w:szCs w:val="24"/>
        </w:rPr>
        <w:t xml:space="preserve">2.- Capacitación y formación profesional. </w:t>
      </w:r>
      <w:r w:rsidRPr="001B7AE9">
        <w:rPr>
          <w:rFonts w:ascii="Times New Roman" w:eastAsia="Calibri" w:hAnsi="Times New Roman" w:cs="Times New Roman"/>
          <w:bCs/>
          <w:sz w:val="24"/>
          <w:szCs w:val="24"/>
        </w:rPr>
        <w:t xml:space="preserve">La propuesta de reforma contempla el fortalecimiento de programas de capacitación y formación continua, orientados a la seguridad, la autoprotección y el desarrollo profesional. En ese sentido, la capacitación se concibe como una medida clave para reducir riesgos y mejorar las condiciones de ejercicio de estas actividades. </w:t>
      </w:r>
      <w:r w:rsidRPr="001B7AE9">
        <w:rPr>
          <w:rFonts w:ascii="Times New Roman" w:eastAsia="Calibri" w:hAnsi="Times New Roman" w:cs="Times New Roman"/>
          <w:b/>
          <w:bCs/>
          <w:sz w:val="24"/>
          <w:szCs w:val="24"/>
        </w:rPr>
        <w:t xml:space="preserve">3.- Acceso a programas sociales. </w:t>
      </w:r>
      <w:r w:rsidRPr="001B7AE9">
        <w:rPr>
          <w:rFonts w:ascii="Times New Roman" w:eastAsia="Calibri" w:hAnsi="Times New Roman" w:cs="Times New Roman"/>
          <w:bCs/>
          <w:sz w:val="24"/>
          <w:szCs w:val="24"/>
        </w:rPr>
        <w:t xml:space="preserve">Se propone promover el acceso sin discriminación de Periodistas y Personas Defensoras de los Derechos Humanos a los programas sociales existentes, reconociendo que la estabilidad económica y social constituye un factor determinante para disminuir situaciones de riesgo y vulnerabilidad. </w:t>
      </w:r>
      <w:r w:rsidRPr="001B7AE9">
        <w:rPr>
          <w:rFonts w:ascii="Times New Roman" w:eastAsia="Calibri" w:hAnsi="Times New Roman" w:cs="Times New Roman"/>
          <w:b/>
          <w:bCs/>
          <w:sz w:val="24"/>
          <w:szCs w:val="24"/>
        </w:rPr>
        <w:t xml:space="preserve">4.- Acceso a servicios de salud. </w:t>
      </w:r>
      <w:r w:rsidRPr="001B7AE9">
        <w:rPr>
          <w:rFonts w:ascii="Times New Roman" w:eastAsia="Calibri" w:hAnsi="Times New Roman" w:cs="Times New Roman"/>
          <w:bCs/>
          <w:sz w:val="24"/>
          <w:szCs w:val="24"/>
        </w:rPr>
        <w:t xml:space="preserve">La reforma incorpora disposiciones que promueven el acceso efectivo a servicios de salud, tanto a través del IMSS Bienestar como del esquema de aseguramiento para Periodistas por cuenta propia del I MSS. Con ello, se busca atender una de las principales carencias del gremio, particularmente de quienes no cuentan con una relación laboral formal. </w:t>
      </w:r>
      <w:r w:rsidRPr="001B7AE9">
        <w:rPr>
          <w:rFonts w:ascii="Times New Roman" w:eastAsia="Calibri" w:hAnsi="Times New Roman" w:cs="Times New Roman"/>
          <w:b/>
          <w:bCs/>
          <w:sz w:val="24"/>
          <w:szCs w:val="24"/>
        </w:rPr>
        <w:t xml:space="preserve">5.- Instrumentos de Periodistas y Personas Defensoras de los Derechos Humanos. </w:t>
      </w:r>
      <w:r w:rsidRPr="001B7AE9">
        <w:rPr>
          <w:rFonts w:ascii="Times New Roman" w:eastAsia="Calibri" w:hAnsi="Times New Roman" w:cs="Times New Roman"/>
          <w:bCs/>
          <w:sz w:val="24"/>
          <w:szCs w:val="24"/>
        </w:rPr>
        <w:t xml:space="preserve">Se incorpora como medida preventiva las prendas u otros instrumentos de identificación voluntaria a Periodistas y Personas Defensoras, sin que ello implique riesgos adicionales ni vulneraciones a su privacidad, enfatizando que su implementación es de carácter libre y voluntario para no ser contraria a estándares internacionales. </w:t>
      </w:r>
      <w:r w:rsidRPr="001B7AE9">
        <w:rPr>
          <w:rFonts w:ascii="Times New Roman" w:eastAsia="Calibri" w:hAnsi="Times New Roman" w:cs="Times New Roman"/>
          <w:b/>
          <w:bCs/>
          <w:sz w:val="24"/>
          <w:szCs w:val="24"/>
        </w:rPr>
        <w:t xml:space="preserve">6.- Reconocimiento y atención a grupos en situación de vulnerabilidad. </w:t>
      </w:r>
      <w:r w:rsidRPr="001B7AE9">
        <w:rPr>
          <w:rFonts w:ascii="Times New Roman" w:eastAsia="Calibri" w:hAnsi="Times New Roman" w:cs="Times New Roman"/>
          <w:bCs/>
          <w:sz w:val="24"/>
          <w:szCs w:val="24"/>
        </w:rPr>
        <w:t xml:space="preserve">La iniciativa incorpora un enfoque diferenciado para periodistas y personas defensoras pertenecientes a comunidades o pueblos indígenas o afromexicanas, de la diversidad sexual, migrantes y otros grupos vulnerables y se prevé que las medidas de protección y atención consideren sus contextos culturales y sociales. </w:t>
      </w:r>
      <w:r w:rsidRPr="001B7AE9">
        <w:rPr>
          <w:rFonts w:ascii="Times New Roman" w:eastAsia="Calibri" w:hAnsi="Times New Roman" w:cs="Times New Roman"/>
          <w:b/>
          <w:bCs/>
          <w:sz w:val="24"/>
          <w:szCs w:val="24"/>
        </w:rPr>
        <w:t xml:space="preserve">7.- Consejo Consultivo con participación regional. </w:t>
      </w:r>
      <w:r w:rsidRPr="001B7AE9">
        <w:rPr>
          <w:rFonts w:ascii="Times New Roman" w:eastAsia="Calibri" w:hAnsi="Times New Roman" w:cs="Times New Roman"/>
          <w:bCs/>
          <w:sz w:val="24"/>
          <w:szCs w:val="24"/>
        </w:rPr>
        <w:t>Se propone fortalecer operativamente el Consejo Consultivo del Mecanismo para la Protección Integral de Periodistas y Personas Defensoras de los Derechos Humanos del Estado de México, mediante la reducción del número de sus integrantes, ya que por el tamaño y la obligación de contar con una persona suplente por cada integrante su funcionamiento era limitado; asimismo, se establecen criterios transparentes y públicos para su nombramiento, y la incorporación de una participación regional equilibrada, que garantice la representación de las distintas regiones y zonas de la entidad, asegurando que las decisiones se nutran de la experiencia directa de Periodistas y Personas Defensoras en el territorio.</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color w:val="FF6600"/>
          <w:sz w:val="24"/>
          <w:szCs w:val="24"/>
        </w:rPr>
      </w:pPr>
      <w:r w:rsidRPr="001B7AE9">
        <w:rPr>
          <w:rFonts w:ascii="Times New Roman" w:eastAsia="Calibri" w:hAnsi="Times New Roman" w:cs="Times New Roman"/>
          <w:b/>
          <w:bCs/>
          <w:color w:val="FF6600"/>
          <w:sz w:val="24"/>
          <w:szCs w:val="24"/>
        </w:rPr>
        <w:t xml:space="preserve">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w:t>
      </w:r>
      <w:r w:rsidRPr="001B7AE9">
        <w:rPr>
          <w:rFonts w:ascii="Times New Roman" w:eastAsia="Calibri" w:hAnsi="Times New Roman" w:cs="Times New Roman"/>
          <w:b/>
          <w:bCs/>
          <w:color w:val="FF6600"/>
          <w:sz w:val="24"/>
          <w:szCs w:val="24"/>
        </w:rPr>
        <w:lastRenderedPageBreak/>
        <w:t>de Periodistas y Personas Defensoras de los Derechos Humanos del Estado de México, presentada por integrantes del Grupo Parlamentario Movimiento Ciudadano.</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Menciona que la iniciativa tiene la finalidad de proteger a las y los periodistas y las y los defensores de derechos humanos en el desarrollo de su trabajo, ante amenazas de terceros. Ejercer el periodismo en México es un tema de constantes amenazas, agresiones, acoso tanto físico como digital y en algunos casos hasta la desaparición y/o la muerte. La representante de la ONU, Maia Campbell reveló 364 agresiones a periodistas y personas defensoras de Derechos Humanos en México, de las cuales 274 corresponden a casos de asesinatos. La representante refirió que otras 28 fueron víctimas de intento de homicidio, en tanto que los 62 restantes corresponden a casos de desaparición.</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Precisa que, la defensa de los derechos humanos y la libertad de expresión se obstaculiza por 4 tipos de agresión: secuestro o privación de la libertad, la agresión física, la amenaza y en el peor de los casos la muerte. </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Aprecia que, pese a que en México se cuenta con un Mecanismo de Protección que salvaguarda a periodistas y personas defensoras de Derechos Humanos en el ámbito nacional, las agresiones han ido en aumento y son comunes.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Resulta que, avanzar en la protección de los derechos de los periodistas y personas defensoras es un tema esencial en cada entidad. Aunque en el ámbito federal ya existe la </w:t>
      </w:r>
      <w:r w:rsidRPr="001B7AE9">
        <w:rPr>
          <w:rFonts w:ascii="Times New Roman" w:eastAsia="Calibri" w:hAnsi="Times New Roman" w:cs="Times New Roman"/>
          <w:i/>
          <w:iCs/>
          <w:sz w:val="24"/>
          <w:szCs w:val="24"/>
        </w:rPr>
        <w:t xml:space="preserve">Ley para la Protección de Personas De Derechos Humanos y Periodistas, </w:t>
      </w:r>
      <w:r w:rsidRPr="001B7AE9">
        <w:rPr>
          <w:rFonts w:ascii="Times New Roman" w:eastAsia="Calibri" w:hAnsi="Times New Roman" w:cs="Times New Roman"/>
          <w:sz w:val="24"/>
          <w:szCs w:val="24"/>
        </w:rPr>
        <w:t>en diciembre de 2021 solo 13 entidades de las 32 correspondientes contaban con la legislación necesaria para periodistas y defensores.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Comenta que, en 2021 el Estado de México se encontraba entre la lista de las entidades donde más asesinan a periodistas, siendo parte responsable del 60% de los homicidios cometidos a nivel Nacional. Las medidas de protección son urgentes en el Estado de México, además de la coordinación con los servicios policiales para ayudar a las y los periodistas y personas defensoras de manera integral.</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Refiere que, las medidas para proteger a las personas periodistas y defensoras son: Medidas de Prevención, Medidas de Protección y Medidas Urgentes de Protección. Cada una con el fin de que una agresión no se materialice, de acuerdo a la amenaza y riesgo que la víctima describa. El Mecanismo se encarga desde custodiar, escoltar o proteger cuál sea la situación.</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Afirma que, a pesar de estos esfuerzos desde su creación, el Mecanismo en México y en el propio Estado ha sido propenso a diversas deficiencias multifactoriales como: El crecimiento del problema y con este el aumento de la demanda de beneficiarios y mayores medidas de protección; la reducción del presupuesto federal en los últimos años; la falta de capacidades técnicas y de personal; las dificultades en coordinación con las entidades federativas; y la impunidad en las agresiones, asesinatos de periodistas y defensores.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En cuanto al tema de la impunidad señala que, una de las principales agresiones que queda impune y ni siquiera se investiga son las amenazas. En el Código Penal del Estado de México el delito de amenazas no está tipificado de forma independiente, ya que solo se considera agravante de otros delitos.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lastRenderedPageBreak/>
        <w:t>Afirma que en este contexto de violencia las medidas deberían ser aplicadas con rigor debido a que periodistas y personas defensoras reciben amenazas de personas privadas de la libertad, de funcionarios públicos y de policías, estos últimos, responsables de la protección y salvaguarda de los derechos humanos.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Expone que, la violencia en México está tan normalizada que se ha vuelto una herramienta para censurar y dinamitar el trabajo periodístico y de defensa de los derechos humanos. De acuerdo con la ONU, se identificaron que los casos de agresiones se dan por la delincuencia organizada, con el consentimiento de las autoridades y bajo el contexto de la corrupción.</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Ilustra el tema de la violencia en diversos estados, conforme el tenor siguiente: </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numPr>
          <w:ilvl w:val="0"/>
          <w:numId w:val="2"/>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En cuanto a la geografía de la violencia, los estados de la República con mayor número de agresiones contra la prensa son la Ciudad de México, Guerrero, Veracruz, Puebla y Guanajuato.</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numPr>
          <w:ilvl w:val="0"/>
          <w:numId w:val="2"/>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Algunos datos relevantes del delito de amenazas en algunos Códigos Penales Estatales (Ciudad de México, Guanajuato, Veracruz, Hidalgo, Tlaxcala, Puebla, Guerrero y Nuevo León), evidencian lo siguiente: En Guerrero el delito de amenazas no se sanciona con prisión. En la mayoría de los Estados la forma de persecución del delito es por medio de querella, con la excepción de Baja California donde se persigue por oficio.</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numPr>
          <w:ilvl w:val="0"/>
          <w:numId w:val="2"/>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La sanción mínima en tiempo de prisión es de 3 meses y un máximo de 2 años. En el código Penal Federal es de 8 años la pena máxima, mientras que en Chihuahua y en Baja California Sur es de cinco y cuatro respectivamente.</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numPr>
          <w:ilvl w:val="0"/>
          <w:numId w:val="2"/>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En Nuevo León el delito de amenazas está tipificado con agravante cuando se comete en contra de la Libertad de Expresión. </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Resulta que, en relación con lo anterior, la Encuesta Nacional de Victimización y Percepción sobre Seguridad Pública (ENVIPE)5 2024 registró una tasa de 3 346 delitos por amenazas verbales, por cada 100 000 habitantes.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Agrega importantes datos e información en los términos siguientes: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numPr>
          <w:ilvl w:val="0"/>
          <w:numId w:val="3"/>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En 2024</w:t>
      </w:r>
      <w:r w:rsidRPr="001B7AE9">
        <w:rPr>
          <w:rFonts w:ascii="Times New Roman" w:eastAsia="Calibri" w:hAnsi="Times New Roman" w:cs="Times New Roman"/>
          <w:i/>
          <w:iCs/>
          <w:sz w:val="24"/>
          <w:szCs w:val="24"/>
        </w:rPr>
        <w:t xml:space="preserve">, Artículo 19 </w:t>
      </w:r>
      <w:r w:rsidRPr="001B7AE9">
        <w:rPr>
          <w:rFonts w:ascii="Times New Roman" w:eastAsia="Calibri" w:hAnsi="Times New Roman" w:cs="Times New Roman"/>
          <w:sz w:val="24"/>
          <w:szCs w:val="24"/>
        </w:rPr>
        <w:t>6 documentó en México 639 agresiones contra periodistas, de las cuales 90 fueron por amenazas, 21 de ellas digitales.</w:t>
      </w:r>
    </w:p>
    <w:p w:rsidR="00C07163" w:rsidRPr="001B7AE9" w:rsidRDefault="00C07163" w:rsidP="001F2CAE">
      <w:pPr>
        <w:numPr>
          <w:ilvl w:val="0"/>
          <w:numId w:val="3"/>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Se identifican como subcategorías, las amenazas a la integridad de la persona (53 casos); amenazas de muerte (17 casos) y amenazas de acciones legales (16 casos).</w:t>
      </w:r>
    </w:p>
    <w:p w:rsidR="00C07163" w:rsidRPr="001B7AE9" w:rsidRDefault="00C07163" w:rsidP="001F2CAE">
      <w:pPr>
        <w:numPr>
          <w:ilvl w:val="0"/>
          <w:numId w:val="3"/>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b/>
          <w:bCs/>
          <w:sz w:val="24"/>
          <w:szCs w:val="24"/>
        </w:rPr>
        <w:t xml:space="preserve">El Mecanismo para la Protección de Personas Defensoras de Derechos Humanos y Periodistas </w:t>
      </w:r>
      <w:r w:rsidRPr="001B7AE9">
        <w:rPr>
          <w:rFonts w:ascii="Times New Roman" w:eastAsia="Calibri" w:hAnsi="Times New Roman" w:cs="Times New Roman"/>
          <w:sz w:val="24"/>
          <w:szCs w:val="24"/>
        </w:rPr>
        <w:t xml:space="preserve">cuenta con un total de 2605 personas beneficiarias. Desde octubre de 2012 hasta julio de 2025 ha registrado un total de 1528 agresiones, de las cuales </w:t>
      </w:r>
      <w:r w:rsidRPr="001B7AE9">
        <w:rPr>
          <w:rFonts w:ascii="Times New Roman" w:eastAsia="Calibri" w:hAnsi="Times New Roman" w:cs="Times New Roman"/>
          <w:b/>
          <w:bCs/>
          <w:sz w:val="24"/>
          <w:szCs w:val="24"/>
        </w:rPr>
        <w:t xml:space="preserve">1071 </w:t>
      </w:r>
      <w:r w:rsidRPr="001B7AE9">
        <w:rPr>
          <w:rFonts w:ascii="Times New Roman" w:eastAsia="Calibri" w:hAnsi="Times New Roman" w:cs="Times New Roman"/>
          <w:sz w:val="24"/>
          <w:szCs w:val="24"/>
        </w:rPr>
        <w:t xml:space="preserve">han sido por </w:t>
      </w:r>
      <w:r w:rsidRPr="001B7AE9">
        <w:rPr>
          <w:rFonts w:ascii="Times New Roman" w:eastAsia="Calibri" w:hAnsi="Times New Roman" w:cs="Times New Roman"/>
          <w:b/>
          <w:bCs/>
          <w:sz w:val="24"/>
          <w:szCs w:val="24"/>
        </w:rPr>
        <w:t xml:space="preserve">amenazas, </w:t>
      </w:r>
      <w:r w:rsidRPr="001B7AE9">
        <w:rPr>
          <w:rFonts w:ascii="Times New Roman" w:eastAsia="Calibri" w:hAnsi="Times New Roman" w:cs="Times New Roman"/>
          <w:sz w:val="24"/>
          <w:szCs w:val="24"/>
        </w:rPr>
        <w:t>desglosadas en 502 en contra de personas defensoras y 569 en contra de periodistas.</w:t>
      </w:r>
    </w:p>
    <w:p w:rsidR="00C07163" w:rsidRPr="001B7AE9" w:rsidRDefault="00C07163" w:rsidP="001F2CAE">
      <w:pPr>
        <w:numPr>
          <w:ilvl w:val="0"/>
          <w:numId w:val="3"/>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De acuerdo con datos de la Fiscalía Especial para la Atención de Delitos cometidos contra la Libertad de Expresión (FEADLE) del año 2016 a junio de 2025, la acción penal en el Sistema Penal Acusatorio se concentró en 12 delitos, en los que las </w:t>
      </w:r>
      <w:r w:rsidRPr="001B7AE9">
        <w:rPr>
          <w:rFonts w:ascii="Times New Roman" w:eastAsia="Calibri" w:hAnsi="Times New Roman" w:cs="Times New Roman"/>
          <w:b/>
          <w:bCs/>
          <w:sz w:val="24"/>
          <w:szCs w:val="24"/>
        </w:rPr>
        <w:t xml:space="preserve">amenazas </w:t>
      </w:r>
      <w:r w:rsidRPr="001B7AE9">
        <w:rPr>
          <w:rFonts w:ascii="Times New Roman" w:eastAsia="Calibri" w:hAnsi="Times New Roman" w:cs="Times New Roman"/>
          <w:sz w:val="24"/>
          <w:szCs w:val="24"/>
        </w:rPr>
        <w:t>tienen el número más alto.</w:t>
      </w:r>
    </w:p>
    <w:p w:rsidR="00C07163" w:rsidRPr="001B7AE9" w:rsidRDefault="00C07163" w:rsidP="001F2CAE">
      <w:pPr>
        <w:numPr>
          <w:ilvl w:val="0"/>
          <w:numId w:val="3"/>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lastRenderedPageBreak/>
        <w:t>El año 2024 fue en el que se judicializó el mayor número de casos (</w:t>
      </w:r>
      <w:r w:rsidRPr="001B7AE9">
        <w:rPr>
          <w:rFonts w:ascii="Times New Roman" w:eastAsia="Calibri" w:hAnsi="Times New Roman" w:cs="Times New Roman"/>
          <w:b/>
          <w:bCs/>
          <w:sz w:val="24"/>
          <w:szCs w:val="24"/>
        </w:rPr>
        <w:t>25</w:t>
      </w:r>
      <w:r w:rsidRPr="001B7AE9">
        <w:rPr>
          <w:rFonts w:ascii="Times New Roman" w:eastAsia="Calibri" w:hAnsi="Times New Roman" w:cs="Times New Roman"/>
          <w:sz w:val="24"/>
          <w:szCs w:val="24"/>
        </w:rPr>
        <w:t xml:space="preserve">) por el </w:t>
      </w:r>
      <w:r w:rsidRPr="001B7AE9">
        <w:rPr>
          <w:rFonts w:ascii="Times New Roman" w:eastAsia="Calibri" w:hAnsi="Times New Roman" w:cs="Times New Roman"/>
          <w:b/>
          <w:bCs/>
          <w:sz w:val="24"/>
          <w:szCs w:val="24"/>
        </w:rPr>
        <w:t>delito de Amenazas.</w:t>
      </w:r>
    </w:p>
    <w:p w:rsidR="00C07163" w:rsidRPr="001B7AE9" w:rsidRDefault="00C07163" w:rsidP="001F2CAE">
      <w:pPr>
        <w:numPr>
          <w:ilvl w:val="0"/>
          <w:numId w:val="3"/>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En el número total de denuncias por delitos contra periodistas en el periodo 2010-2025 hay un total de 1821, de los cuales </w:t>
      </w:r>
      <w:r w:rsidRPr="001B7AE9">
        <w:rPr>
          <w:rFonts w:ascii="Times New Roman" w:eastAsia="Calibri" w:hAnsi="Times New Roman" w:cs="Times New Roman"/>
          <w:b/>
          <w:bCs/>
          <w:sz w:val="24"/>
          <w:szCs w:val="24"/>
        </w:rPr>
        <w:t>884 por amenazas</w:t>
      </w:r>
      <w:r w:rsidRPr="001B7AE9">
        <w:rPr>
          <w:rFonts w:ascii="Times New Roman" w:eastAsia="Calibri" w:hAnsi="Times New Roman" w:cs="Times New Roman"/>
          <w:sz w:val="24"/>
          <w:szCs w:val="24"/>
        </w:rPr>
        <w:t>.</w:t>
      </w:r>
    </w:p>
    <w:p w:rsidR="00C07163" w:rsidRPr="001B7AE9" w:rsidRDefault="00C07163" w:rsidP="001F2CAE">
      <w:pPr>
        <w:spacing w:after="0" w:line="240" w:lineRule="auto"/>
        <w:ind w:left="709"/>
        <w:contextualSpacing/>
        <w:jc w:val="both"/>
        <w:rPr>
          <w:rFonts w:ascii="Times New Roman" w:eastAsia="Calibri" w:hAnsi="Times New Roman" w:cs="Times New Roman"/>
          <w:b/>
          <w:bCs/>
          <w:sz w:val="24"/>
          <w:szCs w:val="24"/>
        </w:rPr>
      </w:pPr>
      <w:r w:rsidRPr="001B7AE9">
        <w:rPr>
          <w:rFonts w:ascii="Times New Roman" w:eastAsia="Calibri" w:hAnsi="Times New Roman" w:cs="Times New Roman"/>
          <w:sz w:val="24"/>
          <w:szCs w:val="24"/>
        </w:rPr>
        <w:t xml:space="preserve">- </w:t>
      </w:r>
      <w:r w:rsidRPr="001B7AE9">
        <w:rPr>
          <w:rFonts w:ascii="Times New Roman" w:eastAsia="Calibri" w:hAnsi="Times New Roman" w:cs="Times New Roman"/>
          <w:b/>
          <w:bCs/>
          <w:sz w:val="24"/>
          <w:szCs w:val="24"/>
        </w:rPr>
        <w:t xml:space="preserve">571 denuncias por amenazas </w:t>
      </w:r>
      <w:r w:rsidRPr="001B7AE9">
        <w:rPr>
          <w:rFonts w:ascii="Times New Roman" w:eastAsia="Calibri" w:hAnsi="Times New Roman" w:cs="Times New Roman"/>
          <w:sz w:val="24"/>
          <w:szCs w:val="24"/>
        </w:rPr>
        <w:t xml:space="preserve">contra periodistas en el </w:t>
      </w:r>
      <w:r w:rsidRPr="001B7AE9">
        <w:rPr>
          <w:rFonts w:ascii="Times New Roman" w:eastAsia="Calibri" w:hAnsi="Times New Roman" w:cs="Times New Roman"/>
          <w:b/>
          <w:bCs/>
          <w:sz w:val="24"/>
          <w:szCs w:val="24"/>
        </w:rPr>
        <w:t xml:space="preserve">sistema acusatorio y </w:t>
      </w:r>
    </w:p>
    <w:p w:rsidR="00C07163" w:rsidRPr="001B7AE9" w:rsidRDefault="00C07163" w:rsidP="001F2CAE">
      <w:pPr>
        <w:spacing w:after="0" w:line="240" w:lineRule="auto"/>
        <w:ind w:left="709"/>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 </w:t>
      </w:r>
      <w:r w:rsidRPr="001B7AE9">
        <w:rPr>
          <w:rFonts w:ascii="Times New Roman" w:eastAsia="Calibri" w:hAnsi="Times New Roman" w:cs="Times New Roman"/>
          <w:b/>
          <w:bCs/>
          <w:sz w:val="24"/>
          <w:szCs w:val="24"/>
        </w:rPr>
        <w:t xml:space="preserve">313 </w:t>
      </w:r>
      <w:r w:rsidRPr="001B7AE9">
        <w:rPr>
          <w:rFonts w:ascii="Times New Roman" w:eastAsia="Calibri" w:hAnsi="Times New Roman" w:cs="Times New Roman"/>
          <w:sz w:val="24"/>
          <w:szCs w:val="24"/>
        </w:rPr>
        <w:t xml:space="preserve">denuncias por este delito en el </w:t>
      </w:r>
      <w:r w:rsidRPr="001B7AE9">
        <w:rPr>
          <w:rFonts w:ascii="Times New Roman" w:eastAsia="Calibri" w:hAnsi="Times New Roman" w:cs="Times New Roman"/>
          <w:b/>
          <w:bCs/>
          <w:sz w:val="24"/>
          <w:szCs w:val="24"/>
        </w:rPr>
        <w:t>Sistema tradicional.</w:t>
      </w:r>
    </w:p>
    <w:p w:rsidR="00C07163" w:rsidRPr="001B7AE9" w:rsidRDefault="00C07163" w:rsidP="001F2CAE">
      <w:pPr>
        <w:numPr>
          <w:ilvl w:val="0"/>
          <w:numId w:val="3"/>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Entre el año 2016 y junio de 2025 se lograron 74 acuerdos reparatorios, de los cuales 53 correspondieron a Amenazas. La medida de Satisfacción se concentró en la emisión de una disculpa pública.</w:t>
      </w:r>
    </w:p>
    <w:p w:rsidR="00C07163" w:rsidRPr="001B7AE9" w:rsidRDefault="00C07163" w:rsidP="001F2CAE">
      <w:pPr>
        <w:numPr>
          <w:ilvl w:val="0"/>
          <w:numId w:val="3"/>
        </w:num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La Unidad de Prevención, Seguimiento y Análisis de la </w:t>
      </w:r>
      <w:r w:rsidRPr="001B7AE9">
        <w:rPr>
          <w:rFonts w:ascii="Times New Roman" w:eastAsia="Calibri" w:hAnsi="Times New Roman" w:cs="Times New Roman"/>
          <w:b/>
          <w:bCs/>
          <w:sz w:val="24"/>
          <w:szCs w:val="24"/>
        </w:rPr>
        <w:t xml:space="preserve">Coordinación Ejecutiva del Mecanismo para la Protección Integral de Periodistas y Personas Defensoras de los Derechos Humanos del Estado de México </w:t>
      </w:r>
      <w:r w:rsidRPr="001B7AE9">
        <w:rPr>
          <w:rFonts w:ascii="Times New Roman" w:eastAsia="Calibri" w:hAnsi="Times New Roman" w:cs="Times New Roman"/>
          <w:sz w:val="24"/>
          <w:szCs w:val="24"/>
        </w:rPr>
        <w:t xml:space="preserve">ha documentado desde su creación hasta julio de 2025, un total de </w:t>
      </w:r>
      <w:r w:rsidRPr="001B7AE9">
        <w:rPr>
          <w:rFonts w:ascii="Times New Roman" w:eastAsia="Calibri" w:hAnsi="Times New Roman" w:cs="Times New Roman"/>
          <w:b/>
          <w:bCs/>
          <w:sz w:val="24"/>
          <w:szCs w:val="24"/>
        </w:rPr>
        <w:t xml:space="preserve">232 agresiones </w:t>
      </w:r>
      <w:r w:rsidRPr="001B7AE9">
        <w:rPr>
          <w:rFonts w:ascii="Times New Roman" w:eastAsia="Calibri" w:hAnsi="Times New Roman" w:cs="Times New Roman"/>
          <w:sz w:val="24"/>
          <w:szCs w:val="24"/>
        </w:rPr>
        <w:t xml:space="preserve">en contra de Periodistas y Personas Defensoras de los Derechos Humanos, de las cuales </w:t>
      </w:r>
      <w:r w:rsidRPr="001B7AE9">
        <w:rPr>
          <w:rFonts w:ascii="Times New Roman" w:eastAsia="Calibri" w:hAnsi="Times New Roman" w:cs="Times New Roman"/>
          <w:b/>
          <w:bCs/>
          <w:sz w:val="24"/>
          <w:szCs w:val="24"/>
        </w:rPr>
        <w:t xml:space="preserve">32 </w:t>
      </w:r>
      <w:r w:rsidRPr="001B7AE9">
        <w:rPr>
          <w:rFonts w:ascii="Times New Roman" w:eastAsia="Calibri" w:hAnsi="Times New Roman" w:cs="Times New Roman"/>
          <w:sz w:val="24"/>
          <w:szCs w:val="24"/>
        </w:rPr>
        <w:t xml:space="preserve">han sido mediante </w:t>
      </w:r>
      <w:r w:rsidRPr="001B7AE9">
        <w:rPr>
          <w:rFonts w:ascii="Times New Roman" w:eastAsia="Calibri" w:hAnsi="Times New Roman" w:cs="Times New Roman"/>
          <w:b/>
          <w:bCs/>
          <w:sz w:val="24"/>
          <w:szCs w:val="24"/>
        </w:rPr>
        <w:t>amenazas</w:t>
      </w:r>
      <w:r w:rsidRPr="001B7AE9">
        <w:rPr>
          <w:rFonts w:ascii="Times New Roman" w:eastAsia="Calibri" w:hAnsi="Times New Roman" w:cs="Times New Roman"/>
          <w:sz w:val="24"/>
          <w:szCs w:val="24"/>
        </w:rPr>
        <w:t>; 23 en contra de Personas Defensoras y 9 en contra de Periodistas, a su vez, en 13 casos los probables responsables han sido particulares, en otros 13 personas no identificadas y en 6 personas servidoras públicas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En este contexto somete a la consideración de la Honorable Asamblea la Iniciativa con Proyecto de Decreto correspondiente.</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r w:rsidRPr="001B7AE9">
        <w:rPr>
          <w:rFonts w:ascii="Times New Roman" w:eastAsia="Calibri" w:hAnsi="Times New Roman" w:cs="Times New Roman"/>
          <w:b/>
          <w:sz w:val="24"/>
          <w:szCs w:val="24"/>
        </w:rPr>
        <w:t>ANÁLISIS Y VALORACIÓN DE LOS ARGUMENTOS.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Estimamos que, las iniciativas responden a una necesidad impostergable de adecuar el marco jurídico a la realidad que enfrenta la entidad, mediante la incorporación de medidas de carácter social, preventivo y con enfoque diferenciado, se fortalece una visión integral de protección que, además de reconocer la relevante labor que desempeñan estos sectores, trasciende la atención reactiva frente a las agresiones.</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r w:rsidRPr="001B7AE9">
        <w:rPr>
          <w:rFonts w:ascii="Times New Roman" w:eastAsia="Calibri" w:hAnsi="Times New Roman" w:cs="Times New Roman"/>
          <w:bCs/>
          <w:sz w:val="24"/>
          <w:szCs w:val="24"/>
        </w:rPr>
        <w:t>Coincidimos con los argumentos de las iniciativas en cuanto a que, buscan generar condiciones que permitan el ejercicio libre, seguro y digno del periodismo y de la defensa de los derechos humanos, salvaguardando derechos fundamentales como el acceso a una vida libre de violencias, la eliminación de barreras discriminatorias y la implementación de mecanismos que garanticen una vida digna, incluyendo el acceso efectivo a la salud y a una vivienda adecuada.</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Compartimos la finalidad de las iniciativas, que se encaminan a fortalecer el marco jurídico del Estado de México, para favorecer la protección de las y los periodistas y de las y los defensores de derechos humanos.</w:t>
      </w:r>
    </w:p>
    <w:p w:rsidR="00C07163" w:rsidRPr="001B7AE9" w:rsidRDefault="00C07163" w:rsidP="001F2CAE">
      <w:pPr>
        <w:spacing w:after="0" w:line="240" w:lineRule="auto"/>
        <w:contextualSpacing/>
        <w:jc w:val="both"/>
        <w:rPr>
          <w:rFonts w:ascii="Times New Roman" w:eastAsia="Calibri" w:hAnsi="Times New Roman" w:cs="Times New Roman"/>
          <w:bCs/>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r w:rsidRPr="001B7AE9">
        <w:rPr>
          <w:rFonts w:ascii="Times New Roman" w:eastAsia="Calibri" w:hAnsi="Times New Roman" w:cs="Times New Roman"/>
          <w:b/>
          <w:sz w:val="24"/>
          <w:szCs w:val="24"/>
        </w:rPr>
        <w:t>ANÁLISIS Y ESTUDIO TÉCNICO DEL TEXTO NORMATIVO.</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En términos del estudio que llevamos a cabo y tomando en cuenta las aportaciones de integrantes de los distintos Grupos Parlamentarios, construimos un Proyecto de Decreto y, en consecuencia, es procedente </w:t>
      </w:r>
      <w:r w:rsidRPr="001B7AE9">
        <w:rPr>
          <w:rFonts w:ascii="Times New Roman" w:eastAsia="Calibri" w:hAnsi="Times New Roman" w:cs="Times New Roman"/>
          <w:bCs/>
          <w:sz w:val="24"/>
          <w:szCs w:val="24"/>
        </w:rPr>
        <w:t xml:space="preserve">reformar </w:t>
      </w:r>
      <w:r w:rsidRPr="001B7AE9">
        <w:rPr>
          <w:rFonts w:ascii="Times New Roman" w:eastAsia="Calibri" w:hAnsi="Times New Roman" w:cs="Times New Roman"/>
          <w:sz w:val="24"/>
          <w:szCs w:val="24"/>
        </w:rPr>
        <w:t xml:space="preserve">las fracciones X y XIX del artículo 2, los artículos 9, 10, 12 y 13, la fracción VI del artículo 32, la fracción IX del artículo 45, la fracción I del artículo 47, y el artículo 64, y </w:t>
      </w:r>
      <w:r w:rsidRPr="001B7AE9">
        <w:rPr>
          <w:rFonts w:ascii="Times New Roman" w:eastAsia="Calibri" w:hAnsi="Times New Roman" w:cs="Times New Roman"/>
          <w:bCs/>
          <w:sz w:val="24"/>
          <w:szCs w:val="24"/>
        </w:rPr>
        <w:t>adicionar</w:t>
      </w:r>
      <w:r w:rsidRPr="001B7AE9">
        <w:rPr>
          <w:rFonts w:ascii="Times New Roman" w:eastAsia="Calibri" w:hAnsi="Times New Roman" w:cs="Times New Roman"/>
          <w:b/>
          <w:bCs/>
          <w:sz w:val="24"/>
          <w:szCs w:val="24"/>
        </w:rPr>
        <w:t xml:space="preserve"> </w:t>
      </w:r>
      <w:r w:rsidRPr="001B7AE9">
        <w:rPr>
          <w:rFonts w:ascii="Times New Roman" w:eastAsia="Calibri" w:hAnsi="Times New Roman" w:cs="Times New Roman"/>
          <w:sz w:val="24"/>
          <w:szCs w:val="24"/>
        </w:rPr>
        <w:t>la fracción XX al artículo 2, un tercer párrafo al artículo 3, un cuarto párrafo al artículo 7, la fracción VII al artículo 32, las fracciones X, XI, XII, XIII y XIV al artículo 45, y el artículo 45 Bis de la Ley para la Protección Integral de Periodistas y Personas Defensoras de los Derechos Humanos del Estado de México.</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Es correcto que se adicione la garantía del ejercicio periodístico, definiéndola como el conjunto de condiciones jurídicas, institucionales y materiales que aseguren el ejercicio libre, independiente, seguro y sin injerencias del periodismo, en beneficio del derecho de la sociedad a la información.</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Asimismo, estamos de acuerdo en que se mejoren las acciones y medidas de prevención que garanticen la seguridad de periodistas y de personas defensoras de derechos humanos.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Por las razones expuestas; valorados los argumentos; desarrollado el estudio técnico; demostrado el beneficio social de las iniciativas; y atendidos </w:t>
      </w:r>
      <w:r w:rsidRPr="001B7AE9">
        <w:rPr>
          <w:rFonts w:ascii="Times New Roman" w:eastAsia="Arial" w:hAnsi="Times New Roman" w:cs="Times New Roman"/>
          <w:iCs/>
          <w:sz w:val="24"/>
          <w:szCs w:val="24"/>
        </w:rPr>
        <w:t xml:space="preserve">los </w:t>
      </w:r>
      <w:r w:rsidRPr="001B7AE9">
        <w:rPr>
          <w:rFonts w:ascii="Times New Roman" w:eastAsia="Calibri" w:hAnsi="Times New Roman" w:cs="Times New Roman"/>
          <w:sz w:val="24"/>
          <w:szCs w:val="24"/>
        </w:rPr>
        <w:t xml:space="preserve">requisitos de fondo y forma, nos permitimos concluir con los siguientes: </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RESOLUTIVOS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b/>
          <w:sz w:val="24"/>
          <w:szCs w:val="24"/>
        </w:rPr>
        <w:t>PRIMERO.-</w:t>
      </w:r>
      <w:r w:rsidRPr="001B7AE9">
        <w:rPr>
          <w:rFonts w:ascii="Times New Roman" w:eastAsia="Calibri" w:hAnsi="Times New Roman" w:cs="Times New Roman"/>
          <w:sz w:val="24"/>
          <w:szCs w:val="24"/>
        </w:rPr>
        <w:t xml:space="preserve"> Son de aprobarse, en lo conducente, conforme el Proyecto de Decreto que ha sido integrado, la </w:t>
      </w:r>
      <w:r w:rsidRPr="001B7AE9">
        <w:rPr>
          <w:rFonts w:ascii="Times New Roman" w:eastAsia="Calibri" w:hAnsi="Times New Roman" w:cs="Times New Roman"/>
          <w:bCs/>
          <w:sz w:val="24"/>
          <w:szCs w:val="24"/>
        </w:rPr>
        <w:t>Iniciativa de Decreto por el que se reforman y adicionan diversas disposiciones de la Ley para la Protección Integral de Periodistas y Personas Defensoras de los Derechos Humanos del Estado de México, presentada por la Titular del Ejecutivo Estatal y la Iniciativa con Proyecto de Decreto que adiciona el Código Penal del Estado de México y adiciona la Ley para la Protección Integral de Periodistas y Personas Defensoras de los Derechos Humanos del Estado de México, presentada por integrantes del Grupo Parlamentario Movimiento Ciudadano.</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b/>
          <w:sz w:val="24"/>
          <w:szCs w:val="24"/>
        </w:rPr>
        <w:t>SEGUNDO.-</w:t>
      </w:r>
      <w:r w:rsidRPr="001B7AE9">
        <w:rPr>
          <w:rFonts w:ascii="Times New Roman" w:eastAsia="Calibri" w:hAnsi="Times New Roman" w:cs="Times New Roman"/>
          <w:sz w:val="24"/>
          <w:szCs w:val="24"/>
        </w:rPr>
        <w:t xml:space="preserve"> En términos del Proyecto de Decreto correspondiente, es procedente </w:t>
      </w:r>
      <w:r w:rsidRPr="001B7AE9">
        <w:rPr>
          <w:rFonts w:ascii="Times New Roman" w:eastAsia="Calibri" w:hAnsi="Times New Roman" w:cs="Times New Roman"/>
          <w:bCs/>
          <w:sz w:val="24"/>
          <w:szCs w:val="24"/>
        </w:rPr>
        <w:t>reformar y adicionar</w:t>
      </w:r>
      <w:r w:rsidRPr="001B7AE9">
        <w:rPr>
          <w:rFonts w:ascii="Times New Roman" w:eastAsia="Calibri" w:hAnsi="Times New Roman" w:cs="Times New Roman"/>
          <w:sz w:val="24"/>
          <w:szCs w:val="24"/>
        </w:rPr>
        <w:t xml:space="preserve"> la Ley para la Protección Integral de Periodistas y Personas Defensoras de los Derechos Humanos del Estado de México.</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b/>
          <w:sz w:val="24"/>
          <w:szCs w:val="24"/>
        </w:rPr>
        <w:t xml:space="preserve">TERCERO.- </w:t>
      </w:r>
      <w:r w:rsidRPr="001B7AE9">
        <w:rPr>
          <w:rFonts w:ascii="Times New Roman" w:eastAsia="Calibri" w:hAnsi="Times New Roman" w:cs="Times New Roman"/>
          <w:sz w:val="24"/>
          <w:szCs w:val="24"/>
        </w:rPr>
        <w:t>Conforme al Proyecto de Decreto, resaltamos el fortalecimiento de las acciones y medidas de prevención para promover, respetar y garantizar un entorno libre y seguro para que periodistas y personas defensoras de derechos humanos ejerzan su labor de forma libre e independiente.</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r w:rsidRPr="001B7AE9">
        <w:rPr>
          <w:rFonts w:ascii="Times New Roman" w:eastAsia="Calibri" w:hAnsi="Times New Roman" w:cs="Times New Roman"/>
          <w:b/>
          <w:sz w:val="24"/>
          <w:szCs w:val="24"/>
        </w:rPr>
        <w:t>CUARTO.-</w:t>
      </w:r>
      <w:r w:rsidRPr="001B7AE9">
        <w:rPr>
          <w:rFonts w:ascii="Times New Roman" w:eastAsia="Calibri" w:hAnsi="Times New Roman" w:cs="Times New Roman"/>
          <w:sz w:val="24"/>
          <w:szCs w:val="24"/>
        </w:rPr>
        <w:t xml:space="preserve"> Se adjunta el Proyecto de Decreto para que previa discusión y aprobación por la Legislatura en Pleno, sea remitido a la Titular del Poder Ejecutivo, para los efectos procedentes.</w:t>
      </w: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p>
    <w:p w:rsidR="00C07163" w:rsidRPr="001B7AE9" w:rsidRDefault="00C07163" w:rsidP="001F2CAE">
      <w:pPr>
        <w:spacing w:after="0" w:line="240" w:lineRule="auto"/>
        <w:contextualSpacing/>
        <w:jc w:val="both"/>
        <w:rPr>
          <w:rFonts w:ascii="Times New Roman" w:eastAsia="Calibri" w:hAnsi="Times New Roman" w:cs="Times New Roman"/>
          <w:sz w:val="24"/>
          <w:szCs w:val="24"/>
        </w:rPr>
      </w:pPr>
      <w:r w:rsidRPr="001B7AE9">
        <w:rPr>
          <w:rFonts w:ascii="Times New Roman" w:eastAsia="Calibri" w:hAnsi="Times New Roman" w:cs="Times New Roman"/>
          <w:sz w:val="24"/>
          <w:szCs w:val="24"/>
        </w:rPr>
        <w:t>Dado en el Palacio del Poder Legislativo, en la ciudad de Toluca de Lerdo, capital del Estado de México, a los veintiún días del mes de abril de dos mil veintiséis.</w:t>
      </w:r>
    </w:p>
    <w:p w:rsidR="008557A8" w:rsidRDefault="008557A8" w:rsidP="001F2CAE">
      <w:pPr>
        <w:spacing w:after="0" w:line="240" w:lineRule="auto"/>
        <w:contextualSpacing/>
        <w:jc w:val="center"/>
        <w:rPr>
          <w:rFonts w:ascii="Times New Roman" w:eastAsia="Calibri" w:hAnsi="Times New Roman" w:cs="Times New Roman"/>
          <w:b/>
          <w:sz w:val="24"/>
          <w:szCs w:val="24"/>
        </w:rPr>
      </w:pP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LISTA DE VOTACIÓN</w:t>
      </w:r>
    </w:p>
    <w:p w:rsidR="00C07163" w:rsidRPr="001B7AE9" w:rsidRDefault="00C07163" w:rsidP="001F2CAE">
      <w:pPr>
        <w:spacing w:after="0" w:line="240" w:lineRule="auto"/>
        <w:contextualSpacing/>
        <w:rPr>
          <w:rFonts w:ascii="Times New Roman" w:eastAsia="Calibri" w:hAnsi="Times New Roman" w:cs="Times New Roman"/>
          <w:b/>
          <w:sz w:val="24"/>
          <w:szCs w:val="24"/>
        </w:rPr>
      </w:pPr>
    </w:p>
    <w:p w:rsidR="00C07163" w:rsidRPr="001B7AE9" w:rsidRDefault="00C07163" w:rsidP="001F2CAE">
      <w:pPr>
        <w:spacing w:after="0" w:line="240" w:lineRule="auto"/>
        <w:contextualSpacing/>
        <w:rPr>
          <w:rFonts w:ascii="Times New Roman" w:eastAsia="Calibri" w:hAnsi="Times New Roman" w:cs="Times New Roman"/>
          <w:b/>
          <w:sz w:val="24"/>
          <w:szCs w:val="24"/>
        </w:rPr>
      </w:pPr>
      <w:r w:rsidRPr="001B7AE9">
        <w:rPr>
          <w:rFonts w:ascii="Times New Roman" w:eastAsia="Calibri" w:hAnsi="Times New Roman" w:cs="Times New Roman"/>
          <w:b/>
          <w:sz w:val="24"/>
          <w:szCs w:val="24"/>
        </w:rPr>
        <w:t xml:space="preserve">FECHA: </w:t>
      </w:r>
      <w:r w:rsidRPr="001B7AE9">
        <w:rPr>
          <w:rFonts w:ascii="Times New Roman" w:eastAsia="Calibri" w:hAnsi="Times New Roman" w:cs="Times New Roman"/>
          <w:sz w:val="24"/>
          <w:szCs w:val="24"/>
        </w:rPr>
        <w:t>21/ABRIL/2026.</w:t>
      </w:r>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r w:rsidRPr="001B7AE9">
        <w:rPr>
          <w:rFonts w:ascii="Times New Roman" w:eastAsia="Calibri" w:hAnsi="Times New Roman" w:cs="Times New Roman"/>
          <w:b/>
          <w:sz w:val="24"/>
          <w:szCs w:val="24"/>
        </w:rPr>
        <w:t>ASUNTO:</w:t>
      </w:r>
      <w:r w:rsidRPr="001B7AE9">
        <w:rPr>
          <w:rFonts w:ascii="Times New Roman" w:eastAsia="Calibri" w:hAnsi="Times New Roman" w:cs="Times New Roman"/>
          <w:sz w:val="24"/>
          <w:szCs w:val="24"/>
        </w:rPr>
        <w:t xml:space="preserve"> DICTAMEN FORMULADO A LA </w:t>
      </w:r>
      <w:r w:rsidRPr="001B7AE9">
        <w:rPr>
          <w:rFonts w:ascii="Times New Roman" w:eastAsia="Calibri" w:hAnsi="Times New Roman" w:cs="Times New Roman"/>
          <w:bCs/>
          <w:sz w:val="24"/>
          <w:szCs w:val="24"/>
        </w:rPr>
        <w:t xml:space="preserve">INICIATIVA DE DECRETO POR EL QUE SE REFORMAN Y ADICIONAN DIVERSAS DISPOSICIONES DE LA LEY PARA LA PROTECCIÓN INTEGRAL DE PERIODISTAS Y PERSONAS DEFENSORAS DE LOS DERECHOS HUMANOS DEL ESTADO DE MÉXICO, PRESENTADA POR LA TITULAR DEL EJECUTIVO ESTATAL Y A LA 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w:t>
      </w:r>
      <w:r w:rsidRPr="001B7AE9">
        <w:rPr>
          <w:rFonts w:ascii="Times New Roman" w:eastAsia="Calibri" w:hAnsi="Times New Roman" w:cs="Times New Roman"/>
          <w:bCs/>
          <w:sz w:val="24"/>
          <w:szCs w:val="24"/>
        </w:rPr>
        <w:lastRenderedPageBreak/>
        <w:t>SUBSECUENTE DEL ARTÍCULO 19; LA FRACCIÓN VI RECORRIENDO LA SUBSECUENTE DEL ARTÍCULO 32 Y LA FRACCIÓN X DEL ARTÍCULO 45 DE LA LEY PARA LA PROTECCIÓN INTEGRAL DE PERIODISTAS Y PERSONAS DEFENSORAS DE LOS DERECHOS HUMANOS DEL ESTADO DE MÉXICO, PRESENTADA POR INTEGRANTES DEL GRUPO PARLAMENTARIO MOVIMIENTO CIUDADANO.</w:t>
      </w:r>
    </w:p>
    <w:p w:rsidR="00C07163" w:rsidRPr="001B7AE9" w:rsidRDefault="00C07163" w:rsidP="001F2CAE">
      <w:pPr>
        <w:spacing w:after="0" w:line="240" w:lineRule="auto"/>
        <w:contextualSpacing/>
        <w:rPr>
          <w:rFonts w:ascii="Times New Roman" w:eastAsia="Calibri" w:hAnsi="Times New Roman" w:cs="Times New Roman"/>
          <w:b/>
          <w:sz w:val="24"/>
          <w:szCs w:val="24"/>
        </w:rPr>
      </w:pP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COMISIÓN LEGISLATIVA DE</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 xml:space="preserve">GOBERNACIÓN Y PUNTOS CONSTITUCIONALES </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7"/>
        <w:gridCol w:w="2375"/>
        <w:gridCol w:w="2244"/>
        <w:gridCol w:w="2244"/>
      </w:tblGrid>
      <w:tr w:rsidR="00C07163" w:rsidRPr="001B7AE9" w:rsidTr="008557A8">
        <w:trPr>
          <w:trHeight w:val="19"/>
          <w:tblHeader/>
          <w:jc w:val="center"/>
        </w:trPr>
        <w:tc>
          <w:tcPr>
            <w:tcW w:w="2477" w:type="dxa"/>
            <w:vMerge w:val="restart"/>
            <w:shd w:val="clear" w:color="auto" w:fill="D9D9D9"/>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DIPUTADA(O)</w:t>
            </w:r>
          </w:p>
        </w:tc>
        <w:tc>
          <w:tcPr>
            <w:tcW w:w="6863" w:type="dxa"/>
            <w:gridSpan w:val="3"/>
            <w:shd w:val="clear" w:color="auto" w:fill="D9D9D9"/>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FIRMA</w:t>
            </w:r>
          </w:p>
        </w:tc>
      </w:tr>
      <w:tr w:rsidR="00C07163" w:rsidRPr="001B7AE9" w:rsidTr="008557A8">
        <w:trPr>
          <w:trHeight w:val="19"/>
          <w:tblHeader/>
          <w:jc w:val="center"/>
        </w:trPr>
        <w:tc>
          <w:tcPr>
            <w:tcW w:w="2477" w:type="dxa"/>
            <w:vMerge/>
            <w:shd w:val="clear" w:color="auto" w:fill="D9D9D9"/>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375" w:type="dxa"/>
            <w:shd w:val="clear" w:color="auto" w:fill="D9D9D9"/>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A FAVOR</w:t>
            </w:r>
          </w:p>
        </w:tc>
        <w:tc>
          <w:tcPr>
            <w:tcW w:w="2244" w:type="dxa"/>
            <w:shd w:val="clear" w:color="auto" w:fill="D9D9D9"/>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EN CONTRA</w:t>
            </w:r>
          </w:p>
        </w:tc>
        <w:tc>
          <w:tcPr>
            <w:tcW w:w="2244" w:type="dxa"/>
            <w:shd w:val="clear" w:color="auto" w:fill="D9D9D9"/>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ABSTENCIÓN</w:t>
            </w: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b/>
                <w:sz w:val="24"/>
                <w:szCs w:val="24"/>
              </w:rPr>
              <w:t>Presidente</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Dip. Carlos Antonio Martínez Zurita Trejo</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b/>
                <w:sz w:val="24"/>
                <w:szCs w:val="24"/>
              </w:rPr>
              <w:t>Secretaria</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Paola </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 xml:space="preserve">Jiménez Hernández </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lang w:eastAsia="es-MX"/>
              </w:rPr>
            </w:pPr>
            <w:r w:rsidRPr="001B7AE9">
              <w:rPr>
                <w:rFonts w:ascii="Times New Roman" w:eastAsia="Calibri" w:hAnsi="Times New Roman" w:cs="Times New Roman"/>
                <w:b/>
                <w:sz w:val="24"/>
                <w:szCs w:val="24"/>
              </w:rPr>
              <w:t>Prosecretario</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Dip. Gabriel Kalid Mohamed Báez</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Dip. Vladimir Hernández Villegas</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Héctor Karim Carvallo Delfín</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Octavio </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Martínez Vargas</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Susana </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Estrada Rojas</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Arleth Stephanie Grimaldo Osorio</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Ángel Adriel Negrete Avonce</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Eduardo </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Zarzosa Sánchez</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Pablo Fernández de Cevallos González</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Ruth </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Salinas Reyes</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Omar </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Ortega Álvarez</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Itzel Guadalupe Pérez Correa</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477"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Maurilio Hernández González </w:t>
            </w:r>
          </w:p>
        </w:tc>
        <w:tc>
          <w:tcPr>
            <w:tcW w:w="2375"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244"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bl>
    <w:p w:rsidR="00C07163" w:rsidRPr="001B7AE9" w:rsidRDefault="00C07163" w:rsidP="001F2CAE">
      <w:pPr>
        <w:spacing w:after="0" w:line="240" w:lineRule="auto"/>
        <w:contextualSpacing/>
        <w:rPr>
          <w:rFonts w:ascii="Times New Roman" w:eastAsia="Calibri" w:hAnsi="Times New Roman" w:cs="Times New Roman"/>
          <w:sz w:val="24"/>
          <w:szCs w:val="24"/>
        </w:rPr>
      </w:pPr>
    </w:p>
    <w:p w:rsidR="008557A8" w:rsidRDefault="008557A8" w:rsidP="001F2CAE">
      <w:pPr>
        <w:spacing w:after="0" w:line="240" w:lineRule="auto"/>
        <w:contextualSpacing/>
        <w:jc w:val="center"/>
        <w:rPr>
          <w:rFonts w:ascii="Times New Roman" w:eastAsia="Calibri" w:hAnsi="Times New Roman" w:cs="Times New Roman"/>
          <w:b/>
          <w:sz w:val="24"/>
          <w:szCs w:val="24"/>
        </w:rPr>
      </w:pP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LISTA DE VOTACIÓN</w:t>
      </w:r>
    </w:p>
    <w:p w:rsidR="00C07163" w:rsidRPr="001B7AE9" w:rsidRDefault="00C07163" w:rsidP="001F2CAE">
      <w:pPr>
        <w:spacing w:after="0" w:line="240" w:lineRule="auto"/>
        <w:contextualSpacing/>
        <w:rPr>
          <w:rFonts w:ascii="Times New Roman" w:eastAsia="Calibri" w:hAnsi="Times New Roman" w:cs="Times New Roman"/>
          <w:b/>
          <w:sz w:val="24"/>
          <w:szCs w:val="24"/>
        </w:rPr>
      </w:pPr>
    </w:p>
    <w:p w:rsidR="00C07163" w:rsidRPr="001B7AE9" w:rsidRDefault="00C07163" w:rsidP="001F2CAE">
      <w:pPr>
        <w:spacing w:after="0" w:line="240" w:lineRule="auto"/>
        <w:contextualSpacing/>
        <w:rPr>
          <w:rFonts w:ascii="Times New Roman" w:eastAsia="Calibri" w:hAnsi="Times New Roman" w:cs="Times New Roman"/>
          <w:b/>
          <w:sz w:val="24"/>
          <w:szCs w:val="24"/>
        </w:rPr>
      </w:pPr>
      <w:r w:rsidRPr="001B7AE9">
        <w:rPr>
          <w:rFonts w:ascii="Times New Roman" w:eastAsia="Calibri" w:hAnsi="Times New Roman" w:cs="Times New Roman"/>
          <w:b/>
          <w:sz w:val="24"/>
          <w:szCs w:val="24"/>
        </w:rPr>
        <w:lastRenderedPageBreak/>
        <w:t xml:space="preserve">FECHA: </w:t>
      </w:r>
      <w:r w:rsidRPr="001B7AE9">
        <w:rPr>
          <w:rFonts w:ascii="Times New Roman" w:eastAsia="Calibri" w:hAnsi="Times New Roman" w:cs="Times New Roman"/>
          <w:sz w:val="24"/>
          <w:szCs w:val="24"/>
        </w:rPr>
        <w:t>21/ABRIL/2026.</w:t>
      </w:r>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r w:rsidRPr="001B7AE9">
        <w:rPr>
          <w:rFonts w:ascii="Times New Roman" w:eastAsia="Calibri" w:hAnsi="Times New Roman" w:cs="Times New Roman"/>
          <w:b/>
          <w:sz w:val="24"/>
          <w:szCs w:val="24"/>
        </w:rPr>
        <w:t>ASUNTO:</w:t>
      </w:r>
      <w:r w:rsidRPr="001B7AE9">
        <w:rPr>
          <w:rFonts w:ascii="Times New Roman" w:eastAsia="Calibri" w:hAnsi="Times New Roman" w:cs="Times New Roman"/>
          <w:sz w:val="24"/>
          <w:szCs w:val="24"/>
        </w:rPr>
        <w:t xml:space="preserve"> DICTAMEN FORMULADO </w:t>
      </w:r>
      <w:bookmarkStart w:id="6" w:name="_Hlk226568084"/>
      <w:r w:rsidRPr="001B7AE9">
        <w:rPr>
          <w:rFonts w:ascii="Times New Roman" w:eastAsia="Calibri" w:hAnsi="Times New Roman" w:cs="Times New Roman"/>
          <w:sz w:val="24"/>
          <w:szCs w:val="24"/>
        </w:rPr>
        <w:t xml:space="preserve">A LA </w:t>
      </w:r>
      <w:r w:rsidRPr="001B7AE9">
        <w:rPr>
          <w:rFonts w:ascii="Times New Roman" w:eastAsia="Calibri" w:hAnsi="Times New Roman" w:cs="Times New Roman"/>
          <w:bCs/>
          <w:sz w:val="24"/>
          <w:szCs w:val="24"/>
        </w:rPr>
        <w:t>INICIATIVA DE DECRETO POR EL QUE SE REFORMAN Y ADICIONAN DIVERSAS DISPOSICIONES DE LA LEY PARA LA PROTECCIÓN INTEGRAL DE PERIODISTAS Y PERSONAS DEFENSORAS DE LOS DERECHOS HUMANOS DEL ESTADO DE MÉXICO, PRESENTADA POR LA TITULAR DEL EJECUTIVO ESTATAL Y A LA 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PRESENTADA POR INTEGRANTES DEL GRUPO PARLAMENTARIO MOVIMIENTO CIUDADANO.</w:t>
      </w:r>
    </w:p>
    <w:bookmarkEnd w:id="6"/>
    <w:p w:rsidR="00C07163" w:rsidRPr="001B7AE9" w:rsidRDefault="00C07163" w:rsidP="001F2CAE">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COMISIÓN LEGISLATIVA DE</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 xml:space="preserve">PROCURACIÓN Y ADMINISTRACIÓN DE JUSTICIA </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3"/>
        <w:gridCol w:w="2506"/>
        <w:gridCol w:w="2241"/>
        <w:gridCol w:w="2110"/>
      </w:tblGrid>
      <w:tr w:rsidR="00C07163" w:rsidRPr="001B7AE9" w:rsidTr="008557A8">
        <w:trPr>
          <w:trHeight w:val="20"/>
          <w:tblHeader/>
          <w:jc w:val="center"/>
        </w:trPr>
        <w:tc>
          <w:tcPr>
            <w:tcW w:w="247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DIPUTADA(O)</w:t>
            </w:r>
          </w:p>
        </w:tc>
        <w:tc>
          <w:tcPr>
            <w:tcW w:w="6857" w:type="dxa"/>
            <w:gridSpan w:val="3"/>
            <w:tcBorders>
              <w:top w:val="single" w:sz="4" w:space="0" w:color="auto"/>
              <w:left w:val="single" w:sz="4" w:space="0" w:color="auto"/>
              <w:bottom w:val="single" w:sz="4" w:space="0" w:color="auto"/>
              <w:right w:val="single" w:sz="4" w:space="0" w:color="auto"/>
            </w:tcBorders>
            <w:shd w:val="clear" w:color="auto" w:fill="D9D9D9"/>
            <w:hideMark/>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FIRMA</w:t>
            </w:r>
          </w:p>
        </w:tc>
      </w:tr>
      <w:tr w:rsidR="00C07163" w:rsidRPr="001B7AE9" w:rsidTr="008557A8">
        <w:trPr>
          <w:trHeight w:val="20"/>
          <w:tblHeader/>
          <w:jc w:val="center"/>
        </w:trPr>
        <w:tc>
          <w:tcPr>
            <w:tcW w:w="2473" w:type="dxa"/>
            <w:vMerge/>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rPr>
                <w:rFonts w:ascii="Times New Roman" w:eastAsia="Calibri" w:hAnsi="Times New Roman" w:cs="Times New Roman"/>
                <w:b/>
                <w:sz w:val="24"/>
                <w:szCs w:val="24"/>
              </w:rPr>
            </w:pPr>
          </w:p>
        </w:tc>
        <w:tc>
          <w:tcPr>
            <w:tcW w:w="2506" w:type="dxa"/>
            <w:tcBorders>
              <w:top w:val="single" w:sz="4" w:space="0" w:color="auto"/>
              <w:left w:val="single" w:sz="4" w:space="0" w:color="auto"/>
              <w:bottom w:val="single" w:sz="4" w:space="0" w:color="auto"/>
              <w:right w:val="single" w:sz="4" w:space="0" w:color="auto"/>
            </w:tcBorders>
            <w:shd w:val="clear" w:color="auto" w:fill="D9D9D9"/>
            <w:hideMark/>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A FAVOR</w:t>
            </w:r>
          </w:p>
        </w:tc>
        <w:tc>
          <w:tcPr>
            <w:tcW w:w="2241" w:type="dxa"/>
            <w:tcBorders>
              <w:top w:val="single" w:sz="4" w:space="0" w:color="auto"/>
              <w:left w:val="single" w:sz="4" w:space="0" w:color="auto"/>
              <w:bottom w:val="single" w:sz="4" w:space="0" w:color="auto"/>
              <w:right w:val="single" w:sz="4" w:space="0" w:color="auto"/>
            </w:tcBorders>
            <w:shd w:val="clear" w:color="auto" w:fill="D9D9D9"/>
            <w:hideMark/>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EN CONTRA</w:t>
            </w:r>
          </w:p>
        </w:tc>
        <w:tc>
          <w:tcPr>
            <w:tcW w:w="2109" w:type="dxa"/>
            <w:tcBorders>
              <w:top w:val="single" w:sz="4" w:space="0" w:color="auto"/>
              <w:left w:val="single" w:sz="4" w:space="0" w:color="auto"/>
              <w:bottom w:val="single" w:sz="4" w:space="0" w:color="auto"/>
              <w:right w:val="single" w:sz="4" w:space="0" w:color="auto"/>
            </w:tcBorders>
            <w:shd w:val="clear" w:color="auto" w:fill="D9D9D9"/>
            <w:hideMark/>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ABSTENCIÓN</w:t>
            </w: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b/>
                <w:sz w:val="24"/>
                <w:szCs w:val="24"/>
              </w:rPr>
              <w:t>Presidenta</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Dip. Emma Laura Alvarez Villavicencio</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b/>
                <w:sz w:val="24"/>
                <w:szCs w:val="24"/>
              </w:rPr>
              <w:t>Secretario</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Omar </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Ortega Álvarez</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lang w:eastAsia="es-MX"/>
              </w:rPr>
            </w:pPr>
            <w:r w:rsidRPr="001B7AE9">
              <w:rPr>
                <w:rFonts w:ascii="Times New Roman" w:eastAsia="Calibri" w:hAnsi="Times New Roman" w:cs="Times New Roman"/>
                <w:b/>
                <w:sz w:val="24"/>
                <w:szCs w:val="24"/>
              </w:rPr>
              <w:t>Prosecretario</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Octavio </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Martínez Vargas</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Dip. Carlos Antonio Martínez Zurita Trejo</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Vladimir Hernández Villegas</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Nelly Brígida Rivera Sánchez</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Yesica Yanet Rojas Hernández</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Héctor Karim Carvallo Delfín</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Selina </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Trujillo Arizmendi</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Miriam </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Silva Mata</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Ana Yurixi </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Leyva Piñón</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María Mercedes Colín Guadarrama</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20"/>
          <w:jc w:val="center"/>
        </w:trPr>
        <w:tc>
          <w:tcPr>
            <w:tcW w:w="2473" w:type="dxa"/>
            <w:tcBorders>
              <w:top w:val="single" w:sz="4" w:space="0" w:color="auto"/>
              <w:left w:val="single" w:sz="4" w:space="0" w:color="auto"/>
              <w:bottom w:val="single" w:sz="4" w:space="0" w:color="auto"/>
              <w:right w:val="single" w:sz="4" w:space="0" w:color="auto"/>
            </w:tcBorders>
            <w:vAlign w:val="center"/>
            <w:hideMark/>
          </w:tcPr>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lastRenderedPageBreak/>
              <w:t xml:space="preserve">Dip. Ruth </w:t>
            </w:r>
          </w:p>
          <w:p w:rsidR="00C07163" w:rsidRPr="001B7AE9" w:rsidRDefault="00C07163" w:rsidP="001F2CAE">
            <w:pPr>
              <w:spacing w:after="0" w:line="240" w:lineRule="auto"/>
              <w:contextualSpacing/>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Salinas Reyes</w:t>
            </w:r>
          </w:p>
        </w:tc>
        <w:tc>
          <w:tcPr>
            <w:tcW w:w="2506"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1"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2109" w:type="dxa"/>
            <w:tcBorders>
              <w:top w:val="single" w:sz="4" w:space="0" w:color="auto"/>
              <w:left w:val="single" w:sz="4" w:space="0" w:color="auto"/>
              <w:bottom w:val="single" w:sz="4" w:space="0" w:color="auto"/>
              <w:right w:val="single" w:sz="4" w:space="0" w:color="auto"/>
            </w:tcBorders>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bookmarkEnd w:id="3"/>
    </w:tbl>
    <w:p w:rsidR="00C07163" w:rsidRPr="001B7AE9" w:rsidRDefault="00C07163" w:rsidP="001F2CAE">
      <w:pPr>
        <w:spacing w:after="0" w:line="240" w:lineRule="auto"/>
        <w:contextualSpacing/>
        <w:rPr>
          <w:rFonts w:ascii="Times New Roman" w:eastAsia="Calibri" w:hAnsi="Times New Roman" w:cs="Times New Roman"/>
          <w:sz w:val="24"/>
          <w:szCs w:val="24"/>
        </w:rPr>
      </w:pPr>
    </w:p>
    <w:p w:rsidR="008557A8" w:rsidRDefault="008557A8" w:rsidP="001F2CAE">
      <w:pPr>
        <w:spacing w:after="0" w:line="240" w:lineRule="auto"/>
        <w:contextualSpacing/>
        <w:jc w:val="center"/>
        <w:rPr>
          <w:rFonts w:ascii="Times New Roman" w:eastAsia="Calibri" w:hAnsi="Times New Roman" w:cs="Times New Roman"/>
          <w:sz w:val="24"/>
          <w:szCs w:val="24"/>
        </w:rPr>
      </w:pP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LISTA DE VOTACIÓN</w:t>
      </w:r>
    </w:p>
    <w:p w:rsidR="00C07163" w:rsidRPr="001B7AE9" w:rsidRDefault="00C07163" w:rsidP="001F2CAE">
      <w:pPr>
        <w:spacing w:after="0" w:line="240" w:lineRule="auto"/>
        <w:contextualSpacing/>
        <w:rPr>
          <w:rFonts w:ascii="Times New Roman" w:eastAsia="Calibri" w:hAnsi="Times New Roman" w:cs="Times New Roman"/>
          <w:b/>
          <w:sz w:val="24"/>
          <w:szCs w:val="24"/>
        </w:rPr>
      </w:pPr>
    </w:p>
    <w:p w:rsidR="00C07163" w:rsidRPr="001B7AE9" w:rsidRDefault="00C07163" w:rsidP="001F2CAE">
      <w:pPr>
        <w:spacing w:after="0" w:line="240" w:lineRule="auto"/>
        <w:contextualSpacing/>
        <w:rPr>
          <w:rFonts w:ascii="Times New Roman" w:eastAsia="Calibri" w:hAnsi="Times New Roman" w:cs="Times New Roman"/>
          <w:b/>
          <w:sz w:val="24"/>
          <w:szCs w:val="24"/>
        </w:rPr>
      </w:pPr>
      <w:r w:rsidRPr="001B7AE9">
        <w:rPr>
          <w:rFonts w:ascii="Times New Roman" w:eastAsia="Calibri" w:hAnsi="Times New Roman" w:cs="Times New Roman"/>
          <w:b/>
          <w:sz w:val="24"/>
          <w:szCs w:val="24"/>
        </w:rPr>
        <w:t xml:space="preserve">FECHA: </w:t>
      </w:r>
      <w:r w:rsidRPr="001B7AE9">
        <w:rPr>
          <w:rFonts w:ascii="Times New Roman" w:eastAsia="Calibri" w:hAnsi="Times New Roman" w:cs="Times New Roman"/>
          <w:sz w:val="24"/>
          <w:szCs w:val="24"/>
        </w:rPr>
        <w:t>21/ABRIL/2026.</w:t>
      </w:r>
    </w:p>
    <w:p w:rsidR="00C07163" w:rsidRPr="001B7AE9" w:rsidRDefault="00C07163" w:rsidP="001F2CAE">
      <w:pPr>
        <w:spacing w:after="0" w:line="240" w:lineRule="auto"/>
        <w:contextualSpacing/>
        <w:jc w:val="both"/>
        <w:rPr>
          <w:rFonts w:ascii="Times New Roman" w:eastAsia="Calibri" w:hAnsi="Times New Roman" w:cs="Times New Roman"/>
          <w:b/>
          <w:sz w:val="24"/>
          <w:szCs w:val="24"/>
        </w:rPr>
      </w:pPr>
      <w:r w:rsidRPr="001B7AE9">
        <w:rPr>
          <w:rFonts w:ascii="Times New Roman" w:eastAsia="Calibri" w:hAnsi="Times New Roman" w:cs="Times New Roman"/>
          <w:b/>
          <w:sz w:val="24"/>
          <w:szCs w:val="24"/>
        </w:rPr>
        <w:t>ASUNTO:</w:t>
      </w:r>
      <w:r w:rsidRPr="001B7AE9">
        <w:rPr>
          <w:rFonts w:ascii="Times New Roman" w:eastAsia="Calibri" w:hAnsi="Times New Roman" w:cs="Times New Roman"/>
          <w:sz w:val="24"/>
          <w:szCs w:val="24"/>
        </w:rPr>
        <w:t xml:space="preserve"> DICTAMEN FORMULADO A LA </w:t>
      </w:r>
      <w:r w:rsidRPr="001B7AE9">
        <w:rPr>
          <w:rFonts w:ascii="Times New Roman" w:eastAsia="Calibri" w:hAnsi="Times New Roman" w:cs="Times New Roman"/>
          <w:bCs/>
          <w:sz w:val="24"/>
          <w:szCs w:val="24"/>
        </w:rPr>
        <w:t>INICIATIVA DE DECRETO POR EL QUE SE REFORMAN Y ADICIONAN DIVERSAS DISPOSICIONES DE LA LEY PARA LA PROTECCIÓN INTEGRAL DE PERIODISTAS Y PERSONAS DEFENSORAS DE LOS DERECHOS HUMANOS DEL ESTADO DE MÉXICO, PRESENTADA POR LA TITULAR DEL EJECUTIVO ESTATAL Y A LA 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PRESENTADA POR INTEGRANTES DEL GRUPO PARLAMENTARIO MOVIMIENTO CIUDADANO.</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COMISIÓN LEGISLATIVA DE</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 xml:space="preserve">DERECHOS HUMANOS </w:t>
      </w:r>
    </w:p>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0"/>
        <w:gridCol w:w="2486"/>
        <w:gridCol w:w="2249"/>
        <w:gridCol w:w="1985"/>
      </w:tblGrid>
      <w:tr w:rsidR="00C07163" w:rsidRPr="001B7AE9" w:rsidTr="008557A8">
        <w:trPr>
          <w:trHeight w:val="19"/>
          <w:tblHeader/>
          <w:jc w:val="center"/>
        </w:trPr>
        <w:tc>
          <w:tcPr>
            <w:tcW w:w="2640" w:type="dxa"/>
            <w:vMerge w:val="restart"/>
            <w:shd w:val="clear" w:color="auto" w:fill="D9D9D9"/>
            <w:vAlign w:val="center"/>
          </w:tcPr>
          <w:p w:rsidR="00C07163" w:rsidRPr="001B7AE9" w:rsidRDefault="00C07163" w:rsidP="001F2CAE">
            <w:pPr>
              <w:spacing w:after="0" w:line="240" w:lineRule="auto"/>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DIPUTADA(O)</w:t>
            </w:r>
          </w:p>
        </w:tc>
        <w:tc>
          <w:tcPr>
            <w:tcW w:w="6720" w:type="dxa"/>
            <w:gridSpan w:val="3"/>
            <w:shd w:val="clear" w:color="auto" w:fill="D9D9D9"/>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FIRMA</w:t>
            </w:r>
          </w:p>
        </w:tc>
      </w:tr>
      <w:tr w:rsidR="00C07163" w:rsidRPr="001B7AE9" w:rsidTr="008557A8">
        <w:trPr>
          <w:trHeight w:val="19"/>
          <w:tblHeader/>
          <w:jc w:val="center"/>
        </w:trPr>
        <w:tc>
          <w:tcPr>
            <w:tcW w:w="2640" w:type="dxa"/>
            <w:vMerge/>
            <w:shd w:val="clear" w:color="auto" w:fill="D9D9D9"/>
          </w:tcPr>
          <w:p w:rsidR="00C07163" w:rsidRPr="001B7AE9" w:rsidRDefault="00C07163" w:rsidP="001F2CAE">
            <w:pPr>
              <w:spacing w:after="0" w:line="240" w:lineRule="auto"/>
              <w:jc w:val="center"/>
              <w:rPr>
                <w:rFonts w:ascii="Times New Roman" w:eastAsia="Calibri" w:hAnsi="Times New Roman" w:cs="Times New Roman"/>
                <w:b/>
                <w:sz w:val="24"/>
                <w:szCs w:val="24"/>
              </w:rPr>
            </w:pPr>
          </w:p>
        </w:tc>
        <w:tc>
          <w:tcPr>
            <w:tcW w:w="2486" w:type="dxa"/>
            <w:shd w:val="clear" w:color="auto" w:fill="D9D9D9"/>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A FAVOR</w:t>
            </w:r>
          </w:p>
        </w:tc>
        <w:tc>
          <w:tcPr>
            <w:tcW w:w="2249" w:type="dxa"/>
            <w:shd w:val="clear" w:color="auto" w:fill="D9D9D9"/>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EN CONTRA</w:t>
            </w:r>
          </w:p>
        </w:tc>
        <w:tc>
          <w:tcPr>
            <w:tcW w:w="1983" w:type="dxa"/>
            <w:shd w:val="clear" w:color="auto" w:fill="D9D9D9"/>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ABSTENCIÓN</w:t>
            </w: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b/>
                <w:sz w:val="24"/>
                <w:szCs w:val="24"/>
              </w:rPr>
              <w:t>Presidenta</w:t>
            </w:r>
          </w:p>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Ruth </w:t>
            </w:r>
          </w:p>
          <w:p w:rsidR="00C07163" w:rsidRPr="001B7AE9" w:rsidRDefault="00C07163" w:rsidP="001F2CAE">
            <w:pPr>
              <w:spacing w:after="0" w:line="240" w:lineRule="auto"/>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Salinas Reyes</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b/>
                <w:sz w:val="24"/>
                <w:szCs w:val="24"/>
              </w:rPr>
              <w:t>Secretaria</w:t>
            </w:r>
          </w:p>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Yesica Yanet </w:t>
            </w:r>
          </w:p>
          <w:p w:rsidR="00C07163" w:rsidRPr="001B7AE9" w:rsidRDefault="00C07163" w:rsidP="001F2CAE">
            <w:pPr>
              <w:spacing w:after="0" w:line="240" w:lineRule="auto"/>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Rojas Hernández</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sz w:val="24"/>
                <w:szCs w:val="24"/>
                <w:lang w:eastAsia="es-MX"/>
              </w:rPr>
            </w:pPr>
            <w:r w:rsidRPr="001B7AE9">
              <w:rPr>
                <w:rFonts w:ascii="Times New Roman" w:eastAsia="Calibri" w:hAnsi="Times New Roman" w:cs="Times New Roman"/>
                <w:b/>
                <w:sz w:val="24"/>
                <w:szCs w:val="24"/>
              </w:rPr>
              <w:t>Prosecretaria</w:t>
            </w:r>
          </w:p>
          <w:p w:rsidR="00C07163" w:rsidRPr="001B7AE9" w:rsidRDefault="00C07163" w:rsidP="001F2CAE">
            <w:pPr>
              <w:spacing w:after="0" w:line="240" w:lineRule="auto"/>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Dip. Emma Laura Alvarez Villavicencio</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b/>
                <w:sz w:val="24"/>
                <w:szCs w:val="24"/>
              </w:rPr>
            </w:pPr>
            <w:r w:rsidRPr="001B7AE9">
              <w:rPr>
                <w:rFonts w:ascii="Times New Roman" w:eastAsia="Calibri" w:hAnsi="Times New Roman" w:cs="Times New Roman"/>
                <w:sz w:val="24"/>
                <w:szCs w:val="24"/>
              </w:rPr>
              <w:t>Dip. Arleth Stephanie Grimaldo Osorio</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Rigoberto </w:t>
            </w:r>
          </w:p>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Vargas Cervantes</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Jennifer Nathalie González López</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Angélica </w:t>
            </w:r>
          </w:p>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Pérez Cerón</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Dip. Itzel Guadalupe Pérez Correa</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lastRenderedPageBreak/>
              <w:t xml:space="preserve">Dip. Mariano </w:t>
            </w:r>
          </w:p>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Camacho San Martín</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r w:rsidR="00C07163" w:rsidRPr="001B7AE9" w:rsidTr="008557A8">
        <w:trPr>
          <w:trHeight w:val="19"/>
          <w:jc w:val="center"/>
        </w:trPr>
        <w:tc>
          <w:tcPr>
            <w:tcW w:w="2640" w:type="dxa"/>
            <w:shd w:val="clear" w:color="auto" w:fill="auto"/>
            <w:vAlign w:val="center"/>
          </w:tcPr>
          <w:p w:rsidR="00C07163" w:rsidRPr="001B7AE9" w:rsidRDefault="00C07163" w:rsidP="001F2CAE">
            <w:pPr>
              <w:spacing w:after="0" w:line="240" w:lineRule="auto"/>
              <w:jc w:val="center"/>
              <w:rPr>
                <w:rFonts w:ascii="Times New Roman" w:eastAsia="Calibri" w:hAnsi="Times New Roman" w:cs="Times New Roman"/>
                <w:sz w:val="24"/>
                <w:szCs w:val="24"/>
              </w:rPr>
            </w:pPr>
            <w:r w:rsidRPr="001B7AE9">
              <w:rPr>
                <w:rFonts w:ascii="Times New Roman" w:eastAsia="Calibri" w:hAnsi="Times New Roman" w:cs="Times New Roman"/>
                <w:sz w:val="24"/>
                <w:szCs w:val="24"/>
              </w:rPr>
              <w:t xml:space="preserve">Dip. Omar </w:t>
            </w:r>
          </w:p>
          <w:p w:rsidR="00C07163" w:rsidRPr="001B7AE9" w:rsidRDefault="00C07163" w:rsidP="001F2CAE">
            <w:pPr>
              <w:spacing w:after="0" w:line="240" w:lineRule="auto"/>
              <w:jc w:val="center"/>
              <w:rPr>
                <w:rFonts w:ascii="Times New Roman" w:eastAsia="Calibri" w:hAnsi="Times New Roman" w:cs="Times New Roman"/>
                <w:bCs/>
                <w:sz w:val="24"/>
                <w:szCs w:val="24"/>
              </w:rPr>
            </w:pPr>
            <w:r w:rsidRPr="001B7AE9">
              <w:rPr>
                <w:rFonts w:ascii="Times New Roman" w:eastAsia="Calibri" w:hAnsi="Times New Roman" w:cs="Times New Roman"/>
                <w:sz w:val="24"/>
                <w:szCs w:val="24"/>
              </w:rPr>
              <w:t>Ortega Álvarez</w:t>
            </w:r>
          </w:p>
        </w:tc>
        <w:tc>
          <w:tcPr>
            <w:tcW w:w="2486"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r w:rsidRPr="001B7AE9">
              <w:rPr>
                <w:rFonts w:ascii="Times New Roman" w:eastAsia="Calibri" w:hAnsi="Times New Roman" w:cs="Times New Roman"/>
                <w:b/>
                <w:sz w:val="24"/>
                <w:szCs w:val="24"/>
              </w:rPr>
              <w:t>√</w:t>
            </w:r>
          </w:p>
        </w:tc>
        <w:tc>
          <w:tcPr>
            <w:tcW w:w="2249"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c>
          <w:tcPr>
            <w:tcW w:w="1983" w:type="dxa"/>
            <w:shd w:val="clear" w:color="auto" w:fill="auto"/>
            <w:vAlign w:val="center"/>
          </w:tcPr>
          <w:p w:rsidR="00C07163" w:rsidRPr="001B7AE9" w:rsidRDefault="00C07163" w:rsidP="001F2CAE">
            <w:pPr>
              <w:spacing w:after="0" w:line="240" w:lineRule="auto"/>
              <w:contextualSpacing/>
              <w:jc w:val="center"/>
              <w:rPr>
                <w:rFonts w:ascii="Times New Roman" w:eastAsia="Calibri" w:hAnsi="Times New Roman" w:cs="Times New Roman"/>
                <w:b/>
                <w:sz w:val="24"/>
                <w:szCs w:val="24"/>
              </w:rPr>
            </w:pPr>
          </w:p>
        </w:tc>
      </w:tr>
    </w:tbl>
    <w:p w:rsidR="00C07163" w:rsidRPr="001B7AE9" w:rsidRDefault="00C07163" w:rsidP="001F2CAE">
      <w:pPr>
        <w:spacing w:after="0" w:line="240" w:lineRule="auto"/>
        <w:jc w:val="center"/>
        <w:rPr>
          <w:rFonts w:ascii="Times New Roman" w:hAnsi="Times New Roman" w:cs="Times New Roman"/>
          <w:sz w:val="24"/>
          <w:szCs w:val="24"/>
        </w:rPr>
      </w:pPr>
    </w:p>
    <w:p w:rsidR="00C07163" w:rsidRPr="001B7AE9" w:rsidRDefault="00C07163" w:rsidP="001F2CAE">
      <w:pPr>
        <w:spacing w:after="0" w:line="240" w:lineRule="auto"/>
        <w:jc w:val="center"/>
        <w:rPr>
          <w:rFonts w:ascii="Times New Roman" w:hAnsi="Times New Roman" w:cs="Times New Roman"/>
          <w:sz w:val="24"/>
          <w:szCs w:val="24"/>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DECRETO NÚMERO</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LA H. “LXII” LEGISLATURA </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DEL ESTADO DE MÉXICO</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DECRETA:</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ÚNICO.- </w:t>
      </w:r>
      <w:r w:rsidRPr="001B7AE9">
        <w:rPr>
          <w:rFonts w:ascii="Times New Roman" w:eastAsia="Arial" w:hAnsi="Times New Roman" w:cs="Times New Roman"/>
          <w:sz w:val="24"/>
          <w:szCs w:val="24"/>
          <w:lang w:eastAsia="es-MX"/>
        </w:rPr>
        <w:t xml:space="preserve">Se </w:t>
      </w:r>
      <w:r w:rsidRPr="001B7AE9">
        <w:rPr>
          <w:rFonts w:ascii="Times New Roman" w:eastAsia="Arial" w:hAnsi="Times New Roman" w:cs="Times New Roman"/>
          <w:b/>
          <w:bCs/>
          <w:sz w:val="24"/>
          <w:szCs w:val="24"/>
          <w:lang w:eastAsia="es-MX"/>
        </w:rPr>
        <w:t>reforma</w:t>
      </w:r>
      <w:r w:rsidRPr="001B7AE9">
        <w:rPr>
          <w:rFonts w:ascii="Times New Roman" w:eastAsia="Arial" w:hAnsi="Times New Roman" w:cs="Times New Roman"/>
          <w:sz w:val="24"/>
          <w:szCs w:val="24"/>
          <w:lang w:eastAsia="es-MX"/>
        </w:rPr>
        <w:t xml:space="preserve"> </w:t>
      </w:r>
      <w:bookmarkStart w:id="7" w:name="_Hlk227834815"/>
      <w:r w:rsidRPr="001B7AE9">
        <w:rPr>
          <w:rFonts w:ascii="Times New Roman" w:eastAsia="Arial" w:hAnsi="Times New Roman" w:cs="Times New Roman"/>
          <w:sz w:val="24"/>
          <w:szCs w:val="24"/>
          <w:lang w:eastAsia="es-MX"/>
        </w:rPr>
        <w:t>las fracciones X y XIX del artículo 2, los artículos 9, 10, 12 y 13, la fracción VI del artículo 32, la fracción IX del artículo 45, la fracción I del artículo 47, y el artículo 64, y se</w:t>
      </w:r>
      <w:r w:rsidRPr="001B7AE9">
        <w:rPr>
          <w:rFonts w:ascii="Times New Roman" w:eastAsia="Arial" w:hAnsi="Times New Roman" w:cs="Times New Roman"/>
          <w:b/>
          <w:bCs/>
          <w:sz w:val="24"/>
          <w:szCs w:val="24"/>
          <w:lang w:eastAsia="es-MX"/>
        </w:rPr>
        <w:t xml:space="preserve"> adiciona </w:t>
      </w:r>
      <w:r w:rsidRPr="001B7AE9">
        <w:rPr>
          <w:rFonts w:ascii="Times New Roman" w:eastAsia="Arial" w:hAnsi="Times New Roman" w:cs="Times New Roman"/>
          <w:sz w:val="24"/>
          <w:szCs w:val="24"/>
          <w:lang w:eastAsia="es-MX"/>
        </w:rPr>
        <w:t>la fracción XX al artículo 2, un tercer párrafo al artículo 3, un cuarto párrafo al artículo 7, la fracción VII al artículo 32, las fracciones X, XI, XII, XIII y XIV al artículo 45, y el artículo 45 Bis de la Ley para la Protección Integral de Periodistas y Personas Defensoras de los Derechos Humanos del Estado de México</w:t>
      </w:r>
      <w:bookmarkEnd w:id="7"/>
      <w:r w:rsidRPr="001B7AE9">
        <w:rPr>
          <w:rFonts w:ascii="Times New Roman" w:eastAsia="Arial" w:hAnsi="Times New Roman" w:cs="Times New Roman"/>
          <w:sz w:val="24"/>
          <w:szCs w:val="24"/>
          <w:lang w:eastAsia="es-MX"/>
        </w:rPr>
        <w:t>, para quedar como sigue:</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Artículo 2.- </w:t>
      </w:r>
      <w:r w:rsidRPr="001B7AE9">
        <w:rPr>
          <w:rFonts w:ascii="Times New Roman" w:eastAsia="Arial" w:hAnsi="Times New Roman" w:cs="Times New Roman"/>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I. </w:t>
      </w:r>
      <w:r w:rsidRPr="001B7AE9">
        <w:rPr>
          <w:rFonts w:ascii="Times New Roman" w:eastAsia="Arial" w:hAnsi="Times New Roman" w:cs="Times New Roman"/>
          <w:sz w:val="24"/>
          <w:szCs w:val="24"/>
          <w:lang w:eastAsia="es-MX"/>
        </w:rPr>
        <w:t>a</w:t>
      </w:r>
      <w:r w:rsidRPr="001B7AE9">
        <w:rPr>
          <w:rFonts w:ascii="Times New Roman" w:eastAsia="Arial" w:hAnsi="Times New Roman" w:cs="Times New Roman"/>
          <w:b/>
          <w:bCs/>
          <w:sz w:val="24"/>
          <w:szCs w:val="24"/>
          <w:lang w:eastAsia="es-MX"/>
        </w:rPr>
        <w:t xml:space="preserve"> IX. </w:t>
      </w:r>
      <w:r w:rsidRPr="001B7AE9">
        <w:rPr>
          <w:rFonts w:ascii="Times New Roman" w:eastAsia="Arial" w:hAnsi="Times New Roman" w:cs="Times New Roman"/>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b/>
          <w:bCs/>
          <w:position w:val="1"/>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position w:val="1"/>
          <w:sz w:val="24"/>
          <w:szCs w:val="24"/>
          <w:lang w:eastAsia="es-MX"/>
        </w:rPr>
      </w:pPr>
      <w:r w:rsidRPr="001B7AE9">
        <w:rPr>
          <w:rFonts w:ascii="Times New Roman" w:eastAsia="Arial" w:hAnsi="Times New Roman" w:cs="Times New Roman"/>
          <w:b/>
          <w:bCs/>
          <w:position w:val="1"/>
          <w:sz w:val="24"/>
          <w:szCs w:val="24"/>
          <w:lang w:eastAsia="es-MX"/>
        </w:rPr>
        <w:t xml:space="preserve">X. Medidas de Prevención: </w:t>
      </w:r>
      <w:r w:rsidRPr="001B7AE9">
        <w:rPr>
          <w:rFonts w:ascii="Times New Roman" w:eastAsia="Arial" w:hAnsi="Times New Roman" w:cs="Times New Roman"/>
          <w:position w:val="1"/>
          <w:sz w:val="24"/>
          <w:szCs w:val="24"/>
          <w:lang w:eastAsia="es-MX"/>
        </w:rPr>
        <w:t xml:space="preserve">Conjunto de acciones y medios encaminados a desarrollar políticas públicas y programas con el objetivo de reducir los factores de riesgo que favorecen las agresiones en contra de Periodistas y Personas Defensoras de los Derechos Humanos del Estado de México, así como para combatir las causas que las producen </w:t>
      </w:r>
      <w:r w:rsidRPr="001B7AE9">
        <w:rPr>
          <w:rFonts w:ascii="Times New Roman" w:eastAsia="Arial" w:hAnsi="Times New Roman" w:cs="Times New Roman"/>
          <w:b/>
          <w:bCs/>
          <w:position w:val="1"/>
          <w:sz w:val="24"/>
          <w:szCs w:val="24"/>
          <w:lang w:eastAsia="es-MX"/>
        </w:rPr>
        <w:t>o su reparación</w:t>
      </w:r>
      <w:r w:rsidRPr="001B7AE9">
        <w:rPr>
          <w:rFonts w:ascii="Times New Roman" w:eastAsia="Arial" w:hAnsi="Times New Roman" w:cs="Times New Roman"/>
          <w:position w:val="1"/>
          <w:sz w:val="24"/>
          <w:szCs w:val="24"/>
          <w:lang w:eastAsia="es-MX"/>
        </w:rPr>
        <w:t xml:space="preserve"> a fin de generar garantías de no repetición;</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XI. </w:t>
      </w:r>
      <w:r w:rsidRPr="001B7AE9">
        <w:rPr>
          <w:rFonts w:ascii="Times New Roman" w:eastAsia="Arial" w:hAnsi="Times New Roman" w:cs="Times New Roman"/>
          <w:sz w:val="24"/>
          <w:szCs w:val="24"/>
          <w:lang w:eastAsia="es-MX"/>
        </w:rPr>
        <w:t>a</w:t>
      </w:r>
      <w:r w:rsidRPr="001B7AE9">
        <w:rPr>
          <w:rFonts w:ascii="Times New Roman" w:eastAsia="Arial" w:hAnsi="Times New Roman" w:cs="Times New Roman"/>
          <w:b/>
          <w:bCs/>
          <w:sz w:val="24"/>
          <w:szCs w:val="24"/>
          <w:lang w:eastAsia="es-MX"/>
        </w:rPr>
        <w:t xml:space="preserve"> XVIII. </w:t>
      </w:r>
      <w:r w:rsidRPr="001B7AE9">
        <w:rPr>
          <w:rFonts w:ascii="Times New Roman" w:eastAsia="Arial" w:hAnsi="Times New Roman" w:cs="Times New Roman"/>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position w:val="1"/>
          <w:sz w:val="24"/>
          <w:szCs w:val="24"/>
          <w:lang w:eastAsia="es-MX"/>
        </w:rPr>
      </w:pPr>
      <w:r w:rsidRPr="001B7AE9">
        <w:rPr>
          <w:rFonts w:ascii="Times New Roman" w:eastAsia="Arial" w:hAnsi="Times New Roman" w:cs="Times New Roman"/>
          <w:b/>
          <w:bCs/>
          <w:position w:val="1"/>
          <w:sz w:val="24"/>
          <w:szCs w:val="24"/>
          <w:lang w:eastAsia="es-MX"/>
        </w:rPr>
        <w:t xml:space="preserve">XIX. Procedimiento Extraordinario: </w:t>
      </w:r>
      <w:r w:rsidRPr="001B7AE9">
        <w:rPr>
          <w:rFonts w:ascii="Times New Roman" w:eastAsia="Arial" w:hAnsi="Times New Roman" w:cs="Times New Roman"/>
          <w:position w:val="1"/>
          <w:sz w:val="24"/>
          <w:szCs w:val="24"/>
          <w:lang w:eastAsia="es-MX"/>
        </w:rPr>
        <w:t>Procedimiento que deriva en Medidas Urgentes de Protección con el fin de preservar la vida e integridad de la persona beneficiaria</w:t>
      </w:r>
      <w:r w:rsidRPr="001B7AE9">
        <w:rPr>
          <w:rFonts w:ascii="Times New Roman" w:eastAsia="Arial" w:hAnsi="Times New Roman" w:cs="Times New Roman"/>
          <w:b/>
          <w:position w:val="1"/>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XX. Garantía del ejercicio periodístico: Conjunto de condiciones jurídicas, institucionales y materiales que aseguran el ejercicio libre, independiente, seguro y sin injerencias del periodismo, en beneficio del derecho de la sociedad a la información.</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Artículo 3.- </w:t>
      </w:r>
      <w:r w:rsidRPr="001B7AE9">
        <w:rPr>
          <w:rFonts w:ascii="Times New Roman" w:eastAsia="Arial" w:hAnsi="Times New Roman" w:cs="Times New Roman"/>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r w:rsidRPr="001B7AE9">
        <w:rPr>
          <w:rFonts w:ascii="Times New Roman" w:eastAsia="Arial" w:hAnsi="Times New Roman" w:cs="Times New Roman"/>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Las acciones del Mecanismo deberán regirse bajo el principio de garantía del ejercicio periodístico.</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Artículo 7.- </w:t>
      </w:r>
      <w:r w:rsidRPr="001B7AE9">
        <w:rPr>
          <w:rFonts w:ascii="Times New Roman" w:eastAsia="Arial" w:hAnsi="Times New Roman" w:cs="Times New Roman"/>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r w:rsidRPr="001B7AE9">
        <w:rPr>
          <w:rFonts w:ascii="Times New Roman" w:eastAsia="Arial" w:hAnsi="Times New Roman" w:cs="Times New Roman"/>
          <w:sz w:val="24"/>
          <w:szCs w:val="24"/>
          <w:lang w:eastAsia="es-MX"/>
        </w:rPr>
        <w:lastRenderedPageBreak/>
        <w:t>…</w:t>
      </w: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r w:rsidRPr="001B7AE9">
        <w:rPr>
          <w:rFonts w:ascii="Times New Roman" w:eastAsia="Arial" w:hAnsi="Times New Roman" w:cs="Times New Roman"/>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La Junta de Gobierno podrá sesionar mediante el uso de las tecnologías de la información y comunicación o medios electrónicos que permitan la participación de la totalidad o de algunas de las personas integrantes de forma telepresencial. En los casos estrictamente necesarios, la Coordinación Ejecutiva solventará los gastos para que las personas integrantes del Consejo Consultivo participen de forma presencial en las sesiones de la Junta de Gobierno, de conformidad con las disposiciones jurídicas aplicables.</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r w:rsidRPr="001B7AE9">
        <w:rPr>
          <w:rFonts w:ascii="Times New Roman" w:eastAsia="Arial" w:hAnsi="Times New Roman" w:cs="Times New Roman"/>
          <w:b/>
          <w:bCs/>
          <w:sz w:val="24"/>
          <w:szCs w:val="24"/>
          <w:lang w:eastAsia="es-MX"/>
        </w:rPr>
        <w:t>Artículo 9</w:t>
      </w:r>
      <w:r w:rsidRPr="001B7AE9">
        <w:rPr>
          <w:rFonts w:ascii="Times New Roman" w:eastAsia="Arial" w:hAnsi="Times New Roman" w:cs="Times New Roman"/>
          <w:b/>
          <w:sz w:val="24"/>
          <w:szCs w:val="24"/>
          <w:lang w:eastAsia="es-MX"/>
        </w:rPr>
        <w:t>.-</w:t>
      </w:r>
      <w:r w:rsidRPr="001B7AE9">
        <w:rPr>
          <w:rFonts w:ascii="Times New Roman" w:eastAsia="Arial" w:hAnsi="Times New Roman" w:cs="Times New Roman"/>
          <w:sz w:val="24"/>
          <w:szCs w:val="24"/>
          <w:lang w:eastAsia="es-MX"/>
        </w:rPr>
        <w:t xml:space="preserve"> El Consejo Consultivo es el órgano de consulta de la Junta de Gobierno y estará conformado por </w:t>
      </w:r>
      <w:r w:rsidRPr="001B7AE9">
        <w:rPr>
          <w:rFonts w:ascii="Times New Roman" w:eastAsia="Arial" w:hAnsi="Times New Roman" w:cs="Times New Roman"/>
          <w:b/>
          <w:bCs/>
          <w:sz w:val="24"/>
          <w:szCs w:val="24"/>
          <w:lang w:eastAsia="es-MX"/>
        </w:rPr>
        <w:t>nueve personas</w:t>
      </w:r>
      <w:r w:rsidRPr="001B7AE9">
        <w:rPr>
          <w:rFonts w:ascii="Times New Roman" w:eastAsia="Arial" w:hAnsi="Times New Roman" w:cs="Times New Roman"/>
          <w:sz w:val="24"/>
          <w:szCs w:val="24"/>
          <w:lang w:eastAsia="es-MX"/>
        </w:rPr>
        <w:t xml:space="preserve"> </w:t>
      </w:r>
      <w:r w:rsidRPr="001B7AE9">
        <w:rPr>
          <w:rFonts w:ascii="Times New Roman" w:eastAsia="Arial" w:hAnsi="Times New Roman" w:cs="Times New Roman"/>
          <w:b/>
          <w:bCs/>
          <w:sz w:val="24"/>
          <w:szCs w:val="24"/>
          <w:lang w:eastAsia="es-MX"/>
        </w:rPr>
        <w:t>integrantes</w:t>
      </w:r>
      <w:r w:rsidRPr="001B7AE9">
        <w:rPr>
          <w:rFonts w:ascii="Times New Roman" w:eastAsia="Arial" w:hAnsi="Times New Roman" w:cs="Times New Roman"/>
          <w:sz w:val="24"/>
          <w:szCs w:val="24"/>
          <w:lang w:eastAsia="es-MX"/>
        </w:rPr>
        <w:t xml:space="preserve">, una de ellas ocupará la presidencia por un periodo de dos años y se elegirá por mayoría simple de sus miembros. </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sz w:val="24"/>
          <w:szCs w:val="24"/>
          <w:lang w:eastAsia="es-MX"/>
        </w:rPr>
        <w:t xml:space="preserve">En ausencia de </w:t>
      </w:r>
      <w:r w:rsidRPr="001B7AE9">
        <w:rPr>
          <w:rFonts w:ascii="Times New Roman" w:eastAsia="Arial" w:hAnsi="Times New Roman" w:cs="Times New Roman"/>
          <w:b/>
          <w:bCs/>
          <w:sz w:val="24"/>
          <w:szCs w:val="24"/>
          <w:lang w:eastAsia="es-MX"/>
        </w:rPr>
        <w:t>la Presidencia</w:t>
      </w:r>
      <w:r w:rsidRPr="001B7AE9">
        <w:rPr>
          <w:rFonts w:ascii="Times New Roman" w:eastAsia="Arial" w:hAnsi="Times New Roman" w:cs="Times New Roman"/>
          <w:sz w:val="24"/>
          <w:szCs w:val="24"/>
          <w:lang w:eastAsia="es-MX"/>
        </w:rPr>
        <w:t xml:space="preserve">, el Consejo elegirá a </w:t>
      </w:r>
      <w:r w:rsidRPr="001B7AE9">
        <w:rPr>
          <w:rFonts w:ascii="Times New Roman" w:eastAsia="Arial" w:hAnsi="Times New Roman" w:cs="Times New Roman"/>
          <w:b/>
          <w:bCs/>
          <w:sz w:val="24"/>
          <w:szCs w:val="24"/>
          <w:lang w:eastAsia="es-MX"/>
        </w:rPr>
        <w:t>una Presidencia Interina</w:t>
      </w:r>
      <w:r w:rsidRPr="001B7AE9">
        <w:rPr>
          <w:rFonts w:ascii="Times New Roman" w:eastAsia="Arial" w:hAnsi="Times New Roman" w:cs="Times New Roman"/>
          <w:sz w:val="24"/>
          <w:szCs w:val="24"/>
          <w:lang w:eastAsia="es-MX"/>
        </w:rPr>
        <w:t xml:space="preserve"> por el tiempo que dure la ausencia o hasta que culmine el periodo. En la integración del Consejo se buscará un equilibrio entre personas expertas en la defensa de los derechos humanos y del ejercicio de la libertad de expresión y el periodismo, </w:t>
      </w:r>
      <w:r w:rsidRPr="001B7AE9">
        <w:rPr>
          <w:rFonts w:ascii="Times New Roman" w:eastAsia="Arial" w:hAnsi="Times New Roman" w:cs="Times New Roman"/>
          <w:b/>
          <w:bCs/>
          <w:sz w:val="24"/>
          <w:szCs w:val="24"/>
          <w:lang w:eastAsia="es-MX"/>
        </w:rPr>
        <w:t>así como la representación regional.</w:t>
      </w: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r w:rsidRPr="001B7AE9">
        <w:rPr>
          <w:rFonts w:ascii="Times New Roman" w:eastAsia="Arial" w:hAnsi="Times New Roman" w:cs="Times New Roman"/>
          <w:sz w:val="24"/>
          <w:szCs w:val="24"/>
          <w:lang w:eastAsia="es-MX"/>
        </w:rPr>
        <w:t xml:space="preserve">En la integración del Consejo Consultivo se </w:t>
      </w:r>
      <w:r w:rsidRPr="001B7AE9">
        <w:rPr>
          <w:rFonts w:ascii="Times New Roman" w:eastAsia="Arial" w:hAnsi="Times New Roman" w:cs="Times New Roman"/>
          <w:b/>
          <w:bCs/>
          <w:sz w:val="24"/>
          <w:szCs w:val="24"/>
          <w:lang w:eastAsia="es-MX"/>
        </w:rPr>
        <w:t>garantizará</w:t>
      </w:r>
      <w:r w:rsidRPr="001B7AE9">
        <w:rPr>
          <w:rFonts w:ascii="Times New Roman" w:eastAsia="Arial" w:hAnsi="Times New Roman" w:cs="Times New Roman"/>
          <w:sz w:val="24"/>
          <w:szCs w:val="24"/>
          <w:lang w:eastAsia="es-MX"/>
        </w:rPr>
        <w:t xml:space="preserve"> la paridad de género.</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Artículo 10.- El Consejo Consultivo contará con cuatro personas suplentes, quienes asumirán la titularidad como consejeras en caso de ausencia definitiva de las propietarias, según el orden en que se nombren.</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r w:rsidRPr="001B7AE9">
        <w:rPr>
          <w:rFonts w:ascii="Times New Roman" w:eastAsia="Arial" w:hAnsi="Times New Roman" w:cs="Times New Roman"/>
          <w:b/>
          <w:bCs/>
          <w:sz w:val="24"/>
          <w:szCs w:val="24"/>
          <w:lang w:eastAsia="es-MX"/>
        </w:rPr>
        <w:t xml:space="preserve">Artículo 12.- </w:t>
      </w:r>
      <w:r w:rsidRPr="001B7AE9">
        <w:rPr>
          <w:rFonts w:ascii="Times New Roman" w:eastAsia="Arial" w:hAnsi="Times New Roman" w:cs="Times New Roman"/>
          <w:sz w:val="24"/>
          <w:szCs w:val="24"/>
          <w:lang w:eastAsia="es-MX"/>
        </w:rPr>
        <w:t xml:space="preserve">El Consejo Consultivo se integrará a través de convocatoria pública </w:t>
      </w:r>
      <w:r w:rsidRPr="001B7AE9">
        <w:rPr>
          <w:rFonts w:ascii="Times New Roman" w:eastAsia="Arial" w:hAnsi="Times New Roman" w:cs="Times New Roman"/>
          <w:b/>
          <w:bCs/>
          <w:sz w:val="24"/>
          <w:szCs w:val="24"/>
          <w:lang w:eastAsia="es-MX"/>
        </w:rPr>
        <w:t>aprobada</w:t>
      </w:r>
      <w:r w:rsidRPr="001B7AE9">
        <w:rPr>
          <w:rFonts w:ascii="Times New Roman" w:eastAsia="Arial" w:hAnsi="Times New Roman" w:cs="Times New Roman"/>
          <w:sz w:val="24"/>
          <w:szCs w:val="24"/>
          <w:lang w:eastAsia="es-MX"/>
        </w:rPr>
        <w:t xml:space="preserve"> por la Junta de Gobierno </w:t>
      </w:r>
      <w:r w:rsidRPr="001B7AE9">
        <w:rPr>
          <w:rFonts w:ascii="Times New Roman" w:eastAsia="Arial" w:hAnsi="Times New Roman" w:cs="Times New Roman"/>
          <w:b/>
          <w:bCs/>
          <w:sz w:val="24"/>
          <w:szCs w:val="24"/>
          <w:lang w:eastAsia="es-MX"/>
        </w:rPr>
        <w:t>y emitida a través de</w:t>
      </w:r>
      <w:r w:rsidRPr="001B7AE9">
        <w:rPr>
          <w:rFonts w:ascii="Times New Roman" w:eastAsia="Arial" w:hAnsi="Times New Roman" w:cs="Times New Roman"/>
          <w:sz w:val="24"/>
          <w:szCs w:val="24"/>
          <w:lang w:eastAsia="es-MX"/>
        </w:rPr>
        <w:t xml:space="preserve"> </w:t>
      </w:r>
      <w:r w:rsidRPr="001B7AE9">
        <w:rPr>
          <w:rFonts w:ascii="Times New Roman" w:eastAsia="Arial" w:hAnsi="Times New Roman" w:cs="Times New Roman"/>
          <w:b/>
          <w:bCs/>
          <w:sz w:val="24"/>
          <w:szCs w:val="24"/>
          <w:lang w:eastAsia="es-MX"/>
        </w:rPr>
        <w:t>su presidencia,</w:t>
      </w:r>
      <w:r w:rsidRPr="001B7AE9">
        <w:rPr>
          <w:rFonts w:ascii="Times New Roman" w:eastAsia="Arial" w:hAnsi="Times New Roman" w:cs="Times New Roman"/>
          <w:sz w:val="24"/>
          <w:szCs w:val="24"/>
          <w:lang w:eastAsia="es-MX"/>
        </w:rPr>
        <w:t xml:space="preserve"> dirigida a las organizaciones de la sociedad civil y personas involucradas en la defensa y promoción de los derechos humanos y en el ejercicio del periodismo y la libertad de expresión.</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Dicha convocatoria deberá contener el procedimiento, plazos y términos para el registro de las personas aspirantes, quienes deberán comparecer de manera pública ante la sociedad y sus pares conforme lo organice la Coordinación Ejecutiva, la cual elaborará un informe de resultados de las evaluaciones y comparecencias que será entregado a la Junta de Gobierno para que apruebe la elección de las personas integrantes y suplentes.</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En caso de reelección de las personas integrantes del Consejo Consultivo, si estas son integrantes de la Junta de Gobierno, deberán excusarse en la votación de la elección respectiva.</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Artículo 13</w:t>
      </w:r>
      <w:r w:rsidRPr="001B7AE9">
        <w:rPr>
          <w:rFonts w:ascii="Times New Roman" w:eastAsia="Arial" w:hAnsi="Times New Roman" w:cs="Times New Roman"/>
          <w:b/>
          <w:sz w:val="24"/>
          <w:szCs w:val="24"/>
          <w:lang w:eastAsia="es-MX"/>
        </w:rPr>
        <w:t>.-</w:t>
      </w:r>
      <w:r w:rsidRPr="001B7AE9">
        <w:rPr>
          <w:rFonts w:ascii="Times New Roman" w:eastAsia="Arial" w:hAnsi="Times New Roman" w:cs="Times New Roman"/>
          <w:sz w:val="24"/>
          <w:szCs w:val="24"/>
          <w:lang w:eastAsia="es-MX"/>
        </w:rPr>
        <w:t xml:space="preserve"> Las personas consejeras nombrarán por periodo de dos años de entre sus </w:t>
      </w:r>
      <w:r w:rsidRPr="001B7AE9">
        <w:rPr>
          <w:rFonts w:ascii="Times New Roman" w:eastAsia="Arial" w:hAnsi="Times New Roman" w:cs="Times New Roman"/>
          <w:b/>
          <w:bCs/>
          <w:sz w:val="24"/>
          <w:szCs w:val="24"/>
          <w:lang w:eastAsia="es-MX"/>
        </w:rPr>
        <w:t>integrantes</w:t>
      </w:r>
      <w:r w:rsidRPr="001B7AE9">
        <w:rPr>
          <w:rFonts w:ascii="Times New Roman" w:eastAsia="Arial" w:hAnsi="Times New Roman" w:cs="Times New Roman"/>
          <w:sz w:val="24"/>
          <w:szCs w:val="24"/>
          <w:lang w:eastAsia="es-MX"/>
        </w:rPr>
        <w:t xml:space="preserve"> a cuatro de ellos para formar parte de la Junta de Gobierno, de los cuales dos serán personas expertas en la defensa de los derechos humanos y dos en el ejercicio de la libertad de expresión y el periodismo, </w:t>
      </w:r>
      <w:r w:rsidRPr="001B7AE9">
        <w:rPr>
          <w:rFonts w:ascii="Times New Roman" w:eastAsia="Arial" w:hAnsi="Times New Roman" w:cs="Times New Roman"/>
          <w:b/>
          <w:bCs/>
          <w:sz w:val="24"/>
          <w:szCs w:val="24"/>
          <w:lang w:eastAsia="es-MX"/>
        </w:rPr>
        <w:t>y sus respectivos suplentes</w:t>
      </w:r>
      <w:r w:rsidRPr="001B7AE9">
        <w:rPr>
          <w:rFonts w:ascii="Times New Roman" w:eastAsia="Arial" w:hAnsi="Times New Roman" w:cs="Times New Roman"/>
          <w:sz w:val="24"/>
          <w:szCs w:val="24"/>
          <w:lang w:eastAsia="es-MX"/>
        </w:rPr>
        <w:t xml:space="preserve">. </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En caso de que las personas consejeras acumulen dos inasistencias sin justificación o tres consecutivas a las sesiones de la Junta de Gobierno, el Consejo Consultivo podrá designar al </w:t>
      </w:r>
      <w:r w:rsidRPr="001B7AE9">
        <w:rPr>
          <w:rFonts w:ascii="Times New Roman" w:eastAsia="Arial" w:hAnsi="Times New Roman" w:cs="Times New Roman"/>
          <w:b/>
          <w:bCs/>
          <w:sz w:val="24"/>
          <w:szCs w:val="24"/>
          <w:lang w:eastAsia="es-MX"/>
        </w:rPr>
        <w:lastRenderedPageBreak/>
        <w:t>respectivo suplente como titular de manera permanente y nombrar a una nueva persona consejera suplente.</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Artículo 32.- </w:t>
      </w:r>
      <w:r w:rsidRPr="001B7AE9">
        <w:rPr>
          <w:rFonts w:ascii="Times New Roman" w:eastAsia="Arial" w:hAnsi="Times New Roman" w:cs="Times New Roman"/>
          <w:sz w:val="24"/>
          <w:szCs w:val="24"/>
          <w:lang w:eastAsia="es-MX"/>
        </w:rPr>
        <w:t xml:space="preserve">… </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I</w:t>
      </w:r>
      <w:r w:rsidRPr="001B7AE9">
        <w:rPr>
          <w:rFonts w:ascii="Times New Roman" w:eastAsia="Arial" w:hAnsi="Times New Roman" w:cs="Times New Roman"/>
          <w:sz w:val="24"/>
          <w:szCs w:val="24"/>
          <w:lang w:eastAsia="es-MX"/>
        </w:rPr>
        <w:t xml:space="preserve">. a </w:t>
      </w:r>
      <w:r w:rsidRPr="001B7AE9">
        <w:rPr>
          <w:rFonts w:ascii="Times New Roman" w:eastAsia="Arial" w:hAnsi="Times New Roman" w:cs="Times New Roman"/>
          <w:b/>
          <w:bCs/>
          <w:sz w:val="24"/>
          <w:szCs w:val="24"/>
          <w:lang w:eastAsia="es-MX"/>
        </w:rPr>
        <w:t>V</w:t>
      </w:r>
      <w:r w:rsidRPr="001B7AE9">
        <w:rPr>
          <w:rFonts w:ascii="Times New Roman" w:eastAsia="Arial" w:hAnsi="Times New Roman" w:cs="Times New Roman"/>
          <w:sz w:val="24"/>
          <w:szCs w:val="24"/>
          <w:lang w:eastAsia="es-MX"/>
        </w:rPr>
        <w:t>. …</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VI. Prendas u otros objetos de identificación voluntaria y preventiva para el ejercicio de su labor;</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VII.</w:t>
      </w:r>
      <w:r w:rsidRPr="001B7AE9">
        <w:rPr>
          <w:rFonts w:ascii="Times New Roman" w:eastAsia="Arial" w:hAnsi="Times New Roman" w:cs="Times New Roman"/>
          <w:sz w:val="24"/>
          <w:szCs w:val="24"/>
          <w:lang w:eastAsia="es-MX"/>
        </w:rPr>
        <w:t xml:space="preserve"> Las demás que se requieran y consideren pertinentes.</w:t>
      </w:r>
    </w:p>
    <w:p w:rsidR="001B7AE9" w:rsidRPr="001B7AE9" w:rsidRDefault="001B7AE9" w:rsidP="001F2CAE">
      <w:pPr>
        <w:spacing w:after="0" w:line="240" w:lineRule="auto"/>
        <w:jc w:val="both"/>
        <w:rPr>
          <w:rFonts w:ascii="Times New Roman" w:eastAsia="Arial" w:hAnsi="Times New Roman" w:cs="Times New Roman"/>
          <w:b/>
          <w:bCs/>
          <w:position w:val="1"/>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position w:val="1"/>
          <w:sz w:val="24"/>
          <w:szCs w:val="24"/>
          <w:lang w:eastAsia="es-MX"/>
        </w:rPr>
      </w:pPr>
      <w:r w:rsidRPr="001B7AE9">
        <w:rPr>
          <w:rFonts w:ascii="Times New Roman" w:eastAsia="Arial" w:hAnsi="Times New Roman" w:cs="Times New Roman"/>
          <w:b/>
          <w:bCs/>
          <w:position w:val="1"/>
          <w:sz w:val="24"/>
          <w:szCs w:val="24"/>
          <w:lang w:eastAsia="es-MX"/>
        </w:rPr>
        <w:t xml:space="preserve">Artículo 45.- </w:t>
      </w:r>
      <w:r w:rsidRPr="001B7AE9">
        <w:rPr>
          <w:rFonts w:ascii="Times New Roman" w:eastAsia="Arial" w:hAnsi="Times New Roman" w:cs="Times New Roman"/>
          <w:position w:val="1"/>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b/>
          <w:bCs/>
          <w:position w:val="1"/>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position w:val="1"/>
          <w:sz w:val="24"/>
          <w:szCs w:val="24"/>
          <w:lang w:eastAsia="es-MX"/>
        </w:rPr>
      </w:pPr>
      <w:r w:rsidRPr="001B7AE9">
        <w:rPr>
          <w:rFonts w:ascii="Times New Roman" w:eastAsia="Arial" w:hAnsi="Times New Roman" w:cs="Times New Roman"/>
          <w:b/>
          <w:bCs/>
          <w:position w:val="1"/>
          <w:sz w:val="24"/>
          <w:szCs w:val="24"/>
          <w:lang w:eastAsia="es-MX"/>
        </w:rPr>
        <w:t>I</w:t>
      </w:r>
      <w:r w:rsidRPr="001B7AE9">
        <w:rPr>
          <w:rFonts w:ascii="Times New Roman" w:eastAsia="Arial" w:hAnsi="Times New Roman" w:cs="Times New Roman"/>
          <w:position w:val="1"/>
          <w:sz w:val="24"/>
          <w:szCs w:val="24"/>
          <w:lang w:eastAsia="es-MX"/>
        </w:rPr>
        <w:t xml:space="preserve">. a </w:t>
      </w:r>
      <w:r w:rsidRPr="001B7AE9">
        <w:rPr>
          <w:rFonts w:ascii="Times New Roman" w:eastAsia="Arial" w:hAnsi="Times New Roman" w:cs="Times New Roman"/>
          <w:b/>
          <w:position w:val="1"/>
          <w:sz w:val="24"/>
          <w:szCs w:val="24"/>
          <w:lang w:eastAsia="es-MX"/>
        </w:rPr>
        <w:t>VIII.</w:t>
      </w:r>
      <w:r w:rsidRPr="001B7AE9">
        <w:rPr>
          <w:rFonts w:ascii="Times New Roman" w:eastAsia="Arial" w:hAnsi="Times New Roman" w:cs="Times New Roman"/>
          <w:position w:val="1"/>
          <w:sz w:val="24"/>
          <w:szCs w:val="24"/>
          <w:lang w:eastAsia="es-MX"/>
        </w:rPr>
        <w:t xml:space="preserve"> …</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position w:val="1"/>
          <w:sz w:val="24"/>
          <w:szCs w:val="24"/>
          <w:lang w:eastAsia="es-MX"/>
        </w:rPr>
      </w:pPr>
      <w:r w:rsidRPr="001B7AE9">
        <w:rPr>
          <w:rFonts w:ascii="Times New Roman" w:eastAsia="Arial" w:hAnsi="Times New Roman" w:cs="Times New Roman"/>
          <w:b/>
          <w:position w:val="1"/>
          <w:sz w:val="24"/>
          <w:szCs w:val="24"/>
          <w:lang w:eastAsia="es-MX"/>
        </w:rPr>
        <w:t xml:space="preserve">IX. </w:t>
      </w:r>
      <w:r w:rsidRPr="001B7AE9">
        <w:rPr>
          <w:rFonts w:ascii="Times New Roman" w:eastAsia="Arial" w:hAnsi="Times New Roman" w:cs="Times New Roman"/>
          <w:position w:val="1"/>
          <w:sz w:val="24"/>
          <w:szCs w:val="24"/>
          <w:lang w:eastAsia="es-MX"/>
        </w:rPr>
        <w:t>Las acciones de prevención estarán encaminadas al diseño de sistemas de alerta temprana y planes de contingencia, incorporando la Perspectiva de Género, con la finalidad de evitar potenciales agresiones a periodistas y personas defensoras de derechos humanos</w:t>
      </w:r>
      <w:r w:rsidRPr="001B7AE9">
        <w:rPr>
          <w:rFonts w:ascii="Times New Roman" w:eastAsia="Arial" w:hAnsi="Times New Roman" w:cs="Times New Roman"/>
          <w:b/>
          <w:position w:val="1"/>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X. Implementar las mejores prácticas y protocolos para el reconocimiento, intervención, interacción y atención de Periodistas y Personas Defensoras de Derechos Humanos incluyendo a quienes pertenezcan a pueblos o comunidades indígenas o afro mexicanas, de la diversidad sexual, migrantes o cualquier grupo vulnerable, que le sea proporcionado por la Coordinación Ejecutiva.</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La Secretaría de Seguridad del Estado de México, así como las autoridades municipales, deberán publicar y actualizar de forma periódica un protocolo de intervención e interacción de las fuerzas de seguridad y sus elementos con Periodistas y Personas Defensoras de Derechos Humanos incluyendo a quienes pertenezcan a pueblos o comunidades indígenas o afro mexicanas, de la diversidad sexual, migrantes o cualquier grupo vulnerable;</w:t>
      </w:r>
    </w:p>
    <w:p w:rsidR="001B7AE9" w:rsidRPr="001B7AE9" w:rsidRDefault="001B7AE9" w:rsidP="001F2CAE">
      <w:pPr>
        <w:spacing w:after="0" w:line="240" w:lineRule="auto"/>
        <w:jc w:val="both"/>
        <w:rPr>
          <w:rFonts w:ascii="Times New Roman" w:eastAsia="Arial" w:hAnsi="Times New Roman" w:cs="Times New Roman"/>
          <w:b/>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XI. Gestionar e implementar capacitaciones, formación profesional, estudios educativos, diplomados o talleres para Periodistas y Personas Defensoras de los Derechos Humanos con temáticas que fortalezcan el ejercicio de la libertad de expresión y la defensa de los Derechos Humanos y brindar becas de profesionalización, de conformidad con las disposiciones jurídicas aplicables.</w:t>
      </w:r>
    </w:p>
    <w:p w:rsidR="001B7AE9" w:rsidRPr="001B7AE9" w:rsidRDefault="001B7AE9" w:rsidP="001F2CAE">
      <w:pPr>
        <w:spacing w:after="0" w:line="240" w:lineRule="auto"/>
        <w:jc w:val="both"/>
        <w:rPr>
          <w:rFonts w:ascii="Times New Roman" w:eastAsia="Arial" w:hAnsi="Times New Roman" w:cs="Times New Roman"/>
          <w:b/>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Las autoridades educativas deberán considerar en sus programas de becas o apoyos educativos medidas para la participación de Periodistas y Personas Defensoras de los Derechos Humanos y sus hijas e hijos;</w:t>
      </w:r>
    </w:p>
    <w:p w:rsidR="001B7AE9" w:rsidRPr="001B7AE9" w:rsidRDefault="001B7AE9" w:rsidP="001F2CAE">
      <w:pPr>
        <w:spacing w:after="0" w:line="240" w:lineRule="auto"/>
        <w:jc w:val="both"/>
        <w:rPr>
          <w:rFonts w:ascii="Times New Roman" w:eastAsia="Arial" w:hAnsi="Times New Roman" w:cs="Times New Roman"/>
          <w:b/>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XII. Brindar asesoría a Periodistas y Personas Defensoras de los Derechos Humanos para participar y beneficiarse de los programas y acciones de bienestar y desarrollo social, incluyendo los relativos al acceso a la vivienda;</w:t>
      </w:r>
    </w:p>
    <w:p w:rsidR="001B7AE9" w:rsidRPr="001B7AE9" w:rsidRDefault="001B7AE9" w:rsidP="001F2CAE">
      <w:pPr>
        <w:spacing w:after="0" w:line="240" w:lineRule="auto"/>
        <w:jc w:val="both"/>
        <w:rPr>
          <w:rFonts w:ascii="Times New Roman" w:eastAsia="Arial" w:hAnsi="Times New Roman" w:cs="Times New Roman"/>
          <w:b/>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 xml:space="preserve">XIII. Brindar asesoría y coadyuvar con las instancias competentes para el acceso y afiliación de las personas Periodistas y Personas Defensoras de Derechos Humanos a los servicios de </w:t>
      </w:r>
      <w:r w:rsidRPr="001B7AE9">
        <w:rPr>
          <w:rFonts w:ascii="Times New Roman" w:eastAsia="Arial" w:hAnsi="Times New Roman" w:cs="Times New Roman"/>
          <w:b/>
          <w:sz w:val="24"/>
          <w:szCs w:val="24"/>
          <w:lang w:eastAsia="es-MX"/>
        </w:rPr>
        <w:lastRenderedPageBreak/>
        <w:t>salud y esquemas de seguridad social del Instituto Mexicano del Seguro Social y de los Servicios de Salud del Instituto Mexicano del Seguro Social para el Bienestar;</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XIV. En caso de fallecimiento de personas Periodistas o Defensoras de Derechos Humanos que no cuenten con servicios funerarios derivados de sistemas de seguridad social o de cualquier otro sistema de previsión, el Mecanismo podrá gestionar las acciones necesarias para proveer los servicios funerarios de conformidad con los lineamientos correspondientes.</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Artículo 45 Bis.- Con el único fin de facilitar el contacto y comunicación en casos de emergencia, el Mecanismo, a través de la Coordinación Ejecutiva apoyará al Consejo Consultivo para establecer un directorio de periodistas y personas defensoras de derechos humanos, que voluntariamente proporcionen datos de contacto o, en su caso, de sus contactos de emergencia, editores, organizaciones, colectivos o medios de comunicación que determinen.</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El directorio será administrado por el Consejo Consultivo y no representará ningún tipo de colegiación obligatoria o condición para la incorporación al Mecanismo, y solo funcionará como instrumento complementario, voluntario y preventivo para agilizar la comunicación en caso de emergencia. </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Los datos proporcionados serán tratados de conformidad con la legislación en materia de protección datos personales aplicable.</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r w:rsidRPr="001B7AE9">
        <w:rPr>
          <w:rFonts w:ascii="Times New Roman" w:eastAsia="Arial" w:hAnsi="Times New Roman" w:cs="Times New Roman"/>
          <w:b/>
          <w:bCs/>
          <w:sz w:val="24"/>
          <w:szCs w:val="24"/>
          <w:lang w:eastAsia="es-MX"/>
        </w:rPr>
        <w:t xml:space="preserve">Artículo 47.- </w:t>
      </w:r>
      <w:r w:rsidRPr="001B7AE9">
        <w:rPr>
          <w:rFonts w:ascii="Times New Roman" w:eastAsia="Arial" w:hAnsi="Times New Roman" w:cs="Times New Roman"/>
          <w:sz w:val="24"/>
          <w:szCs w:val="24"/>
          <w:lang w:eastAsia="es-MX"/>
        </w:rPr>
        <w:t>…</w:t>
      </w:r>
    </w:p>
    <w:p w:rsidR="001B7AE9" w:rsidRPr="001B7AE9" w:rsidRDefault="001B7AE9" w:rsidP="001F2CAE">
      <w:pPr>
        <w:spacing w:after="0" w:line="240" w:lineRule="auto"/>
        <w:jc w:val="both"/>
        <w:rPr>
          <w:rFonts w:ascii="Times New Roman" w:eastAsia="Arial" w:hAnsi="Times New Roman" w:cs="Times New Roman"/>
          <w:b/>
          <w:bCs/>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r w:rsidRPr="001B7AE9">
        <w:rPr>
          <w:rFonts w:ascii="Times New Roman" w:eastAsia="Arial" w:hAnsi="Times New Roman" w:cs="Times New Roman"/>
          <w:b/>
          <w:bCs/>
          <w:sz w:val="24"/>
          <w:szCs w:val="24"/>
          <w:lang w:eastAsia="es-MX"/>
        </w:rPr>
        <w:t xml:space="preserve">I. </w:t>
      </w:r>
      <w:r w:rsidRPr="001B7AE9">
        <w:rPr>
          <w:rFonts w:ascii="Times New Roman" w:eastAsia="Arial" w:hAnsi="Times New Roman" w:cs="Times New Roman"/>
          <w:sz w:val="24"/>
          <w:szCs w:val="24"/>
          <w:lang w:eastAsia="es-MX"/>
        </w:rPr>
        <w:t xml:space="preserve">Coadyuvar con la Coordinación Ejecutiva en la implementación de las Medidas Preventivas, y las Medidas de Protección correspondientes, para garantizar el cumplimiento del objeto de esta Ley, </w:t>
      </w:r>
      <w:r w:rsidRPr="001B7AE9">
        <w:rPr>
          <w:rFonts w:ascii="Times New Roman" w:eastAsia="Arial" w:hAnsi="Times New Roman" w:cs="Times New Roman"/>
          <w:b/>
          <w:bCs/>
          <w:sz w:val="24"/>
          <w:szCs w:val="24"/>
          <w:lang w:eastAsia="es-MX"/>
        </w:rPr>
        <w:t>e implementar, en el ámbito de su competencia, las acciones correspondientes en términos de los protocolos previstos en la fracción X del artículo 45;</w:t>
      </w: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r w:rsidRPr="001B7AE9">
        <w:rPr>
          <w:rFonts w:ascii="Times New Roman" w:eastAsia="Arial" w:hAnsi="Times New Roman" w:cs="Times New Roman"/>
          <w:b/>
          <w:sz w:val="24"/>
          <w:szCs w:val="24"/>
          <w:lang w:eastAsia="es-MX"/>
        </w:rPr>
        <w:t>II.</w:t>
      </w:r>
      <w:r w:rsidRPr="001B7AE9">
        <w:rPr>
          <w:rFonts w:ascii="Times New Roman" w:eastAsia="Arial" w:hAnsi="Times New Roman" w:cs="Times New Roman"/>
          <w:sz w:val="24"/>
          <w:szCs w:val="24"/>
          <w:lang w:eastAsia="es-MX"/>
        </w:rPr>
        <w:t xml:space="preserve"> a </w:t>
      </w:r>
      <w:r w:rsidRPr="001B7AE9">
        <w:rPr>
          <w:rFonts w:ascii="Times New Roman" w:eastAsia="Arial" w:hAnsi="Times New Roman" w:cs="Times New Roman"/>
          <w:b/>
          <w:sz w:val="24"/>
          <w:szCs w:val="24"/>
          <w:lang w:eastAsia="es-MX"/>
        </w:rPr>
        <w:t>V.</w:t>
      </w:r>
      <w:r w:rsidRPr="001B7AE9">
        <w:rPr>
          <w:rFonts w:ascii="Times New Roman" w:eastAsia="Arial" w:hAnsi="Times New Roman" w:cs="Times New Roman"/>
          <w:sz w:val="24"/>
          <w:szCs w:val="24"/>
          <w:lang w:eastAsia="es-MX"/>
        </w:rPr>
        <w:t xml:space="preserve"> …</w:t>
      </w:r>
    </w:p>
    <w:p w:rsidR="001B7AE9" w:rsidRPr="001B7AE9" w:rsidRDefault="001B7AE9" w:rsidP="001F2CAE">
      <w:pPr>
        <w:spacing w:after="0" w:line="240" w:lineRule="auto"/>
        <w:jc w:val="both"/>
        <w:rPr>
          <w:rFonts w:ascii="Times New Roman" w:eastAsia="Arial" w:hAnsi="Times New Roman" w:cs="Times New Roman"/>
          <w:b/>
          <w:position w:val="1"/>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position w:val="1"/>
          <w:sz w:val="24"/>
          <w:szCs w:val="24"/>
          <w:lang w:eastAsia="es-MX"/>
        </w:rPr>
      </w:pPr>
      <w:r w:rsidRPr="001B7AE9">
        <w:rPr>
          <w:rFonts w:ascii="Times New Roman" w:eastAsia="Arial" w:hAnsi="Times New Roman" w:cs="Times New Roman"/>
          <w:b/>
          <w:position w:val="1"/>
          <w:sz w:val="24"/>
          <w:szCs w:val="24"/>
          <w:lang w:eastAsia="es-MX"/>
        </w:rPr>
        <w:t xml:space="preserve">Artículo 64.- </w:t>
      </w:r>
      <w:r w:rsidRPr="001B7AE9">
        <w:rPr>
          <w:rFonts w:ascii="Times New Roman" w:eastAsia="Arial" w:hAnsi="Times New Roman" w:cs="Times New Roman"/>
          <w:bCs/>
          <w:position w:val="1"/>
          <w:sz w:val="24"/>
          <w:szCs w:val="24"/>
          <w:lang w:eastAsia="es-MX"/>
        </w:rPr>
        <w:t xml:space="preserve">El Ejecutivo del Estado deberá constituir un Fondo para que el Mecanismo cuente con recursos que se destinarán exclusivamente para la implementación y operación de las medidas </w:t>
      </w:r>
      <w:r w:rsidRPr="001B7AE9">
        <w:rPr>
          <w:rFonts w:ascii="Times New Roman" w:eastAsia="Arial" w:hAnsi="Times New Roman" w:cs="Times New Roman"/>
          <w:b/>
          <w:position w:val="1"/>
          <w:sz w:val="24"/>
          <w:szCs w:val="24"/>
          <w:lang w:eastAsia="es-MX"/>
        </w:rPr>
        <w:t>de prevención, medidas</w:t>
      </w:r>
      <w:r w:rsidRPr="001B7AE9">
        <w:rPr>
          <w:rFonts w:ascii="Times New Roman" w:eastAsia="Arial" w:hAnsi="Times New Roman" w:cs="Times New Roman"/>
          <w:bCs/>
          <w:position w:val="1"/>
          <w:sz w:val="24"/>
          <w:szCs w:val="24"/>
          <w:lang w:eastAsia="es-MX"/>
        </w:rPr>
        <w:t xml:space="preserve"> preventivas, medidas de protección y medidas urgentes de protección.</w:t>
      </w:r>
    </w:p>
    <w:p w:rsidR="001B7AE9" w:rsidRPr="001B7AE9" w:rsidRDefault="001B7AE9" w:rsidP="001F2CAE">
      <w:pPr>
        <w:spacing w:after="0" w:line="240" w:lineRule="auto"/>
        <w:jc w:val="center"/>
        <w:rPr>
          <w:rFonts w:ascii="Times New Roman" w:eastAsia="Arial" w:hAnsi="Times New Roman" w:cs="Times New Roman"/>
          <w:b/>
          <w:position w:val="1"/>
          <w:sz w:val="24"/>
          <w:szCs w:val="24"/>
          <w:lang w:eastAsia="es-MX"/>
        </w:rPr>
      </w:pPr>
    </w:p>
    <w:p w:rsidR="001B7AE9" w:rsidRPr="001B7AE9" w:rsidRDefault="001B7AE9" w:rsidP="001F2CAE">
      <w:pPr>
        <w:spacing w:after="0" w:line="240" w:lineRule="auto"/>
        <w:jc w:val="center"/>
        <w:rPr>
          <w:rFonts w:ascii="Times New Roman" w:eastAsia="Arial" w:hAnsi="Times New Roman" w:cs="Times New Roman"/>
          <w:b/>
          <w:position w:val="1"/>
          <w:sz w:val="24"/>
          <w:szCs w:val="24"/>
          <w:lang w:eastAsia="es-MX"/>
        </w:rPr>
      </w:pPr>
      <w:r w:rsidRPr="001B7AE9">
        <w:rPr>
          <w:rFonts w:ascii="Times New Roman" w:eastAsia="Arial" w:hAnsi="Times New Roman" w:cs="Times New Roman"/>
          <w:b/>
          <w:position w:val="1"/>
          <w:sz w:val="24"/>
          <w:szCs w:val="24"/>
          <w:lang w:eastAsia="es-MX"/>
        </w:rPr>
        <w:t>T R A N S I T O R I O S</w:t>
      </w:r>
    </w:p>
    <w:p w:rsidR="001B7AE9" w:rsidRPr="001B7AE9" w:rsidRDefault="001B7AE9" w:rsidP="001F2CAE">
      <w:pPr>
        <w:spacing w:after="0" w:line="240" w:lineRule="auto"/>
        <w:jc w:val="center"/>
        <w:rPr>
          <w:rFonts w:ascii="Times New Roman" w:eastAsia="Arial" w:hAnsi="Times New Roman" w:cs="Times New Roman"/>
          <w:b/>
          <w:position w:val="1"/>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position w:val="1"/>
          <w:sz w:val="24"/>
          <w:szCs w:val="24"/>
          <w:lang w:eastAsia="es-MX"/>
        </w:rPr>
      </w:pPr>
      <w:r w:rsidRPr="001B7AE9">
        <w:rPr>
          <w:rFonts w:ascii="Times New Roman" w:eastAsia="Arial" w:hAnsi="Times New Roman" w:cs="Times New Roman"/>
          <w:b/>
          <w:position w:val="1"/>
          <w:sz w:val="24"/>
          <w:szCs w:val="24"/>
          <w:lang w:eastAsia="es-MX"/>
        </w:rPr>
        <w:t xml:space="preserve">PRIMERO.- </w:t>
      </w:r>
      <w:r w:rsidRPr="001B7AE9">
        <w:rPr>
          <w:rFonts w:ascii="Times New Roman" w:eastAsia="Arial" w:hAnsi="Times New Roman" w:cs="Times New Roman"/>
          <w:bCs/>
          <w:position w:val="1"/>
          <w:sz w:val="24"/>
          <w:szCs w:val="24"/>
          <w:lang w:eastAsia="es-MX"/>
        </w:rPr>
        <w:t>Publíquese el presente Decreto en el Periódico Oficial “Gaceta del Gobierno”.</w:t>
      </w:r>
      <w:r w:rsidRPr="001B7AE9">
        <w:rPr>
          <w:rFonts w:ascii="Times New Roman" w:eastAsia="Arial" w:hAnsi="Times New Roman" w:cs="Times New Roman"/>
          <w:b/>
          <w:position w:val="1"/>
          <w:sz w:val="24"/>
          <w:szCs w:val="24"/>
          <w:lang w:eastAsia="es-MX"/>
        </w:rPr>
        <w:t xml:space="preserve"> </w:t>
      </w:r>
    </w:p>
    <w:p w:rsidR="001B7AE9" w:rsidRPr="001B7AE9" w:rsidRDefault="001B7AE9" w:rsidP="001F2CAE">
      <w:pPr>
        <w:spacing w:after="0" w:line="240" w:lineRule="auto"/>
        <w:jc w:val="both"/>
        <w:rPr>
          <w:rFonts w:ascii="Times New Roman" w:eastAsia="Arial" w:hAnsi="Times New Roman" w:cs="Times New Roman"/>
          <w:b/>
          <w:position w:val="1"/>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position w:val="1"/>
          <w:sz w:val="24"/>
          <w:szCs w:val="24"/>
          <w:lang w:eastAsia="es-MX"/>
        </w:rPr>
      </w:pPr>
      <w:r w:rsidRPr="001B7AE9">
        <w:rPr>
          <w:rFonts w:ascii="Times New Roman" w:eastAsia="Arial" w:hAnsi="Times New Roman" w:cs="Times New Roman"/>
          <w:b/>
          <w:position w:val="1"/>
          <w:sz w:val="24"/>
          <w:szCs w:val="24"/>
          <w:lang w:eastAsia="es-MX"/>
        </w:rPr>
        <w:t xml:space="preserve">SEGUNDO.- </w:t>
      </w:r>
      <w:r w:rsidRPr="001B7AE9">
        <w:rPr>
          <w:rFonts w:ascii="Times New Roman" w:eastAsia="Arial" w:hAnsi="Times New Roman" w:cs="Times New Roman"/>
          <w:bCs/>
          <w:position w:val="1"/>
          <w:sz w:val="24"/>
          <w:szCs w:val="24"/>
          <w:lang w:eastAsia="es-MX"/>
        </w:rPr>
        <w:t>El presente Decreto entrará en vigor al día siguiente de su publicación en el Periódico Oficial “Gaceta del Gobierno”.</w:t>
      </w:r>
    </w:p>
    <w:p w:rsidR="001B7AE9" w:rsidRPr="001B7AE9" w:rsidRDefault="001B7AE9" w:rsidP="001F2CAE">
      <w:pPr>
        <w:spacing w:after="0" w:line="240" w:lineRule="auto"/>
        <w:jc w:val="both"/>
        <w:rPr>
          <w:rFonts w:ascii="Times New Roman" w:eastAsia="Arial" w:hAnsi="Times New Roman" w:cs="Times New Roman"/>
          <w:b/>
          <w:position w:val="1"/>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position w:val="1"/>
          <w:sz w:val="24"/>
          <w:szCs w:val="24"/>
          <w:lang w:eastAsia="es-MX"/>
        </w:rPr>
      </w:pPr>
      <w:r w:rsidRPr="001B7AE9">
        <w:rPr>
          <w:rFonts w:ascii="Times New Roman" w:eastAsia="Arial" w:hAnsi="Times New Roman" w:cs="Times New Roman"/>
          <w:b/>
          <w:position w:val="1"/>
          <w:sz w:val="24"/>
          <w:szCs w:val="24"/>
          <w:lang w:eastAsia="es-MX"/>
        </w:rPr>
        <w:t xml:space="preserve">TERCERO.- </w:t>
      </w:r>
      <w:r w:rsidRPr="001B7AE9">
        <w:rPr>
          <w:rFonts w:ascii="Times New Roman" w:eastAsia="Arial" w:hAnsi="Times New Roman" w:cs="Times New Roman"/>
          <w:bCs/>
          <w:position w:val="1"/>
          <w:sz w:val="24"/>
          <w:szCs w:val="24"/>
          <w:lang w:eastAsia="es-MX"/>
        </w:rPr>
        <w:t>Las personas consejeras integrantes del Consejo Consultivo y sus respectivas personas suplentes, elegidas de conformidad con la Convocatoria para la Elección y, en su caso, la Reelección de las Personas Integrantes del Consejo Consultivo del Mecanismo para la Protección Integral de Periodistas y Personas Defensoras de los Derechos Humanos del Estado de México, para el periodo 2026-2030, publicada en el Periódico Oficial “Gaceta del Gobierno” el 6 de marzo de 2026, continuarán desempeñándose hasta la conclusión de su encargo.</w:t>
      </w:r>
    </w:p>
    <w:p w:rsidR="001B7AE9" w:rsidRPr="001B7AE9" w:rsidRDefault="001B7AE9" w:rsidP="001F2CAE">
      <w:pPr>
        <w:spacing w:after="0" w:line="240" w:lineRule="auto"/>
        <w:jc w:val="both"/>
        <w:rPr>
          <w:rFonts w:ascii="Times New Roman" w:eastAsia="Arial" w:hAnsi="Times New Roman" w:cs="Times New Roman"/>
          <w:b/>
          <w:position w:val="1"/>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b/>
          <w:position w:val="1"/>
          <w:sz w:val="24"/>
          <w:szCs w:val="24"/>
          <w:lang w:eastAsia="es-MX"/>
        </w:rPr>
      </w:pPr>
      <w:r w:rsidRPr="001B7AE9">
        <w:rPr>
          <w:rFonts w:ascii="Times New Roman" w:eastAsia="Arial" w:hAnsi="Times New Roman" w:cs="Times New Roman"/>
          <w:b/>
          <w:position w:val="1"/>
          <w:sz w:val="24"/>
          <w:szCs w:val="24"/>
          <w:lang w:eastAsia="es-MX"/>
        </w:rPr>
        <w:t xml:space="preserve">CUARTO.- </w:t>
      </w:r>
      <w:r w:rsidRPr="001B7AE9">
        <w:rPr>
          <w:rFonts w:ascii="Times New Roman" w:eastAsia="Arial" w:hAnsi="Times New Roman" w:cs="Times New Roman"/>
          <w:bCs/>
          <w:position w:val="1"/>
          <w:sz w:val="24"/>
          <w:szCs w:val="24"/>
          <w:lang w:eastAsia="es-MX"/>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rsidR="001B7AE9" w:rsidRPr="001B7AE9" w:rsidRDefault="001B7AE9" w:rsidP="001F2CAE">
      <w:pPr>
        <w:spacing w:after="0" w:line="240" w:lineRule="auto"/>
        <w:rPr>
          <w:rFonts w:ascii="Times New Roman" w:eastAsia="Arial" w:hAnsi="Times New Roman" w:cs="Times New Roman"/>
          <w:sz w:val="24"/>
          <w:szCs w:val="24"/>
          <w:lang w:eastAsia="es-MX"/>
        </w:rPr>
      </w:pPr>
    </w:p>
    <w:p w:rsidR="001B7AE9" w:rsidRPr="001B7AE9" w:rsidRDefault="001B7AE9" w:rsidP="001F2CAE">
      <w:pPr>
        <w:spacing w:after="0" w:line="240" w:lineRule="auto"/>
        <w:rPr>
          <w:rFonts w:ascii="Times New Roman" w:eastAsia="Arial" w:hAnsi="Times New Roman" w:cs="Times New Roman"/>
          <w:sz w:val="24"/>
          <w:szCs w:val="24"/>
          <w:lang w:eastAsia="es-MX"/>
        </w:rPr>
      </w:pPr>
      <w:r w:rsidRPr="001B7AE9">
        <w:rPr>
          <w:rFonts w:ascii="Times New Roman" w:eastAsia="Arial" w:hAnsi="Times New Roman" w:cs="Times New Roman"/>
          <w:sz w:val="24"/>
          <w:szCs w:val="24"/>
          <w:lang w:eastAsia="es-MX"/>
        </w:rPr>
        <w:t>Lo tendrá entendido la Gobernadora del Estado, haciendo que se publique y se cumpla.</w:t>
      </w:r>
    </w:p>
    <w:p w:rsidR="001B7AE9" w:rsidRPr="001B7AE9" w:rsidRDefault="001B7AE9" w:rsidP="001F2CAE">
      <w:pPr>
        <w:spacing w:after="0" w:line="240" w:lineRule="auto"/>
        <w:rPr>
          <w:rFonts w:ascii="Times New Roman" w:eastAsia="Arial" w:hAnsi="Times New Roman" w:cs="Times New Roman"/>
          <w:sz w:val="24"/>
          <w:szCs w:val="24"/>
          <w:lang w:eastAsia="es-MX"/>
        </w:rPr>
      </w:pPr>
    </w:p>
    <w:p w:rsidR="001B7AE9" w:rsidRPr="001B7AE9" w:rsidRDefault="001B7AE9" w:rsidP="001F2CAE">
      <w:pPr>
        <w:spacing w:after="0" w:line="240" w:lineRule="auto"/>
        <w:jc w:val="both"/>
        <w:rPr>
          <w:rFonts w:ascii="Times New Roman" w:eastAsia="Arial" w:hAnsi="Times New Roman" w:cs="Times New Roman"/>
          <w:sz w:val="24"/>
          <w:szCs w:val="24"/>
          <w:lang w:eastAsia="es-MX"/>
        </w:rPr>
      </w:pPr>
      <w:r w:rsidRPr="001B7AE9">
        <w:rPr>
          <w:rFonts w:ascii="Times New Roman" w:eastAsia="Arial" w:hAnsi="Times New Roman" w:cs="Times New Roman"/>
          <w:sz w:val="24"/>
          <w:szCs w:val="24"/>
          <w:lang w:eastAsia="es-MX"/>
        </w:rPr>
        <w:t xml:space="preserve">Dado en el Palacio del Poder Legislativo, en la ciudad de Toluca de Lerdo, Capital del Estado de México, a los veintidós días del mes de abril del dos mil veintiséis. </w:t>
      </w:r>
    </w:p>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p>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PRESIDENTA</w:t>
      </w:r>
    </w:p>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DIP. MARTHA AZUCENA CAMACHO REYNOSO</w:t>
      </w:r>
    </w:p>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p>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SECRETARIO</w:t>
      </w:r>
    </w:p>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 xml:space="preserve">DIP. OSVALDO CORTÉS CONTRERAS </w:t>
      </w:r>
    </w:p>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p>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SECRETARIAS</w:t>
      </w:r>
    </w:p>
    <w:tbl>
      <w:tblPr>
        <w:tblW w:w="0" w:type="auto"/>
        <w:jc w:val="center"/>
        <w:tblLook w:val="04A0" w:firstRow="1" w:lastRow="0" w:firstColumn="1" w:lastColumn="0" w:noHBand="0" w:noVBand="1"/>
      </w:tblPr>
      <w:tblGrid>
        <w:gridCol w:w="4702"/>
        <w:gridCol w:w="4703"/>
      </w:tblGrid>
      <w:tr w:rsidR="001B7AE9" w:rsidRPr="001B7AE9" w:rsidTr="001B7AE9">
        <w:trPr>
          <w:jc w:val="center"/>
        </w:trPr>
        <w:tc>
          <w:tcPr>
            <w:tcW w:w="4702" w:type="dxa"/>
            <w:hideMark/>
          </w:tcPr>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DIP. LETICIA MEJÍA GARCÍA</w:t>
            </w:r>
          </w:p>
        </w:tc>
        <w:tc>
          <w:tcPr>
            <w:tcW w:w="4703" w:type="dxa"/>
            <w:hideMark/>
          </w:tcPr>
          <w:p w:rsidR="001B7AE9" w:rsidRPr="001B7AE9" w:rsidRDefault="001B7AE9" w:rsidP="001F2CAE">
            <w:pPr>
              <w:spacing w:after="0" w:line="240" w:lineRule="auto"/>
              <w:jc w:val="center"/>
              <w:rPr>
                <w:rFonts w:ascii="Times New Roman" w:eastAsia="Arial" w:hAnsi="Times New Roman" w:cs="Times New Roman"/>
                <w:b/>
                <w:sz w:val="24"/>
                <w:szCs w:val="24"/>
                <w:lang w:eastAsia="es-MX"/>
              </w:rPr>
            </w:pPr>
            <w:r w:rsidRPr="001B7AE9">
              <w:rPr>
                <w:rFonts w:ascii="Times New Roman" w:eastAsia="Arial" w:hAnsi="Times New Roman" w:cs="Times New Roman"/>
                <w:b/>
                <w:sz w:val="24"/>
                <w:szCs w:val="24"/>
                <w:lang w:eastAsia="es-MX"/>
              </w:rPr>
              <w:t>DIP. RUTH SALINAS REYES</w:t>
            </w:r>
          </w:p>
        </w:tc>
      </w:tr>
    </w:tbl>
    <w:p w:rsidR="001B7AE9" w:rsidRPr="001B7AE9" w:rsidRDefault="001B7AE9" w:rsidP="001F2CAE">
      <w:pPr>
        <w:spacing w:after="0" w:line="240" w:lineRule="auto"/>
        <w:rPr>
          <w:rFonts w:ascii="Times New Roman" w:eastAsia="Arial" w:hAnsi="Times New Roman" w:cs="Times New Roman"/>
          <w:sz w:val="24"/>
          <w:szCs w:val="24"/>
          <w:lang w:eastAsia="es-MX"/>
        </w:rPr>
      </w:pPr>
    </w:p>
    <w:p w:rsidR="00C07163" w:rsidRPr="00343903" w:rsidRDefault="00C07163"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07163" w:rsidRPr="00343903" w:rsidRDefault="00C07163" w:rsidP="001F2CAE">
      <w:pPr>
        <w:spacing w:after="0" w:line="240" w:lineRule="auto"/>
        <w:jc w:val="center"/>
        <w:rPr>
          <w:rFonts w:ascii="Times New Roman" w:hAnsi="Times New Roman"/>
          <w:sz w:val="24"/>
          <w:szCs w:val="24"/>
        </w:rPr>
      </w:pPr>
    </w:p>
    <w:p w:rsidR="00B21C92" w:rsidRPr="00BF6D85" w:rsidRDefault="00B21C92" w:rsidP="001F2CAE">
      <w:pPr>
        <w:spacing w:after="0" w:line="240" w:lineRule="auto"/>
        <w:jc w:val="both"/>
        <w:rPr>
          <w:rFonts w:ascii="Times New Roman" w:hAnsi="Times New Roman" w:cs="Times New Roman"/>
          <w:sz w:val="24"/>
          <w:szCs w:val="24"/>
        </w:rPr>
      </w:pPr>
      <w:r w:rsidRPr="00BF6D85">
        <w:rPr>
          <w:rFonts w:ascii="Times New Roman" w:hAnsi="Times New Roman" w:cs="Times New Roman"/>
          <w:sz w:val="24"/>
          <w:szCs w:val="24"/>
        </w:rPr>
        <w:t>PRESIDENTA DIP. MARTHA AZUCENA CAMACHO REYNOSO. Gracias diputado Octavio Martínez Vargas.</w:t>
      </w:r>
    </w:p>
    <w:p w:rsidR="00B21C92" w:rsidRPr="00BF6D85" w:rsidRDefault="00B21C92" w:rsidP="001F2CAE">
      <w:pPr>
        <w:spacing w:after="0" w:line="240" w:lineRule="auto"/>
        <w:jc w:val="both"/>
        <w:rPr>
          <w:rFonts w:ascii="Times New Roman" w:hAnsi="Times New Roman" w:cs="Times New Roman"/>
          <w:sz w:val="24"/>
          <w:szCs w:val="24"/>
        </w:rPr>
      </w:pPr>
      <w:r w:rsidRPr="00BF6D85">
        <w:rPr>
          <w:rFonts w:ascii="Times New Roman" w:hAnsi="Times New Roman" w:cs="Times New Roman"/>
          <w:sz w:val="24"/>
          <w:szCs w:val="24"/>
        </w:rPr>
        <w:tab/>
        <w:t>Pido a quienes estén por su turno a discusión, se sirvan levantar la mano</w:t>
      </w:r>
      <w:r w:rsidR="00FB421F">
        <w:rPr>
          <w:rFonts w:ascii="Times New Roman" w:hAnsi="Times New Roman" w:cs="Times New Roman"/>
          <w:sz w:val="24"/>
          <w:szCs w:val="24"/>
        </w:rPr>
        <w:t>.</w:t>
      </w:r>
    </w:p>
    <w:p w:rsidR="00B21C92" w:rsidRPr="00BF6D85" w:rsidRDefault="00B21C92" w:rsidP="001F2CAE">
      <w:pPr>
        <w:spacing w:after="0" w:line="240" w:lineRule="auto"/>
        <w:jc w:val="both"/>
        <w:rPr>
          <w:rFonts w:ascii="Times New Roman" w:hAnsi="Times New Roman" w:cs="Times New Roman"/>
          <w:sz w:val="24"/>
          <w:szCs w:val="24"/>
        </w:rPr>
      </w:pPr>
      <w:r w:rsidRPr="00BF6D85">
        <w:rPr>
          <w:rFonts w:ascii="Times New Roman" w:hAnsi="Times New Roman" w:cs="Times New Roman"/>
          <w:sz w:val="24"/>
          <w:szCs w:val="24"/>
        </w:rPr>
        <w:t>SECRETARIO DIP. OSVALDO CORTÉS CONTRERAS. La propuesta ha sido aprobada por unanimidad de votos.</w:t>
      </w:r>
    </w:p>
    <w:p w:rsidR="00B21C92" w:rsidRPr="00BF6D85" w:rsidRDefault="00B21C92" w:rsidP="001F2CAE">
      <w:pPr>
        <w:spacing w:after="0" w:line="240" w:lineRule="auto"/>
        <w:jc w:val="both"/>
        <w:rPr>
          <w:rFonts w:ascii="Times New Roman" w:hAnsi="Times New Roman" w:cs="Times New Roman"/>
          <w:sz w:val="24"/>
          <w:szCs w:val="24"/>
        </w:rPr>
      </w:pPr>
      <w:r w:rsidRPr="00BF6D85">
        <w:rPr>
          <w:rFonts w:ascii="Times New Roman" w:hAnsi="Times New Roman" w:cs="Times New Roman"/>
          <w:sz w:val="24"/>
          <w:szCs w:val="24"/>
        </w:rPr>
        <w:t>PRESIDENTA DIP. MARTHA AZUCENA CAMACHO REYNOSO. Gracias Secretario.</w:t>
      </w:r>
    </w:p>
    <w:p w:rsidR="00B21C92" w:rsidRPr="00BF6D85" w:rsidRDefault="00B21C92" w:rsidP="001F2CAE">
      <w:pPr>
        <w:spacing w:after="0" w:line="240" w:lineRule="auto"/>
        <w:jc w:val="both"/>
        <w:rPr>
          <w:rFonts w:ascii="Times New Roman" w:hAnsi="Times New Roman" w:cs="Times New Roman"/>
          <w:sz w:val="24"/>
          <w:szCs w:val="24"/>
        </w:rPr>
      </w:pPr>
      <w:r w:rsidRPr="00BF6D85">
        <w:rPr>
          <w:rFonts w:ascii="Times New Roman" w:hAnsi="Times New Roman" w:cs="Times New Roman"/>
          <w:sz w:val="24"/>
          <w:szCs w:val="24"/>
        </w:rPr>
        <w:tab/>
        <w:t>Abro la discusión en lo general y consulto a las diputadas y los diputados ¿Si desean hacer uso de la palabra?</w:t>
      </w:r>
    </w:p>
    <w:p w:rsidR="00B21C92" w:rsidRPr="00BF6D85" w:rsidRDefault="00B21C92" w:rsidP="001F2CAE">
      <w:pPr>
        <w:spacing w:after="0" w:line="240" w:lineRule="auto"/>
        <w:jc w:val="both"/>
        <w:rPr>
          <w:rFonts w:ascii="Times New Roman" w:hAnsi="Times New Roman" w:cs="Times New Roman"/>
          <w:sz w:val="24"/>
          <w:szCs w:val="24"/>
        </w:rPr>
      </w:pPr>
      <w:r w:rsidRPr="00BF6D85">
        <w:rPr>
          <w:rFonts w:ascii="Times New Roman" w:hAnsi="Times New Roman" w:cs="Times New Roman"/>
          <w:sz w:val="24"/>
          <w:szCs w:val="24"/>
        </w:rPr>
        <w:tab/>
        <w:t>Diputada Ruth Salinas Reyes.</w:t>
      </w:r>
    </w:p>
    <w:p w:rsidR="00B21C92" w:rsidRPr="00BF6D85" w:rsidRDefault="00B21C92" w:rsidP="001F2CAE">
      <w:pPr>
        <w:spacing w:after="0" w:line="240" w:lineRule="auto"/>
        <w:jc w:val="both"/>
        <w:rPr>
          <w:rFonts w:ascii="Times New Roman" w:hAnsi="Times New Roman" w:cs="Times New Roman"/>
          <w:sz w:val="24"/>
          <w:szCs w:val="24"/>
        </w:rPr>
      </w:pPr>
      <w:r w:rsidRPr="00BF6D85">
        <w:rPr>
          <w:rFonts w:ascii="Times New Roman" w:hAnsi="Times New Roman" w:cs="Times New Roman"/>
          <w:sz w:val="24"/>
          <w:szCs w:val="24"/>
        </w:rPr>
        <w:t>DIP. RUTH SALINAS REYES. Con el permiso de la Presidenta, de las diputadas, diputados, diputade y a quienes hoy están siguiendo esta discusión y particularmente el debate de este tema.</w:t>
      </w:r>
    </w:p>
    <w:p w:rsidR="00B21C92" w:rsidRPr="00E70BEC" w:rsidRDefault="00B21C92" w:rsidP="001F2CAE">
      <w:pPr>
        <w:spacing w:after="0" w:line="240" w:lineRule="auto"/>
        <w:jc w:val="both"/>
        <w:rPr>
          <w:rFonts w:ascii="Times New Roman" w:hAnsi="Times New Roman" w:cs="Times New Roman"/>
          <w:sz w:val="24"/>
          <w:szCs w:val="24"/>
        </w:rPr>
      </w:pPr>
      <w:r w:rsidRPr="00BF6D85">
        <w:rPr>
          <w:rFonts w:ascii="Times New Roman" w:hAnsi="Times New Roman" w:cs="Times New Roman"/>
          <w:sz w:val="24"/>
          <w:szCs w:val="24"/>
        </w:rPr>
        <w:tab/>
        <w:t xml:space="preserve">México es el tercer país con más personas periodistas asesinadas, siendo uno de los lugares más peligrosos para ejercer esta profesión, por lo que todas y todos quienes abonemos a esfuerzos institucionales, estos deben estar concentrados en </w:t>
      </w:r>
      <w:r w:rsidRPr="00E70BEC">
        <w:rPr>
          <w:rFonts w:ascii="Times New Roman" w:hAnsi="Times New Roman" w:cs="Times New Roman"/>
          <w:sz w:val="24"/>
          <w:szCs w:val="24"/>
        </w:rPr>
        <w:t>garantizar el libre ejercicio y seguridad del trabajo periodístico y de personas defensoras de derechos humanos.</w:t>
      </w:r>
    </w:p>
    <w:p w:rsidR="00B21C92" w:rsidRPr="00E70BEC" w:rsidRDefault="00B21C92"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El presente dictamen representa un esfuerzo para lograr cambiar la situación actual de periodistas y personas defensoras de derechos humanos, destaco el que se pueda analizar conjuntamente y en su caso, aprobar la iniciativa de la Titular del Ejecutivo Estatal y la iniciativa de nuestra Bancada Naranja</w:t>
      </w:r>
      <w:r w:rsidR="008A0A00" w:rsidRPr="00E70BEC">
        <w:rPr>
          <w:rFonts w:ascii="Times New Roman" w:hAnsi="Times New Roman" w:cs="Times New Roman"/>
          <w:sz w:val="24"/>
          <w:szCs w:val="24"/>
        </w:rPr>
        <w:t>,</w:t>
      </w:r>
      <w:r w:rsidRPr="00E70BEC">
        <w:rPr>
          <w:rFonts w:ascii="Times New Roman" w:hAnsi="Times New Roman" w:cs="Times New Roman"/>
          <w:sz w:val="24"/>
          <w:szCs w:val="24"/>
        </w:rPr>
        <w:t xml:space="preserve"> Movimiento Ciudadano, para la creación de protocolos y reconocimiento y atención de periodistas, personas defensoras de derechos humanos, incluyendo a quienes pertenecen a pueblos o comunidades indígenas o afromexicanas, de la diversidad sexual, migrantes o cualquier otro grupo vulnerable, porque quien protege también debe ser protegido y para ello se requiere seguir al pie de la letra los protocolos que emitan las autoridades.</w:t>
      </w:r>
    </w:p>
    <w:p w:rsidR="009B29C2" w:rsidRPr="00E70BEC" w:rsidRDefault="00B21C92"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Hace ya unos meses subimos con este mismo cartel de ¡</w:t>
      </w:r>
      <w:r w:rsidR="008A0A00" w:rsidRPr="00E70BEC">
        <w:rPr>
          <w:rFonts w:ascii="Times New Roman" w:hAnsi="Times New Roman" w:cs="Times New Roman"/>
          <w:sz w:val="24"/>
          <w:szCs w:val="24"/>
        </w:rPr>
        <w:t xml:space="preserve">basta </w:t>
      </w:r>
      <w:r w:rsidRPr="00E70BEC">
        <w:rPr>
          <w:rFonts w:ascii="Times New Roman" w:hAnsi="Times New Roman" w:cs="Times New Roman"/>
          <w:sz w:val="24"/>
          <w:szCs w:val="24"/>
        </w:rPr>
        <w:t xml:space="preserve">a la represión! Porque vivimos días malos aquí en nuestra capital del Estado de México, donde el 2 de octubre, lamentablemente en una marcha </w:t>
      </w:r>
      <w:r w:rsidR="00EC4982" w:rsidRPr="00E70BEC">
        <w:rPr>
          <w:rFonts w:ascii="Times New Roman" w:hAnsi="Times New Roman" w:cs="Times New Roman"/>
          <w:sz w:val="24"/>
          <w:szCs w:val="24"/>
        </w:rPr>
        <w:t>s</w:t>
      </w:r>
      <w:r w:rsidR="009B29C2" w:rsidRPr="00E70BEC">
        <w:rPr>
          <w:rFonts w:ascii="Times New Roman" w:hAnsi="Times New Roman" w:cs="Times New Roman"/>
          <w:sz w:val="24"/>
          <w:szCs w:val="24"/>
        </w:rPr>
        <w:t>e hizo uso de intimidación, agresión física y despojo del equipo de reporteros que lo único que hacían era cumplir su trabajo y esta propuesta de iniciativa</w:t>
      </w:r>
      <w:r w:rsidR="008A0A00" w:rsidRPr="00E70BEC">
        <w:rPr>
          <w:rFonts w:ascii="Times New Roman" w:hAnsi="Times New Roman" w:cs="Times New Roman"/>
          <w:sz w:val="24"/>
          <w:szCs w:val="24"/>
        </w:rPr>
        <w:t xml:space="preserve"> y</w:t>
      </w:r>
      <w:r w:rsidR="009B29C2" w:rsidRPr="00E70BEC">
        <w:rPr>
          <w:rFonts w:ascii="Times New Roman" w:hAnsi="Times New Roman" w:cs="Times New Roman"/>
          <w:sz w:val="24"/>
          <w:szCs w:val="24"/>
        </w:rPr>
        <w:t xml:space="preserve"> de ser aprobada va a estar atendiendo a la recomendación emitida por la Comisión de Derechos Humanos del Estado de </w:t>
      </w:r>
      <w:r w:rsidR="009B29C2" w:rsidRPr="00E70BEC">
        <w:rPr>
          <w:rFonts w:ascii="Times New Roman" w:hAnsi="Times New Roman" w:cs="Times New Roman"/>
          <w:sz w:val="24"/>
          <w:szCs w:val="24"/>
        </w:rPr>
        <w:lastRenderedPageBreak/>
        <w:t xml:space="preserve">México contra el </w:t>
      </w:r>
      <w:r w:rsidR="008A0A00" w:rsidRPr="00E70BEC">
        <w:rPr>
          <w:rFonts w:ascii="Times New Roman" w:hAnsi="Times New Roman" w:cs="Times New Roman"/>
          <w:sz w:val="24"/>
          <w:szCs w:val="24"/>
        </w:rPr>
        <w:t xml:space="preserve">Municipio </w:t>
      </w:r>
      <w:r w:rsidR="009B29C2" w:rsidRPr="00E70BEC">
        <w:rPr>
          <w:rFonts w:ascii="Times New Roman" w:hAnsi="Times New Roman" w:cs="Times New Roman"/>
          <w:sz w:val="24"/>
          <w:szCs w:val="24"/>
        </w:rPr>
        <w:t>de Toluca, en la que, entre otros temas, recomienda la creación de protocolos en el ámbito municipal</w:t>
      </w:r>
      <w:r w:rsidR="008A0A00" w:rsidRPr="00E70BEC">
        <w:rPr>
          <w:rFonts w:ascii="Times New Roman" w:hAnsi="Times New Roman" w:cs="Times New Roman"/>
          <w:sz w:val="24"/>
          <w:szCs w:val="24"/>
        </w:rPr>
        <w:t>,</w:t>
      </w:r>
      <w:r w:rsidR="009B29C2" w:rsidRPr="00E70BEC">
        <w:rPr>
          <w:rFonts w:ascii="Times New Roman" w:hAnsi="Times New Roman" w:cs="Times New Roman"/>
          <w:sz w:val="24"/>
          <w:szCs w:val="24"/>
        </w:rPr>
        <w:t xml:space="preserve"> para la atención de periodistas y personas defensoras de derechos humanos; pero, recordemos que como las recomendaciones carecen de la fuerza para su cumplimiento, celebramos que sea esta ley la que reconozca tan grave hecho.</w:t>
      </w:r>
    </w:p>
    <w:p w:rsidR="009B29C2" w:rsidRPr="00E70BEC" w:rsidRDefault="009B29C2"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Además, la importancia que tiene el Estado de facilitar y brindar orientación a periodistas independientes para que puedan ser beneficiarios de programas sociales y esquemas de seguridad social, ya que muchos periodistas independientes y personas defensoras de derechos humanos no cuentan con acceso a la protección social; sin embargo, la inclusión </w:t>
      </w:r>
      <w:r w:rsidR="00BF3647" w:rsidRPr="00E70BEC">
        <w:rPr>
          <w:rFonts w:ascii="Times New Roman" w:hAnsi="Times New Roman" w:cs="Times New Roman"/>
          <w:sz w:val="24"/>
          <w:szCs w:val="24"/>
        </w:rPr>
        <w:t>a</w:t>
      </w:r>
      <w:r w:rsidRPr="00E70BEC">
        <w:rPr>
          <w:rFonts w:ascii="Times New Roman" w:hAnsi="Times New Roman" w:cs="Times New Roman"/>
          <w:sz w:val="24"/>
          <w:szCs w:val="24"/>
        </w:rPr>
        <w:t xml:space="preserve"> estos programas sociales y seguridad social tengan por garantía</w:t>
      </w:r>
      <w:r w:rsidR="00BF3647" w:rsidRPr="00E70BEC">
        <w:rPr>
          <w:rFonts w:ascii="Times New Roman" w:hAnsi="Times New Roman" w:cs="Times New Roman"/>
          <w:sz w:val="24"/>
          <w:szCs w:val="24"/>
        </w:rPr>
        <w:t>,</w:t>
      </w:r>
      <w:r w:rsidRPr="00E70BEC">
        <w:rPr>
          <w:rFonts w:ascii="Times New Roman" w:hAnsi="Times New Roman" w:cs="Times New Roman"/>
          <w:sz w:val="24"/>
          <w:szCs w:val="24"/>
        </w:rPr>
        <w:t xml:space="preserve"> que no se confunde con dádivas ni con favores institucionales, sino como el cumplimiento de acceso a un derecho constitucional ya reconocido y al que todas las personas deben tener acceso.</w:t>
      </w:r>
    </w:p>
    <w:p w:rsidR="009B29C2" w:rsidRPr="00E70BEC" w:rsidRDefault="009B29C2"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Asimismo, es importante recalcar que esta propuesta no exime ni debe eximir las obligaciones patronales de las empresas de comunicación que contratan periodistas, pues</w:t>
      </w:r>
      <w:r w:rsidR="00BF3647" w:rsidRPr="00E70BEC">
        <w:rPr>
          <w:rFonts w:ascii="Times New Roman" w:hAnsi="Times New Roman" w:cs="Times New Roman"/>
          <w:sz w:val="24"/>
          <w:szCs w:val="24"/>
        </w:rPr>
        <w:t>,</w:t>
      </w:r>
      <w:r w:rsidRPr="00E70BEC">
        <w:rPr>
          <w:rFonts w:ascii="Times New Roman" w:hAnsi="Times New Roman" w:cs="Times New Roman"/>
          <w:sz w:val="24"/>
          <w:szCs w:val="24"/>
        </w:rPr>
        <w:t xml:space="preserve"> están obligadas por ley a registrar a sus trabajadores al IMSS y respetar sus derechos laborales y sin duda, celebramos que se plasme lo que en discusión de </w:t>
      </w:r>
      <w:r w:rsidR="00BF3647" w:rsidRPr="00E70BEC">
        <w:rPr>
          <w:rFonts w:ascii="Times New Roman" w:hAnsi="Times New Roman" w:cs="Times New Roman"/>
          <w:sz w:val="24"/>
          <w:szCs w:val="24"/>
        </w:rPr>
        <w:t>parlamento abierto</w:t>
      </w:r>
      <w:r w:rsidRPr="00E70BEC">
        <w:rPr>
          <w:rFonts w:ascii="Times New Roman" w:hAnsi="Times New Roman" w:cs="Times New Roman"/>
          <w:sz w:val="24"/>
          <w:szCs w:val="24"/>
        </w:rPr>
        <w:t xml:space="preserve"> fue el registro voluntario de una plataforma para localizar ágil y brevemente a quien sea detenido, desaparecido como periodista o defensor de derechos humanos; esto, para localizarle de inmediato y contactar a sus familiares.</w:t>
      </w:r>
    </w:p>
    <w:p w:rsidR="009B29C2" w:rsidRPr="00E70BEC" w:rsidRDefault="009B29C2"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Por último, no quiero mencionar que hemos recibido distintas observaciones de periodistas, en algunos casos con preocupaciones o con faltantes a esta ley que se está presentando</w:t>
      </w:r>
      <w:r w:rsidR="00292011" w:rsidRPr="00E70BEC">
        <w:rPr>
          <w:rFonts w:ascii="Times New Roman" w:hAnsi="Times New Roman" w:cs="Times New Roman"/>
          <w:sz w:val="24"/>
          <w:szCs w:val="24"/>
        </w:rPr>
        <w:t>,</w:t>
      </w:r>
      <w:r w:rsidRPr="00E70BEC">
        <w:rPr>
          <w:rFonts w:ascii="Times New Roman" w:hAnsi="Times New Roman" w:cs="Times New Roman"/>
          <w:sz w:val="24"/>
          <w:szCs w:val="24"/>
        </w:rPr>
        <w:t xml:space="preserve"> que tengan ellos y ellas la garantía que seguiremos trabajando para que pueda perfeccionarse el documento que hoy se presenta, por ejemplo, este documento menciona que se va a gestionar e implementar capacitaciones, formación profesional, estudios educativos, diplomados y talleres para periodistas</w:t>
      </w:r>
      <w:r w:rsidR="00580F8D" w:rsidRPr="00E70BEC">
        <w:rPr>
          <w:rFonts w:ascii="Times New Roman" w:hAnsi="Times New Roman" w:cs="Times New Roman"/>
          <w:sz w:val="24"/>
          <w:szCs w:val="24"/>
        </w:rPr>
        <w:t>,</w:t>
      </w:r>
      <w:r w:rsidRPr="00E70BEC">
        <w:rPr>
          <w:rFonts w:ascii="Times New Roman" w:hAnsi="Times New Roman" w:cs="Times New Roman"/>
          <w:sz w:val="24"/>
          <w:szCs w:val="24"/>
        </w:rPr>
        <w:t xml:space="preserve"> con una preocupación muy válida, de dónde estará el recurso para llevar a cabo esto y no sea letra muerta.</w:t>
      </w:r>
    </w:p>
    <w:p w:rsidR="009B29C2" w:rsidRPr="00E70BEC" w:rsidRDefault="009B29C2"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Hoy les podemos decir que la </w:t>
      </w:r>
      <w:r w:rsidR="00292011" w:rsidRPr="00E70BEC">
        <w:rPr>
          <w:rFonts w:ascii="Times New Roman" w:hAnsi="Times New Roman" w:cs="Times New Roman"/>
          <w:sz w:val="24"/>
          <w:szCs w:val="24"/>
        </w:rPr>
        <w:t xml:space="preserve">Bancada Naranja </w:t>
      </w:r>
      <w:r w:rsidRPr="00E70BEC">
        <w:rPr>
          <w:rFonts w:ascii="Times New Roman" w:hAnsi="Times New Roman" w:cs="Times New Roman"/>
          <w:sz w:val="24"/>
          <w:szCs w:val="24"/>
        </w:rPr>
        <w:t>presentará la propuesta que viene desde los periodistas, el contar con un 5% del presupuesto anual del gasto en comunicación social del Gobierno del Estado de México</w:t>
      </w:r>
      <w:r w:rsidR="00292011" w:rsidRPr="00E70BEC">
        <w:rPr>
          <w:rFonts w:ascii="Times New Roman" w:hAnsi="Times New Roman" w:cs="Times New Roman"/>
          <w:sz w:val="24"/>
          <w:szCs w:val="24"/>
        </w:rPr>
        <w:t>, t</w:t>
      </w:r>
      <w:r w:rsidRPr="00E70BEC">
        <w:rPr>
          <w:rFonts w:ascii="Times New Roman" w:hAnsi="Times New Roman" w:cs="Times New Roman"/>
          <w:sz w:val="24"/>
          <w:szCs w:val="24"/>
        </w:rPr>
        <w:t>ambién garantizar la autonomía del Consejo Consultivo y con ello, que este Consejo Consultivo pueda solicitar a la Junta de Gobierno la realización de estudios de evaluación de riesgos independientes; sin duda, en Movimiento Ciudadano seguiremos trabajando en iniciativas que garanticen que en el Estado de México periodistas y personas defensoras de derechos humanos puedan desempeñarse de forma libre y dignamente en su actividad.</w:t>
      </w:r>
    </w:p>
    <w:p w:rsidR="003C7C07" w:rsidRPr="00E70BEC" w:rsidRDefault="009B29C2" w:rsidP="001F2CAE">
      <w:pPr>
        <w:pStyle w:val="Sinespaciado"/>
        <w:ind w:left="708"/>
        <w:jc w:val="both"/>
        <w:rPr>
          <w:rFonts w:ascii="Times New Roman" w:hAnsi="Times New Roman" w:cs="Times New Roman"/>
          <w:sz w:val="24"/>
          <w:szCs w:val="24"/>
        </w:rPr>
      </w:pPr>
      <w:r w:rsidRPr="00E70BEC">
        <w:rPr>
          <w:rFonts w:ascii="Times New Roman" w:hAnsi="Times New Roman" w:cs="Times New Roman"/>
          <w:sz w:val="24"/>
          <w:szCs w:val="24"/>
        </w:rPr>
        <w:t>¡Felicidades y enhorabuena el que podamos aprobar favorablemente este dictamen!</w:t>
      </w:r>
    </w:p>
    <w:p w:rsidR="009B29C2" w:rsidRPr="00E70BEC" w:rsidRDefault="009B29C2" w:rsidP="001F2CAE">
      <w:pPr>
        <w:pStyle w:val="Sinespaciado"/>
        <w:ind w:left="708"/>
        <w:jc w:val="both"/>
        <w:rPr>
          <w:rFonts w:ascii="Times New Roman" w:hAnsi="Times New Roman" w:cs="Times New Roman"/>
          <w:sz w:val="24"/>
          <w:szCs w:val="24"/>
        </w:rPr>
      </w:pPr>
      <w:r w:rsidRPr="00E70BEC">
        <w:rPr>
          <w:rFonts w:ascii="Times New Roman" w:hAnsi="Times New Roman" w:cs="Times New Roman"/>
          <w:sz w:val="24"/>
          <w:szCs w:val="24"/>
        </w:rPr>
        <w:t>Muchas gracias Presidenta.</w:t>
      </w:r>
    </w:p>
    <w:p w:rsidR="009B29C2" w:rsidRPr="00E70BEC" w:rsidRDefault="009B29C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diputada</w:t>
      </w:r>
      <w:r w:rsidRPr="00E70BEC">
        <w:rPr>
          <w:rFonts w:ascii="Times New Roman" w:hAnsi="Times New Roman" w:cs="Times New Roman"/>
          <w:i/>
          <w:iCs/>
          <w:sz w:val="24"/>
          <w:szCs w:val="24"/>
        </w:rPr>
        <w:t xml:space="preserve"> </w:t>
      </w:r>
      <w:r w:rsidRPr="00E70BEC">
        <w:rPr>
          <w:rFonts w:ascii="Times New Roman" w:hAnsi="Times New Roman" w:cs="Times New Roman"/>
          <w:sz w:val="24"/>
          <w:szCs w:val="24"/>
        </w:rPr>
        <w:t>Ruth Salinas Reyes.</w:t>
      </w:r>
    </w:p>
    <w:p w:rsidR="009B29C2" w:rsidRPr="00E70BEC" w:rsidRDefault="009B29C2"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Para recabar la votación en lo general, pido a la Secretaría abra el sistema de votación hasta por dos minutos</w:t>
      </w:r>
      <w:r w:rsidR="003C7C07" w:rsidRPr="00E70BEC">
        <w:rPr>
          <w:rFonts w:ascii="Times New Roman" w:hAnsi="Times New Roman" w:cs="Times New Roman"/>
          <w:sz w:val="24"/>
          <w:szCs w:val="24"/>
        </w:rPr>
        <w:t>, s</w:t>
      </w:r>
      <w:r w:rsidRPr="00E70BEC">
        <w:rPr>
          <w:rFonts w:ascii="Times New Roman" w:hAnsi="Times New Roman" w:cs="Times New Roman"/>
          <w:sz w:val="24"/>
          <w:szCs w:val="24"/>
        </w:rPr>
        <w:t>i alguien desea separar algún artículo en lo particular, sírvase comentarlo.</w:t>
      </w:r>
    </w:p>
    <w:p w:rsidR="009B29C2" w:rsidRPr="00E70BEC" w:rsidRDefault="009B29C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SECRETARIO DIP. OSVALDO CORTÉS CONTRERAS. Ábrase el sistema de votación hasta por dos minutos.</w:t>
      </w:r>
    </w:p>
    <w:p w:rsidR="009B29C2" w:rsidRPr="00E70BEC" w:rsidRDefault="009B29C2" w:rsidP="001F2CAE">
      <w:pPr>
        <w:pStyle w:val="Sinespaciado"/>
        <w:jc w:val="center"/>
        <w:rPr>
          <w:rFonts w:ascii="Times New Roman" w:hAnsi="Times New Roman" w:cs="Times New Roman"/>
          <w:i/>
          <w:sz w:val="24"/>
          <w:szCs w:val="24"/>
        </w:rPr>
      </w:pPr>
      <w:r w:rsidRPr="00E70BEC">
        <w:rPr>
          <w:rFonts w:ascii="Times New Roman" w:hAnsi="Times New Roman" w:cs="Times New Roman"/>
          <w:i/>
          <w:sz w:val="24"/>
          <w:szCs w:val="24"/>
        </w:rPr>
        <w:t>(Votación nominal)</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SECRETARIO DIP. OSVALDO CORTÉS CONTRERAS. El Dictamen y el Proyecto de Decreto han sido aprobados</w:t>
      </w:r>
      <w:r w:rsidR="00B678D8" w:rsidRPr="00E70BEC">
        <w:rPr>
          <w:rFonts w:ascii="Times New Roman" w:hAnsi="Times New Roman" w:cs="Times New Roman"/>
          <w:sz w:val="24"/>
          <w:szCs w:val="24"/>
        </w:rPr>
        <w:t>,</w:t>
      </w:r>
      <w:r w:rsidRPr="00E70BEC">
        <w:rPr>
          <w:rFonts w:ascii="Times New Roman" w:hAnsi="Times New Roman" w:cs="Times New Roman"/>
          <w:sz w:val="24"/>
          <w:szCs w:val="24"/>
        </w:rPr>
        <w:t xml:space="preserve"> en lo general</w:t>
      </w:r>
      <w:r w:rsidR="00B678D8" w:rsidRPr="00E70BEC">
        <w:rPr>
          <w:rFonts w:ascii="Times New Roman" w:hAnsi="Times New Roman" w:cs="Times New Roman"/>
          <w:sz w:val="24"/>
          <w:szCs w:val="24"/>
        </w:rPr>
        <w:t>,</w:t>
      </w:r>
      <w:r w:rsidRPr="00E70BEC">
        <w:rPr>
          <w:rFonts w:ascii="Times New Roman" w:hAnsi="Times New Roman" w:cs="Times New Roman"/>
          <w:sz w:val="24"/>
          <w:szCs w:val="24"/>
        </w:rPr>
        <w:t xml:space="preserve"> por unanimidad de votos.</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Secretario.</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Se tienen por aprobado en lo general, el Dictamen y el Proyecto de Decreto</w:t>
      </w:r>
      <w:r w:rsidR="00B678D8" w:rsidRPr="00E70BEC">
        <w:rPr>
          <w:rFonts w:ascii="Times New Roman" w:hAnsi="Times New Roman" w:cs="Times New Roman"/>
          <w:sz w:val="24"/>
          <w:szCs w:val="24"/>
        </w:rPr>
        <w:t>, se</w:t>
      </w:r>
      <w:r w:rsidRPr="00E70BEC">
        <w:rPr>
          <w:rFonts w:ascii="Times New Roman" w:hAnsi="Times New Roman" w:cs="Times New Roman"/>
          <w:sz w:val="24"/>
          <w:szCs w:val="24"/>
        </w:rPr>
        <w:t xml:space="preserve"> declara también su aprobación en lo particular.</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En cuanto al punto número 4, la diputada Y</w:t>
      </w:r>
      <w:r w:rsidR="00B678D8" w:rsidRPr="00E70BEC">
        <w:rPr>
          <w:rFonts w:ascii="Times New Roman" w:hAnsi="Times New Roman" w:cs="Times New Roman"/>
          <w:sz w:val="24"/>
          <w:szCs w:val="24"/>
        </w:rPr>
        <w:t>e</w:t>
      </w:r>
      <w:r w:rsidRPr="00E70BEC">
        <w:rPr>
          <w:rFonts w:ascii="Times New Roman" w:hAnsi="Times New Roman" w:cs="Times New Roman"/>
          <w:sz w:val="24"/>
          <w:szCs w:val="24"/>
        </w:rPr>
        <w:t xml:space="preserve">sica Yanet Rojas Hernández, leerá el Dictamen correspondiente a 17 iniciativas presentadas por la Titular del Ejecutivo Estatal y diputadas y </w:t>
      </w:r>
      <w:r w:rsidRPr="00E70BEC">
        <w:rPr>
          <w:rFonts w:ascii="Times New Roman" w:hAnsi="Times New Roman" w:cs="Times New Roman"/>
          <w:sz w:val="24"/>
          <w:szCs w:val="24"/>
        </w:rPr>
        <w:lastRenderedPageBreak/>
        <w:t>diputados de esta Soberanía en materia de protección y bienestar animal, formulado por las Comisiones Unidas de Procuración y Administración de Justicia</w:t>
      </w:r>
      <w:r w:rsidR="003C7C07" w:rsidRPr="00E70BEC">
        <w:rPr>
          <w:rFonts w:ascii="Times New Roman" w:hAnsi="Times New Roman" w:cs="Times New Roman"/>
          <w:sz w:val="24"/>
          <w:szCs w:val="24"/>
        </w:rPr>
        <w:t>,</w:t>
      </w:r>
      <w:r w:rsidRPr="00E70BEC">
        <w:rPr>
          <w:rFonts w:ascii="Times New Roman" w:hAnsi="Times New Roman" w:cs="Times New Roman"/>
          <w:sz w:val="24"/>
          <w:szCs w:val="24"/>
        </w:rPr>
        <w:t xml:space="preserve"> y de Protección Ambiental y Cambio.</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DIP. Y</w:t>
      </w:r>
      <w:r w:rsidR="00B678D8" w:rsidRPr="00E70BEC">
        <w:rPr>
          <w:rFonts w:ascii="Times New Roman" w:hAnsi="Times New Roman" w:cs="Times New Roman"/>
          <w:sz w:val="24"/>
          <w:szCs w:val="24"/>
        </w:rPr>
        <w:t>E</w:t>
      </w:r>
      <w:r w:rsidRPr="00E70BEC">
        <w:rPr>
          <w:rFonts w:ascii="Times New Roman" w:hAnsi="Times New Roman" w:cs="Times New Roman"/>
          <w:sz w:val="24"/>
          <w:szCs w:val="24"/>
        </w:rPr>
        <w:t>SICA YANET ROJAS HERNÁNDEZ. Muchas gracias Presidenta.</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Saludo con mucho respeto a mis compañeras y compañeros legisladores, a los medios de comunicación y a las y a los mexiquenses que dan seguimiento a este trabajo legislativo.</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Me permito expresar, antes de leer el dictamen, mi amplio reconocimiento y felicitación a nuestra Gobernadora, la Maestra Delfina Gómez Álvarez, así como a las diputadas y diputados proponentes por la construcción e impulso de este importante paquete de reformas en materia de protección animal que da origen a la Ley de Protección, Cuidado y Bienestar Animal del Estado de México.</w:t>
      </w:r>
    </w:p>
    <w:p w:rsidR="007F01F6"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Este conjunto de modificaciones no s</w:t>
      </w:r>
      <w:r w:rsidR="00E84B42" w:rsidRPr="00E70BEC">
        <w:rPr>
          <w:rFonts w:ascii="Times New Roman" w:hAnsi="Times New Roman" w:cs="Times New Roman"/>
          <w:sz w:val="24"/>
          <w:szCs w:val="24"/>
        </w:rPr>
        <w:t>ó</w:t>
      </w:r>
      <w:r w:rsidRPr="00E70BEC">
        <w:rPr>
          <w:rFonts w:ascii="Times New Roman" w:hAnsi="Times New Roman" w:cs="Times New Roman"/>
          <w:sz w:val="24"/>
          <w:szCs w:val="24"/>
        </w:rPr>
        <w:t>lo fortalece el marco jurídico estatal, sino que establece una visión integral que reconoce a los animales como seres sintientes, incorpora políticas públicas, mecanismos de prevención, sanción y educación y articula la actuación de las instituciones para garantizar su bienestar</w:t>
      </w:r>
      <w:r w:rsidR="00E84B42" w:rsidRPr="00E70BEC">
        <w:rPr>
          <w:rFonts w:ascii="Times New Roman" w:hAnsi="Times New Roman" w:cs="Times New Roman"/>
          <w:sz w:val="24"/>
          <w:szCs w:val="24"/>
        </w:rPr>
        <w:t>, s</w:t>
      </w:r>
      <w:r w:rsidRPr="00E70BEC">
        <w:rPr>
          <w:rFonts w:ascii="Times New Roman" w:hAnsi="Times New Roman" w:cs="Times New Roman"/>
          <w:sz w:val="24"/>
          <w:szCs w:val="24"/>
        </w:rPr>
        <w:t>e trata de un avance legislativo de gran relevancia que responde a una exigencia social y coloca al Estado de México a la vanguardia en la protección y respeto hacia los animales.</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Me permito darle lectura al dictamen.</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HONORABLE ASAMBLEA</w:t>
      </w:r>
      <w:r w:rsidR="007F01F6" w:rsidRPr="00E70BEC">
        <w:rPr>
          <w:rFonts w:ascii="Times New Roman" w:hAnsi="Times New Roman" w:cs="Times New Roman"/>
          <w:sz w:val="24"/>
          <w:szCs w:val="24"/>
        </w:rPr>
        <w:t>:</w:t>
      </w:r>
    </w:p>
    <w:p w:rsidR="005235AF"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La Presidencia de la “LXII” Legislatura remitió a las Comisiones Legislativas de Procuración y Administración de Justicia</w:t>
      </w:r>
      <w:r w:rsidR="00335FD6" w:rsidRPr="00E70BEC">
        <w:rPr>
          <w:rFonts w:ascii="Times New Roman" w:hAnsi="Times New Roman" w:cs="Times New Roman"/>
          <w:sz w:val="24"/>
          <w:szCs w:val="24"/>
        </w:rPr>
        <w:t>,</w:t>
      </w:r>
      <w:r w:rsidRPr="00E70BEC">
        <w:rPr>
          <w:rFonts w:ascii="Times New Roman" w:hAnsi="Times New Roman" w:cs="Times New Roman"/>
          <w:sz w:val="24"/>
          <w:szCs w:val="24"/>
        </w:rPr>
        <w:t xml:space="preserve"> y de Protección Ambiental y Cambio Climático</w:t>
      </w:r>
      <w:r w:rsidR="00AC1041" w:rsidRPr="00E70BEC">
        <w:rPr>
          <w:rFonts w:ascii="Times New Roman" w:hAnsi="Times New Roman" w:cs="Times New Roman"/>
          <w:sz w:val="24"/>
          <w:szCs w:val="24"/>
        </w:rPr>
        <w:t>,</w:t>
      </w:r>
      <w:r w:rsidRPr="00E70BEC">
        <w:rPr>
          <w:rFonts w:ascii="Times New Roman" w:hAnsi="Times New Roman" w:cs="Times New Roman"/>
          <w:sz w:val="24"/>
          <w:szCs w:val="24"/>
        </w:rPr>
        <w:t xml:space="preserve"> para su estudio y dictamen, 17 iniciativas de decreto presentadas por la Titular del Ejecutivo Estatal y por diputadas y diputados de los Grupos Parlamentarios del Partido morena, del Partido Verde Ecologista de México, del Partido Acción Nacional, de Movimiento Ciudadano y del Partido de la Revolución Democrática, en materia de protección y bienestar animal.</w:t>
      </w:r>
    </w:p>
    <w:p w:rsidR="00AC1041" w:rsidRPr="00E70BEC" w:rsidRDefault="005235A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Con base en la técnica legislativa y en acatamiento al principio de economía procesal, habiendo identidad de materia, acordamos desarrollar el estudio conjunto de las iniciativas e integrar un </w:t>
      </w:r>
      <w:r w:rsidR="00AC1041" w:rsidRPr="00E70BEC">
        <w:rPr>
          <w:rFonts w:ascii="Times New Roman" w:hAnsi="Times New Roman" w:cs="Times New Roman"/>
          <w:sz w:val="24"/>
          <w:szCs w:val="24"/>
        </w:rPr>
        <w:t xml:space="preserve">Dictamen </w:t>
      </w:r>
      <w:r w:rsidRPr="00E70BEC">
        <w:rPr>
          <w:rFonts w:ascii="Times New Roman" w:hAnsi="Times New Roman" w:cs="Times New Roman"/>
          <w:sz w:val="24"/>
          <w:szCs w:val="24"/>
        </w:rPr>
        <w:t>y un Proyecto de Decreto que precisan los aspectos sobresalientes y relevantes de las iniciativas y las disposiciones jurídicas correspondientes.</w:t>
      </w:r>
    </w:p>
    <w:p w:rsidR="00EC4982" w:rsidRPr="00E70BEC" w:rsidRDefault="005235AF"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Desarrollado el estudio de las iniciativas y discutido satisfactoriamente en las comisiones legislativas, nos permitimos, con fundamento en lo previsto en los artículos 68, 70 y 82 de la Ley Orgánica del Poder Legislativo del Estado Libre y Soberano de México</w:t>
      </w:r>
      <w:r w:rsidR="00FB5F27" w:rsidRPr="00E70BEC">
        <w:rPr>
          <w:rFonts w:ascii="Times New Roman" w:hAnsi="Times New Roman" w:cs="Times New Roman"/>
          <w:sz w:val="24"/>
          <w:szCs w:val="24"/>
        </w:rPr>
        <w:t>, e</w:t>
      </w:r>
      <w:r w:rsidR="00EC4982" w:rsidRPr="00E70BEC">
        <w:rPr>
          <w:rFonts w:ascii="Times New Roman" w:hAnsi="Times New Roman" w:cs="Times New Roman"/>
          <w:sz w:val="24"/>
          <w:szCs w:val="24"/>
        </w:rPr>
        <w:t xml:space="preserve">n relación con lo señalado en los artículos 13 A, 70, 73, 75, 78, 79 y 80 del Reglamento del Poder Legislativo del Estado Libre y Soberano de México, emitir </w:t>
      </w:r>
      <w:r w:rsidR="00A9585E" w:rsidRPr="00E70BEC">
        <w:rPr>
          <w:rFonts w:ascii="Times New Roman" w:hAnsi="Times New Roman" w:cs="Times New Roman"/>
          <w:sz w:val="24"/>
          <w:szCs w:val="24"/>
        </w:rPr>
        <w:t>los</w:t>
      </w:r>
      <w:r w:rsidR="00EC4982" w:rsidRPr="00E70BEC">
        <w:rPr>
          <w:rFonts w:ascii="Times New Roman" w:hAnsi="Times New Roman" w:cs="Times New Roman"/>
          <w:sz w:val="24"/>
          <w:szCs w:val="24"/>
        </w:rPr>
        <w:t xml:space="preserve"> siguiente</w:t>
      </w:r>
      <w:r w:rsidR="00A9585E" w:rsidRPr="00E70BEC">
        <w:rPr>
          <w:rFonts w:ascii="Times New Roman" w:hAnsi="Times New Roman" w:cs="Times New Roman"/>
          <w:sz w:val="24"/>
          <w:szCs w:val="24"/>
        </w:rPr>
        <w:t>s</w:t>
      </w:r>
      <w:r w:rsidR="00EC4982" w:rsidRPr="00E70BEC">
        <w:rPr>
          <w:rFonts w:ascii="Times New Roman" w:hAnsi="Times New Roman" w:cs="Times New Roman"/>
          <w:sz w:val="24"/>
          <w:szCs w:val="24"/>
        </w:rPr>
        <w:t>:</w:t>
      </w:r>
    </w:p>
    <w:p w:rsidR="00EC4982" w:rsidRPr="00E70BEC" w:rsidRDefault="00EC4982" w:rsidP="001F2CAE">
      <w:pPr>
        <w:spacing w:after="0" w:line="240" w:lineRule="auto"/>
        <w:contextualSpacing/>
        <w:jc w:val="center"/>
        <w:rPr>
          <w:rFonts w:ascii="Times New Roman" w:hAnsi="Times New Roman" w:cs="Times New Roman"/>
          <w:b/>
          <w:sz w:val="24"/>
          <w:szCs w:val="24"/>
        </w:rPr>
      </w:pPr>
      <w:r w:rsidRPr="00E70BEC">
        <w:rPr>
          <w:rFonts w:ascii="Times New Roman" w:hAnsi="Times New Roman" w:cs="Times New Roman"/>
          <w:sz w:val="24"/>
          <w:szCs w:val="24"/>
        </w:rPr>
        <w:t>RESOLUTIVOS</w:t>
      </w:r>
    </w:p>
    <w:p w:rsidR="00EC4982" w:rsidRPr="00E70BEC" w:rsidRDefault="00EC4982" w:rsidP="001F2CAE">
      <w:pPr>
        <w:spacing w:after="0" w:line="240" w:lineRule="auto"/>
        <w:ind w:firstLine="709"/>
        <w:contextualSpacing/>
        <w:jc w:val="both"/>
        <w:rPr>
          <w:rFonts w:ascii="Times New Roman" w:hAnsi="Times New Roman" w:cs="Times New Roman"/>
          <w:sz w:val="24"/>
          <w:szCs w:val="24"/>
        </w:rPr>
      </w:pPr>
      <w:r w:rsidRPr="00E70BEC">
        <w:rPr>
          <w:rFonts w:ascii="Times New Roman" w:hAnsi="Times New Roman" w:cs="Times New Roman"/>
          <w:sz w:val="24"/>
          <w:szCs w:val="24"/>
        </w:rPr>
        <w:t>PRIMERO</w:t>
      </w:r>
      <w:r w:rsidRPr="00E70BEC">
        <w:rPr>
          <w:rFonts w:ascii="Times New Roman" w:hAnsi="Times New Roman" w:cs="Times New Roman"/>
          <w:b/>
          <w:sz w:val="24"/>
          <w:szCs w:val="24"/>
        </w:rPr>
        <w:t xml:space="preserve">.- </w:t>
      </w:r>
      <w:r w:rsidRPr="00E70BEC">
        <w:rPr>
          <w:rFonts w:ascii="Times New Roman" w:hAnsi="Times New Roman" w:cs="Times New Roman"/>
          <w:sz w:val="24"/>
          <w:szCs w:val="24"/>
        </w:rPr>
        <w:t xml:space="preserve">Son de aprobarse, en lo conducente, conforme al Proyecto de Decreto que ha sido integrado, </w:t>
      </w:r>
      <w:r w:rsidR="006079DE" w:rsidRPr="00E70BEC">
        <w:rPr>
          <w:rFonts w:ascii="Times New Roman" w:hAnsi="Times New Roman" w:cs="Times New Roman"/>
          <w:sz w:val="24"/>
          <w:szCs w:val="24"/>
        </w:rPr>
        <w:t>17</w:t>
      </w:r>
      <w:r w:rsidRPr="00E70BEC">
        <w:rPr>
          <w:rFonts w:ascii="Times New Roman" w:hAnsi="Times New Roman" w:cs="Times New Roman"/>
          <w:sz w:val="24"/>
          <w:szCs w:val="24"/>
        </w:rPr>
        <w:t xml:space="preserve"> iniciativas de decreto presentadas por la Titular del Ejecutivo Estatal</w:t>
      </w:r>
      <w:r w:rsidR="00D52C28" w:rsidRPr="00E70BEC">
        <w:rPr>
          <w:rFonts w:ascii="Times New Roman" w:hAnsi="Times New Roman" w:cs="Times New Roman"/>
          <w:sz w:val="24"/>
          <w:szCs w:val="24"/>
        </w:rPr>
        <w:t>,</w:t>
      </w:r>
      <w:r w:rsidRPr="00E70BEC">
        <w:rPr>
          <w:rFonts w:ascii="Times New Roman" w:hAnsi="Times New Roman" w:cs="Times New Roman"/>
          <w:sz w:val="24"/>
          <w:szCs w:val="24"/>
        </w:rPr>
        <w:t xml:space="preserve"> y por </w:t>
      </w:r>
      <w:r w:rsidR="006079DE" w:rsidRPr="00E70BEC">
        <w:rPr>
          <w:rFonts w:ascii="Times New Roman" w:hAnsi="Times New Roman" w:cs="Times New Roman"/>
          <w:sz w:val="24"/>
          <w:szCs w:val="24"/>
        </w:rPr>
        <w:t xml:space="preserve">diputadas y diputados </w:t>
      </w:r>
      <w:r w:rsidRPr="00E70BEC">
        <w:rPr>
          <w:rFonts w:ascii="Times New Roman" w:hAnsi="Times New Roman" w:cs="Times New Roman"/>
          <w:sz w:val="24"/>
          <w:szCs w:val="24"/>
        </w:rPr>
        <w:t>de los Grupos Parlamentario</w:t>
      </w:r>
      <w:r w:rsidR="0013104A" w:rsidRPr="00E70BEC">
        <w:rPr>
          <w:rFonts w:ascii="Times New Roman" w:hAnsi="Times New Roman" w:cs="Times New Roman"/>
          <w:sz w:val="24"/>
          <w:szCs w:val="24"/>
        </w:rPr>
        <w:t>s</w:t>
      </w:r>
      <w:r w:rsidRPr="00E70BEC">
        <w:rPr>
          <w:rFonts w:ascii="Times New Roman" w:hAnsi="Times New Roman" w:cs="Times New Roman"/>
          <w:sz w:val="24"/>
          <w:szCs w:val="24"/>
        </w:rPr>
        <w:t xml:space="preserve"> del Partido morena, Partido Verde Ecologista de México; el Partido Acción Nacional;</w:t>
      </w:r>
      <w:r w:rsidR="006079DE" w:rsidRPr="00E70BEC">
        <w:rPr>
          <w:rFonts w:ascii="Times New Roman" w:hAnsi="Times New Roman" w:cs="Times New Roman"/>
          <w:sz w:val="24"/>
          <w:szCs w:val="24"/>
        </w:rPr>
        <w:t xml:space="preserve"> el Partido </w:t>
      </w:r>
      <w:r w:rsidRPr="00E70BEC">
        <w:rPr>
          <w:rFonts w:ascii="Times New Roman" w:hAnsi="Times New Roman" w:cs="Times New Roman"/>
          <w:sz w:val="24"/>
          <w:szCs w:val="24"/>
        </w:rPr>
        <w:t>de Movimiento Ciudadano y el Partido de la Revolución Democrática, en materia de protección animal, conforme se precisa en este dictamen.</w:t>
      </w:r>
    </w:p>
    <w:p w:rsidR="00EC4982" w:rsidRPr="00E70BEC" w:rsidRDefault="00EC4982" w:rsidP="001F2CAE">
      <w:pPr>
        <w:spacing w:after="0" w:line="240" w:lineRule="auto"/>
        <w:ind w:firstLine="709"/>
        <w:contextualSpacing/>
        <w:jc w:val="both"/>
        <w:rPr>
          <w:rFonts w:ascii="Times New Roman" w:hAnsi="Times New Roman" w:cs="Times New Roman"/>
          <w:bCs/>
          <w:sz w:val="24"/>
          <w:szCs w:val="24"/>
        </w:rPr>
      </w:pPr>
      <w:bookmarkStart w:id="8" w:name="_Hlk215533601"/>
      <w:r w:rsidRPr="00E70BEC">
        <w:rPr>
          <w:rFonts w:ascii="Times New Roman" w:hAnsi="Times New Roman" w:cs="Times New Roman"/>
          <w:bCs/>
          <w:sz w:val="24"/>
          <w:szCs w:val="24"/>
        </w:rPr>
        <w:t>SEGUNDO</w:t>
      </w:r>
      <w:r w:rsidRPr="00E70BEC">
        <w:rPr>
          <w:rFonts w:ascii="Times New Roman" w:hAnsi="Times New Roman" w:cs="Times New Roman"/>
          <w:b/>
          <w:bCs/>
          <w:sz w:val="24"/>
          <w:szCs w:val="24"/>
        </w:rPr>
        <w:t xml:space="preserve">.- </w:t>
      </w:r>
      <w:r w:rsidRPr="00E70BEC">
        <w:rPr>
          <w:rFonts w:ascii="Times New Roman" w:hAnsi="Times New Roman" w:cs="Times New Roman"/>
          <w:bCs/>
          <w:sz w:val="24"/>
          <w:szCs w:val="24"/>
        </w:rPr>
        <w:t>En consecuencia, estimamos procedente expedir la Ley de Protección, Cuidado y Bienestar Animal del Estado de México; reformar y adicionar el Código Penal del Estado de México; reformar y adicionar la Ley de Justicia Cívica del Estado de México y sus Municipios; adicionar el Código Civil del Estado de México; reformar la Ley Orgánica Municipal del Estado de México; adicionar la Ley de Educación del Estado de México; y derogar el Libro Sexto del Código para la Biodiversidad del Estado de México, conforme al Proyecto de Decreto que se adjunta.</w:t>
      </w:r>
    </w:p>
    <w:p w:rsidR="00EC4982" w:rsidRPr="00E70BEC" w:rsidRDefault="00EC4982" w:rsidP="001F2CAE">
      <w:pPr>
        <w:spacing w:after="0" w:line="240" w:lineRule="auto"/>
        <w:ind w:firstLine="709"/>
        <w:contextualSpacing/>
        <w:jc w:val="both"/>
        <w:rPr>
          <w:rFonts w:ascii="Times New Roman" w:hAnsi="Times New Roman" w:cs="Times New Roman"/>
          <w:bCs/>
          <w:sz w:val="24"/>
          <w:szCs w:val="24"/>
        </w:rPr>
      </w:pPr>
      <w:r w:rsidRPr="00E70BEC">
        <w:rPr>
          <w:rFonts w:ascii="Times New Roman" w:hAnsi="Times New Roman" w:cs="Times New Roman"/>
          <w:bCs/>
          <w:sz w:val="24"/>
          <w:szCs w:val="24"/>
        </w:rPr>
        <w:lastRenderedPageBreak/>
        <w:t>TERCERO</w:t>
      </w:r>
      <w:r w:rsidRPr="00E70BEC">
        <w:rPr>
          <w:rFonts w:ascii="Times New Roman" w:hAnsi="Times New Roman" w:cs="Times New Roman"/>
          <w:b/>
          <w:bCs/>
          <w:sz w:val="24"/>
          <w:szCs w:val="24"/>
        </w:rPr>
        <w:t>.-</w:t>
      </w:r>
      <w:r w:rsidRPr="00E70BEC">
        <w:rPr>
          <w:rFonts w:ascii="Times New Roman" w:hAnsi="Times New Roman" w:cs="Times New Roman"/>
          <w:bCs/>
          <w:sz w:val="24"/>
          <w:szCs w:val="24"/>
        </w:rPr>
        <w:t xml:space="preserve"> Destacamos que la Ley de Protección, Cuidado y Bienestar Animal del Estado de México tendrá por objeto </w:t>
      </w:r>
      <w:r w:rsidRPr="00E70BEC">
        <w:rPr>
          <w:rFonts w:ascii="Times New Roman" w:hAnsi="Times New Roman" w:cs="Times New Roman"/>
          <w:sz w:val="24"/>
          <w:szCs w:val="24"/>
        </w:rPr>
        <w:t xml:space="preserve">la protección de los animales como seres sintientes, así como asegurar la sanidad animal y la salud pública </w:t>
      </w:r>
      <w:r w:rsidR="00CF73C9" w:rsidRPr="00E70BEC">
        <w:rPr>
          <w:rFonts w:ascii="Times New Roman" w:hAnsi="Times New Roman" w:cs="Times New Roman"/>
          <w:sz w:val="24"/>
          <w:szCs w:val="24"/>
        </w:rPr>
        <w:t>d</w:t>
      </w:r>
      <w:r w:rsidRPr="00E70BEC">
        <w:rPr>
          <w:rFonts w:ascii="Times New Roman" w:hAnsi="Times New Roman" w:cs="Times New Roman"/>
          <w:sz w:val="24"/>
          <w:szCs w:val="24"/>
        </w:rPr>
        <w:t>el Estado</w:t>
      </w:r>
      <w:r w:rsidR="00CF73C9" w:rsidRPr="00E70BEC">
        <w:rPr>
          <w:rFonts w:ascii="Times New Roman" w:hAnsi="Times New Roman" w:cs="Times New Roman"/>
          <w:sz w:val="24"/>
          <w:szCs w:val="24"/>
        </w:rPr>
        <w:t xml:space="preserve"> de México</w:t>
      </w:r>
      <w:r w:rsidRPr="00E70BEC">
        <w:rPr>
          <w:rFonts w:ascii="Times New Roman" w:hAnsi="Times New Roman" w:cs="Times New Roman"/>
          <w:sz w:val="24"/>
          <w:szCs w:val="24"/>
        </w:rPr>
        <w:t>.</w:t>
      </w:r>
    </w:p>
    <w:bookmarkEnd w:id="8"/>
    <w:p w:rsidR="00EC4982" w:rsidRPr="00E70BEC" w:rsidRDefault="00EC4982" w:rsidP="001F2CAE">
      <w:pPr>
        <w:spacing w:after="0" w:line="240" w:lineRule="auto"/>
        <w:ind w:firstLine="709"/>
        <w:contextualSpacing/>
        <w:jc w:val="both"/>
        <w:rPr>
          <w:rFonts w:ascii="Times New Roman" w:hAnsi="Times New Roman" w:cs="Times New Roman"/>
          <w:bCs/>
          <w:sz w:val="24"/>
          <w:szCs w:val="24"/>
        </w:rPr>
      </w:pPr>
      <w:r w:rsidRPr="00E70BEC">
        <w:rPr>
          <w:rFonts w:ascii="Times New Roman" w:hAnsi="Times New Roman" w:cs="Times New Roman"/>
          <w:bCs/>
          <w:sz w:val="24"/>
          <w:szCs w:val="24"/>
        </w:rPr>
        <w:t>CUARTO</w:t>
      </w:r>
      <w:r w:rsidRPr="00E70BEC">
        <w:rPr>
          <w:rFonts w:ascii="Times New Roman" w:hAnsi="Times New Roman" w:cs="Times New Roman"/>
          <w:b/>
          <w:bCs/>
          <w:sz w:val="24"/>
          <w:szCs w:val="24"/>
        </w:rPr>
        <w:t>.-</w:t>
      </w:r>
      <w:r w:rsidRPr="00E70BEC">
        <w:rPr>
          <w:rFonts w:ascii="Times New Roman" w:hAnsi="Times New Roman" w:cs="Times New Roman"/>
          <w:bCs/>
          <w:sz w:val="24"/>
          <w:szCs w:val="24"/>
        </w:rPr>
        <w:t xml:space="preserve"> Las reformas, adiciones y derogaciones de los ordenamientos descritos en este dictamen, complementan y fortalecen el marco jurídico estatal y favorecen un </w:t>
      </w:r>
      <w:r w:rsidR="005C6D06" w:rsidRPr="00E70BEC">
        <w:rPr>
          <w:rFonts w:ascii="Times New Roman" w:hAnsi="Times New Roman" w:cs="Times New Roman"/>
          <w:bCs/>
          <w:sz w:val="24"/>
          <w:szCs w:val="24"/>
        </w:rPr>
        <w:t>basamento</w:t>
      </w:r>
      <w:r w:rsidRPr="00E70BEC">
        <w:rPr>
          <w:rFonts w:ascii="Times New Roman" w:hAnsi="Times New Roman" w:cs="Times New Roman"/>
          <w:bCs/>
          <w:sz w:val="24"/>
          <w:szCs w:val="24"/>
        </w:rPr>
        <w:t xml:space="preserve"> normativo, sólido y eficaz en el Estado de México.</w:t>
      </w:r>
    </w:p>
    <w:p w:rsidR="005C6D06" w:rsidRPr="00E70BEC" w:rsidRDefault="00EC4982" w:rsidP="001F2CAE">
      <w:pPr>
        <w:spacing w:after="0" w:line="240" w:lineRule="auto"/>
        <w:ind w:firstLine="709"/>
        <w:contextualSpacing/>
        <w:jc w:val="both"/>
        <w:rPr>
          <w:rFonts w:ascii="Times New Roman" w:hAnsi="Times New Roman" w:cs="Times New Roman"/>
          <w:bCs/>
          <w:sz w:val="24"/>
          <w:szCs w:val="24"/>
        </w:rPr>
      </w:pPr>
      <w:r w:rsidRPr="00E70BEC">
        <w:rPr>
          <w:rFonts w:ascii="Times New Roman" w:hAnsi="Times New Roman" w:cs="Times New Roman"/>
          <w:bCs/>
          <w:sz w:val="24"/>
          <w:szCs w:val="24"/>
        </w:rPr>
        <w:t>QUINTO</w:t>
      </w:r>
      <w:r w:rsidRPr="00E70BEC">
        <w:rPr>
          <w:rFonts w:ascii="Times New Roman" w:hAnsi="Times New Roman" w:cs="Times New Roman"/>
          <w:b/>
          <w:bCs/>
          <w:sz w:val="24"/>
          <w:szCs w:val="24"/>
        </w:rPr>
        <w:t>.-</w:t>
      </w:r>
      <w:r w:rsidRPr="00E70BEC">
        <w:rPr>
          <w:rFonts w:ascii="Times New Roman" w:hAnsi="Times New Roman" w:cs="Times New Roman"/>
          <w:bCs/>
          <w:sz w:val="24"/>
          <w:szCs w:val="24"/>
        </w:rPr>
        <w:t xml:space="preserve"> Previa discusión y aprobación por la Legislatura en Pleno</w:t>
      </w:r>
      <w:r w:rsidR="005C6D06" w:rsidRPr="00E70BEC">
        <w:rPr>
          <w:rFonts w:ascii="Times New Roman" w:hAnsi="Times New Roman" w:cs="Times New Roman"/>
          <w:bCs/>
          <w:sz w:val="24"/>
          <w:szCs w:val="24"/>
        </w:rPr>
        <w:t>.</w:t>
      </w:r>
    </w:p>
    <w:p w:rsidR="00EC4982" w:rsidRPr="00E70BEC" w:rsidRDefault="005C6D06" w:rsidP="001F2CAE">
      <w:pPr>
        <w:spacing w:after="0" w:line="240" w:lineRule="auto"/>
        <w:ind w:firstLine="709"/>
        <w:contextualSpacing/>
        <w:jc w:val="both"/>
        <w:rPr>
          <w:rFonts w:ascii="Times New Roman" w:hAnsi="Times New Roman" w:cs="Times New Roman"/>
          <w:b/>
          <w:bCs/>
          <w:sz w:val="24"/>
          <w:szCs w:val="24"/>
        </w:rPr>
      </w:pPr>
      <w:r w:rsidRPr="00E70BEC">
        <w:rPr>
          <w:rFonts w:ascii="Times New Roman" w:hAnsi="Times New Roman" w:cs="Times New Roman"/>
          <w:bCs/>
          <w:sz w:val="24"/>
          <w:szCs w:val="24"/>
        </w:rPr>
        <w:t xml:space="preserve">Remítase </w:t>
      </w:r>
      <w:r w:rsidR="00EC4982" w:rsidRPr="00E70BEC">
        <w:rPr>
          <w:rFonts w:ascii="Times New Roman" w:hAnsi="Times New Roman" w:cs="Times New Roman"/>
          <w:bCs/>
          <w:sz w:val="24"/>
          <w:szCs w:val="24"/>
        </w:rPr>
        <w:t xml:space="preserve">a la </w:t>
      </w:r>
      <w:r w:rsidR="00164D3A" w:rsidRPr="00E70BEC">
        <w:rPr>
          <w:rFonts w:ascii="Times New Roman" w:hAnsi="Times New Roman" w:cs="Times New Roman"/>
          <w:bCs/>
          <w:sz w:val="24"/>
          <w:szCs w:val="24"/>
        </w:rPr>
        <w:t xml:space="preserve">persona </w:t>
      </w:r>
      <w:r w:rsidR="00EC4982" w:rsidRPr="00E70BEC">
        <w:rPr>
          <w:rFonts w:ascii="Times New Roman" w:hAnsi="Times New Roman" w:cs="Times New Roman"/>
          <w:bCs/>
          <w:sz w:val="24"/>
          <w:szCs w:val="24"/>
        </w:rPr>
        <w:t>Titular del Ejecutivo Estatal</w:t>
      </w:r>
      <w:r w:rsidRPr="00E70BEC">
        <w:rPr>
          <w:rFonts w:ascii="Times New Roman" w:hAnsi="Times New Roman" w:cs="Times New Roman"/>
          <w:bCs/>
          <w:sz w:val="24"/>
          <w:szCs w:val="24"/>
        </w:rPr>
        <w:t>,</w:t>
      </w:r>
      <w:r w:rsidR="00EC4982" w:rsidRPr="00E70BEC">
        <w:rPr>
          <w:rFonts w:ascii="Times New Roman" w:hAnsi="Times New Roman" w:cs="Times New Roman"/>
          <w:bCs/>
          <w:sz w:val="24"/>
          <w:szCs w:val="24"/>
        </w:rPr>
        <w:t xml:space="preserve"> para los efectos procedentes.</w:t>
      </w:r>
    </w:p>
    <w:p w:rsidR="00EC4982" w:rsidRPr="00E70BEC" w:rsidRDefault="00EC4982" w:rsidP="001F2CAE">
      <w:pPr>
        <w:spacing w:after="0" w:line="240" w:lineRule="auto"/>
        <w:ind w:firstLine="709"/>
        <w:contextualSpacing/>
        <w:jc w:val="both"/>
        <w:rPr>
          <w:rFonts w:ascii="Times New Roman" w:hAnsi="Times New Roman" w:cs="Times New Roman"/>
          <w:sz w:val="24"/>
          <w:szCs w:val="24"/>
        </w:rPr>
      </w:pPr>
      <w:r w:rsidRPr="00E70BEC">
        <w:rPr>
          <w:rFonts w:ascii="Times New Roman" w:hAnsi="Times New Roman" w:cs="Times New Roman"/>
          <w:sz w:val="24"/>
          <w:szCs w:val="24"/>
        </w:rPr>
        <w:t>Dado en el Palacio del Poder Legislativo, en la ciudad de Toluca de Lerdo, capital del Estado de México, a los veintiún días del mes de abril de</w:t>
      </w:r>
      <w:r w:rsidR="005C6D06" w:rsidRPr="00E70BEC">
        <w:rPr>
          <w:rFonts w:ascii="Times New Roman" w:hAnsi="Times New Roman" w:cs="Times New Roman"/>
          <w:sz w:val="24"/>
          <w:szCs w:val="24"/>
        </w:rPr>
        <w:t>l</w:t>
      </w:r>
      <w:r w:rsidRPr="00E70BEC">
        <w:rPr>
          <w:rFonts w:ascii="Times New Roman" w:hAnsi="Times New Roman" w:cs="Times New Roman"/>
          <w:sz w:val="24"/>
          <w:szCs w:val="24"/>
        </w:rPr>
        <w:t xml:space="preserve"> dos mil veintiséis.</w:t>
      </w:r>
    </w:p>
    <w:p w:rsidR="00EC4982" w:rsidRPr="00E70BEC" w:rsidRDefault="00EC498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Es cuanto Presidenta. Muchas gracias diputadas y diputados, por su atención.</w:t>
      </w:r>
    </w:p>
    <w:p w:rsidR="00E123FC" w:rsidRPr="00E70BEC" w:rsidRDefault="00E123FC" w:rsidP="001F2CAE">
      <w:pPr>
        <w:pStyle w:val="Sinespaciado"/>
        <w:jc w:val="both"/>
        <w:rPr>
          <w:rFonts w:ascii="Times New Roman" w:hAnsi="Times New Roman" w:cs="Times New Roman"/>
          <w:sz w:val="24"/>
          <w:szCs w:val="24"/>
        </w:rPr>
      </w:pPr>
    </w:p>
    <w:p w:rsidR="00E123FC" w:rsidRPr="00E70BEC" w:rsidRDefault="00E123FC" w:rsidP="001F2CAE">
      <w:pPr>
        <w:spacing w:after="0" w:line="240" w:lineRule="auto"/>
        <w:jc w:val="center"/>
        <w:rPr>
          <w:rFonts w:ascii="Times New Roman" w:hAnsi="Times New Roman" w:cs="Times New Roman"/>
          <w:i/>
          <w:sz w:val="24"/>
          <w:szCs w:val="24"/>
        </w:rPr>
      </w:pPr>
      <w:r w:rsidRPr="00E70BEC">
        <w:rPr>
          <w:rFonts w:ascii="Times New Roman" w:hAnsi="Times New Roman" w:cs="Times New Roman"/>
          <w:i/>
          <w:sz w:val="24"/>
          <w:szCs w:val="24"/>
        </w:rPr>
        <w:t>(Se inserta documento)</w:t>
      </w:r>
    </w:p>
    <w:p w:rsidR="00E123FC" w:rsidRPr="00E70BEC" w:rsidRDefault="00E123FC" w:rsidP="001F2CAE">
      <w:pPr>
        <w:spacing w:after="0" w:line="240" w:lineRule="auto"/>
        <w:jc w:val="center"/>
        <w:rPr>
          <w:rFonts w:ascii="Times New Roman" w:hAnsi="Times New Roman" w:cs="Times New Roman"/>
          <w:sz w:val="24"/>
          <w:szCs w:val="24"/>
        </w:rPr>
      </w:pPr>
    </w:p>
    <w:p w:rsidR="00716B85" w:rsidRPr="00E70BEC" w:rsidRDefault="00716B85" w:rsidP="001F2CAE">
      <w:pPr>
        <w:spacing w:after="0" w:line="240" w:lineRule="auto"/>
        <w:contextualSpacing/>
        <w:jc w:val="both"/>
        <w:rPr>
          <w:rFonts w:ascii="Times New Roman" w:eastAsia="Calibri" w:hAnsi="Times New Roman" w:cs="Times New Roman"/>
          <w:sz w:val="24"/>
          <w:szCs w:val="24"/>
        </w:rPr>
      </w:pPr>
      <w:bookmarkStart w:id="9" w:name="_Hlk226415027"/>
      <w:bookmarkStart w:id="10" w:name="_Hlk219161449"/>
      <w:bookmarkStart w:id="11" w:name="_Hlk224946330"/>
      <w:r w:rsidRPr="00E70BEC">
        <w:rPr>
          <w:rFonts w:ascii="Times New Roman" w:eastAsia="Calibri" w:hAnsi="Times New Roman" w:cs="Times New Roman"/>
          <w:b/>
          <w:sz w:val="24"/>
          <w:szCs w:val="24"/>
        </w:rPr>
        <w:t xml:space="preserve">DICTAMEN FORMULADO A </w:t>
      </w:r>
      <w:bookmarkStart w:id="12" w:name="_Hlk226414060"/>
      <w:r w:rsidRPr="00E70BEC">
        <w:rPr>
          <w:rFonts w:ascii="Times New Roman" w:eastAsia="Calibri" w:hAnsi="Times New Roman" w:cs="Times New Roman"/>
          <w:b/>
          <w:sz w:val="24"/>
          <w:szCs w:val="24"/>
        </w:rPr>
        <w:t>DIECISIETE INICIATIVAS DE DECRETO PRESENTADAS POR LA TITULAR DEL EJECUTIVO ESTATAL; Y POR DIPUTADAS Y DIPUTADOS DE LOS GRUPOS PARLAMENTARIOS DEL PARTIDO MORENA; DEL PARTIDO VERDE ECOLOGISTA DE MÉXICO; DEL PARTIDO ACCIÓN NACIONAL; DE MOVIMIENTO CIUDADANO; Y DEL PARTIDO DE LA REVOLUCIÓN DEMOCRÁTICA, EN MATERIA DE PROTECCIÓN Y BIENESTAR ANIMAL</w:t>
      </w:r>
      <w:bookmarkEnd w:id="12"/>
      <w:r w:rsidRPr="00E70BEC">
        <w:rPr>
          <w:rFonts w:ascii="Times New Roman" w:eastAsia="Calibri" w:hAnsi="Times New Roman" w:cs="Times New Roman"/>
          <w:b/>
          <w:sz w:val="24"/>
          <w:szCs w:val="24"/>
        </w:rPr>
        <w:t>.</w:t>
      </w:r>
    </w:p>
    <w:bookmarkEnd w:id="9"/>
    <w:p w:rsidR="00716B85" w:rsidRPr="00E70BEC" w:rsidRDefault="00716B85" w:rsidP="001F2CAE">
      <w:pPr>
        <w:spacing w:after="0" w:line="240" w:lineRule="auto"/>
        <w:contextualSpacing/>
        <w:jc w:val="both"/>
        <w:rPr>
          <w:rFonts w:ascii="Times New Roman" w:eastAsia="Calibri" w:hAnsi="Times New Roman" w:cs="Times New Roman"/>
          <w:sz w:val="24"/>
          <w:szCs w:val="24"/>
        </w:rPr>
      </w:pPr>
    </w:p>
    <w:p w:rsidR="00716B85" w:rsidRPr="00E70BEC" w:rsidRDefault="00716B85" w:rsidP="001F2CAE">
      <w:pPr>
        <w:spacing w:after="0" w:line="240" w:lineRule="auto"/>
        <w:contextualSpacing/>
        <w:jc w:val="both"/>
        <w:rPr>
          <w:rFonts w:ascii="Times New Roman" w:eastAsia="Calibri" w:hAnsi="Times New Roman" w:cs="Times New Roman"/>
          <w:b/>
          <w:sz w:val="24"/>
          <w:szCs w:val="24"/>
        </w:rPr>
      </w:pPr>
      <w:r w:rsidRPr="00E70BEC">
        <w:rPr>
          <w:rFonts w:ascii="Times New Roman" w:eastAsia="Calibri" w:hAnsi="Times New Roman" w:cs="Times New Roman"/>
          <w:b/>
          <w:sz w:val="24"/>
          <w:szCs w:val="24"/>
        </w:rPr>
        <w:t>HONORABLE ASAMBLEA:</w:t>
      </w:r>
    </w:p>
    <w:p w:rsidR="00716B85" w:rsidRPr="00E70BEC" w:rsidRDefault="00716B85" w:rsidP="001F2CAE">
      <w:pPr>
        <w:spacing w:after="0" w:line="240" w:lineRule="auto"/>
        <w:contextualSpacing/>
        <w:jc w:val="both"/>
        <w:rPr>
          <w:rFonts w:ascii="Times New Roman" w:eastAsia="Calibri" w:hAnsi="Times New Roman" w:cs="Times New Roman"/>
          <w:sz w:val="24"/>
          <w:szCs w:val="24"/>
        </w:rPr>
      </w:pPr>
    </w:p>
    <w:p w:rsidR="00716B85" w:rsidRPr="00E70BEC" w:rsidRDefault="00716B85" w:rsidP="001F2CAE">
      <w:pPr>
        <w:spacing w:after="0" w:line="240" w:lineRule="auto"/>
        <w:contextualSpacing/>
        <w:jc w:val="both"/>
        <w:rPr>
          <w:rFonts w:ascii="Times New Roman" w:eastAsia="Calibri" w:hAnsi="Times New Roman" w:cs="Times New Roman"/>
          <w:sz w:val="24"/>
          <w:szCs w:val="24"/>
        </w:rPr>
      </w:pPr>
      <w:r w:rsidRPr="00E70BEC">
        <w:rPr>
          <w:rFonts w:ascii="Times New Roman" w:eastAsia="Calibri" w:hAnsi="Times New Roman" w:cs="Times New Roman"/>
          <w:sz w:val="24"/>
          <w:szCs w:val="24"/>
        </w:rPr>
        <w:t>La Presidencia de la "LXII" Legislatura remitió a las Comisiones Legislativas de Procuración y Administración de Justicia y de Protección Ambiental y Cambio Climático, para su estudio y dictamen, diecisiete iniciativas de decreto presentadas por la Titular del Ejecutivo Estatal; y por Diputadas y Diputados de los Grupos Parlamentario del Partido morena, del Partido Verde Ecologista de México; del Partido Acción Nacional; de Movimiento Ciudadano; y del Partido de la Revolución Democrática, en materia de protección y bienestar animal.</w:t>
      </w:r>
    </w:p>
    <w:p w:rsidR="00716B85" w:rsidRPr="00E70BEC"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70BEC">
        <w:rPr>
          <w:rFonts w:ascii="Times New Roman" w:eastAsia="Calibri" w:hAnsi="Times New Roman" w:cs="Times New Roman"/>
          <w:bCs/>
          <w:sz w:val="24"/>
          <w:szCs w:val="24"/>
        </w:rPr>
        <w:t xml:space="preserve">Con base en la técnica legislativa y en acatamiento del Principio de Economía Procesal, habiendo identidad de materia, acordamos desarrollar el estudio conjunto de las iniciativas e integrar un dictamen y un Proyecto de Decreto, que </w:t>
      </w:r>
      <w:r w:rsidRPr="00EA1CC9">
        <w:rPr>
          <w:rFonts w:ascii="Times New Roman" w:eastAsia="Calibri" w:hAnsi="Times New Roman" w:cs="Times New Roman"/>
          <w:bCs/>
          <w:sz w:val="24"/>
          <w:szCs w:val="24"/>
        </w:rPr>
        <w:t>precisan los aspectos sobresalientes y relevantes de las iniciativas, y las disposiciones jurídicas correspondientes.</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Desarrollado el estudio de las iniciativas y discutido satisfactoriamente en las comisiones legislativas, nos permitimos, con fundamento en lo previsto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center"/>
        <w:rPr>
          <w:rFonts w:ascii="Times New Roman" w:eastAsia="Calibri" w:hAnsi="Times New Roman" w:cs="Times New Roman"/>
          <w:b/>
          <w:bCs/>
          <w:sz w:val="24"/>
          <w:szCs w:val="24"/>
        </w:rPr>
      </w:pPr>
      <w:r w:rsidRPr="00EA1CC9">
        <w:rPr>
          <w:rFonts w:ascii="Times New Roman" w:eastAsia="Calibri" w:hAnsi="Times New Roman" w:cs="Times New Roman"/>
          <w:b/>
          <w:bCs/>
          <w:sz w:val="24"/>
          <w:szCs w:val="24"/>
        </w:rPr>
        <w:t>DICTAMEN</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
          <w:bCs/>
          <w:sz w:val="24"/>
          <w:szCs w:val="24"/>
        </w:rPr>
      </w:pPr>
      <w:r w:rsidRPr="00EA1CC9">
        <w:rPr>
          <w:rFonts w:ascii="Times New Roman" w:eastAsia="Calibri" w:hAnsi="Times New Roman" w:cs="Times New Roman"/>
          <w:b/>
          <w:bCs/>
          <w:sz w:val="24"/>
          <w:szCs w:val="24"/>
        </w:rPr>
        <w:t>ANTECEDENTES Y CONCLUSIÓN DEL ESTUDIO.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
          <w:bCs/>
          <w:sz w:val="24"/>
          <w:szCs w:val="24"/>
        </w:rPr>
        <w:t>1.-</w:t>
      </w:r>
      <w:r w:rsidRPr="00EA1CC9">
        <w:rPr>
          <w:rFonts w:ascii="Times New Roman" w:eastAsia="Calibri" w:hAnsi="Times New Roman" w:cs="Times New Roman"/>
          <w:bCs/>
          <w:sz w:val="24"/>
          <w:szCs w:val="24"/>
        </w:rPr>
        <w:t xml:space="preserve"> Presentación de las iniciativas.</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
          <w:sz w:val="24"/>
          <w:szCs w:val="24"/>
        </w:rPr>
        <w:t>1.1.-</w:t>
      </w:r>
      <w:r w:rsidRPr="00EA1CC9">
        <w:rPr>
          <w:rFonts w:ascii="Times New Roman" w:eastAsia="Calibri" w:hAnsi="Times New Roman" w:cs="Times New Roman"/>
          <w:sz w:val="24"/>
          <w:szCs w:val="24"/>
        </w:rPr>
        <w:t xml:space="preserve"> En sesión de la “LXII” Legislatura del día veintiséis de marzo de dos mil veinticinco, la Titular del Ejecutivo Estatal, en ejercicio de la facultad que le confieren los artículos 51 fracción I y 77 </w:t>
      </w:r>
      <w:r w:rsidRPr="00EA1CC9">
        <w:rPr>
          <w:rFonts w:ascii="Times New Roman" w:eastAsia="Calibri" w:hAnsi="Times New Roman" w:cs="Times New Roman"/>
          <w:sz w:val="24"/>
          <w:szCs w:val="24"/>
        </w:rPr>
        <w:lastRenderedPageBreak/>
        <w:t>fracción V de la Constitución Política del Estado Libre y Soberano de México, y con fundamento en el numeral 56 del mismo ordenamiento, sometió a la consideración de la Soberanía Popular, la Iniciativa de Decreto por el que se reforman, adicionan y derogan diversas disposiciones del Código Penal del Estado de México, del Código para la Biodiversidad del Estado de México y de la Ley de Justicia Cívica del Estado de México y sus Municipios.</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atención al estudio realizado, advertimos que la iniciativa propone diversas disposiciones en materia de protección y bienestar animal.</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1.2.-</w:t>
      </w:r>
      <w:r w:rsidRPr="00EA1CC9">
        <w:rPr>
          <w:rFonts w:ascii="Times New Roman" w:eastAsia="Calibri" w:hAnsi="Times New Roman" w:cs="Times New Roman"/>
          <w:sz w:val="24"/>
          <w:szCs w:val="24"/>
        </w:rPr>
        <w:t xml:space="preserve"> En sesión de la “LXII” Legislatura del día veintidós de octubre de dos mil veinticuatro, el Diputado Gerardo Pliego Santana del Grupo Parlamentario del Partido morena, de conformidad con los artículos 51 fracción II y 61 fracción I de la Constitución Política del Estado Libre y Soberano de México; así como 28 fracción I y 81 fracciones I, II y III de la Ley Orgánica del Poder Legislativo y 68 de su Reglamento, sometió a la consideración de la Soberanía Popular, la Iniciativa con Proyecto de Decreto por el cual se reforman y adicionan diversas disposiciones del Código para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 conformidad con el estudio de la iniciativa, encontramos que propone normativa en materia de derechos, protección y tutela responsable del bienestar animal.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1.3.-</w:t>
      </w:r>
      <w:r w:rsidRPr="00EA1CC9">
        <w:rPr>
          <w:rFonts w:ascii="Times New Roman" w:eastAsia="Calibri" w:hAnsi="Times New Roman" w:cs="Times New Roman"/>
          <w:sz w:val="24"/>
          <w:szCs w:val="24"/>
        </w:rPr>
        <w:t xml:space="preserve"> En sesión de la “LXII” Legislatura del día veintisiete de febrero de dos mil veinticinco, la Diputada Arleth Stephanie Grimaldo Osorio, integrante del Grupo Parlamentario del Partido morena, de conformidad con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sometió a la consideración de la Soberanía Popular, la Iniciativa con Proyecto de Decreto por la que se reforman y adicionan diversas disposiciones de la Ley Orgánica Municipal del Estado de México, así como se reforman y adicionan diversas disposiciones del Código para la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Con sujeción al estudio, apreciamos que tiene por objeto incorporar el programa de esterilización de seres sintientes en situación de calle o en condición de abandono denominado “La mascota del barrio”.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1.4.-</w:t>
      </w:r>
      <w:r w:rsidRPr="00EA1CC9">
        <w:rPr>
          <w:rFonts w:ascii="Times New Roman" w:eastAsia="Calibri" w:hAnsi="Times New Roman" w:cs="Times New Roman"/>
          <w:sz w:val="24"/>
          <w:szCs w:val="24"/>
        </w:rPr>
        <w:t xml:space="preserve"> En sesión de la “LXII” Legislatura del día veintidós de octubre de dos mil veinticuatro, la Diputada María del Carmen de la Rosa Mendoza, integrante del Grupo Parlamentario del Partido morena, de conformidad con los artículos 6 y 71 fracción III de la Constitución Política de los Estados Unidos Mexicanos; 57, 61 fracciones I y IV de la Constitución Política del Estado Libre y Soberano de México; 28, 38 fracción I, 79 y 81 de la Ley Orgánica del Poder Legislativo del Estado Libre y Soberano de México y 68 del Reglamento del Poder Legislativo del Estado Libre y Soberano de México, sometió a la consideración de la Soberanía Popular, Iniciativa con Proyecto de Decreto por el que se reforman, adicionan y derogan diversas disposiciones del Código para la Biodiversidad del Estado de México, del Código Penal del Estado de México y de la Ley Orgánica Municipal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Del estudio realizado desprendemos que propone normativa en materia de bienestar animal.</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lastRenderedPageBreak/>
        <w:t>1.5.-</w:t>
      </w:r>
      <w:r w:rsidRPr="00EA1CC9">
        <w:rPr>
          <w:rFonts w:ascii="Times New Roman" w:eastAsia="Calibri" w:hAnsi="Times New Roman" w:cs="Times New Roman"/>
          <w:sz w:val="24"/>
          <w:szCs w:val="24"/>
        </w:rPr>
        <w:t xml:space="preserve"> En sesión de la Diputación Permanente de la “LXII” Legislatura del día cinco de agosto de dos mil veinticinco, la Diputada Brenda Colette Miranda Vargas, integrante del Grupo Parlamentario del Partido morena, de conformidad con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sometió a la consideración de la Soberanía Popular, la Iniciativa con Proyecto de Decreto por el que se adicionan diversas disposiciones al Código para la Biodiversidad del Estado de México y a la Ley de Seguridad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Con apego al estudio correspondiente, resaltamos que busca crear mecanismos que protejan y garanticen un marco jurídico de los binomios mexiquenses en el Estado y los municipios.</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1.6.-</w:t>
      </w:r>
      <w:r w:rsidRPr="00EA1CC9">
        <w:rPr>
          <w:rFonts w:ascii="Times New Roman" w:eastAsia="Calibri" w:hAnsi="Times New Roman" w:cs="Times New Roman"/>
          <w:sz w:val="24"/>
          <w:szCs w:val="24"/>
        </w:rPr>
        <w:t xml:space="preserve"> En sesión de la “LXII” Legislatura del día cuatro de marzo de dos mil veintiséis, la Diputada Paola Jiménez Hernández, integrante del Grupo Parlamentario del Partido morena, de conformidad con los artículos 51 fracción II, 57 y 61 fracción I de la Constitución Política del Estado Libre y Soberano de México, y 28 fracción I, 79 y 81 de la Ley Orgánica del Poder Legislativo del Estado Libre y Soberano de México, sometió a la consideración de la Soberanía Popular, la Iniciativa con Proyecto de Decreto por el que se reforma y adicionan diversas disposiciones a la Ley de Educación del Estado de México, así como el Código para la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términos del estudio que llevamos a cabo, resaltamos que propone adecuaciones en materia de Servicio Social y Cuidado y Bienestar Animal.</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
          <w:sz w:val="24"/>
          <w:szCs w:val="24"/>
        </w:rPr>
        <w:t>1.7.-</w:t>
      </w:r>
      <w:r w:rsidRPr="00EA1CC9">
        <w:rPr>
          <w:rFonts w:ascii="Times New Roman" w:eastAsia="Calibri" w:hAnsi="Times New Roman" w:cs="Times New Roman"/>
          <w:sz w:val="24"/>
          <w:szCs w:val="24"/>
        </w:rPr>
        <w:t xml:space="preserve"> </w:t>
      </w:r>
      <w:r w:rsidRPr="00EA1CC9">
        <w:rPr>
          <w:rFonts w:ascii="Times New Roman" w:eastAsia="Calibri" w:hAnsi="Times New Roman" w:cs="Times New Roman"/>
          <w:bCs/>
          <w:sz w:val="24"/>
          <w:szCs w:val="24"/>
        </w:rPr>
        <w:t>En sesión de la “LXII” Legislatura del día quince de abril de dos mil veintiséis, el Diputado José Miguel Gutiérrez Morales, integrante del Grupo Parlamentario del Partido morena,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sometió a la consideración de la Soberanía Popular, la 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del Código Penal del Estado de México; y, se expide la Ley para el Control, Protección y Bienestar Animal del Estado de México y Municipios.</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t>En concordancia con el estudio realizado, advertimos que la iniciativa regula materia de protección y bienestar animal.</w:t>
      </w:r>
    </w:p>
    <w:p w:rsidR="00716B85" w:rsidRPr="00EA1CC9" w:rsidRDefault="00716B85" w:rsidP="001F2CAE">
      <w:pPr>
        <w:spacing w:after="0" w:line="240" w:lineRule="auto"/>
        <w:contextualSpacing/>
        <w:jc w:val="both"/>
        <w:rPr>
          <w:rFonts w:ascii="Times New Roman" w:eastAsia="Calibri" w:hAnsi="Times New Roman" w:cs="Times New Roman"/>
          <w:b/>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
          <w:sz w:val="24"/>
          <w:szCs w:val="24"/>
        </w:rPr>
        <w:t>1.8.-</w:t>
      </w:r>
      <w:r w:rsidRPr="00EA1CC9">
        <w:rPr>
          <w:rFonts w:ascii="Times New Roman" w:eastAsia="Calibri" w:hAnsi="Times New Roman" w:cs="Times New Roman"/>
          <w:sz w:val="24"/>
          <w:szCs w:val="24"/>
        </w:rPr>
        <w:t xml:space="preserve"> </w:t>
      </w:r>
      <w:r w:rsidRPr="00EA1CC9">
        <w:rPr>
          <w:rFonts w:ascii="Times New Roman" w:eastAsia="Calibri" w:hAnsi="Times New Roman" w:cs="Times New Roman"/>
          <w:bCs/>
          <w:sz w:val="24"/>
          <w:szCs w:val="24"/>
        </w:rPr>
        <w:t>En sesión de la “LXII” Legislatura del día tres de diciembre de dos mil veinticinco, la Diputada Yesica Yanet Rojas Hernández, en representación del Grupo Parlamentario del Partido morena, de conformidad con los artículos 57 y 61 fracción I de la Constitución Política del Estado Libre y Soberano de México; 38 fracción IV de la Ley Orgánica del Poder Legislativo; y 72 de su Reglamento, sometió a la consideración de la Soberanía Popular, la</w:t>
      </w:r>
      <w:r w:rsidRPr="00EA1CC9">
        <w:rPr>
          <w:rFonts w:ascii="Times New Roman" w:eastAsia="Calibri" w:hAnsi="Times New Roman" w:cs="Times New Roman"/>
          <w:sz w:val="24"/>
          <w:szCs w:val="24"/>
        </w:rPr>
        <w:t xml:space="preserve"> </w:t>
      </w:r>
      <w:r w:rsidRPr="00EA1CC9">
        <w:rPr>
          <w:rFonts w:ascii="Times New Roman" w:eastAsia="Calibri" w:hAnsi="Times New Roman" w:cs="Times New Roman"/>
          <w:bCs/>
          <w:sz w:val="24"/>
          <w:szCs w:val="24"/>
        </w:rPr>
        <w:t>Iniciativa con Proyecto de Decreto por la que se adicionan diversas disposiciones de la Ley de la Fiscalía General de Justicia del Estado de México.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lastRenderedPageBreak/>
        <w:t>Con sujeción al estudio respectivo resaltamos que la iniciativa tiene como fin el de crear una Unidad Especializada en Delitos de Maltrato Animal, para la investigación de delitos contra animales.</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 xml:space="preserve">1.9.- </w:t>
      </w:r>
      <w:r w:rsidRPr="00EA1CC9">
        <w:rPr>
          <w:rFonts w:ascii="Times New Roman" w:eastAsia="Calibri" w:hAnsi="Times New Roman" w:cs="Times New Roman"/>
          <w:sz w:val="24"/>
          <w:szCs w:val="24"/>
        </w:rPr>
        <w:t>En sesión de la “LXII” Legislatura del día veintidós de octubre de dos mil veinticuatro, integrantes del Grupo Parlamentario del Partido Verde Ecologista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Popular, la Iniciativa con Proyecto de Decreto por el que se reforma la fracción II del artículo 6.7 del Código para la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 acuerdo con el estudio de la iniciativa, destacamos que propone modificaciones en materia de expedición de reglamentos de bienestar animal.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1.10.-</w:t>
      </w:r>
      <w:r w:rsidRPr="00EA1CC9">
        <w:rPr>
          <w:rFonts w:ascii="Times New Roman" w:eastAsia="Calibri" w:hAnsi="Times New Roman" w:cs="Times New Roman"/>
          <w:sz w:val="24"/>
          <w:szCs w:val="24"/>
        </w:rPr>
        <w:t xml:space="preserve"> En sesión de la “LXII” Legislatura del día veintinueve de octubre de dos mil veinticuatro, integrantes del Grupo Parlamentario del Partido Verde Ecologista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Popular, la Iniciativa con Proyecto de Decreto por el que se reforma la fracción V del artículo 6.8 y el artículo 6.32 del Código para la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Como resultado del estudio de la iniciativa, coincidimos en que tiene por objeto regular la expedición de certificados de identificación para los seres sintientes.</w:t>
      </w:r>
    </w:p>
    <w:p w:rsidR="00716B85" w:rsidRPr="00EA1CC9" w:rsidRDefault="00716B85" w:rsidP="001F2CAE">
      <w:pPr>
        <w:spacing w:after="0" w:line="240" w:lineRule="auto"/>
        <w:contextualSpacing/>
        <w:jc w:val="both"/>
        <w:rPr>
          <w:rFonts w:ascii="Times New Roman" w:eastAsia="Calibri" w:hAnsi="Times New Roman" w:cs="Times New Roman"/>
          <w:b/>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1.11.-</w:t>
      </w:r>
      <w:r w:rsidRPr="00EA1CC9">
        <w:rPr>
          <w:rFonts w:ascii="Times New Roman" w:eastAsia="Calibri" w:hAnsi="Times New Roman" w:cs="Times New Roman"/>
          <w:sz w:val="24"/>
          <w:szCs w:val="24"/>
        </w:rPr>
        <w:t xml:space="preserve"> En sesión de la “LXII” Legislatura del día doce de noviembre de dos mil veinticuatro, integrantes del Grupo Parlamentario del Partido Verde Ecologista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Popular, la Iniciativa con Proyecto de Decreto por el que se reforma la fracción IV del artículo 6.8 y se adiciona el Capítulo XXII denominado “Registro Estatal de Personas Agresoras de Seres Sintientes” al Código para la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Consecuentes con el estudio de la propuesta, es evidente que su objeto es el de un Registro Estatal de Personas Agresoras de Seres Sintientes.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
          <w:sz w:val="24"/>
          <w:szCs w:val="24"/>
        </w:rPr>
        <w:t>1.12.-</w:t>
      </w:r>
      <w:r w:rsidRPr="00EA1CC9">
        <w:rPr>
          <w:rFonts w:ascii="Times New Roman" w:eastAsia="Calibri" w:hAnsi="Times New Roman" w:cs="Times New Roman"/>
          <w:sz w:val="24"/>
          <w:szCs w:val="24"/>
        </w:rPr>
        <w:t xml:space="preserve"> En sesión de la “LXII” Legislatura del día veintitrés de abril de dos mil veinticinco, integrantes del Grupo Parlamentario del Partido Verde Ecologista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así como de los artículos 68 y 70 del Reglamento del Poder Legislativo del Estado de México, sometieron a la consideración de la Soberanía Popular, la </w:t>
      </w:r>
      <w:r w:rsidRPr="00EA1CC9">
        <w:rPr>
          <w:rFonts w:ascii="Times New Roman" w:eastAsia="Calibri" w:hAnsi="Times New Roman" w:cs="Times New Roman"/>
          <w:bCs/>
          <w:sz w:val="24"/>
          <w:szCs w:val="24"/>
        </w:rPr>
        <w:t xml:space="preserve">Iniciativa con Proyecto de Decreto por el que se reforman las fracciones IV, V y XII del artículo 6.24; la fracción VI del </w:t>
      </w:r>
      <w:r w:rsidRPr="00EA1CC9">
        <w:rPr>
          <w:rFonts w:ascii="Times New Roman" w:eastAsia="Calibri" w:hAnsi="Times New Roman" w:cs="Times New Roman"/>
          <w:bCs/>
          <w:sz w:val="24"/>
          <w:szCs w:val="24"/>
        </w:rPr>
        <w:lastRenderedPageBreak/>
        <w:t>artículo 6.32 y el artículo 6.68; y se adicionan las fracciones VII y VIII del artículo 6.32 así como un párrafo segundo al artículo 6.67 del Código para la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 través de la iniciativa se incorporan reformas y adiciones, en materia de regulación de venta de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1.13.-</w:t>
      </w:r>
      <w:r w:rsidRPr="00EA1CC9">
        <w:rPr>
          <w:rFonts w:ascii="Times New Roman" w:eastAsia="Calibri" w:hAnsi="Times New Roman" w:cs="Times New Roman"/>
          <w:sz w:val="24"/>
          <w:szCs w:val="24"/>
        </w:rPr>
        <w:t xml:space="preserve"> En sesión de la “LXII” Legislatura del día primero de octubre de dos mil veinticinco, integrantes del Grupo Parlamentario del Partido Verde Ecologista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sometieron a la consideración de la Soberanía Popular, la Iniciativa con Proyecto de Decreto por la que se adiciona la fracción VI recorriéndose la subsecuente al artículo 29 y se adiciona el artículo 29 Quater a la Ley de la Fiscalía General de Justicia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Como se infiere del estudio, la iniciativa propone normativa en materia de atención a delitos cometidos contra seres sintientes.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1.14.-</w:t>
      </w:r>
      <w:r w:rsidRPr="00EA1CC9">
        <w:rPr>
          <w:rFonts w:ascii="Times New Roman" w:eastAsia="Calibri" w:hAnsi="Times New Roman" w:cs="Times New Roman"/>
          <w:sz w:val="24"/>
          <w:szCs w:val="24"/>
        </w:rPr>
        <w:t xml:space="preserve"> En sesión de la “LXII” Legislatura del día quince de abril de dos mil veintiséis, la Diputada Krishna Karina Romero Velázquez y el Diputado Pablo Fernández de Cevallos González, en nombre del Grupo Parlamentario del Partido Acción Nacional, de conformidad con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sometieron a la consideración de la Soberanía Popular, la Iniciativa con Proyecto de Decreto por el que se reforman y adicionan diversas disposiciones del Código para la Biodiversidad del Estado de México y del Código Penal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Del estudio realizado encontramos que la iniciativa presenta disposiciones en materia de bienestar y protección animal.</w:t>
      </w:r>
    </w:p>
    <w:p w:rsidR="00716B85" w:rsidRPr="00EA1CC9" w:rsidRDefault="00716B85" w:rsidP="001F2CAE">
      <w:pPr>
        <w:spacing w:after="0" w:line="240" w:lineRule="auto"/>
        <w:contextualSpacing/>
        <w:jc w:val="both"/>
        <w:rPr>
          <w:rFonts w:ascii="Times New Roman" w:eastAsia="Calibri" w:hAnsi="Times New Roman" w:cs="Times New Roman"/>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1.15.-</w:t>
      </w:r>
      <w:r w:rsidRPr="00EA1CC9">
        <w:rPr>
          <w:rFonts w:ascii="Times New Roman" w:eastAsia="Calibri" w:hAnsi="Times New Roman" w:cs="Times New Roman"/>
          <w:sz w:val="24"/>
          <w:szCs w:val="24"/>
        </w:rPr>
        <w:t xml:space="preserve"> En sesión de la “LXII” Legislatura del día dos de abril de dos mil veinticinco, la Diputada Krishna Karina Romero Velázquez y el Diputado Pablo Fernández de Cevallos González, en nombre del Grupo Parlamentario del Partido Acción Nacional, de conformidad con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artículos 68 y 70 del Reglamento del Poder Legislativo del Estado de México, sometieron a la consideración de la Soberanía Popular, la Iniciativa con Proyecto de Decreto por el que se adiciona una fracción VI y se recorre la subsecuente al artículo 29 de la Ley de la Fiscalía General de Justicia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Teniendo como soporte, el estudio realizado, es evidente que el objetivo de la iniciativa es el de crear la Fiscalía Especializada para la Atención de los Delitos Cometidos contra los Animales Domésticos, en la entidad mexiquense.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1.16.-</w:t>
      </w:r>
      <w:r w:rsidRPr="00EA1CC9">
        <w:rPr>
          <w:rFonts w:ascii="Times New Roman" w:eastAsia="Calibri" w:hAnsi="Times New Roman" w:cs="Times New Roman"/>
          <w:sz w:val="24"/>
          <w:szCs w:val="24"/>
        </w:rPr>
        <w:t xml:space="preserve"> En sesión de la “LXII” Legislatura del día dos de abril de dos mil veinticinco, integrantes del Grupo Parlamentario de Movimiento Ciudadano, de conformidad con los artículos 51 fracción </w:t>
      </w:r>
      <w:r w:rsidRPr="00EA1CC9">
        <w:rPr>
          <w:rFonts w:ascii="Times New Roman" w:eastAsia="Calibri" w:hAnsi="Times New Roman" w:cs="Times New Roman"/>
          <w:sz w:val="24"/>
          <w:szCs w:val="24"/>
        </w:rPr>
        <w:lastRenderedPageBreak/>
        <w:t>II, 57 y 61 fracción I de la Constitución Política del Estado Libre y Soberano de México; 28 fracción I, 30, 38 fracción II, 79 y 81 de la Ley Orgánica del Poder Legislativo del Estado Libre y Soberano de México, sometieron a la consideración de la Soberanía Popular, la Iniciativa que reforma el artículo 6.35 y se adiciona el CAPÍTULO IX BIS DE LOS ANIMALES DE ASISTENCIA Y TERAPÉUTICOS y los artículos 6.35 bis, 6.35 ter, 6.35 quárter, 6.35 quinquies y 6.35 sexties, al Código para la Biodiversidad del Estado de México y se reforma la fracción VIII del artículo 21 de la Ley de Competitividad y Ordenamiento Comercial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Mediante la propuesta legislativa se regula a los animales de terapia y de servicios para que puedan acceder a diferentes espacios en favor de sus poseedores que padezcan alguna discapacidad, enfermedad o condición de salud mental.</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1.17.-</w:t>
      </w:r>
      <w:r w:rsidRPr="00EA1CC9">
        <w:rPr>
          <w:rFonts w:ascii="Times New Roman" w:eastAsia="Calibri" w:hAnsi="Times New Roman" w:cs="Times New Roman"/>
          <w:sz w:val="24"/>
          <w:szCs w:val="24"/>
        </w:rPr>
        <w:t xml:space="preserve"> En sesión de la “LXII” Legislatura del día veintidós de octubre de dos mil veinticuatro, integrantes del Grupo Parlamentario del Partido de la Revolución Democrática, de conformidad con los artículos 57 y 61 fracción I de la Constitución Política del Estado Libre y Soberano de México; 38 fracción IV de la Ley Orgánica del Poder Legislativo; y 72 de su Reglamento, sometieron a la consideración de la Soberanía Popular, la Iniciativa con Proyecto de Decreto por el que se adiciona un segundo, tercer y último párrafo al artículo 235 Bis y se reforma el artículo 235 Ter del Código Penal del Estado de México y se reforma la fracción III y se adiciona la fracción XIII, recorriéndose la subsecuente del artículo 6.23 del Código de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Conforme el estudio de la iniciativa, destacamos que busca adecuar la legislación penal en materia de maltrato animal.</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2.-</w:t>
      </w:r>
      <w:r w:rsidRPr="00EA1CC9">
        <w:rPr>
          <w:rFonts w:ascii="Times New Roman" w:eastAsia="Calibri" w:hAnsi="Times New Roman" w:cs="Times New Roman"/>
          <w:sz w:val="24"/>
          <w:szCs w:val="24"/>
        </w:rPr>
        <w:t xml:space="preserve"> En acatamiento del proceso legislativo aplicable, los días veinticinco de octubre de dos mil veintitrés, veintiuno de octubre de dos mil veinticinco, ocho y veintiuno de abril de dos mil veintiséis, las Comisiones Legislativas de Procuración y Administración de Justicia y de Protección Ambiental y Cambio Climático, celebraron reuniones de estudio, con la presencia y participación del Jefe de la Unidad Jurídica de Igualdad de Género y Erradicación de la Violencia; de la Encargada de Bienestar Animal de CEPANAF; y de la Particular de la </w:t>
      </w:r>
      <w:bookmarkStart w:id="13" w:name="_Int_qcPCOn2U"/>
      <w:r w:rsidRPr="00EA1CC9">
        <w:rPr>
          <w:rFonts w:ascii="Times New Roman" w:eastAsia="Calibri" w:hAnsi="Times New Roman" w:cs="Times New Roman"/>
          <w:sz w:val="24"/>
          <w:szCs w:val="24"/>
        </w:rPr>
        <w:t>Directora</w:t>
      </w:r>
      <w:bookmarkEnd w:id="13"/>
      <w:r w:rsidRPr="00EA1CC9">
        <w:rPr>
          <w:rFonts w:ascii="Times New Roman" w:eastAsia="Calibri" w:hAnsi="Times New Roman" w:cs="Times New Roman"/>
          <w:sz w:val="24"/>
          <w:szCs w:val="24"/>
        </w:rPr>
        <w:t xml:space="preserve"> de CEPANAF, aportando elementos relevantes sobre los motivos, contenido y efectos de las propuestas legislativas.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Asimismo, el día veintiuno de abril del año en curso, las comisiones legislativas realizaron reunión de dictamen, en cumplimiento del proceso legislativo correspondiente.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
          <w:sz w:val="24"/>
          <w:szCs w:val="24"/>
        </w:rPr>
        <w:t>3.-</w:t>
      </w:r>
      <w:r w:rsidRPr="00EA1CC9">
        <w:rPr>
          <w:rFonts w:ascii="Times New Roman" w:eastAsia="Calibri" w:hAnsi="Times New Roman" w:cs="Times New Roman"/>
          <w:sz w:val="24"/>
          <w:szCs w:val="24"/>
        </w:rPr>
        <w:t xml:space="preserve"> Con sustento en el estudio y con la participación de integrantes de los distintos Grupos Parlamentarios, conformamos un Proyecto de Decreto y en consecuencia estimamos procedente </w:t>
      </w:r>
      <w:r w:rsidRPr="00EA1CC9">
        <w:rPr>
          <w:rFonts w:ascii="Times New Roman" w:eastAsia="Calibri" w:hAnsi="Times New Roman" w:cs="Times New Roman"/>
          <w:bCs/>
          <w:sz w:val="24"/>
          <w:szCs w:val="24"/>
        </w:rPr>
        <w:t>expedir la Ley de Protección, Cuidado y Bienestar Animal del Estado de México; reformar y adicionar el Código Penal del Estado de México; reformar y adicionar la Ley de Justicia Cívica del Estado de México y sus Municipios; reformar el Código Civil del Estado de México; reformar la Ley Orgánica Municipal del Estado de México; reformar y adicionar la Ley de Educación del Estado de México; y derogar el Libro Sexto del Código para la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Coincidimos en la expedición de una Ley de observancia general en la Entidad y que sus disposiciones sean de orden público e interés social, que tendrá por objeto la protección de los animales como seres sintientes, así como asegurar la sanidad animal y la salud pública en el Estado.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lastRenderedPageBreak/>
        <w:t>Es correcto que este ordenamiento disponga que los animales, cualquiera que sea su condición de vida o clasificación legal, tienen reconocimiento jurídico como seres vivos sintientes y en virtud de ello, los sectores público, privado y social deberán adoptar medidas tendientes a su cuidado, evitar su sufrimiento o dolor causado directa o indirectamente.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 igual forma, que todas las autoridades, en el ámbito de sus respectivas competencias, tienen la obligación de interpretar y aplicar las normas relativas a la protección de los animales como seres sintientes procurando en todo tiempo su protección, cuidado y bienestar, de manera congruente con los demás derechos previstos en la Constitución Política de los Estados Unidos Mexicanos y en los tratados internacionales de los que el Estado Mexicano sea parte, la Constitución Política del Estado Libre y Soberano de México y las demás leyes aplicables.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
          <w:sz w:val="24"/>
          <w:szCs w:val="24"/>
        </w:rPr>
      </w:pPr>
      <w:r w:rsidRPr="00EA1CC9">
        <w:rPr>
          <w:rFonts w:ascii="Times New Roman" w:eastAsia="Calibri" w:hAnsi="Times New Roman" w:cs="Times New Roman"/>
          <w:b/>
          <w:sz w:val="24"/>
          <w:szCs w:val="24"/>
        </w:rPr>
        <w:t>CONSIDERACIONES.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t>Compete a la “LXII” Legislatura conocer y resolver las iniciativas, en términos de lo dispuesto en el artículo 61 fracción I de la Constitución Política del Estado Libre y Soberano de México, que la faculta a expedir leyes, decretos o acuerdos para el régimen interior del Estado, en todos los ramos de la administración del gobierno.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
          <w:bCs/>
          <w:sz w:val="24"/>
          <w:szCs w:val="24"/>
        </w:rPr>
      </w:pPr>
      <w:r w:rsidRPr="00EA1CC9">
        <w:rPr>
          <w:rFonts w:ascii="Times New Roman" w:eastAsia="Calibri" w:hAnsi="Times New Roman" w:cs="Times New Roman"/>
          <w:b/>
          <w:bCs/>
          <w:sz w:val="24"/>
          <w:szCs w:val="24"/>
        </w:rPr>
        <w:t>ASPECTOS SOBRESALIENTES DE LA PARTE EXPOSITIVA DE LAS INICIATIVAS.</w:t>
      </w:r>
    </w:p>
    <w:p w:rsidR="00716B85" w:rsidRPr="00EA1CC9" w:rsidRDefault="00716B85" w:rsidP="001F2CAE">
      <w:pPr>
        <w:spacing w:after="0" w:line="240" w:lineRule="auto"/>
        <w:contextualSpacing/>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
          <w:sz w:val="24"/>
          <w:szCs w:val="24"/>
        </w:rPr>
      </w:pPr>
      <w:r w:rsidRPr="00EA1CC9">
        <w:rPr>
          <w:rFonts w:ascii="Times New Roman" w:eastAsia="Calibri" w:hAnsi="Times New Roman" w:cs="Times New Roman"/>
          <w:b/>
          <w:sz w:val="24"/>
          <w:szCs w:val="24"/>
        </w:rPr>
        <w:t>Iniciativa de Decreto por el que se reforman, adicionan y derogan diversas disposiciones del Código Penal del Estado de México, del Código para la Biodiversidad del Estado de México y de la Ley de Justicia Cívica del Estado de México y sus Municipios, en materia de protección y bienestar animal, presentada por la Titular del Ejecutivo Estatal.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La iniciativa propone una reforma integral al marco jurídico del Estado de México en materia de protección y bienestar animal, modificando el Código Penal, el Código para la Biodiversidad y la Ley de Justicia Cívica.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El fundamento principal radica en el reconocimiento constitucional del derecho a un medio ambiente sano y en considerar a los animales como seres sintientes, lo que implica la obligación ética y jurídica de garantizar su bienestar, trato digno y protección.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Expresa que responde a un problema creciente de maltrato animal, evidenciado por miles de denuncias registradas por autoridades como la PROPAEM, así como por la alta presencia de mascotas en los hogares mexicanos.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Conlleva, como </w:t>
      </w:r>
      <w:r w:rsidRPr="00EA1CC9">
        <w:rPr>
          <w:rFonts w:ascii="Times New Roman" w:eastAsia="Calibri" w:hAnsi="Times New Roman" w:cs="Times New Roman"/>
          <w:b/>
          <w:sz w:val="24"/>
          <w:szCs w:val="24"/>
        </w:rPr>
        <w:t>1.</w:t>
      </w:r>
      <w:r w:rsidRPr="00EA1CC9">
        <w:rPr>
          <w:rFonts w:ascii="Times New Roman" w:eastAsia="Calibri" w:hAnsi="Times New Roman" w:cs="Times New Roman"/>
          <w:sz w:val="24"/>
          <w:szCs w:val="24"/>
        </w:rPr>
        <w:t xml:space="preserve"> </w:t>
      </w:r>
      <w:r w:rsidRPr="00EA1CC9">
        <w:rPr>
          <w:rFonts w:ascii="Times New Roman" w:eastAsia="Calibri" w:hAnsi="Times New Roman" w:cs="Times New Roman"/>
          <w:b/>
          <w:sz w:val="24"/>
          <w:szCs w:val="24"/>
        </w:rPr>
        <w:t xml:space="preserve">Principales propuestas: </w:t>
      </w:r>
      <w:r w:rsidRPr="00EA1CC9">
        <w:rPr>
          <w:rFonts w:ascii="Times New Roman" w:eastAsia="Calibri" w:hAnsi="Times New Roman" w:cs="Times New Roman"/>
          <w:sz w:val="24"/>
          <w:szCs w:val="24"/>
        </w:rPr>
        <w:t xml:space="preserve"> Endurecimiento de sanciones, se incrementan las penas por maltrato animal (de 1 a 4 años de prisión), se sanciona con mayor severidad la muerte de animales, especialmente si implica sufrimiento prolongado y se agravan las penas en casos de crueldad extrema, difusión del delito o participación de servidores públicos.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 xml:space="preserve">2. Nuevos delitos: </w:t>
      </w:r>
      <w:r w:rsidRPr="00EA1CC9">
        <w:rPr>
          <w:rFonts w:ascii="Times New Roman" w:eastAsia="Calibri" w:hAnsi="Times New Roman" w:cs="Times New Roman"/>
          <w:sz w:val="24"/>
          <w:szCs w:val="24"/>
        </w:rPr>
        <w:t xml:space="preserve">Se incorporan nuevas conductas como: Abandono reiterado de animales, hacinamiento sin condiciones adecuadas, peleas de perros (organización, promoción o participación), zoofilia y difusión de material relacionado y comercialización y consumo de carne de perros y gatos y reproducción irresponsable de animales de compañía.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lastRenderedPageBreak/>
        <w:t xml:space="preserve">3. Protección reforzada: </w:t>
      </w:r>
      <w:r w:rsidRPr="00EA1CC9">
        <w:rPr>
          <w:rFonts w:ascii="Times New Roman" w:eastAsia="Calibri" w:hAnsi="Times New Roman" w:cs="Times New Roman"/>
          <w:sz w:val="24"/>
          <w:szCs w:val="24"/>
        </w:rPr>
        <w:t xml:space="preserve">Pérdida de derechos sobre los animales para los responsables, inhabilitación para trabajar con animales y decomiso inmediato de animales en riesgo.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 xml:space="preserve">4. Políticas públicas y prevención: </w:t>
      </w:r>
      <w:r w:rsidRPr="00EA1CC9">
        <w:rPr>
          <w:rFonts w:ascii="Times New Roman" w:eastAsia="Calibri" w:hAnsi="Times New Roman" w:cs="Times New Roman"/>
          <w:sz w:val="24"/>
          <w:szCs w:val="24"/>
        </w:rPr>
        <w:t xml:space="preserve">Creación del Visor de Bienestar Animal, coordinado por autoridades estatales, fortalecimiento de programas educativos sobre respeto animal, implementación de unidades de vigilancia animal y facultades para clausurar establecimientos que incumplan la ley.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 xml:space="preserve">5. Medidas en justicia cívica: </w:t>
      </w:r>
      <w:r w:rsidRPr="00EA1CC9">
        <w:rPr>
          <w:rFonts w:ascii="Times New Roman" w:eastAsia="Calibri" w:hAnsi="Times New Roman" w:cs="Times New Roman"/>
          <w:sz w:val="24"/>
          <w:szCs w:val="24"/>
        </w:rPr>
        <w:t>Se establecen sanciones por: Mantener animales en condiciones inadecuadas (azoteas, vehículos, intemperie), abandono en vía pública, venta ilegal de animales, suministro de alcohol o drogas a animales, y además, se incorpora el trabajo comunitario en refugios y centros de control animal como sanción con enfoque educativo.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Como conclusión, menciona la iniciativa que busca consolidar un modelo de “tolerancia cero” al maltrato animal, combinando sanciones más severas con acciones preventivas, educativas y de política pública. Su objetivo es garantizar el bienestar animal, fortalecer la cultura de respeto y posicionar al Estado de México como referente en protección animal.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990033"/>
          <w:sz w:val="24"/>
          <w:szCs w:val="24"/>
        </w:rPr>
      </w:pPr>
      <w:r w:rsidRPr="00EA1CC9">
        <w:rPr>
          <w:rFonts w:ascii="Times New Roman" w:eastAsia="Calibri" w:hAnsi="Times New Roman" w:cs="Times New Roman"/>
          <w:color w:val="990033"/>
          <w:sz w:val="24"/>
          <w:szCs w:val="24"/>
        </w:rPr>
        <w:t>Iniciativa con Proyecto de Decreto por el cual se reforman y adicionan diversas disposiciones del Código para Biodiversidad del Estado de México, en materia de derechos, protección y tutela responsable del bienestar animal, presentada por el Diputado Gerardo Pliego Santana, integrante del Grupo Parlamentario del Partido morena.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Expone la evolución histórica y jurídica del reconocimiento de los derechos de los animales, señalando que su lucha formal comenzó en la segunda mitad del siglo XX. Un hito importante fue la proclamación de la Declaración Universal de los Derechos de los Animales en 1978, impulsada por organizaciones internacionales en Londres, la cual establece que los animales son seres vivos, sensibles e inteligentes, por lo que merecen respeto, dignidad y protección legal.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Destaca que el impulso por reconocer estos derechos surge tanto de la empatía humana como del respeto a todas las formas de vida, ya que la violencia hacia los animales puede influir negativamente en la formación de valores en la sociedad, especialmente en las nuevas generaciones.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Subraya los beneficios de la convivencia con animales de compañía, señalando que las mascotas no solo brindan compañía, sino que mejoran la salud física y mental de las personas, reducen el estrés, disminuyen la sensación de soledad, contribuyen a la salud del corazón y fortalecen habilidades emocionales y sociales.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el ámbito jurídico, menciona que la Constitución Política del Estado Libre y Soberano de México, en su artículo 18, reconoce a los animales como seres sintientes, lo que implica el deber ético y la obligación jurídica de darles un trato digno. Asimismo, establece que las autoridades deben garantizar su protección, bienestar y fomentar una cultura de cuidado responsable, especialmente para los animales en situación de abandono.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Resalta que la relación entre humanos y animales ha sido histórica e indispensable para el desarrollo de la humanidad, ya que ambas especies han convivido de manera interdependiente a lo largo del tiempo.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lastRenderedPageBreak/>
        <w:t>En el plano internacional, reafirma la importancia de la Declaración Universal de los Derechos de los Animales de 1978, así como la tendencia global hacia el reconocimiento de los animales como seres sintientes que deben ser protegidos por la ley.</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 partir de este marco, la iniciativa propone reformas al Código para la Biodiversidad del Estado de México, enfocadas en fortalecer la protección jurídica de los animales. Entre las principales modificaciones destacan: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Definir con mayor claridad el concepto de derechos de los animales, incorporando su protección, cuidado y trato digno.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Incluir la obligación de prevenir el maltrato, la crueldad y el sufrimiento animal, reforzando la responsabilidad de evitar estas conductas.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Fortalece la promoción de una cultura de cuidado y tutela responsable, aplicando medidas para erradicar el maltrato.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Incorpora el término de “prevención” como eje central para evitar conductas de crueldad y sufrimiento.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Establece en el artículo 6.19 la obligación de las autoridades de promover una cultura de respeto y protección hacia los animales domésticos.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conjunto, el texto propone una visión más preventiva y educativa del bienestar animal, no solo enfocada en sancionar el maltrato, sino en evitarlo desde la formación de una cultura social responsable y empática.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Finalmente, concluye resaltando que dar un trato digno y humanitario a los animales es una obligación moral y legal, además de un acto de justicia que contribuye a construir una sociedad más compasiva, responsable y respetuosa de todas las formas de vida.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990033"/>
          <w:sz w:val="24"/>
          <w:szCs w:val="24"/>
        </w:rPr>
      </w:pPr>
      <w:r w:rsidRPr="00EA1CC9">
        <w:rPr>
          <w:rFonts w:ascii="Times New Roman" w:eastAsia="Calibri" w:hAnsi="Times New Roman" w:cs="Times New Roman"/>
          <w:color w:val="990033"/>
          <w:sz w:val="24"/>
          <w:szCs w:val="24"/>
        </w:rPr>
        <w:t>Iniciativa con Proyecto de Decreto por la que se reforman y adicionan diversas disposiciones de la Ley Orgánica Municipal del Estado de México, así como se reforman y adicionan diversas disposiciones del Código para la Biodiversidad del Estado de México, con el objeto de incorporar el programa de esterilización de seres sintientes en situación de calle o en condición de abandono denominado “La mascota del barrio”, presentada por la Diputada Arleth Stephanie Grimaldo Osorio, integrante del Grupo Parlamentario del Partido morena.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Expone la problemática de los perros y gatos en situación de calle en México, la cual representa un problema creciente de salud pública, bienestar animal y responsabilidad social. Señala que cada año miles de animales son abandonados y deben sobrevivir en condiciones difíciles, enfrentando hambre, enfermedades, accidentes y violencia. Esta situación no solo afecta a los animales, sino también a las comunidades humanas.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Precisa que, de acuerdo con datos del INEGI, en México existe una alta presencia de animales de compañía, con decenas de millones de mascotas en los hogares; sin embargo, una proporción muy grande de perros vive en abandono. Se estima que alrededor del 70% de los perros en el país se encuentran en situación de calle, y cada año se abandonan cientos de miles más. En el Estado de </w:t>
      </w:r>
      <w:r w:rsidRPr="00EA1CC9">
        <w:rPr>
          <w:rFonts w:ascii="Times New Roman" w:eastAsia="Calibri" w:hAnsi="Times New Roman" w:cs="Times New Roman"/>
          <w:sz w:val="24"/>
          <w:szCs w:val="24"/>
        </w:rPr>
        <w:lastRenderedPageBreak/>
        <w:t>México, la situación es igualmente grave, con millones de perros en condiciones de abandono, lo que genera un impacto directo en la salud pública.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El texto también presenta cifras sobre las consecuencias del abandono animal. Se mencionan miles de casos de mordeduras de perro registrados en diferentes regiones del Estado de México, así como defunciones asociadas a estos incidentes a nivel nacional. Estas situaciones reflejan la necesidad de atender el problema de los animales callejeros, ya que pueden transmitir enfermedades, provocar accidentes y generar riesgos sanitarios.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Explica que una de las principales causas del problema es el llamado “ciclo del abandono animal”, en el cual las personas adquieren mascotas sin una planeación adecuada y posteriormente las abandonan por falta de recursos, compromiso o interés. También influyen factores como regalos impulsivos en fechas especiales, miedo a enfermedades o cambios en las condiciones de vida de las personas, como ocurrió durante la pandemia.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El texto describe las difíciles condiciones de vida de los animales callejeros, quienes deben buscar alimento, refugio y sobrevivir a múltiples peligros como atropellamientos, maltrato humano y peleas con otros animales. Además, se menciona que la falta de alimento adecuado y atención veterinaria provoca desnutrición, enfermedades y sufrimiento constante.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Asimismo, señala que la sobrepoblación de animales callejeros genera una saturación en los centros de control y refugios, los cuales no tienen la capacidad suficiente para atender a todos los animales rescatados. Esto agrava aún más el problema y dificulta su solución.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Como base normativa y ética, el texto hace referencia a la Declaración Universal de los Derechos de los Animales, que considera el abandono como un acto cruel y degradante. También se citan principios filosóficos como los de Mahatma Gandhi, quien defendía el respeto hacia los animales como un reflejo del nivel moral de una sociedad.</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el ámbito legal, menciona que el Estado de México ha avanzado en la protección animal, especialmente desde la reforma constitucional de 2019, en la que se reconoce a los animales como seres sintientes con derecho a un trato digno. A partir de ello, las autoridades tienen la obligación de promover su bienestar y diseñar estrategias para atender el problema del abandono.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Como respuesta institucional, destaca la creación de Unidades Municipales de Control y Bienestar Animal, así como consejos municipales encargados de implementar acciones como esterilización, vacunación, promoción de adopción responsable y control de población de animales en situación de calle.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El texto enfatiza que la esterilización es la principal estrategia para resolver el problema, ya que permite controlar la reproducción desmedida de perros y gatos, reduciendo así la población callejera de manera progresiva. Además, este procedimiento ayuda a prevenir enfermedades zoonóticas como la rabia, mejora la salud de los animales y reduce comportamientos agresivos o de deambulación.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También resalta la importancia de la educación y participación ciudadana, ya que la solución no depende únicamente del gobierno, sino también de la responsabilidad de las personas. Se propone que la sociedad participe activamente llevando a los animales a campañas de esterilización, promoviendo la adopción y brindando cuidados durante su recuperación.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Finalmente, la iniciativa propone la creación de un programa permanente denominado “La mascota del barrio”, el cual busca integrar esfuerzos entre ciudadanía, gobierno estatal, gobiernos municipales y autoridades de salud. Este programa tiene como objetivo aumentar los niveles de esterilización de animales en situación de calle, fomentar la empatía social y reducir de manera sostenida la población de perros y gatos abandonados.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conclusión, el texto plantea que el problema de los animales callejeros es complejo y multifactorial, pero puede ser atendido mediante políticas públicas integrales basadas en la esterilización, la educación, la participación ciudadana y el fortalecimiento institucional.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990033"/>
          <w:sz w:val="24"/>
          <w:szCs w:val="24"/>
        </w:rPr>
      </w:pPr>
      <w:r w:rsidRPr="00EA1CC9">
        <w:rPr>
          <w:rFonts w:ascii="Times New Roman" w:eastAsia="Calibri" w:hAnsi="Times New Roman" w:cs="Times New Roman"/>
          <w:color w:val="990033"/>
          <w:sz w:val="24"/>
          <w:szCs w:val="24"/>
        </w:rPr>
        <w:t>Iniciativa con Proyecto de Decreto por el que se reforman, adicionan y derogan diversas disposiciones del Código para la Biodiversidad del Estado de México, del Código Penal del Estado de México y de la Ley Orgánica Municipal del Estado de México, en materia de bienestar animal, presentada por la Diputada María del Carmen de la Rosa Mendoza, integrante del Grupo Parlamentario del Partido morena.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La iniciativa explica que, con el paso del tiempo, la protección jurídica y ética se ha extendido no solo a grupos vulnerables humanos, sino también al medio ambiente y a los animales, reconociéndolos como seres dignos de derechos y de un trato digno. Surge así el concepto de bienestar animal, entendido como el estado físico y mental adecuado de los animales, en contraste con el maltrato, la crueldad y el sufrimiento.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Agrega que, en México, el maltrato animal es un problema grave: una gran proporción de mascotas vive en abandono y cada año cientos de miles de animales son dejados en la calle. Este maltrato incluye desde negligencia en cuidados básicos hasta violencia intencional. Además, se ha relacionado con conductas antisociales y criminales en humanos, e incluso con teorías como la “hipótesis de gradación de la violencia”, que sugiere que la violencia hacia animales puede escalar hacia personas.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Comenta que el enfoque interdisciplinario, como el de “Una Salud”, reconoce la relación entre la salud humana, animal y ambiental, destacando la necesidad de abordar estos problemas de manera conjunta.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Describe el crecimiento de la industria de mascotas, con más servicios y espacios “pet friendly”, lo que refleja una mayor importancia de los animales en la sociedad. Sin embargo, la falta de regulación en algunos servicios genera riesgos de maltrato, muerte o robo de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Aclara que, a nivel internacional, varios países han avanzado en reconocer legalmente a los animales como seres sintientes y en establecer leyes de protección. Destacan documentos como la Declaración Universal de los Derechos del Animal y las “Cinco Libertades”, que establecen principios básicos de bienestar.</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Precisa que, en México, la Constitución reconoce el derecho a un medio ambiente sano, lo que incluye la protección de los animales. Existen diversas leyes federales que regulan su cuidado, y algunas entidades han establecido sanciones severas contra el maltrato. Entre los avances más importantes está la prohibición de usar animales en espectáculos que impliquen crueldad.</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lastRenderedPageBreak/>
        <w:t>En conjunto, el texto subraya la creciente conciencia social y legal sobre la importancia de proteger a los animales, aunque reconoce que aún existen retos importantes en su regulación y protección efectiva.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990033"/>
          <w:sz w:val="24"/>
          <w:szCs w:val="24"/>
        </w:rPr>
      </w:pPr>
      <w:r w:rsidRPr="00EA1CC9">
        <w:rPr>
          <w:rFonts w:ascii="Times New Roman" w:eastAsia="Calibri" w:hAnsi="Times New Roman" w:cs="Times New Roman"/>
          <w:color w:val="990033"/>
          <w:sz w:val="24"/>
          <w:szCs w:val="24"/>
        </w:rPr>
        <w:t>Iniciativa con Proyecto de Decreto por el que se adicionan diversas disposiciones al Código para la Biodiversidad del Estado de México y a la Ley de Seguridad del Estado de México, busca crear mecanismos que protejan y garanticen un marco jurídico de los binomios mexiquenses en el Estado y los municipios, presentada por la Diputada Brenda Colette Miranda Vargas, integrante del Grupo Parlamentario del Partido morena.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Expresa que, en el marco del fortalecimiento de la seguridad pública y la protección civil, los binomios conformados por elementos humanos y animales principalmente caninos y equinos se han consolidado como una herramienta fundamental en labores de búsqueda, rescate, detección y operaciones tácticas especializadas. Su eficacia ha sido reconocida por organismos internacionales como la Organización Mundial de Aduanas, que ha documentado niveles de efectividad superiores al 90% en tareas de detección.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Señala que, en el Estado de México, diversas instituciones de seguridad pública, municipios y la Fiscalía General de Justicia han incorporado unidades K9 para fortalecer sus capacidades operativas. Sin embargo, el marco jurídico vigente carece de una regulación integral que reconozca y proteja adecuadamente a estos animales como seres sintientes, conforme a lo establecido en la Constitución del Estado de México y en instrumentos internacionales en materia de bienestar animal.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Explica que, Organismos especializados como World Animal Protection han señalado la necesidad de establecer protocolos que garanticen condiciones dignas de salud, entrenamiento, descanso y retiro para los animales utilizados en funciones humanas, así como mecanismos de registro y supervisión que aseguren su bienestar durante y después de su vida operativa.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Puntualiza que, en este sentido, los binomios humano-animal no solo representan un recurso táctico, sino también un vínculo basado en la confianza y la cooperación inter-especie, por lo que deben ser sujetos de especial protección jurídica. Su adecuada regulación implica garantizar atención médica veterinaria, alimentación adecuada, certificación profesional y retiro digno.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Estima que, la creación de un Registro Estatal de Binomios permitiría dar seguimiento a su estado de salud, nivel de adiestramiento, historial de servicio y condiciones de retiro, fortaleciendo la transparencia y la planeación institucional. De igual forma, resulta necesario prever recursos presupuestales específicos para su mantenimiento y cuidado integral.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Por lo anterior, la iniciativa propone reformar la Ley de Seguridad y el Código para la Biodiversidad del Estado de México para: reconocer jurídicamente a los binomios; crear un registro estatal; garantizar su bienestar y retiro digno; establecer certificaciones obligatorias; y asegurar una partida presupuestal para su atención.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Advierte que, aprobar esta reforma representa un acto de justicia institucional y responsabilidad ética, al reconocer la contribución de estos binomios a la seguridad pública y garantizar su protección como seres sintientes.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990033"/>
          <w:sz w:val="24"/>
          <w:szCs w:val="24"/>
        </w:rPr>
      </w:pPr>
      <w:r w:rsidRPr="00EA1CC9">
        <w:rPr>
          <w:rFonts w:ascii="Times New Roman" w:eastAsia="Calibri" w:hAnsi="Times New Roman" w:cs="Times New Roman"/>
          <w:color w:val="990033"/>
          <w:sz w:val="24"/>
          <w:szCs w:val="24"/>
        </w:rPr>
        <w:lastRenderedPageBreak/>
        <w:t>Iniciativa con Proyecto de Decreto por el que se reforma y adicionan diversas disposiciones a la Ley de Educación del Estado de México, así como el Código para la Biodiversidad del Estado de México, en materia de Servicio Social y Cuidado y Bienestar Animal, presentada por la Diputada Paola Jiménez Hernández, integrante del Grupo Parlamentario del Partido morena.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Aborda la problemática de la sobrepoblación de perros en situación de calle como un fenómeno global y persistente que impacta el bienestar animal, la salud pública, la convivencia social y la gestión de recursos gubernamentales. A nivel mundial, se estima que existen cientos de millones de perros sin hogar, debido principalmente al abandono, la falta de esterilización y la ausencia de políticas integrales.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Indica que, en México, la situación es especialmente grave: millones de perros viven en la calle, representando más de la mitad de la población canina, lo que posiciona al país como uno de los más afectados en América Latina. Esta problemática rebasa la capacidad de refugios, organizaciones civiles y autoridades, evidenciando la necesidad de soluciones estructurales.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El texto señala que la presencia de perros callejeros genera múltiples consecuencias: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Salud pública: transmisión de enfermedades zoonóticas como rabia o leptospirosis.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Seguridad y convivencia: incremento de accidentes y riesgos por la formación de jaurías.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Saturación de refugios: incapacidad para atender la demanda de rescate y cuidado.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Asimismo, se identifican las principales causas del problema: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Baja tasa de esterilización, que permite la reproducción descontrolada.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Cultura de abandono, derivada de irresponsabilidad, falta de educación y factores económicos.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Débil aplicación de leyes, pese a la existencia de normativas en la materia.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Como respuesta, destaca la eficacia de estrategias éticas e integrales como la CERA (Captura, Esterilización, Registro y Adopción/Retorno), la cual ha demostrado reducir significativamente la población de animales callejeros cuando se implementa de manera constante junto con campañas de vacunación y educación.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Menciona que, en el Estado de México, esta estrategia ya se aplica en diversos municipios, lo que representa una base institucional importante para ampliar su impacto. En este contexto, la iniciativa propone una innovación clave: vincular el servicio social de estudiantes con la estrategia CERA.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Explica que el servicio social, concebido como una herramienta formativa y de compromiso social, podría movilizar a miles de estudiantes para participar en actividades como esterilización, registro, adopción y sensibilización comunitaria. Esto generaría beneficios tanto para la solución del problema como para la formación integral de los jóvenes, fomentando valores como la responsabilidad social, el trabajo en equipo y el compromiso cívico.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Además, propone la colaboración con organizaciones civiles como espacios de aprendizaje y acción, fortaleciendo la capacidad operativa de los programas existentes.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conclusión, el texto sostiene que la sobrepoblación canina es un problema complejo que requiere políticas públicas integrales, sostenibles y humanitarias, y propone que la participación activa de estudiantes mediante el servicio social en programas como CERA puede ser una estrategia innovadora y efectiva para reducir el problema, mejorar la salud pública y fomentar una cultura de respeto hacia los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990033"/>
          <w:sz w:val="24"/>
          <w:szCs w:val="24"/>
        </w:rPr>
      </w:pPr>
      <w:r w:rsidRPr="00EA1CC9">
        <w:rPr>
          <w:rFonts w:ascii="Times New Roman" w:eastAsia="Calibri" w:hAnsi="Times New Roman" w:cs="Times New Roman"/>
          <w:color w:val="990033"/>
          <w:sz w:val="24"/>
          <w:szCs w:val="24"/>
        </w:rPr>
        <w:t xml:space="preserve">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del Código Penal del Estado de México; y, se expide la Ley para el Control, Protección y Bienestar Animal del Estado de México y Municipios, presentada por el Diputado José Miguel Gutiérrez Morales, integrante del Grupo Parlamentario del Partido morena.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Expone la iniciativa diversos casos y datos que evidencian la gravedad del maltrato animal en México. Inicia con hechos concretos, como el rescate de más de un centenar de perros en condiciones insalubres en un rastro clandestino en el Estado de México, así como un caso extremo de violencia donde un perro fue arrojado a aceite hirviendo. Estos sucesos provocaron reacciones de autoridades y actores políticos, quienes condenaron enérgicamente este tipo de actos y destacaron su relación con otras formas de violencia social.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Subraya la relevancia de los animales en los hogares mexicanos, donde millones de familias conviven con mascotas; sin embargo, esta realidad contrasta con altos niveles de maltrato. Las denuncias han aumentado en los últimos años, aunque muy pocos casos llegan a sancionarse, lo que refleja una gran impunidad. A pesar de presupuestos asignados para atender esta problemática, los recursos ejercidos han sido mínimos, lo que limita la capacidad de acción institucional.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Presenta cifras alarmantes: una gran proporción de animales domésticos sufre algún tipo de crueldad, lo que provoca miles de muertes cada año. México se posiciona entre los países con mayores índices de maltrato animal, y las formas de violencia incluyen abandono, desnutrición, encadenamiento y agresiones extremas.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Describe antecedentes internacionales del concepto de bienestar animal, destacando el desarrollo de las “cinco libertades”, que establecen condiciones básicas para garantizar una vida digna a los animales, así como el reconocimiento progresivo de estos como seres sintientes a nivel global.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Concluye afirmando que, aunque en la mayoría de las entidades del país existen leyes para proteger a los animales, su aplicación es limitada debido a factores como la falta de denuncias, recursos insuficientes, poca capacitación institucional y desarticulación entre niveles de gobierno. Esto provoca que solo una mínima parte de los casos sea sancionada, evidenciando la necesidad de fortalecer tanto el marco legal como su implementación efectiva.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990033"/>
          <w:sz w:val="24"/>
          <w:szCs w:val="24"/>
        </w:rPr>
      </w:pPr>
      <w:r w:rsidRPr="00EA1CC9">
        <w:rPr>
          <w:rFonts w:ascii="Times New Roman" w:eastAsia="Calibri" w:hAnsi="Times New Roman" w:cs="Times New Roman"/>
          <w:color w:val="990033"/>
          <w:sz w:val="24"/>
          <w:szCs w:val="24"/>
        </w:rPr>
        <w:t>Iniciativa con Proyecto de Decreto por la que se adicionan diversas disposiciones de la Ley de la Fiscalía General de Justicia del Estado de México, presentada por la Diputada Yesica Yanet Rojas Hernández, integrante del Grupo Parlamentario del Partido morena.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Resalta que, en México, la Constitución Política de los Estados Unidos Mexicanos en su artículo 4º establece el derecho de todas las personas a un medio ambiente sano, lo cual ha sido interpretado por la Suprema Corte de Justicia de la Nación (SCJN) para incluir a los seres sintientes en el </w:t>
      </w:r>
      <w:r w:rsidRPr="00EA1CC9">
        <w:rPr>
          <w:rFonts w:ascii="Times New Roman" w:eastAsia="Calibri" w:hAnsi="Times New Roman" w:cs="Times New Roman"/>
          <w:sz w:val="24"/>
          <w:szCs w:val="24"/>
        </w:rPr>
        <w:lastRenderedPageBreak/>
        <w:t>equilibrio ecológico. Asimismo, la Ley General del Equilibrio Ecológico y la Protección al Ambiente (LGEEPA) y la Ley General de Bienestar Animal (en proceso de discusión) han establecido normativas para garantizar el trato digno y respetuoso hacia los animales, prohibiendo su maltrato y el uso de métodos inhumanos en su manejo.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Agrega que, en el ámbito penal, el Código Penal Federal establece sanciones para el maltrato hacia especies en peligro o bajo protección especial. Además, el Código Penal del Estado de México (artículo 235 Bis) penaliza la crueldad hacia los animales con penas de prisión y multas. A pesar de estos avances, el texto menciona que, en México, menos del 5% de las denuncias por maltrato animal se judicializan debido a la falta de personal especializado y deficiencias en las carpetas de investigación.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Comenta que el maltrato animal no solo afecta a los animales en sí, sino que tiene repercusiones sociales graves. Está demostrado que quienes cometen estos abusos hacia los animales tienen una mayor propensión a incurrir en delitos violentos contra personas, como feminicidio, abuso infantil y violencia intrafamiliar. De ahí la importancia de abordar el maltrato animal como un mecanismo preventivo de otros delitos. Sin embargo, el texto subraya que las fiscalías en el Estado de México carecen de unidades especializadas para estos delitos, lo que contribuye a la impunidad estructural.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Estima que el impacto social del maltrato animal es profundo. Puntualiza que normalizar la crueldad hacia los animales descompone el tejido moral de las comunidades, fomenta la insensibilidad ante otras formas de violencia y afecta la convivencia armónica en las comunidades urbanas y rurales. Explica que, a pesar de la existencia de legislación en el Estado de México, los esfuerzos para investigar y sancionar el maltrato animal se ven obstaculizados por la falta de especialización del personal ministerial y policial.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Refiere que diversos estudios han demostrado que el maltrato animal está vinculado a otras formas de violencia, incluida la violencia familiar. Por ello, se argumenta que crear una unidad especializada y multidisciplinaria en el Estado de México permitiría mejorar la atención a estos casos, prevenir la escalada de violencia hacia personas y aumentar la eficacia en la investigación de delitos relacionados con el maltrato animal. El texto menciona que otras entidades, como la Ciudad de México y Jalisco, ya cuentan con fiscalías especializadas en este ámbito, lo que ha mejorado la atención y resolución de los casos.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Precisa que el marco jurídico estatal ya permite la creación de fiscalías especializadas (art. 29 y 30 de la Ley de la Fiscalía), lo que otorga un respaldo legal para la creación de una fiscalía en el Estado de México que se enfoque en los delitos de maltrato animal. Esta iniciativa se presenta como un paso hacia una procuración de justicia efectiva, especializada y con un enfoque en los derechos humanos.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Destaca que, en conclusión, la protección de los derechos de los animales es ahora un imperativo ético y jurídico que está respaldado tanto por tratados internacionales como por la legislación mexicana. Sin embargo, la implementación de estas leyes depende de una aplicación efectiva a través de instituciones especializadas y políticas públicas integrales. En este sentido, el texto propone fortalecer las estructuras institucionales en el Estado de México para combatir los delitos de maltrato animal, promoviendo unidades especializadas y campañas preventivas, con el fin de garantizar el bienestar de los animales y avanzar hacia una sociedad más justa y empática.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lastRenderedPageBreak/>
        <w:t>Concluye con la propuesta legislativa para que la LXII Legislatura del Estado de México apruebe la creación de una fiscalía especializada en delitos cometidos contra los animales domésticos, para garantizar la protección de los derechos de los seres sintientes y fomentar una sociedad más civilizada.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00B050"/>
          <w:sz w:val="24"/>
          <w:szCs w:val="24"/>
        </w:rPr>
      </w:pPr>
      <w:r w:rsidRPr="00EA1CC9">
        <w:rPr>
          <w:rFonts w:ascii="Times New Roman" w:eastAsia="Calibri" w:hAnsi="Times New Roman" w:cs="Times New Roman"/>
          <w:color w:val="00B050"/>
          <w:sz w:val="24"/>
          <w:szCs w:val="24"/>
        </w:rPr>
        <w:t>Iniciativa con Proyecto de Decreto por el que se reforma la fracción II del artículo 6.7 del Código para la Biodiversidad del Estado de México, en materia de expedición de reglamentos de bienestar animal, presentada por integrantes del Grupo Parlamentario del Partido Verde Ecologista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La iniciativa plantea que la protección de los animales es un elemento esencial para preservar la vida en su sentido más amplio y para construir una sociedad más ética y empática. En este contexto, se destaca la necesidad de que el desarrollo social esté acompañado de normas que regulen la convivencia entre humanos y animales, garantizando un equilibrio basado en el respeto y el trato digno.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Reconoce que, en la actualidad, los animales han adquirido una nueva naturaleza jurídica, al ser considerados seres sintientes con derechos fundamentales, entre los que destacan el derecho a existir, a no sufrir y a ser protegidos por los seres humanos. Este reconocimiento representa un avance significativo en la concepción del bienestar animal, tanto a nivel nacional como internacional.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Subraya que la realidad dista mucho de este ideal. En México existe una problemática grave y persistente de maltrato y abandono animal, evidenciada por cifras alarmantes: el país cuenta con millones de mascotas, pero también ocupa uno de los primeros lugares en animales en situación de calle en América Latina. Un alto porcentaje de animales de compañía es abandonado, y muchos de ellos terminan viviendo en condiciones de sufrimiento. Además, los casos de maltrato continúan en aumento y solo una pequeña parte llega a ser sancionada legalmente.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Comenta que, en el Estado de México, la situación es particularmente relevante debido al alto número de perros registrados y a la incidencia de denuncias por maltrato animal. Sin embargo, existe una gran brecha entre la denuncia y la impartición de justicia, ya que muy pocos casos son judicializados, lo que refleja debilidad institucional y falta de eficacia en la aplicación de la ley.</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Reconoce que, a nivel internacional, el bienestar animal ha cobrado gran importancia, reflejada en instrumentos como la Declaración Universal de los Derechos de los Animales (1978) y la propuesta de la Declaración Universal del Bienestar Animal (2000), las cuales establecen principios básicos de respeto y protección hacia los animales. Asimismo, más de 65 países han incorporado disposiciones legales para garantizar su bienestar.</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Afirma que, en México, existen diversas leyes federales que buscan proteger a los animales desde distintos enfoques: conservación de especies, prevención del sufrimiento, protección del medio ambiente y sanción de actos de crueldad. También se han realizado reformas importantes, como la que obliga a los distintos niveles de gobierno a garantizar el trato digno hacia los animales y la que faculta al Congreso para legislar en materia de bienestar animal.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Precisa que, en el ámbito estatal, específicamente en el Estado de México, el Código de Biodiversidad establece disposiciones para la protección animal, complementadas por un reglamento publicado posteriormente. No obstante, el texto señala que muchos municipios no han </w:t>
      </w:r>
      <w:r w:rsidRPr="00EA1CC9">
        <w:rPr>
          <w:rFonts w:ascii="Times New Roman" w:eastAsia="Calibri" w:hAnsi="Times New Roman" w:cs="Times New Roman"/>
          <w:sz w:val="24"/>
          <w:szCs w:val="24"/>
        </w:rPr>
        <w:lastRenderedPageBreak/>
        <w:t>emitido sus propios reglamentos o los han elaborado de manera deficiente, generando inconsistencias, omisiones y una aplicación ineficaz de la normativa vigente.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Frente a esta problemática, propone una iniciativa legislativa que busca establecer un reglamento único, general y obligatorio para los 125 municipios del Estado de México, con el objetivo de unificar criterios, evitar interpretaciones erróneas y garantizar una correcta aplicación de la ley. Esta medida pretende fortalecer el marco jurídico, mejorar la coordinación institucional y asegurar una protección más efectiva de los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conclusión, el texto enfatiza que, aunque existen avances importantes en el reconocimiento de los derechos de los animales, aún persisten grandes retos en su implementación. Por ello, resulta indispensable consolidar una legislación más clara, homogénea y eficaz que permita garantizar el bienestar animal y refleje el compromiso de la sociedad con una convivencia más justa, responsable y respetuosa hacia todas las formas de vida.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00B050"/>
          <w:sz w:val="24"/>
          <w:szCs w:val="24"/>
        </w:rPr>
      </w:pPr>
      <w:r w:rsidRPr="00EA1CC9">
        <w:rPr>
          <w:rFonts w:ascii="Times New Roman" w:eastAsia="Calibri" w:hAnsi="Times New Roman" w:cs="Times New Roman"/>
          <w:color w:val="00B050"/>
          <w:sz w:val="24"/>
          <w:szCs w:val="24"/>
        </w:rPr>
        <w:t>Iniciativa con Proyecto de Decreto por el que se reforma la fracción V del artículo 6.8 y el artículo 6.32 del Código para la Biodiversidad del Estado de México, con el objeto de que se expidan certificados de identificación para los seres sintientes, presentada por integrantes del Grupo Parlamentario del Partido Verde Ecologista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La iniciativa refiere que la relación entre los seres humanos y los animales ha evolucionado a lo largo del tiempo: inicialmente basada en la utilidad (trabajo agrícola y alimentación), y posteriormente transformada en una relación afectiva, donde los animales de compañía se integran como parte del hogar. En este contexto, la legislación como la de la Ciudad de México reconoce a los animales como seres vivos, sintientes y conscientes, definiendo también a las mascotas como aquellos animales destinados a la compañía y bajo cuidado humano.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Destaca la importancia de las mascotas en la vida de las personas, no solo desde un punto emocional, sino también en términos de salud. Diversos estudios muestran que tener animales de compañía contribuye a mejorar la salud mental y física, al reducir el estrés, la ansiedad y la depresión, fomentar la actividad física y fortalecer valores como la empatía y la responsabilidad, especialmente en adolescentes. Además, la mayoría de los dueños considera a sus mascotas como miembros de la familia.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Explica que, no obstante, esta relación positiva contrasta con una grave problemática en México: el abandono masivo de animales. Millones de mascotas son abandonadas cada año, y la mayoría termina viviendo en la calle. Las principales causas incluyen falta de recursos económicos, falta de tiempo, desconocimiento de la responsabilidad que implica tener una mascota, problemas de espacio y dificultades para encontrar vivienda que permita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Puntualiza que, en el Estado de México, la situación es especialmente crítica, con millones de animales de compañía y una gran cantidad de perros y gatos en situación de calle, concentrados principalmente en municipios urbanos. Esto genera no solo un problema social, sino también ambiental y de salud pública.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Menciona ante esta problemática, se han desarrollado distintas estrategias a nivel internacional. Un ejemplo es el sistema de identificación de mascotas mediante microchips en España, que permite registrar a los animales, localizar a sus dueños y sancionar el abandono, contribuyendo así a su reducción.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Aclara que en México también se han implementado medidas legales e institucionales. La Constitución reconoce el derecho a un medio ambiente sano, lo que incluye la protección animal. Asimismo, en la Ciudad de México se creó el Registro Único de Animales de Compañía (RUAC), que busca generar un censo obligatorio de mascotas para mejorar su control y bienestar.</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Señala que en el Estado de México existen disposiciones legales en el Código de Biodiversidad que buscan proteger a los animales y sancionar el maltrato, incluyendo el abandono como delito. Sin embargo, se considera necesario fortalecer los mecanismos de control y seguimiento.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Por ello, la iniciativa propone sustituir el certificado de venta por un Certificado de Identificación de Seres Sintientes, que sería emitido por criadores, vendedores, centros de adopción y autoridades. Este documento permitiría llevar un registro individual de cada animal, incluyendo datos generales y antecedentes médicos, facilitando su seguimiento, mejorando los censos y contribuyendo a combatir el abandono.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conclusión, el texto plantea que, aunque existe reconocimiento legal y conciencia sobre los beneficios de los animales de compañía, el abandono sigue siendo un problema grave. Por ello, es necesario implementar mecanismos más eficaces de identificación, registro y control, que fortalezcan la protección animal y promuevan una tenencia responsable en la sociedad.</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00B050"/>
          <w:sz w:val="24"/>
          <w:szCs w:val="24"/>
        </w:rPr>
      </w:pPr>
      <w:r w:rsidRPr="00EA1CC9">
        <w:rPr>
          <w:rFonts w:ascii="Times New Roman" w:eastAsia="Calibri" w:hAnsi="Times New Roman" w:cs="Times New Roman"/>
          <w:color w:val="00B050"/>
          <w:sz w:val="24"/>
          <w:szCs w:val="24"/>
        </w:rPr>
        <w:t>Iniciativa con Proyecto de Decreto por el que se reforma la fracción IV del artículo 6.8 y se adiciona el Capítulo XXII denominado “Registro Estatal de Personas Agresoras de Seres Sintientes” al Código para la Biodiversidad del Estado de México, con el objeto de crear un Registro Estatal de Personas Agresoras de Seres Sintientes, presentada por integrantes del Grupo Parlamentario del Partido Verde Ecologista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La iniciativa parte de una contradicción central: aunque actualmente se reconoce a los animales como seres sintientes, en la práctica siguen siendo tratados como mercancía, vendidos en condiciones deplorables y sometidos a explotación. Esta situación refleja una cultura que ha normalizado el maltrato, ignorando su capacidad de sentir y su derecho a vivir con dignidad.</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Precisa que uno de los principales problemas señalados es la venta desregulada de animales, ampliamente extendida en México en espacios como mercados, tianguis y comercios informales. Esta actividad suele desarrollarse en condiciones clandestinas, donde los animales son mantenidos en estados de enfermedad, desnutrición y abandono, priorizando el lucro sobre su bienestar.</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El texto destaca particularmente el caso de los criaderos clandestinos o “puppy mills”, donde las hembras son explotadas reproductivamente sin control ni atención veterinaria, generando crías con enfermedades y problemas de salud. Además, la venta prematura de cachorros muchas veces separados de sus madres perpetúa un ciclo de desinformación y consumo irresponsable.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Comenta esta problemática está directamente vinculada con el abandono masivo de animales, ya que muchas mascotas son adquiridas de manera impulsiva y posteriormente abandonadas por falta de recursos, tiempo o responsabilidad. Como resultado, millones de perros y gatos viven en situación de calle en México, lo que representa una crisis de bienestar animal, ambiental y de salud pública.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lastRenderedPageBreak/>
        <w:t>Agrega que, en el Estado de México, la situación es especialmente grave, con millones de animales, de los cuales una gran proporción vive en abandono, concentrándose en municipios urbanos. Esta sobrepoblación genera costos elevados para los gobiernos, que deben implementar campañas de control sin atacar la raíz del problema: la venta indiscriminada.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Además, el texto advierte que la falta de regulación en la venta y manejo de animales implica riesgos sanitarios, ya que facilita la transmisión de enfermedades zoonóticas como la rabia, la leptospirosis o la toxoplasmosis, especialmente en condiciones insalubres.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Estima que, aunque México cuenta con un marco legal que regula la protección animal y el comercio de especies incluyendo leyes ambientales, penales y normas oficiales, este resulta insuficiente, particularmente en lo que respecta a la venta de animales domésticos. A esto se suma un problema cultural: el desconocimiento y la falta de conciencia social, que perpetúan la idea de que los animales son objetos o propiedad sin derechos.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Plantea la necesidad urgente de regular estrictamente la venta de animales, como una medida clave para combatir el maltrato, reducir el abandono, proteger la salud pública y preservar la biodiversidad. Esta regulación no solo implica control legal, sino también un cambio de enfoque que reconozca plenamente la dignidad de los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conclusión, el texto sostiene que la regulación de la venta de seres sintientes es una acción indispensable para romper el ciclo de explotación, abandono y sufrimiento, y avanzar hacia una sociedad más responsable, consciente y respetuosa con todas las formas de vida.</w:t>
      </w:r>
    </w:p>
    <w:p w:rsidR="00716B85" w:rsidRPr="00EA1CC9" w:rsidRDefault="00716B85" w:rsidP="001F2CAE">
      <w:pPr>
        <w:spacing w:after="0" w:line="240" w:lineRule="auto"/>
        <w:contextualSpacing/>
        <w:jc w:val="both"/>
        <w:rPr>
          <w:rFonts w:ascii="Times New Roman" w:eastAsia="Calibri" w:hAnsi="Times New Roman" w:cs="Times New Roman"/>
          <w:bCs/>
          <w:color w:val="00B050"/>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00B050"/>
          <w:sz w:val="24"/>
          <w:szCs w:val="24"/>
        </w:rPr>
      </w:pPr>
      <w:r w:rsidRPr="00EA1CC9">
        <w:rPr>
          <w:rFonts w:ascii="Times New Roman" w:eastAsia="Calibri" w:hAnsi="Times New Roman" w:cs="Times New Roman"/>
          <w:bCs/>
          <w:color w:val="00B050"/>
          <w:sz w:val="24"/>
          <w:szCs w:val="24"/>
        </w:rPr>
        <w:t>Iniciativa con Proyecto de Decreto por el que se reforman las fracciones IV, V y XII del artículo 6.24; la fracción VI del artículo 6.32 y el artículo 6.68; y se adicionan las fracciones VII y VIII del artículo 6.32 así como un párrafo segundo al artículo 6.67 del Código para la Biodiversidad del Estado de México, presentada por integrantes del Grupo Parlamentario del Partido Verde Ecologista de México</w:t>
      </w:r>
      <w:r w:rsidRPr="00EA1CC9">
        <w:rPr>
          <w:rFonts w:ascii="Times New Roman" w:eastAsia="Calibri" w:hAnsi="Times New Roman" w:cs="Times New Roman"/>
          <w:color w:val="00B050"/>
          <w:sz w:val="24"/>
          <w:szCs w:val="24"/>
        </w:rPr>
        <w:t>.</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Señala que, aunque hoy se reconoce a los animales como seres sintientes, en la práctica siguen siendo tratados como objetos: se venden en condiciones inadecuadas, se exhiben en espacios insalubres y se crían en lugares clandestinos donde prevalece el interés económico sobre su bienestar. Esta contradicción refleja una cultura que ha normalizado el maltrato.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Plantea la urgencia de regular la venta de animales, ya que el comercio ilegal y descontrolado perpetúa el sufrimiento, la explotación y la indiferencia. En México, esta práctica está profundamente arraigada en la vida cotidiana, especialmente en mercados y tianguis, lo que contribuye a invisibilizar el problema y a mantener condiciones deplorables para los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Destaca el papel de los criaderos clandestinos, donde los animales son forzados a reproducirse sin descanso ni atención veterinaria, generando crías enfermas que además son separadas prematuramente de sus madres. Este sistema alimenta un ciclo de violencia que también involucra a consumidores desinformados.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Como consecuencia, precisa que se produce un abandono masivo de animales, impulsado por compras impulsivas, falta de información y responsabilidad. Esto ha generado una grave sobrepoblación de perros y gatos en situación de calle, lo que a su vez representa un problema de </w:t>
      </w:r>
      <w:r w:rsidRPr="00EA1CC9">
        <w:rPr>
          <w:rFonts w:ascii="Times New Roman" w:eastAsia="Calibri" w:hAnsi="Times New Roman" w:cs="Times New Roman"/>
          <w:sz w:val="24"/>
          <w:szCs w:val="24"/>
        </w:rPr>
        <w:lastRenderedPageBreak/>
        <w:t>bienestar animal, salud pública y gasto gubernamental. Además, la falta de control facilita la propagación de enfermedades zoonóticas.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Menciona que, aunque existen leyes y normas para proteger a los animales, estas resultan insuficientes frente a la magnitud del problema, especialmente en lo que respecta a animales domésticos. A esto se suma una deficiente cultura de respeto, donde aún se considera a los animales como propiedad sin derechos, lo que justifica prácticas crueles.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Sostiene que es indispensable regular la venta de animales y promover un cambio cultural que reconozca su dignidad, proteja la salud pública y contribuya a erradicar el maltrato.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00B050"/>
          <w:sz w:val="24"/>
          <w:szCs w:val="24"/>
        </w:rPr>
      </w:pPr>
      <w:r w:rsidRPr="00EA1CC9">
        <w:rPr>
          <w:rFonts w:ascii="Times New Roman" w:eastAsia="Calibri" w:hAnsi="Times New Roman" w:cs="Times New Roman"/>
          <w:color w:val="00B050"/>
          <w:sz w:val="24"/>
          <w:szCs w:val="24"/>
        </w:rPr>
        <w:t>Iniciativa con Proyecto de Decreto por la que se adiciona la fracción VI recorriéndose la subsecuente al artículo 29 y se adiciona el artículo 29 Quater a la Ley de la Fiscalía General de Justicia del Estado de México, presentada por integrantes del Grupo Parlamentario del Partido Verde Ecologista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La iniciativa expone la urgencia de crear una fiscalía especializada en México que aborde de manera integral tres grandes problemáticas: el deterioro ambiental, el maltrato hacia los animales y la proliferación de fraccionamientos ilegales que afectan tanto al orden territorial como a los ecosistemas. Se subraya la necesidad de una institución con competencia para investigar y sancionar delitos ambientales, fraccionamientos ilegales y maltrato a los seres sintientes, con el fin de garantizar la protección de los recursos naturales y la vida de los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Resalta que, entre 2017 y 2021, se abrieron más de 5,000 investigaciones sobre delitos ambientales en México, pero la tasa de judicialización sigue siendo baja. Esto se debe en parte a la falta de personal especializado, la escasa prioridad dada a estos delitos y la visión antropocéntrica predominante en las fiscalías tradicionales. Además, se menciona que siete de cada diez animales de compañía sufren maltrato, y la atención institucional a estos casos es insuficiente.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Señala en cuanto al urbanismo, que la proliferación de fraccionamientos irregulares ha causado un daño irreversible a áreas naturales protegidas, humedales y zonas de recarga hídrica. Los fraccionadores que operan al margen de la ley venden terrenos sin servicios básicos y sin licencias de uso de suelo, lo que agrava la situación.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Argumenta que la creación de una fiscalía especializada permitiría un tratamiento adecuado y eficaz de estas denuncias, al contar con personal capacitado en diversas áreas, como técnicos en medio ambiente, veterinarios forenses y urbanistas. También se menciona que, aunque en el Estado de México existen normativas y leyes que protegen el medio ambiente y los derechos de los animales, las fiscalías generales no están diseñadas para atender con profundidad estos delitos.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El texto resalta la necesidad de un cambio estructural en la justicia ambiental y social, y propone la creación de una fiscalía especializada que centralice los esfuerzos para combatir estos delitos. Asegura que solo mediante una institución autónoma, profesional y bien coordinada se podrá enfrentar la triple crisis que amenaza a los ecosistemas, los derechos de los animales y el orden urbano.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0070C0"/>
          <w:sz w:val="24"/>
          <w:szCs w:val="24"/>
        </w:rPr>
      </w:pPr>
      <w:r w:rsidRPr="00EA1CC9">
        <w:rPr>
          <w:rFonts w:ascii="Times New Roman" w:eastAsia="Calibri" w:hAnsi="Times New Roman" w:cs="Times New Roman"/>
          <w:color w:val="0070C0"/>
          <w:sz w:val="24"/>
          <w:szCs w:val="24"/>
        </w:rPr>
        <w:t xml:space="preserve">Iniciativa con Proyecto de Decreto por el que se reforman y adicionan diversas disposiciones del Código para la Biodiversidad del Estado de México y del Código Penal del Estado de México, </w:t>
      </w:r>
      <w:r w:rsidRPr="00EA1CC9">
        <w:rPr>
          <w:rFonts w:ascii="Times New Roman" w:eastAsia="Calibri" w:hAnsi="Times New Roman" w:cs="Times New Roman"/>
          <w:color w:val="0070C0"/>
          <w:sz w:val="24"/>
          <w:szCs w:val="24"/>
        </w:rPr>
        <w:lastRenderedPageBreak/>
        <w:t>presentada por la Diputada Krishna Karina Romero Velázquez y por el Diputado Pablo Fernández de Cevallos González, en nombre del Grupo Parlamentario del Partido Acción Nacional.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La iniciativa explica que los animales domésticos han adquirido un papel esencial en la vida cotidiana, no solo como compañía, sino como factores que contribuyen al bienestar emocional, psicológico y físico de las personas. Diversos estudios señalan que la convivencia con mascotas reduce la ansiedad, la depresión y la soledad, además de fortalecer los lazos familiares y sociales, lo que las convierte en parte fundamental del bienestar integral.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Aclara que, en México, esta relación es ampliamente significativa, ya que la mayoría de los hogares cuenta con mascotas, sumando millones de perros y gatos en el país. Sin embargo, esta realidad contrasta con una problemática grave: el maltrato y abandono animal, que afecta a una gran proporción de mascotas y posiciona al país entre los primeros lugares a nivel mundial en este fenómeno. Además, existe una elevada cantidad de animales en situación de calle, lo que evidencia un problema estructural de gran magnitud.</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Estima que esta situación no solo implica un dilema ético, sino también una crisis con impactos en la salud pública y la seguridad, debido al riesgo de enfermedades zoonóticas y al aumento de incidentes como ataques y mordeduras. El problema refleja fallas tanto institucionales como culturales, donde la normalización del maltrato debilita valores sociales como la empatía y el respeto.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Precisa que, aunque existen disposiciones legales en materia de bienestar animal, su implementación es limitada, especialmente a nivel municipal, donde muchos gobiernos carecen de recursos, infraestructura y programas adecuados. Esto se debe, en parte, a la falta de asignación presupuestaria obligatoria y a la ausencia de políticas integrales que combinen atención institucional con prevención.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Advierte que, frente a este panorama, la iniciativa propone un modelo integral de protección animal que fortalezca las capacidades de los municipios, garantice el funcionamiento adecuado de los centros de control y bienestar animal, y asegure recursos suficientes y supervisión profesional. Asimismo, plantea la implementación de campañas permanentes de educación y concientización para fomentar la tenencia responsable y transformar la cultura social hacia los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También propone endurecer las sanciones por maltrato animal, incrementando las penas de prisión y multas, con el fin de fortalecer su efecto disuasorio y combatir la impunidad. En conjunto, el texto sostiene que atender esta problemática no solo implica proteger a los animales, sino también defender valores fundamentales como la empatía, el respeto y la dignidad, promoviendo una sociedad más justa y responsable.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0070C0"/>
          <w:sz w:val="24"/>
          <w:szCs w:val="24"/>
        </w:rPr>
      </w:pPr>
      <w:r w:rsidRPr="00EA1CC9">
        <w:rPr>
          <w:rFonts w:ascii="Times New Roman" w:eastAsia="Calibri" w:hAnsi="Times New Roman" w:cs="Times New Roman"/>
          <w:color w:val="0070C0"/>
          <w:sz w:val="24"/>
          <w:szCs w:val="24"/>
        </w:rPr>
        <w:t>Iniciativa con Proyecto de Decreto por el que se adiciona una fracción VI y se recorre la subsecuente al artículo 29 de la Ley de la Fiscalía General de Justicia del Estado de México, presentada por la Diputada Krishna Karina Romero Velázquez y por el Diputado Pablo Fernández de Cevallos González, en nombre del Grupo Parlamentario del Partido Acción Nacional.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Subraya la importancia de los animales domésticos en la vida humana, no solo como compañeros, sino como un apoyo crucial para la salud emocional y física de las personas. Se destaca que una gran parte de la población mexicana tiene mascotas, y que las mascotas juegan un papel fundamental en la mejora de la salud mental de sus propietarios, según estudios de Harvard y de la </w:t>
      </w:r>
      <w:r w:rsidRPr="00EA1CC9">
        <w:rPr>
          <w:rFonts w:ascii="Times New Roman" w:eastAsia="Calibri" w:hAnsi="Times New Roman" w:cs="Times New Roman"/>
          <w:sz w:val="24"/>
          <w:szCs w:val="24"/>
        </w:rPr>
        <w:lastRenderedPageBreak/>
        <w:t>Human-Animal Bond Research Institute (HABRI). La Encuesta Nacional de Bienestar Autorreportado (ENBIARE) 2021 revela que el 69.8% de los hogares mexicanos tienen mascotas, lo que muestra una fuerte conexión cultural y social entre las personas y sus animales.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Denuncia que el maltrato animal sigue siendo un problema extendido en México, particularmente en el Estado de México, donde el abandono, la violencia física y otras formas de abuso son comunes. Además, se menciona que el maltrato animal está vinculado a la violencia interpersonal, lo que subraya la gravedad del problema. Las estadísticas son alarmantes: se reportan 60,000 denuncias anuales de maltrato animal, con un alto porcentaje de perros y gatos viviendo en la calle.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Refiere que el maltrato animal sigue siendo una problemática grave debido a la baja tasa de denuncia y la insuficiente aplicación de la ley, lo que genera una cultura de impunidad. El Instituto Belisario Domínguez del Senado de la República indica que menos del 0.01% de los casos de maltrato animal en México reciben una sanción adecuada. En el Estado de México, en 2022, había aproximadamente 8.5 millones de perros en situación de calle, y se registraron casi 6,000 denuncias por maltrato animal, especialmente en municipios como Ecatepec, Toluca, Nezahualcóyotl, entre otros.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Propone a fin de combatir esta problemática, la creación de una Fiscalía Especializada para la Atención de los Delitos Cometidos contra los Animales Domésticos en el Estado de México. Esta fiscalía no solo se encargaría de la protección de los animales, sino que también contribuiría a una sociedad más justa y compasiva, al mismo tiempo que fortalecería la seguridad pública. Una fiscalía especializada permitiría una respuesta más eficiente y adecuada a los casos de maltrato animal, garantizando un enfoque riguroso en la investigación y el procesamiento de estos delitos. Además, podría desempeñar un papel educativo y preventivo, promoviendo una cultura de respeto hacia los animales y asegurando que los responsables de maltrato enfrenten las consecuencias adecuadas.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Este enfoque integral busca, en última instancia, construir una sociedad que no solo respete los derechos de los animales, sino que también combata las diversas formas de violencia y abuso que afectan a estos seres sintientes.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FF6600"/>
          <w:sz w:val="24"/>
          <w:szCs w:val="24"/>
        </w:rPr>
      </w:pPr>
      <w:r w:rsidRPr="00EA1CC9">
        <w:rPr>
          <w:rFonts w:ascii="Times New Roman" w:eastAsia="Calibri" w:hAnsi="Times New Roman" w:cs="Times New Roman"/>
          <w:color w:val="FF6600"/>
          <w:sz w:val="24"/>
          <w:szCs w:val="24"/>
        </w:rPr>
        <w:t>Iniciativa que reforma el artículo 6.35 y se adiciona el CAPÍTULO IX BIS DE LOS ANIMALES DE ASISTENCIA Y TERAPÉUTICOS y los artículos 6.35 bis, 6.35 ter, 6.35 quárter, 6.35 quinquies y 6.35 sexties, al Código para la Biodiversidad del Estado de México y se reforma la fracción VIII del artículo 21 de la Ley de Competitividad y Ordenamiento Comercial del Estado de México, en materia regular a los animales de terapia y de servicios para que puedan acceder a diferentes espacios en favor de sus poseedores que padezcan alguna discapacidad, enfermedad o condición de salud mental, presentada por integrantes del Grupo Parlamentario de Movimiento Ciudadano.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Presenta una iniciativa orientada a fortalecer la regulación de los animales de asistencia y terapéuticos en el Estado de México, con el objetivo de mejorar tanto sus condiciones de bienestar como los derechos de las personas que dependen de ellos. Se busca establecer un marco normativo más claro que garantice su cuidado, entrenamiento, identificación y acceso a espacios públicos.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Parte del reconocimiento de que, en las últimas décadas, los animales han adquirido un papel fundamental en la sociedad, no solo como compañía, sino como herramientas esenciales para la inclusión, autonomía y bienestar de personas con discapacidad o problemas de salud física y </w:t>
      </w:r>
      <w:r w:rsidRPr="00EA1CC9">
        <w:rPr>
          <w:rFonts w:ascii="Times New Roman" w:eastAsia="Calibri" w:hAnsi="Times New Roman" w:cs="Times New Roman"/>
          <w:sz w:val="24"/>
          <w:szCs w:val="24"/>
        </w:rPr>
        <w:lastRenderedPageBreak/>
        <w:t>mental. Estudios han demostrado que estos animales aportan beneficios significativos, como la reducción del estrés, mejora del estado de ánimo, apoyo en la interacción social y asistencia en tareas específicas que permiten a sus usuarios mayor independencia.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Advierte que los animales de asistencia pueden realizar funciones clave como guiar a personas con discapacidad visual, alertar a personas con discapacidad auditiva, brindar apoyo físico o intervenir en crisis emocionales. Asimismo, los animales terapéuticos contribuyen en procesos de rehabilitación física y psicológica, mejorando la calidad de vida y reduciendo el aislamiento social.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El texto explica que en México existe una gran población con discapacidad y problemas de salud mental, lo que evidencia la necesidad de este tipo de apoyos. Sin embargo, a pesar de su importancia, estos animales y sus usuarios enfrentan obstáculos como la falta de regulación clara, discriminación y restricciones de acceso a espacios públicos.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Estima que ante esta problemática, la iniciativa propone varios ejes principales: Garantizar el libre acceso de animales de asistencia y terapéuticos a espacios públicos y privados, eliminando ambigüedades legales y reforzando su obligatoriedad, reconocer el derecho de las personas con discapacidad o condiciones de salud a contar con estos animales en todos los ámbitos de su vida, establecer definiciones claras que diferencien entre animales de asistencia (entrenados para tareas específicas) y animales terapéuticos (apoyo emocional y clínico), regular la acreditación e identificación de estos animales, para verificar su condición legítima, imponer obligaciones a los usuarios, como garantizar la higiene, control y documentación del animal, promoviendo una convivencia adecuada, certificar a entrenadores y centros de adiestramiento, asegurando profesionalismo, instalaciones adecuadas y bienestar animal durante el entrenamiento y permitir el acceso durante el entrenamiento, para que los animales puedan adaptarse a los entornos donde trabajarán la propuesta también enfatiza la necesidad de coordinación institucional para establecer estándares adecuados y asegurar que tanto los animales como los usuarios reciban un trato digno y condiciones óptimas.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La iniciativa busca construir un sistema integral y coherente que garantice los derechos de las personas con discapacidad, promueva la inclusión social, asegure el bienestar de los animales de asistencia y terapéuticos, y elimine barreras derivadas de la desinformación o la falta de regulación, contribuyendo así a una sociedad más equitativa e incluyente.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color w:val="FFC000"/>
          <w:sz w:val="24"/>
          <w:szCs w:val="24"/>
        </w:rPr>
      </w:pPr>
      <w:r w:rsidRPr="00EA1CC9">
        <w:rPr>
          <w:rFonts w:ascii="Times New Roman" w:eastAsia="Calibri" w:hAnsi="Times New Roman" w:cs="Times New Roman"/>
          <w:color w:val="FFC000"/>
          <w:sz w:val="24"/>
          <w:szCs w:val="24"/>
        </w:rPr>
        <w:t>Iniciativa con Proyecto de Decreto por el que se adiciona un segundo, tercer y último párrafo al artículo 235 Bis y se reforma el artículo 235 Ter del Código Penal del Estado de México y se reforma la fracción III y se adiciona la fracción XIII, recorriéndose la subsecuente del artículo 6.23 del Código de Biodiversidad del Estado de México, en materia de maltrato animal, presentada por integrantes del Grupo Parlamentario del Partido de la Revolución Democrática.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La iniciativa aborda el maltrato animal como una conducta socialmente inaceptable que provoca dolor, sufrimiento o muerte a los animales, ya sea por acción u omisión. A partir de este concepto, se destaca la importancia de su reconocimiento y sanción a nivel internacional y nacional.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Expone que, en el ámbito internacional, se menciona la Declaración Universal de los Derechos de los Animales (1978), la cual establece principios fundamentales como el derecho de los animales a existir, a ser respetados y a no ser explotados o sometidos a actos de crueldad. Asimismo, plantea que sus derechos deben ser protegidos por la ley, al igual que los derechos humanos.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lastRenderedPageBreak/>
        <w:t>Afirma que, en México, existen diversas leyes y normas que buscan proteger a los animales, incluyendo leyes ambientales, sanitarias y de vida silvestre, así como normas oficiales que regulan su bienestar y trato digno. Además, los códigos penales estatales contemplan sanciones contra el maltrato animal.</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Reconoce que, en el Estado de México, el maltrato animal está tipificado como delito, con sanciones que incluyen prisión y multas. Se consideran actos de maltrato causar lesiones, provocar sufrimiento innecesario, abandonar animales o no brindarles condiciones adecuadas de vida. Sin embargo, a pesar de este marco legal, el texto señala que el maltrato sigue siendo una práctica frecuente y normalizada.</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Comenta que las cifras reflejan la gravedad del problema: México ocupa uno de los primeros lugares en maltrato animal a nivel mundial, con una alta proporción de animales que sufren violencia y viven en situación de calle. Además, existe una baja tasa de sanción, ya que muy pocos casos llegan a ser castigados, lo que evidencia fallas en la aplicación de la ley.</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Resalta problemáticas específicas como: Envenenamiento de animales, una de las formas más crueles de maltrato, mutilaciones estéticas, prácticas aun socialmente aceptadas en algunas regiones, falta de estadísticas oficiales, lo que dificulta dimensionar el problema, ante este contexto, la iniciativa propone fortalecer la legislación penal en el Estado de México mediante tipificar explícitamente el envenenamiento animal como delito, sancionar la muerte intencional de animales, incluso si no se prolonga su agonía y penalizar las intervenciones quirúrgicas con fines estéticos (como corte de cola u orejas), salvo por razones médicas. </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Comenta que el objetivo es endurecer las sanciones y cerrar vacíos legales que permiten la impunidad.</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El texto enfatiza que, aunque existen avances legales, el maltrato animal sigue siendo un problema grave en México. Por ello, se propone reforzar el marco jurídico para garantizar una protección efectiva, sancionar la crueldad y promover una cultura de respeto hacia los animales, reconociendo su valor como seres vivos que merecen una vida digna y libre de sufrimiento.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
          <w:sz w:val="24"/>
          <w:szCs w:val="24"/>
        </w:rPr>
      </w:pPr>
      <w:r w:rsidRPr="00EA1CC9">
        <w:rPr>
          <w:rFonts w:ascii="Times New Roman" w:eastAsia="Calibri" w:hAnsi="Times New Roman" w:cs="Times New Roman"/>
          <w:b/>
          <w:sz w:val="24"/>
          <w:szCs w:val="24"/>
        </w:rPr>
        <w:t>ANÁLISIS Y VALORACIÓN DE LOS ARGUMENTOS.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Compartimos los argumentos expuestos en las iniciativas y advertimos que todos se encaminan a la protección y bienestar animal, y son consecuentes con las disposiciones jurídicas nacionales y estatales y además atienden los instrumentos jurídicos internacionales, en la materia.</w:t>
      </w:r>
    </w:p>
    <w:p w:rsidR="00716B85" w:rsidRPr="00EA1CC9" w:rsidRDefault="00716B85" w:rsidP="001F2CAE">
      <w:pPr>
        <w:spacing w:after="0" w:line="240" w:lineRule="auto"/>
        <w:contextualSpacing/>
        <w:jc w:val="both"/>
        <w:rPr>
          <w:rFonts w:ascii="Times New Roman" w:eastAsia="Calibri" w:hAnsi="Times New Roman" w:cs="Times New Roman"/>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Es evidente el interés por la construcción de un marco jurídico estatal consecuente con la dinámica social y que atiendan con puntualidad la realidad de estos seres sintientes. </w:t>
      </w:r>
    </w:p>
    <w:p w:rsidR="00716B85" w:rsidRPr="00EA1CC9" w:rsidRDefault="00716B85" w:rsidP="001F2CAE">
      <w:pPr>
        <w:spacing w:after="0" w:line="240" w:lineRule="auto"/>
        <w:contextualSpacing/>
        <w:jc w:val="both"/>
        <w:rPr>
          <w:rFonts w:ascii="Times New Roman" w:eastAsia="Calibri" w:hAnsi="Times New Roman" w:cs="Times New Roman"/>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En consecuencia, estamos de acuerdo con la expedición de una Ley de observancia general en la Entidad y que sus disposiciones sean de orden público e interés social, que tendrá por objeto la protección de los animales como seres sintientes, así como asegurar la sanidad animal y la salud pública en el Estado.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Asimismo, advertimos conveniente que la Ley establezca que los animales, cualquiera que sea su condición de vida o clasificación legal, tienen reconocimiento jurídico como seres vivos sintientes </w:t>
      </w:r>
      <w:r w:rsidRPr="00EA1CC9">
        <w:rPr>
          <w:rFonts w:ascii="Times New Roman" w:eastAsia="Calibri" w:hAnsi="Times New Roman" w:cs="Times New Roman"/>
          <w:sz w:val="24"/>
          <w:szCs w:val="24"/>
        </w:rPr>
        <w:lastRenderedPageBreak/>
        <w:t>y en virtud de ello, los sectores público, privado y social deberán adoptar medidas tendientes a su cuidado, evitar su sufrimiento o dolor causado directa o indirectamente.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Por otra parte, es adecuado que todas las autoridades, en el ámbito de sus respectivas competencias, tienen la obligación de interpretar y aplicar las normas relativas a la protección de los animales como seres sintientes procurando en todo tiempo su protección, cuidado y bienestar, de manera congruente con los demás derechos previstos en la Constitución Política de los Estados Unidos Mexicanos y en los tratados internacionales de los que el Estado Mexicano sea parte, la Constitución Política del Estado Libre y Soberano de México y las demás leyes aplicables.</w:t>
      </w:r>
    </w:p>
    <w:p w:rsidR="00716B85" w:rsidRPr="00EA1CC9" w:rsidRDefault="00716B85" w:rsidP="001F2CAE">
      <w:pPr>
        <w:spacing w:after="0" w:line="240" w:lineRule="auto"/>
        <w:contextualSpacing/>
        <w:jc w:val="both"/>
        <w:rPr>
          <w:rFonts w:ascii="Times New Roman" w:eastAsia="Calibri" w:hAnsi="Times New Roman" w:cs="Times New Roman"/>
          <w:sz w:val="24"/>
          <w:szCs w:val="24"/>
          <w:highlight w:val="yellow"/>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Para tal efecto resulta oportuno que en la Ley se establezcan las siguientes bases: Reconocer a los animales como seres sintientes que merecen un trato digno y respetuoso; proteger la vida de los seres sintientes brindándoles cuidado para garantizar su bienestar y evitar el maltrato; propiciar el aprovechamiento y manejo saludable de los seres sintientes y los destinados al trabajo, evitando la crueldad, el sufrimiento y el maltrato; impulsar que los planes, programas, acciones, técnicas o métodos garanticen el aprovechamiento y manejo saludable de los animales de compañía para impedir la crueldad y el sufrimiento; fomentar la educación y cultura ambiental, el respeto y cuidado para la protección de los seres sintientes, y establecer y aplicar medidas para erradicar el sufrimiento y la crueldad hacia los seres sintientes.  En todo lo no previsto en la presente Ley, se apliquen supletoriamente las disposiciones previstas en el Código para la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Son adecuadas las reformas, adiciones y derogaciones de los ordenamientos indicados en este dictamen y en el Proyecto de Decreto correspondiente.</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
          <w:sz w:val="24"/>
          <w:szCs w:val="24"/>
        </w:rPr>
      </w:pPr>
      <w:r w:rsidRPr="00EA1CC9">
        <w:rPr>
          <w:rFonts w:ascii="Times New Roman" w:eastAsia="Calibri" w:hAnsi="Times New Roman" w:cs="Times New Roman"/>
          <w:b/>
          <w:sz w:val="24"/>
          <w:szCs w:val="24"/>
        </w:rPr>
        <w:t>ANÁLISIS Y ESTUDIO TÉCNICO DEL TEXTO NORMATIVO.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t xml:space="preserve">Consecuentes con el estudio realizado y con aportaciones de integrantes de distintos Grupos Parlamentarios, estimamos procedente aprobar el Proyecto de Decreto por el que se expide la Ley de Protección, Cuidado y Bienestar Animal del Estado de México, </w:t>
      </w:r>
      <w:r w:rsidRPr="00EA1CC9">
        <w:rPr>
          <w:rFonts w:ascii="Times New Roman" w:eastAsia="Calibri" w:hAnsi="Times New Roman" w:cs="Times New Roman"/>
          <w:sz w:val="24"/>
          <w:szCs w:val="24"/>
        </w:rPr>
        <w:t>reforma el párrafo cuarto del artículo 48, la denominación del Capítulo III del Subtítulo Séptimo del Libro Segundo, los artículos 235 Bis, 235 Ter, 235 Quáter y las fracciones II y III del artículo 288; y se adiciona los artículos 31 Bis, 235 Quinquies, la fracción IV al artículo 288 y la fracción XXIV al artículo 290 del Código Penal del Estado de México</w:t>
      </w:r>
      <w:r w:rsidRPr="00EA1CC9">
        <w:rPr>
          <w:rFonts w:ascii="Times New Roman" w:eastAsia="Calibri" w:hAnsi="Times New Roman" w:cs="Times New Roman"/>
          <w:bCs/>
          <w:sz w:val="24"/>
          <w:szCs w:val="24"/>
        </w:rPr>
        <w:t xml:space="preserve">, reforma </w:t>
      </w:r>
      <w:r w:rsidRPr="00EA1CC9">
        <w:rPr>
          <w:rFonts w:ascii="Times New Roman" w:eastAsia="Calibri" w:hAnsi="Times New Roman" w:cs="Times New Roman"/>
          <w:sz w:val="24"/>
          <w:szCs w:val="24"/>
        </w:rPr>
        <w:t>la fracción VII del artículo 41, el artículo 49, la denominación del Capítulo Séptimo y las fracciones X y XI y el último párrafo del artículo 63; y se adicionan la fracción VIII recorriendo la subsecuente al artículo 41, y las fracciones XII, XIII y XIV al artículo 63 de la Ley de Justicia Cívica del Estado de México y sus Municipios</w:t>
      </w:r>
      <w:r w:rsidRPr="00EA1CC9">
        <w:rPr>
          <w:rFonts w:ascii="Times New Roman" w:eastAsia="Calibri" w:hAnsi="Times New Roman" w:cs="Times New Roman"/>
          <w:bCs/>
          <w:sz w:val="24"/>
          <w:szCs w:val="24"/>
        </w:rPr>
        <w:t xml:space="preserve">, reforma el Título Sexto del Libro Cuarto quedando integrado con los artículos 4.178, 4.179, 4.180, 4.181, 4.182, 4.183, 4.184, 4.185, 4.186 y 4.187 al Código Civil del Estado de México, reforma </w:t>
      </w:r>
      <w:r w:rsidRPr="00EA1CC9">
        <w:rPr>
          <w:rFonts w:ascii="Times New Roman" w:eastAsia="Calibri" w:hAnsi="Times New Roman" w:cs="Times New Roman"/>
          <w:sz w:val="24"/>
          <w:szCs w:val="24"/>
        </w:rPr>
        <w:t>la denominación del Capítulo Sexto Bis del Título IV, el artículo 124 Bis, la fracción III del artículo 124 Ter, el artículo 124 Quater y las fracciones I, II y III del artículo 124 Septies de la Ley Orgánica Municipal del Estado de México</w:t>
      </w:r>
      <w:r w:rsidRPr="00EA1CC9">
        <w:rPr>
          <w:rFonts w:ascii="Times New Roman" w:eastAsia="Calibri" w:hAnsi="Times New Roman" w:cs="Times New Roman"/>
          <w:bCs/>
          <w:sz w:val="24"/>
          <w:szCs w:val="24"/>
        </w:rPr>
        <w:t xml:space="preserve">, </w:t>
      </w:r>
      <w:r w:rsidRPr="00EA1CC9">
        <w:rPr>
          <w:rFonts w:ascii="Times New Roman" w:eastAsia="Calibri" w:hAnsi="Times New Roman" w:cs="Times New Roman"/>
          <w:sz w:val="24"/>
          <w:szCs w:val="24"/>
        </w:rPr>
        <w:t>reforma las fracciones III y IV del artículo 10; y se adiciona la fracción V del artículo 10 a la Ley de Educación del Estado de México</w:t>
      </w:r>
      <w:r w:rsidRPr="00EA1CC9">
        <w:rPr>
          <w:rFonts w:ascii="Times New Roman" w:eastAsia="Calibri" w:hAnsi="Times New Roman" w:cs="Times New Roman"/>
          <w:bCs/>
          <w:sz w:val="24"/>
          <w:szCs w:val="24"/>
        </w:rPr>
        <w:t>, y deroga el Libro Sexto del Código para la Biodiversidad del Estado de México.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t xml:space="preserve">En cuanto al régimen transitorio, resulta procedente que: </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highlight w:val="yellow"/>
        </w:rPr>
      </w:pPr>
    </w:p>
    <w:p w:rsidR="00716B85" w:rsidRPr="00EA1CC9" w:rsidRDefault="00716B85" w:rsidP="001F2CAE">
      <w:pPr>
        <w:numPr>
          <w:ilvl w:val="0"/>
          <w:numId w:val="4"/>
        </w:num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t xml:space="preserve">Los procedimientos que a la entrada en vigor del presente Decreto se encuentren en trámite continuarán su sustanciación y se resolverán conforme a la legislación aplicable al momento </w:t>
      </w:r>
      <w:r w:rsidRPr="00EA1CC9">
        <w:rPr>
          <w:rFonts w:ascii="Times New Roman" w:eastAsia="Calibri" w:hAnsi="Times New Roman" w:cs="Times New Roman"/>
          <w:bCs/>
          <w:sz w:val="24"/>
          <w:szCs w:val="24"/>
        </w:rPr>
        <w:lastRenderedPageBreak/>
        <w:t>de su inicio; no obstante, podrán aplicarse las disposiciones de esta Ley cuando resulten más favorables.</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numPr>
          <w:ilvl w:val="0"/>
          <w:numId w:val="4"/>
        </w:num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t>El Poder Ejecutivo expedirá las disposiciones administrativas que correspondan para dar cumplimiento al presente Decreto dentro del plazo de 180 días hábiles contados a partir de la entrada en vigor del mismo.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numPr>
          <w:ilvl w:val="0"/>
          <w:numId w:val="4"/>
        </w:num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t>Las dependencias del Poder Ejecutivo Estatal, sus organismos públicos descentralizados, los órganos autónomos y los ayuntamientos deberán adecuar su marco normativo al presente Decreto dentro del plazo de 180 días hábiles contados a partir de la entrada en vigor del presente Decreto.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numPr>
          <w:ilvl w:val="0"/>
          <w:numId w:val="4"/>
        </w:num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numPr>
          <w:ilvl w:val="0"/>
          <w:numId w:val="4"/>
        </w:num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Cs/>
          <w:sz w:val="24"/>
          <w:szCs w:val="24"/>
        </w:rPr>
        <w:t>Los Ayuntamientos proveerán en la esfera de su competencia la adecuación a las normas que rigen su actuación y tomarán las previsiones financieras y administrativas necesarias para dar cumplimiento al presente Decreto.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En atención a las razones expuestas; </w:t>
      </w:r>
      <w:r w:rsidRPr="00EA1CC9">
        <w:rPr>
          <w:rFonts w:ascii="Times New Roman" w:eastAsia="Arial" w:hAnsi="Times New Roman" w:cs="Times New Roman"/>
          <w:iCs/>
          <w:sz w:val="24"/>
          <w:szCs w:val="24"/>
        </w:rPr>
        <w:t xml:space="preserve">valorados los argumentos; sustanciado el estudio técnico; demostrado el beneficio social de las iniciativas; y cumplimentados los </w:t>
      </w:r>
      <w:r w:rsidRPr="00EA1CC9">
        <w:rPr>
          <w:rFonts w:ascii="Times New Roman" w:eastAsia="Calibri" w:hAnsi="Times New Roman" w:cs="Times New Roman"/>
          <w:sz w:val="24"/>
          <w:szCs w:val="24"/>
        </w:rPr>
        <w:t>requisitos de fondo y forma, nos permitimos concluir con los siguientes:</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RESOLUTIVOS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 xml:space="preserve">PRIMERO.- </w:t>
      </w:r>
      <w:r w:rsidRPr="00EA1CC9">
        <w:rPr>
          <w:rFonts w:ascii="Times New Roman" w:eastAsia="Calibri" w:hAnsi="Times New Roman" w:cs="Times New Roman"/>
          <w:sz w:val="24"/>
          <w:szCs w:val="24"/>
        </w:rPr>
        <w:t>Son de aprobarse, en lo conducente, conforme al Proyecto de Decreto que ha sido integrado, diecisiete iniciativas de decreto presentadas por la Titular del Ejecutivo Estatal; y por Diputadas y Diputados de los Grupos Parlamentario del Partido morena, del Partido Verde Ecologista de México; del Partido Acción Nacional; de Movimiento Ciudadano; y del Partido de la Revolución Democrática, en materia de protección y bienestar animal, conforme se precisa en este dictamen.</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
          <w:bCs/>
          <w:sz w:val="24"/>
          <w:szCs w:val="24"/>
        </w:rPr>
        <w:t xml:space="preserve">SEGUNDO.- </w:t>
      </w:r>
      <w:r w:rsidRPr="00EA1CC9">
        <w:rPr>
          <w:rFonts w:ascii="Times New Roman" w:eastAsia="Calibri" w:hAnsi="Times New Roman" w:cs="Times New Roman"/>
          <w:bCs/>
          <w:sz w:val="24"/>
          <w:szCs w:val="24"/>
        </w:rPr>
        <w:t>En consecuencia, estimamos procedente expedir la Ley de Protección, Cuidado y Bienestar Animal del Estado de México; reformar y adicionar el Código Penal del Estado de México; reformar y adicionar la Ley de Justicia Cívica del Estado de México y sus Municipios; reformar el Código Civil del Estado de México; reformar la Ley Orgánica Municipal del Estado de México; reformar y adicionar la Ley de Educación del Estado de México; y derogar el Libro Sexto del Código para la Biodiversidad del Estado de México, conforme al Proyecto de Decreto que se adjunta.</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
          <w:bCs/>
          <w:sz w:val="24"/>
          <w:szCs w:val="24"/>
        </w:rPr>
        <w:t>TERCERO.-</w:t>
      </w:r>
      <w:r w:rsidRPr="00EA1CC9">
        <w:rPr>
          <w:rFonts w:ascii="Times New Roman" w:eastAsia="Calibri" w:hAnsi="Times New Roman" w:cs="Times New Roman"/>
          <w:bCs/>
          <w:sz w:val="24"/>
          <w:szCs w:val="24"/>
        </w:rPr>
        <w:t xml:space="preserve"> Destacamos que la Ley de Protección, Cuidado y Bienestar Animal del Estado de México tendrá por objeto </w:t>
      </w:r>
      <w:r w:rsidRPr="00EA1CC9">
        <w:rPr>
          <w:rFonts w:ascii="Times New Roman" w:eastAsia="Calibri" w:hAnsi="Times New Roman" w:cs="Times New Roman"/>
          <w:sz w:val="24"/>
          <w:szCs w:val="24"/>
        </w:rPr>
        <w:t>la protección de los animales como seres sintientes, así como asegurar la sanidad animal y la salud pública en el Estado.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r w:rsidRPr="00EA1CC9">
        <w:rPr>
          <w:rFonts w:ascii="Times New Roman" w:eastAsia="Calibri" w:hAnsi="Times New Roman" w:cs="Times New Roman"/>
          <w:b/>
          <w:bCs/>
          <w:sz w:val="24"/>
          <w:szCs w:val="24"/>
        </w:rPr>
        <w:t>CUARTO.-</w:t>
      </w:r>
      <w:r w:rsidRPr="00EA1CC9">
        <w:rPr>
          <w:rFonts w:ascii="Times New Roman" w:eastAsia="Calibri" w:hAnsi="Times New Roman" w:cs="Times New Roman"/>
          <w:bCs/>
          <w:sz w:val="24"/>
          <w:szCs w:val="24"/>
        </w:rPr>
        <w:t xml:space="preserve"> Las reformas, adiciones y derogaciones de los ordenamientos descritos en este dictamen, complementan y fortalecen el marco jurídico estatal y favorecen un basamento normativo, sólido y eficaz en el Estado de México.</w:t>
      </w:r>
    </w:p>
    <w:p w:rsidR="00716B85" w:rsidRPr="00EA1CC9" w:rsidRDefault="00716B85" w:rsidP="001F2CAE">
      <w:pPr>
        <w:spacing w:after="0" w:line="240" w:lineRule="auto"/>
        <w:contextualSpacing/>
        <w:jc w:val="both"/>
        <w:rPr>
          <w:rFonts w:ascii="Times New Roman" w:eastAsia="Calibri" w:hAnsi="Times New Roman" w:cs="Times New Roman"/>
          <w:bCs/>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b/>
          <w:bCs/>
          <w:sz w:val="24"/>
          <w:szCs w:val="24"/>
        </w:rPr>
      </w:pPr>
      <w:r w:rsidRPr="00EA1CC9">
        <w:rPr>
          <w:rFonts w:ascii="Times New Roman" w:eastAsia="Calibri" w:hAnsi="Times New Roman" w:cs="Times New Roman"/>
          <w:b/>
          <w:bCs/>
          <w:sz w:val="24"/>
          <w:szCs w:val="24"/>
        </w:rPr>
        <w:t>QUINTO.-</w:t>
      </w:r>
      <w:r w:rsidRPr="00EA1CC9">
        <w:rPr>
          <w:rFonts w:ascii="Times New Roman" w:eastAsia="Calibri" w:hAnsi="Times New Roman" w:cs="Times New Roman"/>
          <w:bCs/>
          <w:sz w:val="24"/>
          <w:szCs w:val="24"/>
        </w:rPr>
        <w:t xml:space="preserve"> Previa discusión y aprobación por la Legislatura en Pleno, remítase a la Persona Titular del Ejecutivo Estatal para los efectos procedentes.</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sz w:val="24"/>
          <w:szCs w:val="24"/>
        </w:rPr>
        <w:t>Dado en el Palacio del Poder Legislativo, en la ciudad de Toluca de Lerdo, capital del Estado de México, a los veintiún días del mes de abril de dos mil veintiséis.</w:t>
      </w:r>
    </w:p>
    <w:bookmarkEnd w:id="10"/>
    <w:bookmarkEnd w:id="11"/>
    <w:p w:rsidR="001606B5" w:rsidRPr="00EA1CC9" w:rsidRDefault="001606B5" w:rsidP="001F2CAE">
      <w:pPr>
        <w:spacing w:after="0" w:line="240" w:lineRule="auto"/>
        <w:contextualSpacing/>
        <w:jc w:val="center"/>
        <w:rPr>
          <w:rFonts w:ascii="Times New Roman" w:eastAsia="Calibri" w:hAnsi="Times New Roman" w:cs="Times New Roman"/>
          <w:b/>
          <w:sz w:val="24"/>
          <w:szCs w:val="24"/>
        </w:rPr>
      </w:pP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LISTA DE VOTACIÓN</w:t>
      </w:r>
    </w:p>
    <w:p w:rsidR="00716B85" w:rsidRPr="00EA1CC9" w:rsidRDefault="00716B85" w:rsidP="001F2CAE">
      <w:pPr>
        <w:spacing w:after="0" w:line="240" w:lineRule="auto"/>
        <w:contextualSpacing/>
        <w:rPr>
          <w:rFonts w:ascii="Times New Roman" w:eastAsia="Calibri" w:hAnsi="Times New Roman" w:cs="Times New Roman"/>
          <w:b/>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FECHA:</w:t>
      </w:r>
      <w:r w:rsidRPr="00EA1CC9">
        <w:rPr>
          <w:rFonts w:ascii="Times New Roman" w:eastAsia="Calibri" w:hAnsi="Times New Roman" w:cs="Times New Roman"/>
          <w:sz w:val="24"/>
          <w:szCs w:val="24"/>
        </w:rPr>
        <w:t xml:space="preserve"> 21/ABRIL/2026.</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ASUNTO:</w:t>
      </w:r>
      <w:r w:rsidRPr="00EA1CC9">
        <w:rPr>
          <w:rFonts w:ascii="Times New Roman" w:eastAsia="Calibri" w:hAnsi="Times New Roman" w:cs="Times New Roman"/>
          <w:sz w:val="24"/>
          <w:szCs w:val="24"/>
        </w:rPr>
        <w:t xml:space="preserve"> DICTAMEN FORMULADO A DIECISIETE INICIATIVAS DE DECRETO PRESENTADAS POR LA TITULAR DEL EJECUTIVO ESTATAL; Y POR DIPUTADAS Y DIPUTADOS DE LOS GRUPOS PARLAMENTARIOS DEL PARTIDO MORENA; DEL PARTIDO VERDE ECOLOGISTA DE MÉXICO; DE MOVIMIENTO CIUDADANO; Y DEL PARTIDO DE LA REVOLUCIÓN DEMOCRÁTICA, EN MATERIA DE PROTECCIÓN Y BIENESTAR ANIMAL.</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COMISIÓN LEGISLATIVA DE</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 xml:space="preserve">PROCURACIÓN Y ADMINISTRACIÓN DE JUSTICIA </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7"/>
        <w:gridCol w:w="2857"/>
        <w:gridCol w:w="2208"/>
        <w:gridCol w:w="1820"/>
      </w:tblGrid>
      <w:tr w:rsidR="00716B85" w:rsidRPr="00EA1CC9" w:rsidTr="001606B5">
        <w:trPr>
          <w:trHeight w:val="20"/>
          <w:tblHeader/>
          <w:jc w:val="center"/>
        </w:trPr>
        <w:tc>
          <w:tcPr>
            <w:tcW w:w="2437" w:type="dxa"/>
            <w:vMerge w:val="restart"/>
            <w:shd w:val="clear" w:color="auto" w:fill="D9D9D9"/>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DIPUTADA(O)</w:t>
            </w:r>
          </w:p>
        </w:tc>
        <w:tc>
          <w:tcPr>
            <w:tcW w:w="6885" w:type="dxa"/>
            <w:gridSpan w:val="3"/>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FIRMA</w:t>
            </w:r>
          </w:p>
        </w:tc>
      </w:tr>
      <w:tr w:rsidR="00716B85" w:rsidRPr="00EA1CC9" w:rsidTr="001606B5">
        <w:trPr>
          <w:trHeight w:val="20"/>
          <w:tblHeader/>
          <w:jc w:val="center"/>
        </w:trPr>
        <w:tc>
          <w:tcPr>
            <w:tcW w:w="2437" w:type="dxa"/>
            <w:vMerge/>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2857" w:type="dxa"/>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A FAVOR</w:t>
            </w:r>
          </w:p>
        </w:tc>
        <w:tc>
          <w:tcPr>
            <w:tcW w:w="2208" w:type="dxa"/>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EN CONTRA</w:t>
            </w:r>
          </w:p>
        </w:tc>
        <w:tc>
          <w:tcPr>
            <w:tcW w:w="1819" w:type="dxa"/>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ABSTENCIÓN</w:t>
            </w: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b/>
                <w:sz w:val="24"/>
                <w:szCs w:val="24"/>
              </w:rPr>
              <w:t>Presidenta</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sz w:val="24"/>
                <w:szCs w:val="24"/>
              </w:rPr>
              <w:t>Dip. Emma Laura Alvarez Villavicencio</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b/>
                <w:sz w:val="24"/>
                <w:szCs w:val="24"/>
              </w:rPr>
              <w:t>Secretario</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Omar </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sz w:val="24"/>
                <w:szCs w:val="24"/>
              </w:rPr>
              <w:t>Ortega Álvarez</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lang w:eastAsia="es-MX"/>
              </w:rPr>
            </w:pPr>
            <w:r w:rsidRPr="00EA1CC9">
              <w:rPr>
                <w:rFonts w:ascii="Times New Roman" w:eastAsia="Calibri" w:hAnsi="Times New Roman" w:cs="Times New Roman"/>
                <w:b/>
                <w:sz w:val="24"/>
                <w:szCs w:val="24"/>
              </w:rPr>
              <w:t>Prosecretario</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Octavio </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sz w:val="24"/>
                <w:szCs w:val="24"/>
              </w:rPr>
              <w:t>Martínez Vargas</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sz w:val="24"/>
                <w:szCs w:val="24"/>
              </w:rPr>
              <w:t>Dip. Carlos Antonio Martínez Zurita Trejo</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Dip. Vladimir Hernández Villegas</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Dip. Nelly Brígida Rivera Sánchez</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Dip. Yesica Yanet Rojas Hernández</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Dip. Héctor Karim Carvallo Delfín</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Selina </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Trujillo Arizmendi</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Miriam </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Silva Mata</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Ana Yurixi </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Leyva Piñón</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lastRenderedPageBreak/>
              <w:t>Dip. María Mercedes Colín Guadarrama</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43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Ruth </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Salinas Reyes</w:t>
            </w:r>
          </w:p>
        </w:tc>
        <w:tc>
          <w:tcPr>
            <w:tcW w:w="2857"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208"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819"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bl>
    <w:p w:rsidR="00716B85" w:rsidRPr="00EA1CC9" w:rsidRDefault="00716B85" w:rsidP="001F2CAE">
      <w:pPr>
        <w:spacing w:after="0" w:line="240" w:lineRule="auto"/>
        <w:contextualSpacing/>
        <w:rPr>
          <w:rFonts w:ascii="Times New Roman" w:eastAsia="Calibri" w:hAnsi="Times New Roman" w:cs="Times New Roman"/>
          <w:sz w:val="24"/>
          <w:szCs w:val="24"/>
        </w:rPr>
      </w:pP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LISTA DE VOTACIÓN</w:t>
      </w:r>
    </w:p>
    <w:p w:rsidR="00716B85" w:rsidRPr="00EA1CC9" w:rsidRDefault="00716B85" w:rsidP="001F2CAE">
      <w:pPr>
        <w:spacing w:after="0" w:line="240" w:lineRule="auto"/>
        <w:contextualSpacing/>
        <w:rPr>
          <w:rFonts w:ascii="Times New Roman" w:eastAsia="Calibri" w:hAnsi="Times New Roman" w:cs="Times New Roman"/>
          <w:b/>
          <w:sz w:val="24"/>
          <w:szCs w:val="24"/>
        </w:rPr>
      </w:pP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FECHA:</w:t>
      </w:r>
      <w:r w:rsidRPr="00EA1CC9">
        <w:rPr>
          <w:rFonts w:ascii="Times New Roman" w:eastAsia="Calibri" w:hAnsi="Times New Roman" w:cs="Times New Roman"/>
          <w:sz w:val="24"/>
          <w:szCs w:val="24"/>
        </w:rPr>
        <w:t xml:space="preserve"> 21/ABRIL/2026.</w:t>
      </w:r>
    </w:p>
    <w:p w:rsidR="00716B85" w:rsidRPr="00EA1CC9" w:rsidRDefault="00716B85" w:rsidP="001F2CAE">
      <w:pPr>
        <w:spacing w:after="0" w:line="240" w:lineRule="auto"/>
        <w:contextualSpacing/>
        <w:jc w:val="both"/>
        <w:rPr>
          <w:rFonts w:ascii="Times New Roman" w:eastAsia="Calibri" w:hAnsi="Times New Roman" w:cs="Times New Roman"/>
          <w:sz w:val="24"/>
          <w:szCs w:val="24"/>
        </w:rPr>
      </w:pPr>
      <w:r w:rsidRPr="00EA1CC9">
        <w:rPr>
          <w:rFonts w:ascii="Times New Roman" w:eastAsia="Calibri" w:hAnsi="Times New Roman" w:cs="Times New Roman"/>
          <w:b/>
          <w:sz w:val="24"/>
          <w:szCs w:val="24"/>
        </w:rPr>
        <w:t>ASUNTO:</w:t>
      </w:r>
      <w:r w:rsidRPr="00EA1CC9">
        <w:rPr>
          <w:rFonts w:ascii="Times New Roman" w:eastAsia="Calibri" w:hAnsi="Times New Roman" w:cs="Times New Roman"/>
          <w:sz w:val="24"/>
          <w:szCs w:val="24"/>
        </w:rPr>
        <w:t xml:space="preserve"> DICTAMEN FORMULADO A DIECISIETE INICIATIVAS DE DECRETO PRESENTADAS POR LA TITULAR DEL EJECUTIVO ESTATAL; Y POR DIPUTADAS Y DIPUTADOS DE LOS GRUPOS PARLAMENTARIOS DEL PARTIDO MORENA; DEL PARTIDO VERDE ECOLOGISTA DE MÉXICO; DE MOVIMIENTO CIUDADANO; Y DEL PARTIDO DE LA REVOLUCIÓN DEMOCRÁTICA, EN MATERIA DE PROTECCIÓN Y BIENESTAR ANIMAL.</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COMISIÓN LEGISLATIVA DE</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 xml:space="preserve">PROTECCIÓN AMBIENTAL Y CAMBIO CLIMÁTICO </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1"/>
        <w:gridCol w:w="2710"/>
        <w:gridCol w:w="2085"/>
        <w:gridCol w:w="1955"/>
      </w:tblGrid>
      <w:tr w:rsidR="00716B85" w:rsidRPr="00EA1CC9" w:rsidTr="001606B5">
        <w:trPr>
          <w:trHeight w:val="20"/>
          <w:tblHeader/>
          <w:jc w:val="center"/>
        </w:trPr>
        <w:tc>
          <w:tcPr>
            <w:tcW w:w="2601" w:type="dxa"/>
            <w:vMerge w:val="restart"/>
            <w:shd w:val="clear" w:color="auto" w:fill="D9D9D9"/>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DIPUTADA(O)</w:t>
            </w:r>
          </w:p>
        </w:tc>
        <w:tc>
          <w:tcPr>
            <w:tcW w:w="6750" w:type="dxa"/>
            <w:gridSpan w:val="3"/>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FIRMA</w:t>
            </w:r>
          </w:p>
        </w:tc>
      </w:tr>
      <w:tr w:rsidR="00716B85" w:rsidRPr="00EA1CC9" w:rsidTr="001606B5">
        <w:trPr>
          <w:trHeight w:val="20"/>
          <w:tblHeader/>
          <w:jc w:val="center"/>
        </w:trPr>
        <w:tc>
          <w:tcPr>
            <w:tcW w:w="2601" w:type="dxa"/>
            <w:vMerge/>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2710" w:type="dxa"/>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A FAVOR</w:t>
            </w:r>
          </w:p>
        </w:tc>
        <w:tc>
          <w:tcPr>
            <w:tcW w:w="2085" w:type="dxa"/>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EN CONTRA</w:t>
            </w:r>
          </w:p>
        </w:tc>
        <w:tc>
          <w:tcPr>
            <w:tcW w:w="1955" w:type="dxa"/>
            <w:shd w:val="clear" w:color="auto" w:fill="D9D9D9"/>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ABSTENCIÓN</w:t>
            </w: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b/>
                <w:sz w:val="24"/>
                <w:szCs w:val="24"/>
              </w:rPr>
              <w:t>Presidente</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sz w:val="24"/>
                <w:szCs w:val="24"/>
              </w:rPr>
              <w:t xml:space="preserve">Dip. Carlos Alberto López Imm </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b/>
                <w:sz w:val="24"/>
                <w:szCs w:val="24"/>
              </w:rPr>
              <w:t>Secretaria</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sz w:val="24"/>
                <w:szCs w:val="24"/>
              </w:rPr>
              <w:t>Dip. Sandra Patricia Santos Rodríguez</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lang w:eastAsia="es-MX"/>
              </w:rPr>
            </w:pPr>
            <w:r w:rsidRPr="00EA1CC9">
              <w:rPr>
                <w:rFonts w:ascii="Times New Roman" w:eastAsia="Calibri" w:hAnsi="Times New Roman" w:cs="Times New Roman"/>
                <w:b/>
                <w:sz w:val="24"/>
                <w:szCs w:val="24"/>
              </w:rPr>
              <w:t>Prosecretaria</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sz w:val="24"/>
                <w:szCs w:val="24"/>
              </w:rPr>
              <w:t>Dip. María Mercedes Colín Guadarrama</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Susana </w:t>
            </w:r>
          </w:p>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sz w:val="24"/>
                <w:szCs w:val="24"/>
              </w:rPr>
              <w:t>Estrada Rojas</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Dip. Itzel Daniela Ballesteros Lule</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Zaira </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Cedillo Silva</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Dip. María del Carmen de la Rosa Mendoza</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Dip. Jennifer Nathalie González López</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Alejandra </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Figueroa Adame</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Dip. Krishna Karina Romero Velázquez</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Martín </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Zepeda Hernández</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r w:rsidR="00716B85" w:rsidRPr="00EA1CC9" w:rsidTr="001606B5">
        <w:trPr>
          <w:trHeight w:val="20"/>
          <w:jc w:val="center"/>
        </w:trPr>
        <w:tc>
          <w:tcPr>
            <w:tcW w:w="2601"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t xml:space="preserve">Dip. Araceli </w:t>
            </w:r>
          </w:p>
          <w:p w:rsidR="00716B85" w:rsidRPr="00EA1CC9" w:rsidRDefault="00716B85" w:rsidP="001F2CAE">
            <w:pPr>
              <w:spacing w:after="0" w:line="240" w:lineRule="auto"/>
              <w:contextualSpacing/>
              <w:jc w:val="center"/>
              <w:rPr>
                <w:rFonts w:ascii="Times New Roman" w:eastAsia="Calibri" w:hAnsi="Times New Roman" w:cs="Times New Roman"/>
                <w:sz w:val="24"/>
                <w:szCs w:val="24"/>
              </w:rPr>
            </w:pPr>
            <w:r w:rsidRPr="00EA1CC9">
              <w:rPr>
                <w:rFonts w:ascii="Times New Roman" w:eastAsia="Calibri" w:hAnsi="Times New Roman" w:cs="Times New Roman"/>
                <w:sz w:val="24"/>
                <w:szCs w:val="24"/>
              </w:rPr>
              <w:lastRenderedPageBreak/>
              <w:t>Casasola Salazar</w:t>
            </w:r>
          </w:p>
        </w:tc>
        <w:tc>
          <w:tcPr>
            <w:tcW w:w="2710"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r w:rsidRPr="00EA1CC9">
              <w:rPr>
                <w:rFonts w:ascii="Times New Roman" w:eastAsia="Calibri" w:hAnsi="Times New Roman" w:cs="Times New Roman"/>
                <w:b/>
                <w:sz w:val="24"/>
                <w:szCs w:val="24"/>
              </w:rPr>
              <w:lastRenderedPageBreak/>
              <w:t>√</w:t>
            </w:r>
          </w:p>
        </w:tc>
        <w:tc>
          <w:tcPr>
            <w:tcW w:w="208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c>
          <w:tcPr>
            <w:tcW w:w="1955" w:type="dxa"/>
            <w:shd w:val="clear" w:color="auto" w:fill="auto"/>
            <w:vAlign w:val="center"/>
          </w:tcPr>
          <w:p w:rsidR="00716B85" w:rsidRPr="00EA1CC9" w:rsidRDefault="00716B85" w:rsidP="001F2CAE">
            <w:pPr>
              <w:spacing w:after="0" w:line="240" w:lineRule="auto"/>
              <w:contextualSpacing/>
              <w:jc w:val="center"/>
              <w:rPr>
                <w:rFonts w:ascii="Times New Roman" w:eastAsia="Calibri" w:hAnsi="Times New Roman" w:cs="Times New Roman"/>
                <w:b/>
                <w:sz w:val="24"/>
                <w:szCs w:val="24"/>
              </w:rPr>
            </w:pPr>
          </w:p>
        </w:tc>
      </w:tr>
    </w:tbl>
    <w:p w:rsidR="00B755AE" w:rsidRDefault="00B755AE" w:rsidP="001F2CAE">
      <w:pPr>
        <w:spacing w:after="0" w:line="240" w:lineRule="auto"/>
        <w:jc w:val="both"/>
        <w:rPr>
          <w:rFonts w:ascii="Times New Roman" w:hAnsi="Times New Roman" w:cs="Times New Roman"/>
          <w:b/>
          <w:kern w:val="2"/>
          <w:sz w:val="24"/>
          <w:szCs w:val="24"/>
          <w14:ligatures w14:val="standardContextual"/>
        </w:rPr>
      </w:pPr>
    </w:p>
    <w:p w:rsidR="00B755AE" w:rsidRDefault="00B755AE" w:rsidP="001F2CAE">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DECRETO NÚMERO 333</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LA H. “LXII” LEGISLATURA</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ESTADO DE MÉXICO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DECRETA:</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ARTÍCULO PRIMERO. </w:t>
      </w:r>
      <w:r w:rsidRPr="00FE79B3">
        <w:rPr>
          <w:rFonts w:ascii="Times New Roman" w:hAnsi="Times New Roman" w:cs="Times New Roman"/>
          <w:kern w:val="2"/>
          <w:sz w:val="24"/>
          <w:szCs w:val="24"/>
          <w14:ligatures w14:val="standardContextual"/>
        </w:rPr>
        <w:t>Se expide la Ley de Protección, Cuidado y Bienestar Animal del Estado de México, para quedar como sigue: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LEY DE PROTECCIÓN, CUIDADO Y BIENESTAR ANIMAL DEL ESTADO DE MÉXICO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LAS GENERALIDADES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w:t>
      </w:r>
      <w:r w:rsidRPr="00FE79B3">
        <w:rPr>
          <w:rFonts w:ascii="Times New Roman" w:hAnsi="Times New Roman" w:cs="Times New Roman"/>
          <w:kern w:val="2"/>
          <w:sz w:val="24"/>
          <w:szCs w:val="24"/>
          <w14:ligatures w14:val="standardContextual"/>
        </w:rPr>
        <w:t xml:space="preserve"> La presente Ley es de observancia general en la Entidad y sus disposiciones son de orden público e interés social, tiene por objeto la protección de los animales como seres sintientes, así como asegurar la sanidad animal y la salud pública en el Estado.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Los animales, cualquiera que sea su condición de vida o clasificación legal, tienen reconocimiento jurídico como seres vivos sintientes y en virtud de ello, los sectores público, privado y social deberán adoptar medidas tendientes a su cuidado, evitar su sufrimiento o dolor causado directa o indirectamente.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Todas las autoridades, en el ámbito de sus respectivas competencias, tienen la obligación de interpretar y aplicar las normas relativas a la protección de los animales como seres sintientes procurando en todo tiempo su protección, cuidado y bienestar, de manera congruente con los demás derechos previstos en la Constitución Política de los Estados Unidos Mexicanos y en los tratados internacionales de los que el Estado Mexicano sea parte, la Constitución Política del Estado Libre y Soberano de México y las demás leyes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Para tal efecto se establecen las siguientes bases: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Reconocer a los animales como seres sintientes que merecen un trato digno y respetuoso;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Proteger la vida de los seres sintientes brindándoles cuidado para garantizar su bienestar y evitar el maltrato;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Propiciar el aprovechamiento y manejo saludable de los seres sintientes y los destinados al trabajo, evitando la crueldad, el sufrimiento y el maltrato;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Impulsar que los planes, programas, acciones, técnicas o métodos garanticen el aprovechamiento y manejo saludable de los animales de compañía para impedir la crueldad y el sufrimiento;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V.</w:t>
      </w:r>
      <w:r w:rsidRPr="00FE79B3">
        <w:rPr>
          <w:rFonts w:ascii="Times New Roman" w:hAnsi="Times New Roman" w:cs="Times New Roman"/>
          <w:kern w:val="2"/>
          <w:sz w:val="24"/>
          <w:szCs w:val="24"/>
          <w14:ligatures w14:val="standardContextual"/>
        </w:rPr>
        <w:t xml:space="preserve"> Fomentar la educación y cultura ambiental, el respeto y cuidado para la protección de los seres sintientes;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Establecer y aplicar medidas para erradicar el sufrimiento y la crueldad hacia los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todo lo no previsto en la presente Ley, se aplicarán supletoriamente las disposiciones previstas en el Código para la Biodiversidad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w:t>
      </w:r>
      <w:r w:rsidRPr="00FE79B3">
        <w:rPr>
          <w:rFonts w:ascii="Times New Roman" w:hAnsi="Times New Roman" w:cs="Times New Roman"/>
          <w:kern w:val="2"/>
          <w:sz w:val="24"/>
          <w:szCs w:val="24"/>
          <w14:ligatures w14:val="standardContextual"/>
        </w:rPr>
        <w:t xml:space="preserve"> Para los efectos de esta Ley, además de los conceptos establecidos en el Código, la Ley General del Equilibrio Ecológico y la Protección al Ambiente, la Ley General de Vida Silvestre, la Ley Federal de Sanidad Animal y las normas oficiales mexicanas, se entenderá por: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Animal: Al ser vivo pluricelular no humano, sintiente, consciente, constituido por diferentes tejidos, con un sistema nervioso especializado que le permite moverse y reaccionar de manera coordinada ante los estímulos;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Animal abandonado: Al que queda sin el cuidado o protección de sus responsables;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Animal extraviado: Al que, teniendo dueño, se encuentre deambulando fuera del alcance y control de su responsable;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Animales de apoyo o asistencia: Al ejemplar entrenado específicamente para realizar tareas en beneficio de una persona con capacidades diferentes física, sensorial o psiquiátrica;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Animales de terapia asistida: Al ejemplar adiestrado individualmente en instituciones y/o centros especializados legalmente constituidos, con el fin de ejecutar habilidades para mitigar los efectos de la persona con capacidad diferente física, sensorial, intelectual, orgánica y psicosocial;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Animal doméstico: Al animal que ha sido reproducido y criado bajo el control y hábitat del ser humano, que convive con él y requiere de éste para su subsistencia, quedan excluidos los ejemplares de vida silvestre;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Animal endémico: A aquellos cuyo origen y hábitat se establece en un lugar determinado;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Animal de compañía: Al que por sus características físicas y de comportamiento, convive en el entorno o hábitat doméstico del ser humano, sin poner en peligro la seguridad o la vida de las personas o de otros seres sintientes y cuyo comportamiento se basa en el vínculo afectivo. Los animales de compañía se clasificarán en animales de compañía convencionales y no convencionales, en términos del Reglamento de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IX.</w:t>
      </w:r>
      <w:r w:rsidRPr="00FE79B3">
        <w:rPr>
          <w:rFonts w:ascii="Times New Roman" w:hAnsi="Times New Roman" w:cs="Times New Roman"/>
          <w:kern w:val="2"/>
          <w:sz w:val="24"/>
          <w:szCs w:val="24"/>
          <w14:ligatures w14:val="standardContextual"/>
        </w:rPr>
        <w:t xml:space="preserve"> Animal de servicio: El que ha sido entrenado y desarrollado en sus propias capacidades para coadyuvar con instituciones públicas o privadas en el cumplimiento de sus funciones o del servicio público, conformando una dupla de trabajo con su responsable;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w:t>
      </w:r>
      <w:r w:rsidRPr="00FE79B3">
        <w:rPr>
          <w:rFonts w:ascii="Times New Roman" w:hAnsi="Times New Roman" w:cs="Times New Roman"/>
          <w:kern w:val="2"/>
          <w:sz w:val="24"/>
          <w:szCs w:val="24"/>
          <w14:ligatures w14:val="standardContextual"/>
        </w:rPr>
        <w:t xml:space="preserve"> Animal para abasto: Al Animal destinado al consumo y aprovechamiento humano;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w:t>
      </w:r>
      <w:r w:rsidRPr="00FE79B3">
        <w:rPr>
          <w:rFonts w:ascii="Times New Roman" w:hAnsi="Times New Roman" w:cs="Times New Roman"/>
          <w:kern w:val="2"/>
          <w:sz w:val="24"/>
          <w:szCs w:val="24"/>
          <w14:ligatures w14:val="standardContextual"/>
        </w:rPr>
        <w:t xml:space="preserve"> Animal para espectáculos: Al que es utilizado en un espectáculo público o privado, bajo el adiestramiento del ser humano o en la práctica de algún deporte;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w:t>
      </w:r>
      <w:r w:rsidRPr="00FE79B3">
        <w:rPr>
          <w:rFonts w:ascii="Times New Roman" w:hAnsi="Times New Roman" w:cs="Times New Roman"/>
          <w:kern w:val="2"/>
          <w:sz w:val="24"/>
          <w:szCs w:val="24"/>
          <w14:ligatures w14:val="standardContextual"/>
        </w:rPr>
        <w:t xml:space="preserve"> Animal para la investigación científica: Al que es utilizado para la generación de nuevos conocimientos, a través de la experimentación por parte de instituciones autorizadas;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XIII.</w:t>
      </w:r>
      <w:r w:rsidRPr="00FE79B3">
        <w:rPr>
          <w:rFonts w:ascii="Times New Roman" w:hAnsi="Times New Roman" w:cs="Times New Roman"/>
          <w:kern w:val="2"/>
          <w:sz w:val="24"/>
          <w:szCs w:val="24"/>
          <w14:ligatures w14:val="standardContextual"/>
        </w:rPr>
        <w:t xml:space="preserve"> Animal silvestre: A cualquier especie animal terrestre o acuática que vive y se desarrolla en libertad, sin la intención, dependencia o domesticación por parte del ser humano;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XIV.</w:t>
      </w:r>
      <w:r w:rsidRPr="00FE79B3">
        <w:rPr>
          <w:rFonts w:ascii="Times New Roman" w:hAnsi="Times New Roman" w:cs="Times New Roman"/>
          <w:kern w:val="2"/>
          <w:sz w:val="24"/>
          <w:szCs w:val="24"/>
          <w14:ligatures w14:val="standardContextual"/>
        </w:rPr>
        <w:t xml:space="preserve"> Animal para monta, carga y tiro: Al que es utilizado por el ser humano para transportar personas o productos o para realizar trabajos de tracción;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w:t>
      </w:r>
      <w:r w:rsidRPr="00FE79B3">
        <w:rPr>
          <w:rFonts w:ascii="Times New Roman" w:hAnsi="Times New Roman" w:cs="Times New Roman"/>
          <w:kern w:val="2"/>
          <w:sz w:val="24"/>
          <w:szCs w:val="24"/>
          <w14:ligatures w14:val="standardContextual"/>
        </w:rPr>
        <w:t xml:space="preserve"> Animales ferales: A los animales de compañía que se tornen silvestres y vivan en el entorno natural;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XVI.</w:t>
      </w:r>
      <w:r w:rsidRPr="00FE79B3">
        <w:rPr>
          <w:rFonts w:ascii="Times New Roman" w:hAnsi="Times New Roman" w:cs="Times New Roman"/>
          <w:kern w:val="2"/>
          <w:sz w:val="24"/>
          <w:szCs w:val="24"/>
          <w14:ligatures w14:val="standardContextual"/>
        </w:rPr>
        <w:t xml:space="preserve"> Albergues de animales: Al establecimiento o lugar que sirve para resguardar y cuidar temporalmente al ser sintiente;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XVII.</w:t>
      </w:r>
      <w:r w:rsidRPr="00FE79B3">
        <w:rPr>
          <w:rFonts w:ascii="Times New Roman" w:hAnsi="Times New Roman" w:cs="Times New Roman"/>
          <w:kern w:val="2"/>
          <w:sz w:val="24"/>
          <w:szCs w:val="24"/>
          <w14:ligatures w14:val="standardContextual"/>
        </w:rPr>
        <w:t xml:space="preserve"> Asociaciones Protectoras de Animales: A las instituciones de asistencia privada, organizaciones de la sociedad civil y asociaciones civiles legalmente constituidas cuyo objeto sea la protección y cuidado, resguardo y bienestar de los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XVIII.</w:t>
      </w:r>
      <w:r w:rsidRPr="00FE79B3">
        <w:rPr>
          <w:rFonts w:ascii="Times New Roman" w:hAnsi="Times New Roman" w:cs="Times New Roman"/>
          <w:kern w:val="2"/>
          <w:sz w:val="24"/>
          <w:szCs w:val="24"/>
          <w14:ligatures w14:val="standardContextual"/>
        </w:rPr>
        <w:t xml:space="preserve"> Bienestar animal: Al estado físico y mental de un animal en relación con las condiciones en las que vive y muere;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XIX.</w:t>
      </w:r>
      <w:r w:rsidRPr="00FE79B3">
        <w:rPr>
          <w:rFonts w:ascii="Times New Roman" w:hAnsi="Times New Roman" w:cs="Times New Roman"/>
          <w:kern w:val="2"/>
          <w:sz w:val="24"/>
          <w:szCs w:val="24"/>
          <w14:ligatures w14:val="standardContextual"/>
        </w:rPr>
        <w:t xml:space="preserve"> Centros de Control y Bienestar Animal: A las instalaciones públicas estatales o municipales, previstas en esta Ley y demás disposiciones correlativas, destinadas a proporcionar servicios médicos veterinarios a animales de compañía convencionales o no convencionales, abandonados o sujetos de maltrato y campañas destinadas a la adopción, así como orientación para el cuidado de los animales; así como a la captura, resguardo, aseguramiento, esterilización, vacunación, desparasitación, atención médica veterinaria y, en su caso, sacrificio humanitario de animales abandonados o ferales, según corresponda;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w:t>
      </w:r>
      <w:r w:rsidRPr="00FE79B3">
        <w:rPr>
          <w:rFonts w:ascii="Times New Roman" w:hAnsi="Times New Roman" w:cs="Times New Roman"/>
          <w:kern w:val="2"/>
          <w:sz w:val="24"/>
          <w:szCs w:val="24"/>
          <w14:ligatures w14:val="standardContextual"/>
        </w:rPr>
        <w:t xml:space="preserve"> Certificado de Bienestar Animal: Documento mediante el cual se acredita el estado de salud y las condiciones de bienestar de un animal, en términos de esta Ley y su Reglamento;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XXI.</w:t>
      </w:r>
      <w:r w:rsidRPr="00FE79B3">
        <w:rPr>
          <w:rFonts w:ascii="Times New Roman" w:hAnsi="Times New Roman" w:cs="Times New Roman"/>
          <w:kern w:val="2"/>
          <w:sz w:val="24"/>
          <w:szCs w:val="24"/>
          <w14:ligatures w14:val="standardContextual"/>
        </w:rPr>
        <w:t xml:space="preserve"> Comisión: A la Comisión Estatal de Parques Naturales y de la Fauna (CEPANAF);</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XXII.</w:t>
      </w:r>
      <w:r w:rsidRPr="00FE79B3">
        <w:rPr>
          <w:rFonts w:ascii="Times New Roman" w:hAnsi="Times New Roman" w:cs="Times New Roman"/>
          <w:kern w:val="2"/>
          <w:sz w:val="24"/>
          <w:szCs w:val="24"/>
          <w14:ligatures w14:val="standardContextual"/>
        </w:rPr>
        <w:t xml:space="preserve"> Código: Al Código para la Biodiversidad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XXIII.</w:t>
      </w:r>
      <w:r w:rsidRPr="00FE79B3">
        <w:rPr>
          <w:rFonts w:ascii="Times New Roman" w:hAnsi="Times New Roman" w:cs="Times New Roman"/>
          <w:kern w:val="2"/>
          <w:sz w:val="24"/>
          <w:szCs w:val="24"/>
          <w14:ligatures w14:val="standardContextual"/>
        </w:rPr>
        <w:t xml:space="preserve"> Crueldad: A todo acto doloso de brutalidad, sádico o </w:t>
      </w:r>
      <w:proofErr w:type="spellStart"/>
      <w:r w:rsidRPr="00FE79B3">
        <w:rPr>
          <w:rFonts w:ascii="Times New Roman" w:hAnsi="Times New Roman" w:cs="Times New Roman"/>
          <w:kern w:val="2"/>
          <w:sz w:val="24"/>
          <w:szCs w:val="24"/>
          <w14:ligatures w14:val="standardContextual"/>
        </w:rPr>
        <w:t>zoofílico</w:t>
      </w:r>
      <w:proofErr w:type="spellEnd"/>
      <w:r w:rsidRPr="00FE79B3">
        <w:rPr>
          <w:rFonts w:ascii="Times New Roman" w:hAnsi="Times New Roman" w:cs="Times New Roman"/>
          <w:kern w:val="2"/>
          <w:sz w:val="24"/>
          <w:szCs w:val="24"/>
          <w14:ligatures w14:val="standardContextual"/>
        </w:rPr>
        <w:t>, cometido en contra de cualquier animal que no sea considerado como plaga;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XXIV.</w:t>
      </w:r>
      <w:r w:rsidRPr="00FE79B3">
        <w:rPr>
          <w:rFonts w:ascii="Times New Roman" w:hAnsi="Times New Roman" w:cs="Times New Roman"/>
          <w:kern w:val="2"/>
          <w:sz w:val="24"/>
          <w:szCs w:val="24"/>
          <w14:ligatures w14:val="standardContextual"/>
        </w:rPr>
        <w:t xml:space="preserve"> Custodia Responsable: A la obligación de toda persona responsable de salvaguardar el trato digno y respetuoso, el bienestar y respeto de las condiciones favorables de nutrición, ambiente, salud, comportamiento y estado emocional y psicológico de cualquier animal que se encuentre bajo su cuidado, manejo y responsabilidad por cualquier circunstancia, evitando cualquier acción u omisión, directa o indirecta, que constituya un acto de maltrato, crueldad, sufrimiento o cualquier acto prohibido en términos de la normatividad aplicable, así como cualquier daño a las personas, a otros animales y al entorno en el que vive el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XXV.</w:t>
      </w:r>
      <w:r w:rsidRPr="00FE79B3">
        <w:rPr>
          <w:rFonts w:ascii="Times New Roman" w:hAnsi="Times New Roman" w:cs="Times New Roman"/>
          <w:kern w:val="2"/>
          <w:sz w:val="24"/>
          <w:szCs w:val="24"/>
          <w14:ligatures w14:val="standardContextual"/>
        </w:rPr>
        <w:t xml:space="preserve"> Epizootia: A la enfermedad que se presenta en una población animal durante un intervalo específico con una frecuencia mayor a la esperada;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XXVI.</w:t>
      </w:r>
      <w:r w:rsidRPr="00FE79B3">
        <w:rPr>
          <w:rFonts w:ascii="Times New Roman" w:hAnsi="Times New Roman" w:cs="Times New Roman"/>
          <w:kern w:val="2"/>
          <w:sz w:val="24"/>
          <w:szCs w:val="24"/>
          <w14:ligatures w14:val="standardContextual"/>
        </w:rPr>
        <w:t xml:space="preserve"> Fiscalía: A la Fiscalía General de Justicia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XXVII.</w:t>
      </w:r>
      <w:r w:rsidRPr="00FE79B3">
        <w:rPr>
          <w:rFonts w:ascii="Times New Roman" w:hAnsi="Times New Roman" w:cs="Times New Roman"/>
          <w:kern w:val="2"/>
          <w:sz w:val="24"/>
          <w:szCs w:val="24"/>
          <w14:ligatures w14:val="standardContextual"/>
        </w:rPr>
        <w:t xml:space="preserve"> Ley: A la Ley de Protección, Cuidado y Bienestar Animal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XXVIII.</w:t>
      </w:r>
      <w:r w:rsidRPr="00FE79B3">
        <w:rPr>
          <w:rFonts w:ascii="Times New Roman" w:hAnsi="Times New Roman" w:cs="Times New Roman"/>
          <w:kern w:val="2"/>
          <w:sz w:val="24"/>
          <w:szCs w:val="24"/>
          <w14:ligatures w14:val="standardContextual"/>
        </w:rPr>
        <w:t xml:space="preserve"> Maltrato: A todo hecho, acto u omisión que cause dolor, sufrimiento, lesiones o ponga en peligro la salud o vida cualquier animal que no constituya plaga con el propósito o no, de causarle la muerte, así como la explotación excesiva en el desempeño de su trabajo;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XXIX.</w:t>
      </w:r>
      <w:r w:rsidRPr="00FE79B3">
        <w:rPr>
          <w:rFonts w:ascii="Times New Roman" w:hAnsi="Times New Roman" w:cs="Times New Roman"/>
          <w:kern w:val="2"/>
          <w:sz w:val="24"/>
          <w:szCs w:val="24"/>
          <w14:ligatures w14:val="standardContextual"/>
        </w:rPr>
        <w:t xml:space="preserve"> Padrón: Al Padrón de Organizaciones y Asociaciones dedicadas a la Protección de Animales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w:t>
      </w:r>
      <w:r w:rsidRPr="00FE79B3">
        <w:rPr>
          <w:rFonts w:ascii="Times New Roman" w:hAnsi="Times New Roman" w:cs="Times New Roman"/>
          <w:kern w:val="2"/>
          <w:sz w:val="24"/>
          <w:szCs w:val="24"/>
          <w14:ligatures w14:val="standardContextual"/>
        </w:rPr>
        <w:t xml:space="preserve"> Persona responsable: A la persona que tiene la responsabilidad legal sobre un ser sintiente, encargada de su protección, cuidado y bienestar;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XXXI.</w:t>
      </w:r>
      <w:r w:rsidRPr="00FE79B3">
        <w:rPr>
          <w:rFonts w:ascii="Times New Roman" w:hAnsi="Times New Roman" w:cs="Times New Roman"/>
          <w:kern w:val="2"/>
          <w:sz w:val="24"/>
          <w:szCs w:val="24"/>
          <w14:ligatures w14:val="standardContextual"/>
        </w:rPr>
        <w:t xml:space="preserve"> Procuraduría: A la Procuraduría de Protección al Ambiente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XXXII.</w:t>
      </w:r>
      <w:r w:rsidRPr="00FE79B3">
        <w:rPr>
          <w:rFonts w:ascii="Times New Roman" w:hAnsi="Times New Roman" w:cs="Times New Roman"/>
          <w:kern w:val="2"/>
          <w:sz w:val="24"/>
          <w:szCs w:val="24"/>
          <w14:ligatures w14:val="standardContextual"/>
        </w:rPr>
        <w:t xml:space="preserve"> Sacrificio Humanitario: Al acto de provocar la muerte necesaria, de control, emergencia o zoosanitaria, con métodos humanitarios que se practica en cualquier animal, previa pérdida de la conciencia, de manera rápida, sin dolor, ni sufrimiento innecesario, que ejecuta personal capacitado a través de métodos físicos o químicos en apego a lo establecido en las normas oficiales mexicanas y normas técnicas estatales vigentes;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XXXIII.</w:t>
      </w:r>
      <w:r w:rsidRPr="00FE79B3">
        <w:rPr>
          <w:rFonts w:ascii="Times New Roman" w:hAnsi="Times New Roman" w:cs="Times New Roman"/>
          <w:kern w:val="2"/>
          <w:sz w:val="24"/>
          <w:szCs w:val="24"/>
          <w14:ligatures w14:val="standardContextual"/>
        </w:rPr>
        <w:t xml:space="preserve"> Normas Oficiales Mexicanas: A las regulaciones técnicas, de carácter obligatorio, que incluyen reglas, denominaciones, especificaciones o características aplicables emitidas por las autoridades federales;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XXXIV.</w:t>
      </w:r>
      <w:r w:rsidRPr="00FE79B3">
        <w:rPr>
          <w:rFonts w:ascii="Times New Roman" w:hAnsi="Times New Roman" w:cs="Times New Roman"/>
          <w:kern w:val="2"/>
          <w:sz w:val="24"/>
          <w:szCs w:val="24"/>
          <w14:ligatures w14:val="standardContextual"/>
        </w:rPr>
        <w:t xml:space="preserve"> Normas Técnicas Estatales: A los instrumentos emitidos por autoridades estatales para regular actividades específicas con impacto local;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XXXV.</w:t>
      </w:r>
      <w:r w:rsidRPr="00FE79B3">
        <w:rPr>
          <w:rFonts w:ascii="Times New Roman" w:hAnsi="Times New Roman" w:cs="Times New Roman"/>
          <w:kern w:val="2"/>
          <w:sz w:val="24"/>
          <w:szCs w:val="24"/>
          <w14:ligatures w14:val="standardContextual"/>
        </w:rPr>
        <w:t xml:space="preserve"> Reglamento: Al Reglamento de la presente Ley de Protección, Cuidado y Bienestar Animal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XXXVI.</w:t>
      </w:r>
      <w:r w:rsidRPr="00FE79B3">
        <w:rPr>
          <w:rFonts w:ascii="Times New Roman" w:hAnsi="Times New Roman" w:cs="Times New Roman"/>
          <w:kern w:val="2"/>
          <w:sz w:val="24"/>
          <w:szCs w:val="24"/>
          <w14:ligatures w14:val="standardContextual"/>
        </w:rPr>
        <w:t xml:space="preserve"> Secretaría: A la Secretaría de Medio Ambiente y Desarrollo Sostenible;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XXXVII.</w:t>
      </w:r>
      <w:r w:rsidRPr="00FE79B3">
        <w:rPr>
          <w:rFonts w:ascii="Times New Roman" w:hAnsi="Times New Roman" w:cs="Times New Roman"/>
          <w:kern w:val="2"/>
          <w:sz w:val="24"/>
          <w:szCs w:val="24"/>
          <w14:ligatures w14:val="standardContextual"/>
        </w:rPr>
        <w:t xml:space="preserve"> Sufrimiento: Al padecimiento o dolor innecesario por daño físico o emocional a cualquier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XXXVIII.</w:t>
      </w:r>
      <w:r w:rsidRPr="00FE79B3">
        <w:rPr>
          <w:rFonts w:ascii="Times New Roman" w:hAnsi="Times New Roman" w:cs="Times New Roman"/>
          <w:kern w:val="2"/>
          <w:sz w:val="24"/>
          <w:szCs w:val="24"/>
          <w14:ligatures w14:val="standardContextual"/>
        </w:rPr>
        <w:t xml:space="preserve"> Trato digno y respetuoso: A las medidas que esta Ley, su reglamento, las normas oficiales mexicanas o las normas técnicas estatales ambientales establecen para evitar dolor o angustia durante la posesión o propiedad, crianza, captura, traslado, exhibición, cuarentena, comercialización, aprovechamiento, adiestramiento, sacrificio humanitario y/o eutanasia a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XXXIX.</w:t>
      </w:r>
      <w:r w:rsidRPr="00FE79B3">
        <w:rPr>
          <w:rFonts w:ascii="Times New Roman" w:hAnsi="Times New Roman" w:cs="Times New Roman"/>
          <w:kern w:val="2"/>
          <w:sz w:val="24"/>
          <w:szCs w:val="24"/>
          <w14:ligatures w14:val="standardContextual"/>
        </w:rPr>
        <w:t xml:space="preserve"> Visor de Bienestar Animal: A la persona, dependiente de la Comisión, en términos de esta Ley, que vigilará, supervisará, opinará, propondrá y desarrollará las acciones para la atención </w:t>
      </w:r>
      <w:r w:rsidRPr="00FE79B3">
        <w:rPr>
          <w:rFonts w:ascii="Times New Roman" w:hAnsi="Times New Roman" w:cs="Times New Roman"/>
          <w:kern w:val="2"/>
          <w:sz w:val="24"/>
          <w:szCs w:val="24"/>
          <w14:ligatures w14:val="standardContextual"/>
        </w:rPr>
        <w:lastRenderedPageBreak/>
        <w:t>integral, protección y bienestar de los animales domésticos en los Centros de Control y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XL.</w:t>
      </w:r>
      <w:r w:rsidRPr="00FE79B3">
        <w:rPr>
          <w:rFonts w:ascii="Times New Roman" w:hAnsi="Times New Roman" w:cs="Times New Roman"/>
          <w:kern w:val="2"/>
          <w:sz w:val="24"/>
          <w:szCs w:val="24"/>
          <w14:ligatures w14:val="standardContextual"/>
        </w:rPr>
        <w:t xml:space="preserve"> Vivisección: A la disección de los animales vivos;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XLI.</w:t>
      </w:r>
      <w:r w:rsidRPr="00FE79B3">
        <w:rPr>
          <w:rFonts w:ascii="Times New Roman" w:hAnsi="Times New Roman" w:cs="Times New Roman"/>
          <w:kern w:val="2"/>
          <w:sz w:val="24"/>
          <w:szCs w:val="24"/>
          <w14:ligatures w14:val="standardContextual"/>
        </w:rPr>
        <w:t xml:space="preserve"> Zoonosis: A la transmisión de enfermedades entre seres humanos y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w:t>
      </w:r>
      <w:r w:rsidRPr="00FE79B3">
        <w:rPr>
          <w:rFonts w:ascii="Times New Roman" w:hAnsi="Times New Roman" w:cs="Times New Roman"/>
          <w:kern w:val="2"/>
          <w:sz w:val="24"/>
          <w:szCs w:val="24"/>
          <w14:ligatures w14:val="standardContextual"/>
        </w:rPr>
        <w:t xml:space="preserve"> Son objeto de protección de esta Ley todos los seres sintientes, particularmente los animales domésticos, como: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Animales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Abandonados o en situación de abandono;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Los utilizados con fines deportivos;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Los guías, de apoyo o asistencia de personas con discapacidad;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Los que se utilizan para la práctica de terapia asistida con animales en cualquiera de sus modalidades;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Los que se utilizan para exhibición o espectáculos;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Los de producción y abasto;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Los de monta, carga y tiro;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IX.</w:t>
      </w:r>
      <w:r w:rsidRPr="00FE79B3">
        <w:rPr>
          <w:rFonts w:ascii="Times New Roman" w:hAnsi="Times New Roman" w:cs="Times New Roman"/>
          <w:kern w:val="2"/>
          <w:sz w:val="24"/>
          <w:szCs w:val="24"/>
          <w14:ligatures w14:val="standardContextual"/>
        </w:rPr>
        <w:t xml:space="preserve"> Los que se utilizan para investigación científica;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w:t>
      </w:r>
      <w:r w:rsidRPr="00FE79B3">
        <w:rPr>
          <w:rFonts w:ascii="Times New Roman" w:hAnsi="Times New Roman" w:cs="Times New Roman"/>
          <w:kern w:val="2"/>
          <w:sz w:val="24"/>
          <w:szCs w:val="24"/>
          <w14:ligatures w14:val="standardContextual"/>
        </w:rPr>
        <w:t xml:space="preserve"> Los que se utilizan para servicios de vigilancia, rescate, defensa, custodia, seguridad, guardia o protección;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w:t>
      </w:r>
      <w:r w:rsidRPr="00FE79B3">
        <w:rPr>
          <w:rFonts w:ascii="Times New Roman" w:hAnsi="Times New Roman" w:cs="Times New Roman"/>
          <w:kern w:val="2"/>
          <w:sz w:val="24"/>
          <w:szCs w:val="24"/>
          <w14:ligatures w14:val="standardContextual"/>
        </w:rPr>
        <w:t xml:space="preserve"> Los que se utilizan para la práctica en actividades cinegéticas;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w:t>
      </w:r>
      <w:r w:rsidRPr="00FE79B3">
        <w:rPr>
          <w:rFonts w:ascii="Times New Roman" w:hAnsi="Times New Roman" w:cs="Times New Roman"/>
          <w:kern w:val="2"/>
          <w:sz w:val="24"/>
          <w:szCs w:val="24"/>
          <w14:ligatures w14:val="standardContextual"/>
        </w:rPr>
        <w:t xml:space="preserve"> Los de búsqueda, rescate, auxilio o socorro;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XIII.</w:t>
      </w:r>
      <w:r w:rsidRPr="00FE79B3">
        <w:rPr>
          <w:rFonts w:ascii="Times New Roman" w:hAnsi="Times New Roman" w:cs="Times New Roman"/>
          <w:kern w:val="2"/>
          <w:sz w:val="24"/>
          <w:szCs w:val="24"/>
          <w14:ligatures w14:val="standardContextual"/>
        </w:rPr>
        <w:t xml:space="preserve"> Los que se utilizan para el adiestramiento de detección de estupefacientes, armas, explosivos o acciones análogas;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XIV.</w:t>
      </w:r>
      <w:r w:rsidRPr="00FE79B3">
        <w:rPr>
          <w:rFonts w:ascii="Times New Roman" w:hAnsi="Times New Roman" w:cs="Times New Roman"/>
          <w:kern w:val="2"/>
          <w:sz w:val="24"/>
          <w:szCs w:val="24"/>
          <w14:ligatures w14:val="standardContextual"/>
        </w:rPr>
        <w:t xml:space="preserve"> Los que se comercializan en cualquiera de sus formas.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w:t>
      </w:r>
      <w:r w:rsidRPr="00FE79B3">
        <w:rPr>
          <w:rFonts w:ascii="Times New Roman" w:hAnsi="Times New Roman" w:cs="Times New Roman"/>
          <w:kern w:val="2"/>
          <w:sz w:val="24"/>
          <w:szCs w:val="24"/>
          <w14:ligatures w14:val="standardContextual"/>
        </w:rPr>
        <w:t xml:space="preserve"> Los habitantes del Estado de México tendrán las siguientes obligaciones y responsabilidades en materia de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Proteger a los seres sintientes, garantizar su bienestar, darles auxilio y evitarles cualquier maltrato;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Asegurar que ningún ser sintiente sea sometido a trabajos que pongan en riesgo su integridad y otorgarles el debido cuidado;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Las personas responsables de animales tienen la obligación de brindarles la atención y cuidado que requieran;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La persona responsable de un animal que viva tradicionalmente en su hábitat, tienen la obligación de dejarlo crecer al ritmo y en condiciones que sean propias de su especie y gozar de libertad para expresar su conducta natural;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Las personas responsables de seres sintientes están obligadas a procurarles calidad de vida conforme a sus condiciones, a no sufrir incomodidad, a no padecer hambre o sed y tener la protección y el cuidado en su longevidad, contra el dolor, lesiones o enfermedad;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La persona responsable de un animal de trabajo, tienen la obligación de sujetarlos a un límite razonable de intensidad de la jornada, a una alimentación reparadora, al reposo y a ser protegido contra el temor y estrés asegurando las condiciones y trato que les evite ansiedad o sufrimiento;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Todo acto que implique la muerte innecesaria o injustificada de un animal es un ataque contra el medio ambiente;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Cualquier acto que implique la muerte de un gran número de animales es un ataque contra las especies;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IX.</w:t>
      </w:r>
      <w:r w:rsidRPr="00FE79B3">
        <w:rPr>
          <w:rFonts w:ascii="Times New Roman" w:hAnsi="Times New Roman" w:cs="Times New Roman"/>
          <w:kern w:val="2"/>
          <w:sz w:val="24"/>
          <w:szCs w:val="24"/>
          <w14:ligatures w14:val="standardContextual"/>
        </w:rPr>
        <w:t xml:space="preserve"> En la experimentación con fines científicos con animales se deberá evitar el sufrimiento físico o emocional.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Las técnicas alternativas deben ser utilizadas y desarrolladas siempre que se justifique como utilidad para el conocimiento biomédico, de la salud del ser humano y de los animales, de su bienestar y de su productividad;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w:t>
      </w:r>
      <w:r w:rsidRPr="00FE79B3">
        <w:rPr>
          <w:rFonts w:ascii="Times New Roman" w:hAnsi="Times New Roman" w:cs="Times New Roman"/>
          <w:kern w:val="2"/>
          <w:sz w:val="24"/>
          <w:szCs w:val="24"/>
          <w14:ligatures w14:val="standardContextual"/>
        </w:rPr>
        <w:t xml:space="preserve"> La enseñanza de la protección y el bienestar animal es un elemento indispensable de las instituciones educativas. La investigación es indispensable para alcanzar los objetivos de los programas de estudio promoviendo la cultura de salvaguarda de los animales en cualquier actividad del ser humano;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w:t>
      </w:r>
      <w:r w:rsidRPr="00FE79B3">
        <w:rPr>
          <w:rFonts w:ascii="Times New Roman" w:hAnsi="Times New Roman" w:cs="Times New Roman"/>
          <w:kern w:val="2"/>
          <w:sz w:val="24"/>
          <w:szCs w:val="24"/>
          <w14:ligatures w14:val="standardContextual"/>
        </w:rPr>
        <w:t xml:space="preserve"> Los desechos de los animales vivos como heces fecales y de las especies muertas, así como sus partes y derivados, deben ser tratados para su disposición final de forma que no provoquen daños al ambiente;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w:t>
      </w:r>
      <w:r w:rsidRPr="00FE79B3">
        <w:rPr>
          <w:rFonts w:ascii="Times New Roman" w:hAnsi="Times New Roman" w:cs="Times New Roman"/>
          <w:kern w:val="2"/>
          <w:sz w:val="24"/>
          <w:szCs w:val="24"/>
          <w14:ligatures w14:val="standardContextual"/>
        </w:rPr>
        <w:t xml:space="preserve"> Ninguna persona podrá ser coaccionada u obligada a provocar daño, lesión o la muerte de algún animal y no podrá invocar la presente Ley en su defensa.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w:t>
      </w:r>
      <w:r w:rsidRPr="00FE79B3">
        <w:rPr>
          <w:rFonts w:ascii="Times New Roman" w:hAnsi="Times New Roman" w:cs="Times New Roman"/>
          <w:kern w:val="2"/>
          <w:sz w:val="24"/>
          <w:szCs w:val="24"/>
          <w14:ligatures w14:val="standardContextual"/>
        </w:rPr>
        <w:t xml:space="preserve"> Las autoridades del Estado en la formulación y conducción de la política pública en materia de bienestar animal y la sociedad en general observarán y reconocerán los siguientes principios: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Los seres sintientes, como sujetos de protección, deben ser tratados con respeto y dignidad durante toda su vida;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II.</w:t>
      </w:r>
      <w:r w:rsidRPr="00FE79B3">
        <w:rPr>
          <w:rFonts w:ascii="Times New Roman" w:hAnsi="Times New Roman" w:cs="Times New Roman"/>
          <w:kern w:val="2"/>
          <w:sz w:val="24"/>
          <w:szCs w:val="24"/>
          <w14:ligatures w14:val="standardContextual"/>
        </w:rPr>
        <w:t xml:space="preserve"> El aprovechamiento de los seres sintientes debe realizarse en atención a las características de cada especie, de forma tal que sea mantenido en un estado de bienestar;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Los seres sintientes deben recibir atención, cuidados y protección del ser humano; evitando que estos se inflijan daño o causen daño a los seres con los que convivan;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Los seres sintientes tienen derecho a que su vida sea conforme a su longevidad natural, salvo que ésta sea interrumpida por enfermedad o sufra una alteración que comprometa seriamente su bienestar;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Todo acto que implique la muerte innecesaria o injustificada de un ser sintiente será punible y sancionada conforme a las leyes correspondientes.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COMPETENCIA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w:t>
      </w:r>
      <w:r w:rsidRPr="00FE79B3">
        <w:rPr>
          <w:rFonts w:ascii="Times New Roman" w:hAnsi="Times New Roman" w:cs="Times New Roman"/>
          <w:kern w:val="2"/>
          <w:sz w:val="24"/>
          <w:szCs w:val="24"/>
          <w14:ligatures w14:val="standardContextual"/>
        </w:rPr>
        <w:t xml:space="preserve"> Corresponde a la persona titular del Poder Ejecutivo Estatal el ejercicio de las siguientes atribuciones: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Expedir el Reglamento y demás disposiciones respectivas para el cumplimiento de la presente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Celebrar convenios de coordinación con las autoridades federales para la vigilancia y aplicación de las leyes y normas oficiales mexicanas relacionadas con la materia de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Crear instrumentos económicos para, en su caso, impulsar las actividades de las organizaciones ciudadanas legalmente constituidas y registradas dedicadas a la protección y bienestar de los animales; para desarrollar programas de educación y difusión en términos de esta Ley en coordinación con asociaciones, federaciones o colegios de médicos veterinarios zootecnistas del Estado de México o de la República Mexicana;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Las demás que le confiera esta Ley, su Reglamento y los ordenamientos jurídicos conducentes.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7.</w:t>
      </w:r>
      <w:r w:rsidRPr="00FE79B3">
        <w:rPr>
          <w:rFonts w:ascii="Times New Roman" w:hAnsi="Times New Roman" w:cs="Times New Roman"/>
          <w:kern w:val="2"/>
          <w:sz w:val="24"/>
          <w:szCs w:val="24"/>
          <w14:ligatures w14:val="standardContextual"/>
        </w:rPr>
        <w:t xml:space="preserve"> Corresponde a la Secretaría, en el ámbito de su competencia, el ejercicio de las siguientes facultades: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Promover la difusión de información que genere una cultura cívica de protección, responsabilidad, respeto y trato digno a los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Desarrollar programas de educación y capacitación en materia de trato digno y respetuoso a los seres sintientes, en coordinación con las autoridades competentes, con el sector social, privado y académico;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Emitir Normas Técnicas Ambientales para el manejo, control y atención de la problemática asociada a los animales ferales, abandonados o en situación de calle y todas aquellas relacionadas con la protección, bienestar, trato digno y para evitar el maltrato animal, por conducto de sus unidades administrativas u organismos públicos descentralizados competentes;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Celebrar convenios con los sectores público, social y privado;</w:t>
      </w:r>
    </w:p>
    <w:p w:rsidR="00FE79B3" w:rsidRPr="00FE79B3" w:rsidDel="00697782"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Proponer al Ejecutivo Estatal, en coordinación con la Secretaría de Salud, el Reglamento de la presente Ley y las Normas Técnicas Estatales;</w:t>
      </w:r>
    </w:p>
    <w:p w:rsidR="00FE79B3" w:rsidRPr="00FE79B3" w:rsidDel="007C5005"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Promover la integración del Consejo Ciudadano de Protección y Bienestar Animal del Estado de México, que fungirá como órgano de consulta y asesoría;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Las demás que esta Ley y aquellos ordenamientos jurídicos aplicables le confieran.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w:t>
      </w:r>
      <w:r w:rsidRPr="00FE79B3">
        <w:rPr>
          <w:rFonts w:ascii="Times New Roman" w:hAnsi="Times New Roman" w:cs="Times New Roman"/>
          <w:kern w:val="2"/>
          <w:sz w:val="24"/>
          <w:szCs w:val="24"/>
          <w14:ligatures w14:val="standardContextual"/>
        </w:rPr>
        <w:t xml:space="preserve"> Corresponde a la Comisión: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Administrar y operar los Centros de Control y Bienestar Animal bajo su control;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Coordinar acciones con las autoridades competentes para desarrollar programas de educación, difusión de información y actividades para fomentar la protección y cuidado de los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Ejecutar programas y acciones de control de sobrepoblación en caninos y felinos; captura, esterilización, resguardo, retorno, educación y adopción que mejoren las condiciones de protección y cuidado animal en los Centros de Control y Bienestar Animal y albergues y establecer criterios y lineamientos para la implementación de dichas políticas;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Brindar apoyo técnico y asesoría a los Ayuntamientos para fortalecer sus capacidades en la protección y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Diseñar y ejecutar programas de capacitación para personas servidoras públicas municipales y estatales en temas de protección y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Supervisar y evaluar la efectividad de las políticas públicas y programas implementados en materia de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Coordinar, a través del Visor de Bienestar Animal, las acciones de supervisión para la atención integral, protección y bienestar de los animales bajo resguardo de los Centros de Control y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Establecer mecanismos de coordinación con las autoridades municipales para la correcta aplicación de las políticas públicas y normativas en materia de salud y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IX.</w:t>
      </w:r>
      <w:r w:rsidRPr="00FE79B3">
        <w:rPr>
          <w:rFonts w:ascii="Times New Roman" w:hAnsi="Times New Roman" w:cs="Times New Roman"/>
          <w:kern w:val="2"/>
          <w:sz w:val="24"/>
          <w:szCs w:val="24"/>
          <w14:ligatures w14:val="standardContextual"/>
        </w:rPr>
        <w:t xml:space="preserve"> Establecer alianzas y convenios de colaboración con organizaciones de la sociedad civil y entidades académicas para fortalecer las acciones de protección y bienestar animal y facilitar la participación de estas en la formulación y ejecución de políticas y programas en la materia;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w:t>
      </w:r>
      <w:r w:rsidRPr="00FE79B3">
        <w:rPr>
          <w:rFonts w:ascii="Times New Roman" w:hAnsi="Times New Roman" w:cs="Times New Roman"/>
          <w:kern w:val="2"/>
          <w:sz w:val="24"/>
          <w:szCs w:val="24"/>
          <w14:ligatures w14:val="standardContextual"/>
        </w:rPr>
        <w:t xml:space="preserve"> Asesorar en las actividades de las organizaciones protectoras de animales y su funcionamiento, en la correcta aplicación de la presente ley;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w:t>
      </w:r>
      <w:r w:rsidRPr="00FE79B3">
        <w:rPr>
          <w:rFonts w:ascii="Times New Roman" w:hAnsi="Times New Roman" w:cs="Times New Roman"/>
          <w:kern w:val="2"/>
          <w:sz w:val="24"/>
          <w:szCs w:val="24"/>
          <w14:ligatures w14:val="standardContextual"/>
        </w:rPr>
        <w:t xml:space="preserve"> Recopilar y analizar datos estadísticos sobre la situación del bienestar de los seres sintientes, derivados de los programas y acciones implementados en el Estado de México para proponer mejoras a las políticas públicas;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XII.</w:t>
      </w:r>
      <w:r w:rsidRPr="00FE79B3">
        <w:rPr>
          <w:rFonts w:ascii="Times New Roman" w:hAnsi="Times New Roman" w:cs="Times New Roman"/>
          <w:kern w:val="2"/>
          <w:sz w:val="24"/>
          <w:szCs w:val="24"/>
          <w14:ligatures w14:val="standardContextual"/>
        </w:rPr>
        <w:t xml:space="preserve"> Implementar protocolos de acción para atender contingencias y situaciones de riesgo que afecten el bienestar de los animales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XIII.</w:t>
      </w:r>
      <w:r w:rsidRPr="00FE79B3">
        <w:rPr>
          <w:rFonts w:ascii="Times New Roman" w:hAnsi="Times New Roman" w:cs="Times New Roman"/>
          <w:kern w:val="2"/>
          <w:sz w:val="24"/>
          <w:szCs w:val="24"/>
          <w14:ligatures w14:val="standardContextual"/>
        </w:rPr>
        <w:t xml:space="preserve"> Integrar y actualizar el Registro Único de Animales de Compañía, y el Padrón de Asociaciones Protectoras de Animales;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XIV.</w:t>
      </w:r>
      <w:r w:rsidRPr="00FE79B3">
        <w:rPr>
          <w:rFonts w:ascii="Times New Roman" w:hAnsi="Times New Roman" w:cs="Times New Roman"/>
          <w:kern w:val="2"/>
          <w:sz w:val="24"/>
          <w:szCs w:val="24"/>
          <w14:ligatures w14:val="standardContextual"/>
        </w:rPr>
        <w:t xml:space="preserve"> Las demás que le confieran el Reglamento de esta Ley y demás ordenamientos jurídicos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w:t>
      </w:r>
      <w:r w:rsidRPr="00FE79B3">
        <w:rPr>
          <w:rFonts w:ascii="Times New Roman" w:hAnsi="Times New Roman" w:cs="Times New Roman"/>
          <w:kern w:val="2"/>
          <w:sz w:val="24"/>
          <w:szCs w:val="24"/>
          <w14:ligatures w14:val="standardContextual"/>
        </w:rPr>
        <w:t xml:space="preserve"> Corresponde a la Secretaría de Educación, Ciencia, Tecnología e Innovación el ejercicio de las facultades siguientes: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Desarrollar e implementar en todos los niveles de educación, programas que fomenten la cultura del respeto, protección y trato digno hacia los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Impulsar campañas de concientización relativas al trato digno y respetuoso hacia los animales, sin importar su especie o destino;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Implementar y administrar el registro de laboratorios, instituciones científicas y académicas, vinculadas con la investigación, educación, crianza, producción y manejo de animales en la entidad, en el ámbito educativo.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w:t>
      </w:r>
      <w:r w:rsidRPr="00FE79B3">
        <w:rPr>
          <w:rFonts w:ascii="Times New Roman" w:hAnsi="Times New Roman" w:cs="Times New Roman"/>
          <w:kern w:val="2"/>
          <w:sz w:val="24"/>
          <w:szCs w:val="24"/>
          <w14:ligatures w14:val="standardContextual"/>
        </w:rPr>
        <w:t xml:space="preserve"> Corresponde a la Secretaría de Seguridad y a las instituciones municipales de seguridad, en el ámbito de su competencia, el ejercicio de las facultades siguientes: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Coadyuvar con las autoridades correspondientes para responder a las necesidades de protección y rescate de animales en situación de riesgo o vulnerabilidad, así como a las situaciones de peligro por agresión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Detener y remitir ante el Ministerio Público a cualquier persona que contravenga a lo dispuesto en el presente Libro y la legislación penal aplicable;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De acuerdo con su capacidad técnica y operativa, y a la suficiencia presupuestal disponible,</w:t>
      </w:r>
      <w:r w:rsidRPr="00FE79B3" w:rsidDel="00DB6F44">
        <w:rPr>
          <w:rFonts w:ascii="Times New Roman" w:hAnsi="Times New Roman" w:cs="Times New Roman"/>
          <w:kern w:val="2"/>
          <w:sz w:val="24"/>
          <w:szCs w:val="24"/>
          <w14:ligatures w14:val="standardContextual"/>
        </w:rPr>
        <w:t xml:space="preserve"> </w:t>
      </w:r>
      <w:r w:rsidRPr="00FE79B3">
        <w:rPr>
          <w:rFonts w:ascii="Times New Roman" w:hAnsi="Times New Roman" w:cs="Times New Roman"/>
          <w:kern w:val="2"/>
          <w:sz w:val="24"/>
          <w:szCs w:val="24"/>
          <w14:ligatures w14:val="standardContextual"/>
        </w:rPr>
        <w:t>integrar, conforme a su estructura orgánica y administrativa las unidades operativas permanentes de vigilancia animal para instrumentar políticas, estrategias y acciones de protección y rescate de animales en situación de riesgo en coordinación con las autoridades competentes y coadyuvar con Asociaciones Protectoras de Animales en la protección y canalización de animales a Centros de Control y Bienestar Animal o refugios.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w:t>
      </w:r>
      <w:r w:rsidRPr="00FE79B3">
        <w:rPr>
          <w:rFonts w:ascii="Times New Roman" w:hAnsi="Times New Roman" w:cs="Times New Roman"/>
          <w:kern w:val="2"/>
          <w:sz w:val="24"/>
          <w:szCs w:val="24"/>
          <w14:ligatures w14:val="standardContextual"/>
        </w:rPr>
        <w:t xml:space="preserve"> La Fiscalía General de Justicia del Estado de México deberá coordinarse con las autoridades previstas en esta Ley, a efecto de conocer, investigar y perseguir hechos constitutivos de los delitos relacionados con el maltrato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12.</w:t>
      </w:r>
      <w:r w:rsidRPr="00FE79B3">
        <w:rPr>
          <w:rFonts w:ascii="Times New Roman" w:hAnsi="Times New Roman" w:cs="Times New Roman"/>
          <w:kern w:val="2"/>
          <w:sz w:val="24"/>
          <w:szCs w:val="24"/>
          <w14:ligatures w14:val="standardContextual"/>
        </w:rPr>
        <w:t xml:space="preserve"> Corresponde a los Ayuntamientos en coordinación con la Secretaría de Salud del Estado el ejercicio de las siguientes facultades: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Regular la operación de los Centros de Bienestar Animal de su competencia;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II.</w:t>
      </w:r>
      <w:r w:rsidRPr="00FE79B3">
        <w:rPr>
          <w:rFonts w:ascii="Times New Roman" w:hAnsi="Times New Roman" w:cs="Times New Roman"/>
          <w:kern w:val="2"/>
          <w:sz w:val="24"/>
          <w:szCs w:val="24"/>
          <w14:ligatures w14:val="standardContextual"/>
        </w:rPr>
        <w:t xml:space="preserve"> Vigilar que el sacrificio humanitario de animales se realice en cumplimiento a las normas oficiales mexicanas, en concordancia con las leyes y disposiciones administrativas locales y mediante las mejores prácticas éticas, así como habilitar centros de incineración para animales y ponerlos a la disposición de las autoridades y habitantes de la Entidad;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Generar información en materia de bienestar animal y difundirla, para formar una cultura cívica.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13.</w:t>
      </w:r>
      <w:r w:rsidRPr="00FE79B3">
        <w:rPr>
          <w:rFonts w:ascii="Times New Roman" w:hAnsi="Times New Roman" w:cs="Times New Roman"/>
          <w:kern w:val="2"/>
          <w:sz w:val="24"/>
          <w:szCs w:val="24"/>
          <w14:ligatures w14:val="standardContextual"/>
        </w:rPr>
        <w:t xml:space="preserve"> Corresponde a la Procuraduría, en el ámbito de su competencia, el ejercicio de las facultades siguientes: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Vigilar el cumplimiento de las disposiciones de esta Ley y demás disposiciones jurídicas aplicables, para garantizar los derechos y el trato digno y respetuoso de los seres sintientes en la Entidad;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Realizar actos de inspección, para verificar el cumplimiento de las disposiciones en materia de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Realizar actos de vigilancia e inspección para verificar la adecuada operación de criaderos, bazares, mercados públicos, tianguis, establecimientos, instalaciones o cualquier otro lugar en los que se manejen, comercialicen y/o transporten animales de compañía; en caso de advertir la comisión de un delito o infracción administrativa de jurisdicción de otra autoridad se realizarán las diligencias correspondientes;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Dar aviso a las autoridades competentes cuando las personas responsables de animales de compañía no cuenten con el Registro y la autorización para comercializar animales domésticos, sus productos o subproductos en términos de la ley aplicable en la materia;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Vigilar y supervisar en coordinación con el Visor de Bienestar Animal la ejecución de políticas públicas en materia de bienestar animal, así como las instancias municipales para desarrollar los programas y acciones en la materia;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Emitir recomendaciones a las autoridades competentes en las materias derivadas de esta Ley con el objetivo de promover el cumplimiento de sus disposiciones;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Coordinarse con la Comisión a efecto de llevar a cabo operativos para el rescate de seres sintientes en condiciones de maltrato o crueldad;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Las demás que esta Ley, su Reglamento y demás disposiciones jurídicas aplicables le confieran.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14.</w:t>
      </w:r>
      <w:r w:rsidRPr="00FE79B3">
        <w:rPr>
          <w:rFonts w:ascii="Times New Roman" w:hAnsi="Times New Roman" w:cs="Times New Roman"/>
          <w:kern w:val="2"/>
          <w:sz w:val="24"/>
          <w:szCs w:val="24"/>
          <w14:ligatures w14:val="standardContextual"/>
        </w:rPr>
        <w:t xml:space="preserve"> Los Ayuntamientos ejercerán las siguientes facultades: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Difundir las disposiciones jurídicas que promueven el trato digno y respetuoso de los animales, así como las sanciones y mecanismos de denuncia;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Establecer y regular los Centros de Control y Bienestar Animal de su competencia;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III.</w:t>
      </w:r>
      <w:r w:rsidRPr="00FE79B3">
        <w:rPr>
          <w:rFonts w:ascii="Times New Roman" w:hAnsi="Times New Roman" w:cs="Times New Roman"/>
          <w:kern w:val="2"/>
          <w:sz w:val="24"/>
          <w:szCs w:val="24"/>
          <w14:ligatures w14:val="standardContextual"/>
        </w:rPr>
        <w:t xml:space="preserve"> Realizar las acciones de mejora en beneficio del bienestar animal propuestas por las autoridades competentes;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Atender prioritariamente denuncias de animales en situación de abandono o ferales que tengan algún padecimiento o de difícil recuperación; y de seres sintientes sometidos a maltrato o crueldad;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Atender denuncias que deriven del incumplimiento de esta Ley, su Reglamento y demás disposiciones aplicables, así como imponer las sanciones correspondientes, salvo aquellas que estén expresamente atribuidas a otras autoridades;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Coordinarse con la Procuraduría y la Comisión para llevar a cabo acciones de inspección, verificación y atención a denuncias de maltrato o crueldad, cuando así se lo soliciten;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Los seres sintientes asegurados y resguardados por la autoridad municipal, podrán ser canalizados a los centros de bienestar animal o a las asociaciones protectoras de animales inscritas en el Padrón en términos de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Realizar visitas para verificar denuncias por ruidos, hacinamiento, falta de seguridad e higiene u olores fétidos que se producen por la crianza o reproducción de animales en detrimento del bienestar animal o la salud humana e iniciar los protocolos o acciones conducentes para evitarlos;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IX.</w:t>
      </w:r>
      <w:r w:rsidRPr="00FE79B3">
        <w:rPr>
          <w:rFonts w:ascii="Times New Roman" w:hAnsi="Times New Roman" w:cs="Times New Roman"/>
          <w:kern w:val="2"/>
          <w:sz w:val="24"/>
          <w:szCs w:val="24"/>
          <w14:ligatures w14:val="standardContextual"/>
        </w:rPr>
        <w:t xml:space="preserve"> Celebrar convenios con los sectores, público social y privado, en esta materia;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w:t>
      </w:r>
      <w:r w:rsidRPr="00FE79B3">
        <w:rPr>
          <w:rFonts w:ascii="Times New Roman" w:hAnsi="Times New Roman" w:cs="Times New Roman"/>
          <w:kern w:val="2"/>
          <w:sz w:val="24"/>
          <w:szCs w:val="24"/>
          <w14:ligatures w14:val="standardContextual"/>
        </w:rPr>
        <w:t xml:space="preserve"> Supervisar y llevar el control sobre los criaderos, establecimientos, instalaciones, transporte, espectáculos públicos, bazares, mercados públicos y tianguis en los que se manejen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w:t>
      </w:r>
      <w:r w:rsidRPr="00FE79B3">
        <w:rPr>
          <w:rFonts w:ascii="Times New Roman" w:hAnsi="Times New Roman" w:cs="Times New Roman"/>
          <w:kern w:val="2"/>
          <w:sz w:val="24"/>
          <w:szCs w:val="24"/>
          <w14:ligatures w14:val="standardContextual"/>
        </w:rPr>
        <w:t xml:space="preserve"> Promover la tenencia responsable, programas de adopción y esterilización de animales de compañía y, en coordinación con la Comisión, cuando así se establezca;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w:t>
      </w:r>
      <w:r w:rsidRPr="00FE79B3">
        <w:rPr>
          <w:rFonts w:ascii="Times New Roman" w:hAnsi="Times New Roman" w:cs="Times New Roman"/>
          <w:kern w:val="2"/>
          <w:sz w:val="24"/>
          <w:szCs w:val="24"/>
          <w14:ligatures w14:val="standardContextual"/>
        </w:rPr>
        <w:t xml:space="preserve"> Realizar campañas de vacunación antirrábica, de control y erradicación de enfermedades zoonóticas, desparasitación y esterilización, en coordinación con la Secretaría de Salud y la Comisión, entre otros;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XIII.</w:t>
      </w:r>
      <w:r w:rsidRPr="00FE79B3">
        <w:rPr>
          <w:rFonts w:ascii="Times New Roman" w:hAnsi="Times New Roman" w:cs="Times New Roman"/>
          <w:kern w:val="2"/>
          <w:sz w:val="24"/>
          <w:szCs w:val="24"/>
          <w14:ligatures w14:val="standardContextual"/>
        </w:rPr>
        <w:t xml:space="preserve"> Retirar los cadáveres de animales que se encuentren en la vía pública;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XIV.</w:t>
      </w:r>
      <w:r w:rsidRPr="00FE79B3">
        <w:rPr>
          <w:rFonts w:ascii="Times New Roman" w:hAnsi="Times New Roman" w:cs="Times New Roman"/>
          <w:kern w:val="2"/>
          <w:sz w:val="24"/>
          <w:szCs w:val="24"/>
          <w14:ligatures w14:val="standardContextual"/>
        </w:rPr>
        <w:t xml:space="preserve"> Participar, en términos de las disposiciones jurídicas aplicables, en la integración del Padrón, el Registro Único de Animales de Compañía, y el registro de albergues en términos de las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w:t>
      </w:r>
      <w:r w:rsidRPr="00FE79B3">
        <w:rPr>
          <w:rFonts w:ascii="Times New Roman" w:hAnsi="Times New Roman" w:cs="Times New Roman"/>
          <w:kern w:val="2"/>
          <w:sz w:val="24"/>
          <w:szCs w:val="24"/>
          <w14:ligatures w14:val="standardContextual"/>
        </w:rPr>
        <w:t xml:space="preserve"> Celebrar convenios con las asociaciones protectoras de animales, federaciones, asociaciones y colegios de médicos veterinarios y organizaciones sociales para apoyar en la captura de animales ferales y en situación de abandono, así como los que sean entregados por sus dueños, a efecto de remitirlos a los centros de control y bienestar animal o a los refugios legalmente autorizados;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XVI.</w:t>
      </w:r>
      <w:r w:rsidRPr="00FE79B3">
        <w:rPr>
          <w:rFonts w:ascii="Times New Roman" w:hAnsi="Times New Roman" w:cs="Times New Roman"/>
          <w:kern w:val="2"/>
          <w:sz w:val="24"/>
          <w:szCs w:val="24"/>
          <w14:ligatures w14:val="standardContextual"/>
        </w:rPr>
        <w:t xml:space="preserve"> Autorizar a los establecimientos que comercialicen animales de compañía;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XVII.</w:t>
      </w:r>
      <w:r w:rsidRPr="00FE79B3">
        <w:rPr>
          <w:rFonts w:ascii="Times New Roman" w:hAnsi="Times New Roman" w:cs="Times New Roman"/>
          <w:kern w:val="2"/>
          <w:sz w:val="24"/>
          <w:szCs w:val="24"/>
          <w14:ligatures w14:val="standardContextual"/>
        </w:rPr>
        <w:t xml:space="preserve"> Las demás que esta Ley, su reglamento y demás ordenamientos jurídicos aplicables les confieran.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15.</w:t>
      </w:r>
      <w:r w:rsidRPr="00FE79B3">
        <w:rPr>
          <w:rFonts w:ascii="Times New Roman" w:hAnsi="Times New Roman" w:cs="Times New Roman"/>
          <w:kern w:val="2"/>
          <w:sz w:val="24"/>
          <w:szCs w:val="24"/>
          <w14:ligatures w14:val="standardContextual"/>
        </w:rPr>
        <w:t xml:space="preserve"> La Secretaría emitirá en el ámbito de su competencia las Normas Técnicas Estatales ambientales en materia de bienestar animal, como criterios generales de carácter obligatorio, para establecer los requisitos, especificaciones, condiciones, parámetros y límites permisibles en el desarrollo de una actividad humana para: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El trato digno y respetuoso a los seres sintientes en los centros de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El control de animales en situación de abandono, así como el manejo adecuado de animales muertos;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La protección, bienestar y trato digno, para evitar el maltrato de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Para la elaboración de las normas técnicas estatales será tomada en cuenta la opinión de asociaciones protectoras de animales, federaciones, asociaciones y colegios de médicos veterinarios zootecnistas, organizaciones sociales, universidades, academias, centros de investigación y en general a la sociedad. La expedición de las Normas Técnicas Estatales se realizará conforme a las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III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PARTICIPACIÓN CIUDADANA Y EL CONSEJO CIUDADANO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PROTECCIÓN Y BIENESTAR ANIMAL</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16.</w:t>
      </w:r>
      <w:r w:rsidRPr="00FE79B3">
        <w:rPr>
          <w:rFonts w:ascii="Times New Roman" w:hAnsi="Times New Roman" w:cs="Times New Roman"/>
          <w:kern w:val="2"/>
          <w:sz w:val="24"/>
          <w:szCs w:val="24"/>
          <w14:ligatures w14:val="standardContextual"/>
        </w:rPr>
        <w:t xml:space="preserve"> Las autoridades competentes deberán promover la participación del sector público, social y privado, en las materias reguladas por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17.</w:t>
      </w:r>
      <w:r w:rsidRPr="00FE79B3">
        <w:rPr>
          <w:rFonts w:ascii="Times New Roman" w:hAnsi="Times New Roman" w:cs="Times New Roman"/>
          <w:kern w:val="2"/>
          <w:sz w:val="24"/>
          <w:szCs w:val="24"/>
          <w14:ligatures w14:val="standardContextual"/>
        </w:rPr>
        <w:t xml:space="preserve"> La Comisión integrará y actualizará el Padrón de Asociaciones Protectoras de Animales, al que podrán incorporarse las federaciones, asociaciones y colegios de médicos veterinarios zootecnistas, albergues y organizaciones sociales dedicadas al mismo objeto, lo que les permitirá ser, en su caso, beneficiarias de estímulos y coadyuvar en la observancia de las tareas definidas en esta Ley, conforme a su Reglamento.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18.</w:t>
      </w:r>
      <w:r w:rsidRPr="00FE79B3">
        <w:rPr>
          <w:rFonts w:ascii="Times New Roman" w:hAnsi="Times New Roman" w:cs="Times New Roman"/>
          <w:kern w:val="2"/>
          <w:sz w:val="24"/>
          <w:szCs w:val="24"/>
          <w14:ligatures w14:val="standardContextual"/>
        </w:rPr>
        <w:t xml:space="preserve"> Las asociaciones protectoras de animales para poder incorporarse al Padrón, además de los requisitos legales para su constitución, deberán cumplir con lo siguiente: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Que tengan por objeto social el cuidado, protección y bienestar animal de los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Contar con personal debidamente capacitado, sensibilizado y con conocimientos suficientes comprobables en materia de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Contar con un Médico Veterinario Zootecnista con cédula profesional responsable del cuidado de los animales, cuando dicha asociación u organización los tenga en resguardo;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Previa verificación por parte de la Comisión a sus instalaciones para comprobar el adecuado funcionamiento, las mismas deberán contar con las medidas necesarias establecidas en esta Ley y su reglamento que garantice el buen manejo y logro del bienestar integral de los seres sintientes bajo su resguardo.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19.</w:t>
      </w:r>
      <w:r w:rsidRPr="00FE79B3">
        <w:rPr>
          <w:rFonts w:ascii="Times New Roman" w:hAnsi="Times New Roman" w:cs="Times New Roman"/>
          <w:kern w:val="2"/>
          <w:sz w:val="24"/>
          <w:szCs w:val="24"/>
          <w14:ligatures w14:val="standardContextual"/>
        </w:rPr>
        <w:t xml:space="preserve"> La Comisión será responsable de supervisar y vigilar que el funcionamiento y la prestación del servicio en las instalaciones de las Asociaciones Protectoras de Animales en calidad de refugios, reúnan las condiciones de infraestructura, equipamiento y seguridad y, cuenten con el personal capacitado para tal fin.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caso de que los refugios no cumplan con estas condiciones, la Comisión, podrá formular las recomendaciones necesarias para que se subsanen las deficiencias con el objeto de asegurar el buen funcionamiento de los mismos, en el cuidado adecuado de los sintientes. Una vez solventadas las recomendaciones, la Comisión resolverá lo conducente.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20.</w:t>
      </w:r>
      <w:r w:rsidRPr="00FE79B3">
        <w:rPr>
          <w:rFonts w:ascii="Times New Roman" w:hAnsi="Times New Roman" w:cs="Times New Roman"/>
          <w:kern w:val="2"/>
          <w:sz w:val="24"/>
          <w:szCs w:val="24"/>
          <w14:ligatures w14:val="standardContextual"/>
        </w:rPr>
        <w:t xml:space="preserve"> La Comisión será responsable de supervisar y vigilar que el funcionamiento y la prestación del servicio en establecimientos a cargo de personas físicas que por cuenta propia provean respecto al rescate, cuidado, atención médica y adopción de sintientes, reúnan las condiciones que garanticen el espacio vital y bienestar integral para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caso de que estos establecimientos no cumplan con estas condiciones, la Comisión, podrá formular las recomendaciones necesarias para que se subsanen las deficiencias con el objeto de asegurar su buen funcionamiento y el cuidado adecuado de los sintientes. Una vez solventadas las recomendaciones, la Comisión resolverá lo conducente.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21.</w:t>
      </w:r>
      <w:r w:rsidRPr="00FE79B3">
        <w:rPr>
          <w:rFonts w:ascii="Times New Roman" w:hAnsi="Times New Roman" w:cs="Times New Roman"/>
          <w:kern w:val="2"/>
          <w:sz w:val="24"/>
          <w:szCs w:val="24"/>
          <w14:ligatures w14:val="standardContextual"/>
        </w:rPr>
        <w:t xml:space="preserve"> Los Ayuntamientos podrán celebrar convenios de concertación con las asociaciones protectoras de animales para apoyar en la captura de los animales abandonados y en situación de calle y los entregados por sus personas responsables, para remitirlos a los centros públicos de control animal o a los refugios legalmente autorizados de las asociaciones protectoras de animales, y en el caso de sacrificio humanitario de animales, deberán contar con el personal capacitado debidamente acreditado y autorizado para dicho fin en términos de lo establecido por la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Las Asociaciones Protectoras de Animales y los refugios legalmente autorizados podrán convenir con la autoridad municipal, que los refugios funjan como espacios para el cumplimiento de actividades decretadas como trabajo en favor de la comunidad, cuando se imponga este como sanción a las infracciones señaladas en la Ley de Justicia Cívica del Estado de México y Municipios o en las disposiciones jurídicas municipales, en términos del Reglamento de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22.</w:t>
      </w:r>
      <w:r w:rsidRPr="00FE79B3">
        <w:rPr>
          <w:rFonts w:ascii="Times New Roman" w:hAnsi="Times New Roman" w:cs="Times New Roman"/>
          <w:kern w:val="2"/>
          <w:sz w:val="24"/>
          <w:szCs w:val="24"/>
          <w14:ligatures w14:val="standardContextual"/>
        </w:rPr>
        <w:t xml:space="preserve"> Los Municipios y la Secretaría de Salud según corresponda autorizarán la presencia como observadores de hasta dos representantes de las asociaciones protectoras de animales que así lo soliciten, cuando se realicen actos de sacrificio humanitario de animales en las instalaciones públicas destinadas para dicho fin, así como cuando se realicen visitas de verificación a establecimientos que manejen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23.</w:t>
      </w:r>
      <w:r w:rsidRPr="00FE79B3">
        <w:rPr>
          <w:rFonts w:ascii="Times New Roman" w:hAnsi="Times New Roman" w:cs="Times New Roman"/>
          <w:kern w:val="2"/>
          <w:sz w:val="24"/>
          <w:szCs w:val="24"/>
          <w14:ligatures w14:val="standardContextual"/>
        </w:rPr>
        <w:t xml:space="preserve"> El Consejo Ciudadano de Protección y Bienestar Animal es un órgano ciudadano de consulta y opinión del Ejecutivo del Estado, cuyo objeto es lograr la participación corresponsable de los sectores de la sociedad, para promover la protección y el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24.</w:t>
      </w:r>
      <w:r w:rsidRPr="00FE79B3">
        <w:rPr>
          <w:rFonts w:ascii="Times New Roman" w:hAnsi="Times New Roman" w:cs="Times New Roman"/>
          <w:kern w:val="2"/>
          <w:sz w:val="24"/>
          <w:szCs w:val="24"/>
          <w14:ligatures w14:val="standardContextual"/>
        </w:rPr>
        <w:t xml:space="preserve"> La integración del Consejo será representativa de los sectores público, social y privado.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Los integrantes del Consejo ejercerán su encargo de manera honorífica y a título personal, con independencia de la institución, empresa u organización de la que formen parte o en la cual presten sus servicios.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25.</w:t>
      </w:r>
      <w:r w:rsidRPr="00FE79B3">
        <w:rPr>
          <w:rFonts w:ascii="Times New Roman" w:hAnsi="Times New Roman" w:cs="Times New Roman"/>
          <w:kern w:val="2"/>
          <w:sz w:val="24"/>
          <w:szCs w:val="24"/>
          <w14:ligatures w14:val="standardContextual"/>
        </w:rPr>
        <w:t xml:space="preserve"> El Consejo se integrará de la siguiente forma: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Una Presidencia que estará a cargo de la persona Titular de la Secretaría;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Una Secretaría Técnica que estará a cargo de la persona Titular de la Comisión;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La persona titular de la Procuraduría;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Una persona representante de la Secretaría de Salud;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Una persona representante de Secretaría del Campo;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Una persona representante de los Ayuntamientos del Estado de México, a invitación de la Presidencia;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Cinco personas representantes de los sectores sociales, dedicados al tema de la protección y el bienestar animal, en sus distintos campos, en el Estado de México registrados en el Padrón de Asociaciones Protectoras de Animales, a invitación de la Presidencia.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organización y el funcionamiento del Consejo se regulará en el Reglamento de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26.</w:t>
      </w:r>
      <w:r w:rsidRPr="00FE79B3">
        <w:rPr>
          <w:rFonts w:ascii="Times New Roman" w:hAnsi="Times New Roman" w:cs="Times New Roman"/>
          <w:kern w:val="2"/>
          <w:sz w:val="24"/>
          <w:szCs w:val="24"/>
          <w14:ligatures w14:val="standardContextual"/>
        </w:rPr>
        <w:t xml:space="preserve"> Las asociaciones protectoras de animales legalmente constituidas que realicen actividades en el Estado de México conducirán sus actividades en los términos establecidos en esta Ley, su Reglamento y demás disposiciones jurídicas aplicables; asimismo desarrollarán actividades de capacitación o educación en materia de protección y bienestar animal, en coordinación con las autoridades estatales y municipales.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IV</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FONDO PARA LA PROTECCIÓN A LOS ANIMALES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27.</w:t>
      </w:r>
      <w:r w:rsidRPr="00FE79B3">
        <w:rPr>
          <w:rFonts w:ascii="Times New Roman" w:hAnsi="Times New Roman" w:cs="Times New Roman"/>
          <w:kern w:val="2"/>
          <w:sz w:val="24"/>
          <w:szCs w:val="24"/>
          <w14:ligatures w14:val="standardContextual"/>
        </w:rPr>
        <w:t xml:space="preserve"> Se crea el Fondo para la Protección a los Animales del Estado de México que dependerá de la Secretaría de Medio Ambiente y Desarrollo Sostenible y sus recursos se destinarán 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El fomento de estudios e investigaciones para mejorar los mecanismos de la protección a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Ejecución de programas y acciones de control de sobrepoblación en caninos y felinos, bajo protocolo médico;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Programas de rehabilitación conductual, protocolos médicos, resguardo, cuidado y adopción de seres sintientes rescatados de maltrato;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El desarrollo de programas de educación, difusión y fomento de la cultura del cuidado y la protección a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V.</w:t>
      </w:r>
      <w:r w:rsidRPr="00FE79B3">
        <w:rPr>
          <w:rFonts w:ascii="Times New Roman" w:hAnsi="Times New Roman" w:cs="Times New Roman"/>
          <w:kern w:val="2"/>
          <w:sz w:val="24"/>
          <w:szCs w:val="24"/>
          <w14:ligatures w14:val="standardContextual"/>
        </w:rPr>
        <w:t xml:space="preserve"> La ejecución de las acciones previstas en los convenios en la materia que la Secretaría suscriba con los sectores social, privado, académico, federaciones, confederaciones, asociaciones y colegios de médicos veterinarios zootecnistas y de investigación;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Las demás que esta Ley, su Reglamento y otros ordenamientos jurídicos establezcan.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28.</w:t>
      </w:r>
      <w:r w:rsidRPr="00FE79B3">
        <w:rPr>
          <w:rFonts w:ascii="Times New Roman" w:hAnsi="Times New Roman" w:cs="Times New Roman"/>
          <w:kern w:val="2"/>
          <w:sz w:val="24"/>
          <w:szCs w:val="24"/>
          <w14:ligatures w14:val="standardContextual"/>
        </w:rPr>
        <w:t xml:space="preserve"> El Fondo se regirá por un Consejo Técnico establecido conforme a lo dispuesto en el Reglamento. Los recursos del Fondo se integrarán con: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Las herencias, legados y donaciones que reciba;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Los recursos autorizados para ese efecto en el Presupuesto de Egresos del Estado de México;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Los productos de sus operaciones y de la inversión de recursos; y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Los demás recursos que se generen por cualquier otro concepto en relación con la protección y bienestar animal.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V</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LOS CENTROS DE CONTROL Y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29.</w:t>
      </w:r>
      <w:r w:rsidRPr="00FE79B3">
        <w:rPr>
          <w:rFonts w:ascii="Times New Roman" w:hAnsi="Times New Roman" w:cs="Times New Roman"/>
          <w:kern w:val="2"/>
          <w:sz w:val="24"/>
          <w:szCs w:val="24"/>
          <w14:ligatures w14:val="standardContextual"/>
        </w:rPr>
        <w:t xml:space="preserve"> Los centros control y bienestar animal de carácter estatal estarán destinados a proporcionar servicios médicos veterinarios a animales de compañía en situación de calle, abandonados o sujetos de maltrato o crueldad y la realización de campañas destinadas a la adopción, así como orientación para el cuidado de los animales. La operación de estos Centros se regirá conforme al Reglamento de esta Ley y demás disposiciones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Los centros de control y bienestar animal municipales estarán destinados a la captura, esterilización, vacunación, desparasitación, atención médica veterinaria, resguardo y adopción; así como atender quejas y solicitudes ciudadanas para el rescate de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El Reglamento de esta Ley establecerá las especificaciones generales para su organización y operación. En el ámbito municipal, dichas disposiciones se aplicarán sin perjuicio de las atribuciones previstas en la Ley Orgánica Municipal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persona titular o responsable en cada centro, deberá contar con cédula profesional que lo acredite como Médico Veterinario Zootecnista.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Para la atención de la problemática de protección animal, los municipios podrán convenir entre sí o con el Estado, el establecimiento y administración de centros de bienestar animal regionales.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30.</w:t>
      </w:r>
      <w:r w:rsidRPr="00FE79B3">
        <w:rPr>
          <w:rFonts w:ascii="Times New Roman" w:hAnsi="Times New Roman" w:cs="Times New Roman"/>
          <w:kern w:val="2"/>
          <w:sz w:val="24"/>
          <w:szCs w:val="24"/>
          <w14:ligatures w14:val="standardContextual"/>
        </w:rPr>
        <w:t xml:space="preserve"> La operatividad técnica y administrativa de los centros de control y bienestar animal será responsabilidad de las autoridades estatales y municipales, según corresponda, de conformidad con esta Ley, su Reglamento, las Normas Oficiales Mexicanas vigentes, Normas Técnicas Estales y la legislación aplicable.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31.</w:t>
      </w:r>
      <w:r w:rsidRPr="00FE79B3">
        <w:rPr>
          <w:rFonts w:ascii="Times New Roman" w:hAnsi="Times New Roman" w:cs="Times New Roman"/>
          <w:kern w:val="2"/>
          <w:sz w:val="24"/>
          <w:szCs w:val="24"/>
          <w14:ligatures w14:val="standardContextual"/>
        </w:rPr>
        <w:t xml:space="preserve"> Los centros de control y bienestar animal tendrán como objetivos generales y actividades principales, las siguientes: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I.</w:t>
      </w:r>
      <w:r w:rsidRPr="00FE79B3">
        <w:rPr>
          <w:rFonts w:ascii="Times New Roman" w:hAnsi="Times New Roman" w:cs="Times New Roman"/>
          <w:kern w:val="2"/>
          <w:sz w:val="24"/>
          <w:szCs w:val="24"/>
          <w14:ligatures w14:val="standardContextual"/>
        </w:rPr>
        <w:t xml:space="preserve"> Garantizar el bienestar de los animales de compañía, a través de una estancia digna, segura y saludable durante el rescate, traslado y resguardo;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Promover permanentemente entre la población los beneficios de la custodia responsable de los animales de compañía, la adopción, esterilización y vacunación;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Realizar campañas permanentes de esterilización, adopción y vacunación de animales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Los centros de bienestar animal municipales prestarán servicios de sacrificio humanitario, de conformidad con las Normas Oficiales Mexicanas y Normas Técnicas Estales;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Capacitar permanentemente a su personal, para asegurar el manejo adecuado de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Coordinarse con personal designado por la Comisión Estatal de Parques Naturales y de la Fauna, quien fungirá como enlace;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Expedir los certificados de bienestar animal de aquellos animales abandonados en proceso de adopción;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Los demás que se establezcan en el Reglamento de esta Ley y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32.</w:t>
      </w:r>
      <w:r w:rsidRPr="00FE79B3">
        <w:rPr>
          <w:rFonts w:ascii="Times New Roman" w:hAnsi="Times New Roman" w:cs="Times New Roman"/>
          <w:kern w:val="2"/>
          <w:sz w:val="24"/>
          <w:szCs w:val="24"/>
          <w14:ligatures w14:val="standardContextual"/>
        </w:rPr>
        <w:t xml:space="preserve"> La captura de animales en espacios públicos únicamente puede realizarse cuando los animales deambulen sin una persona responsable aparente; la captura deberá realizarse sin violencia, maltrato o crueldad.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captura no se llevará a cabo si una persona comprueba ser responsable del animal, excepto cuando visiblemente sea indispensable para mantener el orden o para prevenir zoonosis o epizootias, en cuyo caso deberá hacerse por personal debidamente acreditado por autoridades encargadas de la sanidad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Quién agreda al personal responsable de captura de animales abandonados o causen daño a personas, vehículos o al equipo utilizado, serán puestos a disposición del Ministerio Público.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33.</w:t>
      </w:r>
      <w:r w:rsidRPr="00FE79B3">
        <w:rPr>
          <w:rFonts w:ascii="Times New Roman" w:hAnsi="Times New Roman" w:cs="Times New Roman"/>
          <w:kern w:val="2"/>
          <w:sz w:val="24"/>
          <w:szCs w:val="24"/>
          <w14:ligatures w14:val="standardContextual"/>
        </w:rPr>
        <w:t xml:space="preserve"> Los animales de compañía capturados en la vía pública permanecerán bajo resguardo en los Centros de Control y Bienestar Animal municipal conforme a lo dispuesto en esta Ley, su Reglamento, las Normas Oficiales Mexicanas, Normas Técnicas Estales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34.</w:t>
      </w:r>
      <w:r w:rsidRPr="00FE79B3">
        <w:rPr>
          <w:rFonts w:ascii="Times New Roman" w:hAnsi="Times New Roman" w:cs="Times New Roman"/>
          <w:kern w:val="2"/>
          <w:sz w:val="24"/>
          <w:szCs w:val="24"/>
          <w14:ligatures w14:val="standardContextual"/>
        </w:rPr>
        <w:t xml:space="preserve"> Los animales que no sean reclamados por sus personas responsables durante los ocho días siguientes a su captura podrán ser entregados a asociaciones protectoras de animales o dados en adopción a terceros, de conformidad con las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VI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CULTURA Y EDUCACIÓN PARA LA PROTECCIÓN</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Y CUIDADO A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35.</w:t>
      </w:r>
      <w:r w:rsidRPr="00FE79B3">
        <w:rPr>
          <w:rFonts w:ascii="Times New Roman" w:hAnsi="Times New Roman" w:cs="Times New Roman"/>
          <w:kern w:val="2"/>
          <w:sz w:val="24"/>
          <w:szCs w:val="24"/>
          <w14:ligatures w14:val="standardContextual"/>
        </w:rPr>
        <w:t xml:space="preserve"> Las autoridades estatales y municipales, en el ámbito de sus atribuciones, promoverán mediante programas y campañas de difusión la educación y cultura del cuidado y protección a los seres sintientes, consistente en valores y conductas de respeto, procurando el bienestar por parte del ser humano hacia los animales con base en las disposiciones establecidas en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36.</w:t>
      </w:r>
      <w:r w:rsidRPr="00FE79B3">
        <w:rPr>
          <w:rFonts w:ascii="Times New Roman" w:hAnsi="Times New Roman" w:cs="Times New Roman"/>
          <w:kern w:val="2"/>
          <w:sz w:val="24"/>
          <w:szCs w:val="24"/>
          <w14:ligatures w14:val="standardContextual"/>
        </w:rPr>
        <w:t xml:space="preserve"> La Secretaría, a través de la Comisión, promoverá con las autoridades estatales competentes que las instituciones de educación básica, media, superior y de investigación, así como con las organizaciones no gubernamentales y asociaciones protectoras de animales, federaciones, asociaciones y colegios de médicos veterinarios zootecnistas legalmente constituidas y registradas en el padrón correspondiente el desarrollo de programas de formación educativa en la cultura de protección, cuidado y bienestar dirigidos a los seres sintientes, sí como la promoción de la realización de servicio social en la materia.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37.</w:t>
      </w:r>
      <w:r w:rsidRPr="00FE79B3">
        <w:rPr>
          <w:rFonts w:ascii="Times New Roman" w:hAnsi="Times New Roman" w:cs="Times New Roman"/>
          <w:kern w:val="2"/>
          <w:sz w:val="24"/>
          <w:szCs w:val="24"/>
          <w14:ligatures w14:val="standardContextual"/>
        </w:rPr>
        <w:t xml:space="preserve"> La Secretaría promoverá programas y participará en la capacitación y actualización del personal en el trato, sociabilización, interacción y manejo de seres sintientes y en actividades de inspección y vigilancia a través de cursos, talleres, reuniones, publicaciones y demás proyectos, programas y acciones que contribuyan a los objetivos de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VII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TRATO DIGNO Y RESPETUOSO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 LOS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38.</w:t>
      </w:r>
      <w:r w:rsidRPr="00FE79B3">
        <w:rPr>
          <w:rFonts w:ascii="Times New Roman" w:hAnsi="Times New Roman" w:cs="Times New Roman"/>
          <w:kern w:val="2"/>
          <w:sz w:val="24"/>
          <w:szCs w:val="24"/>
          <w14:ligatures w14:val="standardContextual"/>
        </w:rPr>
        <w:t xml:space="preserve"> En el Estado de México toda persona física o jurídica colectiva, tiene la obligación de otorgar un trato digno y respetuoso a cualquier ser sintiente.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Toda persona física o jurídica colectiva que sea responsable de seres sintientes tendrán las obligaciones siguientes: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Suministrar a los animales agua y alimento suficientes, a efecto de mantenerlos sanos y con una nutrición adecuada;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Proporcionar a los animales un ambiente adecuado para su descanso, movimiento y estancia, de acuerdo con cada tipo de especie;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Suministrar a los animales atención médica preventiva y en caso de enfermedad brindar tratamiento médico expedito avalado por un médico veterinario zootecnista;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Permitir a los animales la expresión de su comportamiento natural;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Brindar a los animales un trato y condiciones que procuren su cuidado, atendiendo a su especie.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39.</w:t>
      </w:r>
      <w:r w:rsidRPr="00FE79B3">
        <w:rPr>
          <w:rFonts w:ascii="Times New Roman" w:hAnsi="Times New Roman" w:cs="Times New Roman"/>
          <w:kern w:val="2"/>
          <w:sz w:val="24"/>
          <w:szCs w:val="24"/>
          <w14:ligatures w14:val="standardContextual"/>
        </w:rPr>
        <w:t xml:space="preserve"> Se consideran actos de crueldad y maltrato que serán sancionados conforme a lo establecido en esta Ley y demás ordenamientos jurídicos aplicables los siguientes actos u omisiones realizados en perjuicio de cualquier animal, provenientes de sus personas responsables o terceros que entren en relación con ellos: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Causarles la muerte utilizando cualquier medio o instrumento que provoque agonía o sufrimiento innecesario;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II.</w:t>
      </w:r>
      <w:r w:rsidRPr="00FE79B3">
        <w:rPr>
          <w:rFonts w:ascii="Times New Roman" w:hAnsi="Times New Roman" w:cs="Times New Roman"/>
          <w:kern w:val="2"/>
          <w:sz w:val="24"/>
          <w:szCs w:val="24"/>
          <w14:ligatures w14:val="standardContextual"/>
        </w:rPr>
        <w:t xml:space="preserve"> El sacrificio humanitario de animales a través de métodos diversos a los establecidos en las normas oficiales mexicanas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Cualquier mutilación orgánica grave, alteración de la integridad física o modificación negativa de sus instintos naturales, que no se efectúe bajo causa justificada y cuidado de un médico veterinario zootecnista con cédula profesional;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Todo acto u omisión que pueda ocasionar dolor o sufrimiento considerable y poner en peligro la vida o salud del animal o, que afecte su bienestar;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Colocar al animal en condiciones no adecuadas de alojamiento, movilidad o higiene que puedan causar un exceso de sed, hambre, desnutrición, miedo, angustia, incomodidades físicas o térmicas, de dolor, lesiones o enfermedades, o bien, que le impidan expresar las pautas propias de comportamiento;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Torturar, golpear o maltratar a un animal, la deformación de sus características físicas o practicar zoofilia;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No otorgar a los animales la atención médica necesaria para garantizar las condiciones de salud y el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Incitar a un animal para que agreda a otro animal o a las personas o, para que participen en espectáculos violentos, ya sean públicos o privados;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IX.</w:t>
      </w:r>
      <w:r w:rsidRPr="00FE79B3">
        <w:rPr>
          <w:rFonts w:ascii="Times New Roman" w:hAnsi="Times New Roman" w:cs="Times New Roman"/>
          <w:kern w:val="2"/>
          <w:sz w:val="24"/>
          <w:szCs w:val="24"/>
          <w14:ligatures w14:val="standardContextual"/>
        </w:rPr>
        <w:t xml:space="preserve"> El abandono deliberado de los animales domésticos o de compañía en cualquier espacio público o en bienes de propiedad privada, por períodos prolongados;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w:t>
      </w:r>
      <w:r w:rsidRPr="00FE79B3">
        <w:rPr>
          <w:rFonts w:ascii="Times New Roman" w:hAnsi="Times New Roman" w:cs="Times New Roman"/>
          <w:kern w:val="2"/>
          <w:sz w:val="24"/>
          <w:szCs w:val="24"/>
          <w14:ligatures w14:val="standardContextual"/>
        </w:rPr>
        <w:t xml:space="preserve"> La realización de capturas de animales mediante el uso de métodos diversos a los establecidos en los protocolos oficiales o en contravención de las disposiciones legales aplicables, así como su resguardo o confinamiento en instalaciones no autorizadas o que no cuenten con las condiciones adecuadas para su atención, tratamiento y bienestar;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w:t>
      </w:r>
      <w:r w:rsidRPr="00FE79B3">
        <w:rPr>
          <w:rFonts w:ascii="Times New Roman" w:hAnsi="Times New Roman" w:cs="Times New Roman"/>
          <w:kern w:val="2"/>
          <w:sz w:val="24"/>
          <w:szCs w:val="24"/>
          <w14:ligatures w14:val="standardContextual"/>
        </w:rPr>
        <w:t xml:space="preserve"> Las personas servidoras públicas de cualquier nivel, cuyo marco de actuación o funciones se encuentre relacionado a la prestación del servicio del bienestar animal que, por acción u omisión en el ejercicio del mismo cometan violencia, maltrato o crueldad en contra de los seres sintientes, se harán acreedores a un incremento de hasta la mitad de la sanción mayor en la aplicación de la sanción o pena correspondiente;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w:t>
      </w:r>
      <w:r w:rsidRPr="00FE79B3">
        <w:rPr>
          <w:rFonts w:ascii="Times New Roman" w:hAnsi="Times New Roman" w:cs="Times New Roman"/>
          <w:kern w:val="2"/>
          <w:sz w:val="24"/>
          <w:szCs w:val="24"/>
          <w14:ligatures w14:val="standardContextual"/>
        </w:rPr>
        <w:t xml:space="preserve"> Las demás análogas y de iguales consecuencias, así como las que establezca esta Ley y otros ordenamientos.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40.</w:t>
      </w:r>
      <w:r w:rsidRPr="00FE79B3">
        <w:rPr>
          <w:rFonts w:ascii="Times New Roman" w:hAnsi="Times New Roman" w:cs="Times New Roman"/>
          <w:kern w:val="2"/>
          <w:sz w:val="24"/>
          <w:szCs w:val="24"/>
          <w14:ligatures w14:val="standardContextual"/>
        </w:rPr>
        <w:t xml:space="preserve"> Quedan prohibidas en el Estado de México y serán sancionadas, además de lo establecido por la legislación en la materia, conforme a esta Ley, las siguientes conductas: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Usar seres sintientes en protestas, manifestaciones, plantones o en cualquier otro acto análogo, que provoque su sufrimiento o maltrato;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Usar seres sintientes vivos como instrumento de entrenamiento en animales de guardia, de ataque o como medio para verificar su agresividad; queda excluido de esta fracción la cetrería y el </w:t>
      </w:r>
      <w:r w:rsidRPr="00FE79B3">
        <w:rPr>
          <w:rFonts w:ascii="Times New Roman" w:hAnsi="Times New Roman" w:cs="Times New Roman"/>
          <w:kern w:val="2"/>
          <w:sz w:val="24"/>
          <w:szCs w:val="24"/>
          <w14:ligatures w14:val="standardContextual"/>
        </w:rPr>
        <w:lastRenderedPageBreak/>
        <w:t>entrenamiento de animales para fines cinegéticos siempre que cuenten con autorización emitida por la autoridad competente;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Entregar gratuitamente, distribuir o vender seres sintientes vivos para fines de propaganda política o como premios en sorteos, juegos, concursos, rifas, loterías o similares;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Vender seres sintientes vivos a menores de dieciocho años, excepto si está acompañado de un adulto que se responsabilice ante el vendedor de garantizar adecuada subsistencia, trato digno y respetuoso al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Vender seres sintientes en la vía pública, en domicilios particulares o cualquier otro espacio no autorizado para ello;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Vender seres sintientes vivos en tiendas departamentales, tiendas de autoservicio y en cualquier otro establecimiento cuyo giro comercial autorizado sea diferente al de comercialización de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Celebrar espectáculos con animales en la vía pública sin previa autorización de las autoridades competentes;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Convocar o participar en la organización de peleas entre animales, así como facilitar inmuebles aún a título gratuito, para que se realicen los combates. Quedan estrictamente prohibidas las peleas de perros y entre cualquier mamífero u otras especies que no queden exceptuadas en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IX.</w:t>
      </w:r>
      <w:r w:rsidRPr="00FE79B3">
        <w:rPr>
          <w:rFonts w:ascii="Times New Roman" w:hAnsi="Times New Roman" w:cs="Times New Roman"/>
          <w:kern w:val="2"/>
          <w:sz w:val="24"/>
          <w:szCs w:val="24"/>
          <w14:ligatures w14:val="standardContextual"/>
        </w:rPr>
        <w:t xml:space="preserve"> Dar u obligar a ingerir bebidas alcohólicas o suministrar drogas sin fines terapéuticos a un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w:t>
      </w:r>
      <w:r w:rsidRPr="00FE79B3">
        <w:rPr>
          <w:rFonts w:ascii="Times New Roman" w:hAnsi="Times New Roman" w:cs="Times New Roman"/>
          <w:kern w:val="2"/>
          <w:sz w:val="24"/>
          <w:szCs w:val="24"/>
          <w14:ligatures w14:val="standardContextual"/>
        </w:rPr>
        <w:t xml:space="preserve"> Adiestrar perros de guardia o protección en áreas comunes o en lugares públicos en los que se atente contra la integridad física o salud de las personas u otros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w:t>
      </w:r>
      <w:r w:rsidRPr="00FE79B3">
        <w:rPr>
          <w:rFonts w:ascii="Times New Roman" w:hAnsi="Times New Roman" w:cs="Times New Roman"/>
          <w:kern w:val="2"/>
          <w:sz w:val="24"/>
          <w:szCs w:val="24"/>
          <w14:ligatures w14:val="standardContextual"/>
        </w:rPr>
        <w:t xml:space="preserve"> Usar o transitar vehículos de tracción animal en vialidades destinadas al tráfico de vehículos automotores o caminos urbanos y suburbanos;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w:t>
      </w:r>
      <w:r w:rsidRPr="00FE79B3">
        <w:rPr>
          <w:rFonts w:ascii="Times New Roman" w:hAnsi="Times New Roman" w:cs="Times New Roman"/>
          <w:kern w:val="2"/>
          <w:sz w:val="24"/>
          <w:szCs w:val="24"/>
          <w14:ligatures w14:val="standardContextual"/>
        </w:rPr>
        <w:t xml:space="preserve"> Comercializar animales enfermos, con lesiones, traumatismos, fracturas o heridas;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XIII.</w:t>
      </w:r>
      <w:r w:rsidRPr="00FE79B3">
        <w:rPr>
          <w:rFonts w:ascii="Times New Roman" w:hAnsi="Times New Roman" w:cs="Times New Roman"/>
          <w:kern w:val="2"/>
          <w:sz w:val="24"/>
          <w:szCs w:val="24"/>
          <w14:ligatures w14:val="standardContextual"/>
        </w:rPr>
        <w:t xml:space="preserve"> Utilizar animales en la celebración de ritos religiosos o usos tradicionales que puedan afectar el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XIV.</w:t>
      </w:r>
      <w:r w:rsidRPr="00FE79B3">
        <w:rPr>
          <w:rFonts w:ascii="Times New Roman" w:hAnsi="Times New Roman" w:cs="Times New Roman"/>
          <w:kern w:val="2"/>
          <w:sz w:val="24"/>
          <w:szCs w:val="24"/>
          <w14:ligatures w14:val="standardContextual"/>
        </w:rPr>
        <w:t xml:space="preserve"> Ofrecer cualquier tipo de alimento u objetos a los animales en los centros, zoológicos o de espectáculos públicos, cuya ingestión pueda causarles daño físico, enfermedad o muerte;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w:t>
      </w:r>
      <w:r w:rsidRPr="00FE79B3">
        <w:rPr>
          <w:rFonts w:ascii="Times New Roman" w:hAnsi="Times New Roman" w:cs="Times New Roman"/>
          <w:kern w:val="2"/>
          <w:sz w:val="24"/>
          <w:szCs w:val="24"/>
          <w14:ligatures w14:val="standardContextual"/>
        </w:rPr>
        <w:t xml:space="preserve"> Adiestrar animales para incrementar o reforzar su agresividad; así como el adiestramiento a través de maltrato activo o pasivo mediante la privación de alimento, o cualquier otra acción u omisión que ponga en riesgo el bienestar del animal y aquel que tenga por finalidad prepararlo para peleas en espectáculos públicos o privados o, para generar un daño injustificado en bienes, personas u otros animales no humanos;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XVI.</w:t>
      </w:r>
      <w:r w:rsidRPr="00FE79B3">
        <w:rPr>
          <w:rFonts w:ascii="Times New Roman" w:hAnsi="Times New Roman" w:cs="Times New Roman"/>
          <w:kern w:val="2"/>
          <w:sz w:val="24"/>
          <w:szCs w:val="24"/>
          <w14:ligatures w14:val="standardContextual"/>
        </w:rPr>
        <w:t xml:space="preserve"> No recoger ni retirar las heces fecales de animales de compañía y disponerlas en los lugares adecuados;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XVII.</w:t>
      </w:r>
      <w:r w:rsidRPr="00FE79B3">
        <w:rPr>
          <w:rFonts w:ascii="Times New Roman" w:hAnsi="Times New Roman" w:cs="Times New Roman"/>
          <w:kern w:val="2"/>
          <w:sz w:val="24"/>
          <w:szCs w:val="24"/>
          <w14:ligatures w14:val="standardContextual"/>
        </w:rPr>
        <w:t xml:space="preserve"> Propiciar, en forma deliberada, la reproducción de las hembras de animales de compañía en más de una ocasión durante su ciclo de vida, posterior a su reproducción deberán ser esterilizadas con el fin de evitar su cosificación y el lucro;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XVIII.</w:t>
      </w:r>
      <w:r w:rsidRPr="00FE79B3">
        <w:rPr>
          <w:rFonts w:ascii="Times New Roman" w:hAnsi="Times New Roman" w:cs="Times New Roman"/>
          <w:kern w:val="2"/>
          <w:sz w:val="24"/>
          <w:szCs w:val="24"/>
          <w14:ligatures w14:val="standardContextual"/>
        </w:rPr>
        <w:t xml:space="preserve"> Las demás análogas y de iguales consecuencias, así como las que establezca esta Ley y demás ordenamientos.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w:t>
      </w:r>
      <w:r w:rsidRPr="00FE79B3">
        <w:rPr>
          <w:rFonts w:ascii="Times New Roman" w:hAnsi="Times New Roman" w:cs="Times New Roman"/>
          <w:kern w:val="2"/>
          <w:sz w:val="24"/>
          <w:szCs w:val="24"/>
          <w14:ligatures w14:val="standardContextual"/>
        </w:rPr>
        <w:t xml:space="preserve"> Quedan exceptuados de lo dispuesto en los artículos 39 y 40 de esta Ley los destinados a charrería, lidia de toros, novillos o becerros, jaripeos, peleas de gallos y el adiestramiento de animales pertenecientes a las fuerzas armadas y cuerpos de seguridad, así como aquellos destinados a labores de seguridad y guardia, con fines cinegéticos, de rescate o asistencia, siempre que cuenten con autorización vigente y se realicen en lugares apropiados para cada actividad, las cuales, deberán sujetarse a lo dispuesto en las leyes, reglamentos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42.</w:t>
      </w:r>
      <w:r w:rsidRPr="00FE79B3">
        <w:rPr>
          <w:rFonts w:ascii="Times New Roman" w:hAnsi="Times New Roman" w:cs="Times New Roman"/>
          <w:kern w:val="2"/>
          <w:sz w:val="24"/>
          <w:szCs w:val="24"/>
          <w14:ligatures w14:val="standardContextual"/>
        </w:rPr>
        <w:t xml:space="preserve"> Se considera estancia, alojamiento y hospedaje el servicio que se brinda para el cuidado de animales de compañía por tiempo determinado. Las personas físicas o jurídicas colectivas que brindan estos servicios son responsables durante el tiempo que estén a cargo de la atención de los animales en los términos de esta Ley, su Reglamento y las normas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43.</w:t>
      </w:r>
      <w:r w:rsidRPr="00FE79B3">
        <w:rPr>
          <w:rFonts w:ascii="Times New Roman" w:hAnsi="Times New Roman" w:cs="Times New Roman"/>
          <w:kern w:val="2"/>
          <w:sz w:val="24"/>
          <w:szCs w:val="24"/>
          <w14:ligatures w14:val="standardContextual"/>
        </w:rPr>
        <w:t xml:space="preserve"> La estancia permanente o temporal de los animales se podrá realizar en instalaciones destinadas para albergues o refugios. Asimismo, la coadyuvancia en la vigilancia de las condiciones sanitarias de dichos establecimientos y los procedimientos de verificación y sanciones en dicha materia, se sujetarán a lo dispuesto en esta Ley, su Reglamento y demás disposiciones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44.</w:t>
      </w:r>
      <w:r w:rsidRPr="00FE79B3">
        <w:rPr>
          <w:rFonts w:ascii="Times New Roman" w:hAnsi="Times New Roman" w:cs="Times New Roman"/>
          <w:kern w:val="2"/>
          <w:sz w:val="24"/>
          <w:szCs w:val="24"/>
          <w14:ligatures w14:val="standardContextual"/>
        </w:rPr>
        <w:t xml:space="preserve"> La autoridad competente establecerá un Registro de quienes brinden servicios de cuidado y hospedaje de animales de compañía. Por ningún motivo las guarderías, pensiones, hoteles, albergues temporales o refugios pondrán distintas especies en la misma área de socialización o en la misma zona de áreas de descanso.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45.</w:t>
      </w:r>
      <w:r w:rsidRPr="00FE79B3">
        <w:rPr>
          <w:rFonts w:ascii="Times New Roman" w:hAnsi="Times New Roman" w:cs="Times New Roman"/>
          <w:kern w:val="2"/>
          <w:sz w:val="24"/>
          <w:szCs w:val="24"/>
          <w14:ligatures w14:val="standardContextual"/>
        </w:rPr>
        <w:t xml:space="preserve"> Las personas físicas o jurídicas colectivas que realicen las actividades de pensión, hotel o albergue temporal y adiestramiento de animales con hospedaje o similares, deberán contar con un certificado de salud de cada uno de los animales, expedido por un Médico Veterinario Zootecnista del establecimiento o de donde provienen. Estará prohibido alojar en estos lugares animales con enfermedades infectocontagiosas.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46.</w:t>
      </w:r>
      <w:r w:rsidRPr="00FE79B3">
        <w:rPr>
          <w:rFonts w:ascii="Times New Roman" w:hAnsi="Times New Roman" w:cs="Times New Roman"/>
          <w:kern w:val="2"/>
          <w:sz w:val="24"/>
          <w:szCs w:val="24"/>
          <w14:ligatures w14:val="standardContextual"/>
        </w:rPr>
        <w:t xml:space="preserve"> Las personas físicas o jurídica colectivas que realicen actividades de estancia u hospedaje de animales, así como adiestramiento que requieran hospedaje, deberán destinar un área que reúna las condiciones de seguridad y protección necesarias para que los animales no queden expuestos a las inclemencias del clima y otros factores, además del área de estancia y paseo.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47.</w:t>
      </w:r>
      <w:r w:rsidRPr="00FE79B3">
        <w:rPr>
          <w:rFonts w:ascii="Times New Roman" w:hAnsi="Times New Roman" w:cs="Times New Roman"/>
          <w:kern w:val="2"/>
          <w:sz w:val="24"/>
          <w:szCs w:val="24"/>
          <w14:ligatures w14:val="standardContextual"/>
        </w:rPr>
        <w:t xml:space="preserve"> En todos aquellos lugares en donde se preste atención veterinaria y se generen residuos biológicos infecciosos, se deberá contar con un manejo de residuos peligrosos conforme a la legislación aplicable.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48.</w:t>
      </w:r>
      <w:r w:rsidRPr="00FE79B3">
        <w:rPr>
          <w:rFonts w:ascii="Times New Roman" w:hAnsi="Times New Roman" w:cs="Times New Roman"/>
          <w:kern w:val="2"/>
          <w:sz w:val="24"/>
          <w:szCs w:val="24"/>
          <w14:ligatures w14:val="standardContextual"/>
        </w:rPr>
        <w:t xml:space="preserve"> Queda prohibido a los establecimientos contemplados en este capítulo, tirar en la vía pública o tiraderos municipales desechos de animales de compañía enfermos, así como los materiales usados para su curación.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49.</w:t>
      </w:r>
      <w:r w:rsidRPr="00FE79B3">
        <w:rPr>
          <w:rFonts w:ascii="Times New Roman" w:hAnsi="Times New Roman" w:cs="Times New Roman"/>
          <w:kern w:val="2"/>
          <w:sz w:val="24"/>
          <w:szCs w:val="24"/>
          <w14:ligatures w14:val="standardContextual"/>
        </w:rPr>
        <w:t xml:space="preserve"> Los refugios de las asociaciones protectoras de animales, clínicas, consultorios u hospitales veterinarios, centros de bienestar animal, escuelas de adiestramiento, pensiones y demás instalaciones creadas para alojar temporal o permanentemente a los animales, deberán contar con instalaciones adecuadas y la supervisión de un médico veterinario zootecnista con cédula profesional y personal capacitado.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Si el animal bajo su custodia contrae alguna enfermedad, se lesiona o muere se le comunicará de inmediato al responsable.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50.</w:t>
      </w:r>
      <w:r w:rsidRPr="00FE79B3">
        <w:rPr>
          <w:rFonts w:ascii="Times New Roman" w:hAnsi="Times New Roman" w:cs="Times New Roman"/>
          <w:kern w:val="2"/>
          <w:sz w:val="24"/>
          <w:szCs w:val="24"/>
          <w14:ligatures w14:val="standardContextual"/>
        </w:rPr>
        <w:t xml:space="preserve"> Los animales que asistan a personas con discapacidad o que por prescripción médica deban acompañarse de algún animal de asistencia, tienen libre acceso a todos los lugares y servicios públicos, salvo los que pudieran poner en peligro a las personas o al propio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Secretaría establecerá los lineamientos para el registro de los animales de asistencia o terapéuticos dentro del Registro Único de Animales de Compañía, a efecto de emitir constancias a las personas con capacidad diferente para que tengan derecho a que sus animales de asistencia accedan y permanezcan con ellos en todos los espacios en donde se desenvuelven.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VIII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LOS ANIMALES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51.</w:t>
      </w:r>
      <w:r w:rsidRPr="00FE79B3">
        <w:rPr>
          <w:rFonts w:ascii="Times New Roman" w:hAnsi="Times New Roman" w:cs="Times New Roman"/>
          <w:kern w:val="2"/>
          <w:sz w:val="24"/>
          <w:szCs w:val="24"/>
          <w14:ligatures w14:val="standardContextual"/>
        </w:rPr>
        <w:t xml:space="preserve"> Toda persona responsable de un animal de compañía deberá recoger las heces fecales cuando transite en los espacios públicos o privados y en el lugar donde habite el animal para depositarlas en un lugar adecuado, así como a aplicar las vacunas e inmunizaciones de enfermedades transmisibles conforme a la disposición reglamentaria correspondiente y está obligada a procurarle alimentación y cuidados apropiados a su modo de vida.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52.</w:t>
      </w:r>
      <w:r w:rsidRPr="00FE79B3">
        <w:rPr>
          <w:rFonts w:ascii="Times New Roman" w:hAnsi="Times New Roman" w:cs="Times New Roman"/>
          <w:kern w:val="2"/>
          <w:sz w:val="24"/>
          <w:szCs w:val="24"/>
          <w14:ligatures w14:val="standardContextual"/>
        </w:rPr>
        <w:t xml:space="preserve"> Toda persona responsable de un animal de compañía que voluntariamente lo abandone causando un daño al animal o a terceros, será responsable de los perjuicios ocasionados, en términos de la Ley respectiva.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53.</w:t>
      </w:r>
      <w:r w:rsidRPr="00FE79B3">
        <w:rPr>
          <w:rFonts w:ascii="Times New Roman" w:hAnsi="Times New Roman" w:cs="Times New Roman"/>
          <w:kern w:val="2"/>
          <w:sz w:val="24"/>
          <w:szCs w:val="24"/>
          <w14:ligatures w14:val="standardContextual"/>
        </w:rPr>
        <w:t xml:space="preserve"> Previa venta de cualquier animal de compañía, éste deberá estar desparasitado y vacunado de acuerdo con la especie y se expedirá un certificado de salud por un médico veterinario zootecnista con cédula profesional, haciendo constar que se encuentra libre de enfermedad aparente incluyendo calendario de desparasitación y vacunación.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54.</w:t>
      </w:r>
      <w:r w:rsidRPr="00FE79B3">
        <w:rPr>
          <w:rFonts w:ascii="Times New Roman" w:hAnsi="Times New Roman" w:cs="Times New Roman"/>
          <w:kern w:val="2"/>
          <w:sz w:val="24"/>
          <w:szCs w:val="24"/>
          <w14:ligatures w14:val="standardContextual"/>
        </w:rPr>
        <w:t xml:space="preserve"> Toda persona que compre o adquiera por cualquier medio un animal de compañía está obligada a cumplir con las disposiciones establecidas en esta Ley, su Reglamento y demás ordenamientos jurídicos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 xml:space="preserve">La persona responsable de cualquier animal de compañía está obligado a colocarle una placa o cualquier otro medio de identificación cuando las características físicas del animal lo permitan.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Toda persona que no pueda hacerse cargo de su animal de compañía, está obligada a darlo en adopción, bajo ninguna circunstancia podrá abandonarlo.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55.</w:t>
      </w:r>
      <w:r w:rsidRPr="00FE79B3">
        <w:rPr>
          <w:rFonts w:ascii="Times New Roman" w:hAnsi="Times New Roman" w:cs="Times New Roman"/>
          <w:kern w:val="2"/>
          <w:sz w:val="24"/>
          <w:szCs w:val="24"/>
          <w14:ligatures w14:val="standardContextual"/>
        </w:rPr>
        <w:t xml:space="preserve"> Toda persona responsable de un animal de compañía está obligada a colocarle una pechera y correa al transitar en la vía pública, asimismo, será responsable de los daños, perjuicios o lesiones que ocasione a terceros, de conformidad con las disposiciones de esta Ley y de los demás ordenamientos jurídicos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El pago de daños o perjuicios se realizarán en términos de lo establecido en el Código Civil y el responsable será sancionado administrativamente en los términos de esta Ley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56.</w:t>
      </w:r>
      <w:r w:rsidRPr="00FE79B3">
        <w:rPr>
          <w:rFonts w:ascii="Times New Roman" w:hAnsi="Times New Roman" w:cs="Times New Roman"/>
          <w:kern w:val="2"/>
          <w:sz w:val="24"/>
          <w:szCs w:val="24"/>
          <w14:ligatures w14:val="standardContextual"/>
        </w:rPr>
        <w:t xml:space="preserve"> Los animales de compañía en situación de abandono cuya persona responsable se ignore, deberán ser resguardados y custodiados por las autoridades municipales en lugares apropiados o confinados a las asociaciones protectoras de animales, o bien, pueden ser retornados mediante programas, proyectos o estrategias que para el caso se establezcan.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57.</w:t>
      </w:r>
      <w:r w:rsidRPr="00FE79B3">
        <w:rPr>
          <w:rFonts w:ascii="Times New Roman" w:hAnsi="Times New Roman" w:cs="Times New Roman"/>
          <w:kern w:val="2"/>
          <w:sz w:val="24"/>
          <w:szCs w:val="24"/>
          <w14:ligatures w14:val="standardContextual"/>
        </w:rPr>
        <w:t xml:space="preserve"> La persona responsable de un animal de compañía que haya sido remitido a cualquier centro de control y bienestar animal podrá solicitar su entrega dentro de los ocho días hábiles siguientes a su captura, debiendo acreditar su propiedad o posesión mediante certificado de bienestar animal, carnet de vacunación, documento de atención médica no mayor a seis meses o cualquier documento que acredite fehacientemente la legítima propiedad o posesión del animal de compañía del reclamante.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58.</w:t>
      </w:r>
      <w:r w:rsidRPr="00FE79B3">
        <w:rPr>
          <w:rFonts w:ascii="Times New Roman" w:hAnsi="Times New Roman" w:cs="Times New Roman"/>
          <w:kern w:val="2"/>
          <w:sz w:val="24"/>
          <w:szCs w:val="24"/>
          <w14:ligatures w14:val="standardContextual"/>
        </w:rPr>
        <w:t xml:space="preserve"> Las personas físicas o jurídicas colectivas cuya actividad involucre el manejo de animales de compañía, estarán obligadas a fijar y mantener avisos visibles del riesgo de contagio de enfermedades zoonóticas, así como capacitar a su personal sobre el manejo seguro de animales para evitar los contagios, y contar con un plan de manejo de riesgos asociados con su giro.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IX</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REGISTRO ÚNICO DE ANIMALES DE COMPAÑÍA</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Y DE LA CLAVE ÚNICA DE REGISTRO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59.</w:t>
      </w:r>
      <w:r w:rsidRPr="00FE79B3">
        <w:rPr>
          <w:rFonts w:ascii="Times New Roman" w:hAnsi="Times New Roman" w:cs="Times New Roman"/>
          <w:kern w:val="2"/>
          <w:sz w:val="24"/>
          <w:szCs w:val="24"/>
          <w14:ligatures w14:val="standardContextual"/>
        </w:rPr>
        <w:t xml:space="preserve"> El Registro Único de Animales de Compañía es una base de datos oficial a cargo de la Comisión, que identifica animales de compañía y es de carácter obligatorio y gratuito para quienes adquieran o adopten animales de compañía, tiene por objeto garantizar que cada animal de compañía esté debidamente identificado, cuente con, al menos, una persona responsable y con la clave única de Registro.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60.</w:t>
      </w:r>
      <w:r w:rsidRPr="00FE79B3">
        <w:rPr>
          <w:rFonts w:ascii="Times New Roman" w:hAnsi="Times New Roman" w:cs="Times New Roman"/>
          <w:kern w:val="2"/>
          <w:sz w:val="24"/>
          <w:szCs w:val="24"/>
          <w14:ligatures w14:val="standardContextual"/>
        </w:rPr>
        <w:t xml:space="preserve"> La Clave Única de Registro de Animal de Compañía deberá incorporarse en la placa de identificación que deberá portar de forma obligatoria, el animal de compañía en el collar o arnés.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61.</w:t>
      </w:r>
      <w:r w:rsidRPr="00FE79B3">
        <w:rPr>
          <w:rFonts w:ascii="Times New Roman" w:hAnsi="Times New Roman" w:cs="Times New Roman"/>
          <w:kern w:val="2"/>
          <w:sz w:val="24"/>
          <w:szCs w:val="24"/>
          <w14:ligatures w14:val="standardContextual"/>
        </w:rPr>
        <w:t xml:space="preserve"> Además de los datos establecidos en el Reglamento, el Registro deberá señalar historial médico y vacunación actualizada, origen de la adquisición o donación, domicilio y datos de la persona responsable.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62.</w:t>
      </w:r>
      <w:r w:rsidRPr="00FE79B3">
        <w:rPr>
          <w:rFonts w:ascii="Times New Roman" w:hAnsi="Times New Roman" w:cs="Times New Roman"/>
          <w:kern w:val="2"/>
          <w:sz w:val="24"/>
          <w:szCs w:val="24"/>
          <w14:ligatures w14:val="standardContextual"/>
        </w:rPr>
        <w:t xml:space="preserve"> Para acceder a campañas de vacunación, esterilización y desparasitación de forma gratuita, la persona responsable deberá acreditar su inscripción en el Registro Único de Animales de Compañía; este trámite podrá realizarse durante las campañas oficiales.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63.</w:t>
      </w:r>
      <w:r w:rsidRPr="00FE79B3">
        <w:rPr>
          <w:rFonts w:ascii="Times New Roman" w:hAnsi="Times New Roman" w:cs="Times New Roman"/>
          <w:kern w:val="2"/>
          <w:sz w:val="24"/>
          <w:szCs w:val="24"/>
          <w14:ligatures w14:val="standardContextual"/>
        </w:rPr>
        <w:t xml:space="preserve"> El Registro será de uso exclusivo para las autoridades competentes en materia de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X</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LOS ANIMALES DE TRABAJO Y FINES DEPORTIVOS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64.</w:t>
      </w:r>
      <w:r w:rsidRPr="00FE79B3">
        <w:rPr>
          <w:rFonts w:ascii="Times New Roman" w:hAnsi="Times New Roman" w:cs="Times New Roman"/>
          <w:kern w:val="2"/>
          <w:sz w:val="24"/>
          <w:szCs w:val="24"/>
          <w14:ligatures w14:val="standardContextual"/>
        </w:rPr>
        <w:t xml:space="preserve"> La persona responsable de animales para la monta, carga y tiro y animales para espectáculo deben contar con la autorización correspondiente y están obligados a alimentar y cuidar apropiadamente a sus animales, mantenerlos en instalaciones adecuadas en atención a sus características, y buen estado sanitario y bienestar integral, no podrá someterlos a jornadas excesivas de trabajo y deberá cumplir con lo establecido en esta Ley y demás normatividad aplicable.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prestación del servicio de monta recreativa requiere autorización del Ayuntamiento, con excepción de las actividades en áreas naturales protegidas de jurisdicción estatal que deberán ser autorizadas por la Comisión; las actividades de monta recreativa deberán realizarse en cumplimiento a lo establecido en esta Ley, su Reglamento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65.</w:t>
      </w:r>
      <w:r w:rsidRPr="00FE79B3">
        <w:rPr>
          <w:rFonts w:ascii="Times New Roman" w:hAnsi="Times New Roman" w:cs="Times New Roman"/>
          <w:kern w:val="2"/>
          <w:sz w:val="24"/>
          <w:szCs w:val="24"/>
          <w14:ligatures w14:val="standardContextual"/>
        </w:rPr>
        <w:t xml:space="preserve"> La tracción de vehículos con animales de tiro no debe hacerse con un peso excesivo o desproporcionado, teniendo en cuenta las condiciones y naturaleza de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66.</w:t>
      </w:r>
      <w:r w:rsidRPr="00FE79B3">
        <w:rPr>
          <w:rFonts w:ascii="Times New Roman" w:hAnsi="Times New Roman" w:cs="Times New Roman"/>
          <w:kern w:val="2"/>
          <w:sz w:val="24"/>
          <w:szCs w:val="24"/>
          <w14:ligatures w14:val="standardContextual"/>
        </w:rPr>
        <w:t xml:space="preserve"> Los animales de carga no podrán ser forzados a cargar en ningún caso, con un peso superior a la tercera parte del suyo.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67.</w:t>
      </w:r>
      <w:r w:rsidRPr="00FE79B3">
        <w:rPr>
          <w:rFonts w:ascii="Times New Roman" w:hAnsi="Times New Roman" w:cs="Times New Roman"/>
          <w:kern w:val="2"/>
          <w:sz w:val="24"/>
          <w:szCs w:val="24"/>
          <w14:ligatures w14:val="standardContextual"/>
        </w:rPr>
        <w:t xml:space="preserve"> Si la carga consiste en haces de madera, ya sea en piezas individuales o agrupadas, sacos, cajas u otra clase de bultos de naturaleza análoga, las unidades se distribuirán proporcionalmente sobre el cuerpo del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68.</w:t>
      </w:r>
      <w:r w:rsidRPr="00FE79B3">
        <w:rPr>
          <w:rFonts w:ascii="Times New Roman" w:hAnsi="Times New Roman" w:cs="Times New Roman"/>
          <w:kern w:val="2"/>
          <w:sz w:val="24"/>
          <w:szCs w:val="24"/>
          <w14:ligatures w14:val="standardContextual"/>
        </w:rPr>
        <w:t xml:space="preserve"> Queda prohibido el uso de animales enfermos, heridos, con matadura, indicios de desnutrición y gestantes para tiro, carga o cabalgata.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69.</w:t>
      </w:r>
      <w:r w:rsidRPr="00FE79B3">
        <w:rPr>
          <w:rFonts w:ascii="Times New Roman" w:hAnsi="Times New Roman" w:cs="Times New Roman"/>
          <w:kern w:val="2"/>
          <w:sz w:val="24"/>
          <w:szCs w:val="24"/>
          <w14:ligatures w14:val="standardContextual"/>
        </w:rPr>
        <w:t xml:space="preserve"> Los animales que se utilicen para tiro de carreta, arado u otros medios de conducción similares, deberán ser uncidos evitando una molestia mayor o lesiones.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caso de sufrir algún accidente, sea o no en el desarrollo de algún trabajo, es obligación de la persona responsable, proveer atención médica y no regresar al animal a sus actividades hasta que se encuentre completamente restablecido.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70.</w:t>
      </w:r>
      <w:r w:rsidRPr="00FE79B3">
        <w:rPr>
          <w:rFonts w:ascii="Times New Roman" w:hAnsi="Times New Roman" w:cs="Times New Roman"/>
          <w:kern w:val="2"/>
          <w:sz w:val="24"/>
          <w:szCs w:val="24"/>
          <w14:ligatures w14:val="standardContextual"/>
        </w:rPr>
        <w:t xml:space="preserve"> A ningún animal destinado a esta clase de servicios deberá dejársele sin alimentación por un espacio de tiempo de ocho horas y sin agua por un espacio de tiempo superior a dos horas consecutivas, debiendo otorgarle, al menos, una hora de descanso para su alimentación y permitirle descanso un día a la semana.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71.</w:t>
      </w:r>
      <w:r w:rsidRPr="00FE79B3">
        <w:rPr>
          <w:rFonts w:ascii="Times New Roman" w:hAnsi="Times New Roman" w:cs="Times New Roman"/>
          <w:kern w:val="2"/>
          <w:sz w:val="24"/>
          <w:szCs w:val="24"/>
          <w14:ligatures w14:val="standardContextual"/>
        </w:rPr>
        <w:t xml:space="preserve"> Durante su jornada de trabajo solo podrán ser atados o estacionados en lugares que se encuentren resguardados de la intemperie. La persona responsable está obligada a garantizar que sus animales se mantengan en descanso un día a la semana, y no podrá prestarlos o alquilarlos en ese día.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72.</w:t>
      </w:r>
      <w:r w:rsidRPr="00FE79B3">
        <w:rPr>
          <w:rFonts w:ascii="Times New Roman" w:hAnsi="Times New Roman" w:cs="Times New Roman"/>
          <w:kern w:val="2"/>
          <w:sz w:val="24"/>
          <w:szCs w:val="24"/>
          <w14:ligatures w14:val="standardContextual"/>
        </w:rPr>
        <w:t xml:space="preserve"> Queda prohibido: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Golpear, fustigar o espolear con exceso o cualquier otro tipo de maltrato animal y no deberá tener jornadas de trabajo mayores a 8 horas;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Dejar a los animales a la intemperie, bajo las inclemencias del clima, sin la protección y resguardo adecuado;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El transporte por arrastre, suspensión de miembros superiores o inferiores y en el caso de aves, con las alas cruzadas, en costales o cajuelas de cualquier tipo de vehículo;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Arrojar las cajas desde cualquier altura y la descarga, durante el transporte; el traslado deberá hacerse evitando los movimientos bruscos;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Las demás análogas y de iguales consecuencias, así como las que establezca esta Ley y demás ordenamientos.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vida laboral de los animales de carga y tiro será considerando su edad y condiciones fisiológicas, siempre y cuando gocen de salud para el desempeño de dichas actividades.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73.</w:t>
      </w:r>
      <w:r w:rsidRPr="00FE79B3">
        <w:rPr>
          <w:rFonts w:ascii="Times New Roman" w:hAnsi="Times New Roman" w:cs="Times New Roman"/>
          <w:kern w:val="2"/>
          <w:sz w:val="24"/>
          <w:szCs w:val="24"/>
          <w14:ligatures w14:val="standardContextual"/>
        </w:rPr>
        <w:t xml:space="preserve"> Son obligaciones de las personas responsables de animales de carga, tiro y cabalgadura, las siguientes: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Abastecerlos en todo momento de agua fresca y alimento, horas de descanso y cobijo;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Destinar un lugar y espacio adecuado para su resguardo;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Proveer en todo momento atención médica veterinaria, especialmente a los animales </w:t>
      </w:r>
      <w:proofErr w:type="spellStart"/>
      <w:r w:rsidRPr="00FE79B3">
        <w:rPr>
          <w:rFonts w:ascii="Times New Roman" w:hAnsi="Times New Roman" w:cs="Times New Roman"/>
          <w:kern w:val="2"/>
          <w:sz w:val="24"/>
          <w:szCs w:val="24"/>
          <w14:ligatures w14:val="standardContextual"/>
        </w:rPr>
        <w:t>gerontes</w:t>
      </w:r>
      <w:proofErr w:type="spellEnd"/>
      <w:r w:rsidRPr="00FE79B3">
        <w:rPr>
          <w:rFonts w:ascii="Times New Roman" w:hAnsi="Times New Roman" w:cs="Times New Roman"/>
          <w:kern w:val="2"/>
          <w:sz w:val="24"/>
          <w:szCs w:val="24"/>
          <w14:ligatures w14:val="standardContextual"/>
        </w:rPr>
        <w:t>, enfermos, heridos o desnutridos;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Dotar de implementos que protejan a los animales de los equipos o artefactos de carga o sujeción con los que son uncidos;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No regresar al animal a sus actividades de monta, carga o tiro hasta que se encuentre completamente restablecido, en caso de haber sufrido algún accidente, enfermedad, lesión o colapso;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Las demás análogas y de iguales consecuencias, así como las que establezca esta Ley y demás ordenamientos.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74.</w:t>
      </w:r>
      <w:r w:rsidRPr="00FE79B3">
        <w:rPr>
          <w:rFonts w:ascii="Times New Roman" w:hAnsi="Times New Roman" w:cs="Times New Roman"/>
          <w:kern w:val="2"/>
          <w:sz w:val="24"/>
          <w:szCs w:val="24"/>
          <w14:ligatures w14:val="standardContextual"/>
        </w:rPr>
        <w:t xml:space="preserve"> Las instalaciones para animales utilizados con fines deportivos, centros para la práctica de la equitación y pensiones para animales de compañía deberán cumplir con los requisitos establecidos en las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75.</w:t>
      </w:r>
      <w:r w:rsidRPr="00FE79B3">
        <w:rPr>
          <w:rFonts w:ascii="Times New Roman" w:hAnsi="Times New Roman" w:cs="Times New Roman"/>
          <w:kern w:val="2"/>
          <w:sz w:val="24"/>
          <w:szCs w:val="24"/>
          <w14:ligatures w14:val="standardContextual"/>
        </w:rPr>
        <w:t xml:space="preserve"> Los establecimientos, instalaciones y prestadores de servicios que manejen animales con fines deportivos, deberán contar con la autorización correspondiente y con la supervisión de un médico veterinario zootecnista con cédula profesional, así como cumplir con esta Ley, su Reglamento, Normas Oficiales Mexicanas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76.</w:t>
      </w:r>
      <w:r w:rsidRPr="00FE79B3">
        <w:rPr>
          <w:rFonts w:ascii="Times New Roman" w:hAnsi="Times New Roman" w:cs="Times New Roman"/>
          <w:kern w:val="2"/>
          <w:sz w:val="24"/>
          <w:szCs w:val="24"/>
          <w14:ligatures w14:val="standardContextual"/>
        </w:rPr>
        <w:t xml:space="preserve"> Los animales de servicio utilizados por instituciones de seguridad pública del Estado, protección civil o autoridades municipales serán considerados sujetos de protección conforme a la presente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El retiro del servicio de dichos animales deberá realizarse conforme a protocolos que garanticen su adopción responsable y su bienestar integral, quedando prohibido su abandono, maltrato, explotación o reutilización en actividades incompatibles con su condición.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XI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LOS ANIMALES DE EXPOSICIÓN,</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EXHIBICIÓN O DE ESPECTÁCULO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77.</w:t>
      </w:r>
      <w:r w:rsidRPr="00FE79B3">
        <w:rPr>
          <w:rFonts w:ascii="Times New Roman" w:hAnsi="Times New Roman" w:cs="Times New Roman"/>
          <w:kern w:val="2"/>
          <w:sz w:val="24"/>
          <w:szCs w:val="24"/>
          <w14:ligatures w14:val="standardContextual"/>
        </w:rPr>
        <w:t xml:space="preserve"> La exhibición de animales se deberá realizar en términos de lo establecido en las normas oficiales mexicanas y normas técnicas estatales vigentes.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78.</w:t>
      </w:r>
      <w:r w:rsidRPr="00FE79B3">
        <w:rPr>
          <w:rFonts w:ascii="Times New Roman" w:hAnsi="Times New Roman" w:cs="Times New Roman"/>
          <w:kern w:val="2"/>
          <w:sz w:val="24"/>
          <w:szCs w:val="24"/>
          <w14:ligatures w14:val="standardContextual"/>
        </w:rPr>
        <w:t xml:space="preserve"> La exhibición y espectáculos con animales en establecimientos comerciales, ferias y exposiciones se podrá realizar previa autorización de la autoridad competente y deberá contar con un programa de bienestar animal de conformidad con lo establecido en el Reglamento de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79.</w:t>
      </w:r>
      <w:r w:rsidRPr="00FE79B3">
        <w:rPr>
          <w:rFonts w:ascii="Times New Roman" w:hAnsi="Times New Roman" w:cs="Times New Roman"/>
          <w:kern w:val="2"/>
          <w:sz w:val="24"/>
          <w:szCs w:val="24"/>
          <w14:ligatures w14:val="standardContextual"/>
        </w:rPr>
        <w:t xml:space="preserve"> En toda exhibición, espectáculo público o privado, filmación de películas, programas televisivos, anuncios publicitarios y durante la elaboración de cualquier material visual o auditivo en el que participen animales de compañía, deberá garantizarse su bienestar integral durante todo el tiempo de realización, traslado y tiempos de espera y contará con un especialista responsable.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80.</w:t>
      </w:r>
      <w:r w:rsidRPr="00FE79B3">
        <w:rPr>
          <w:rFonts w:ascii="Times New Roman" w:hAnsi="Times New Roman" w:cs="Times New Roman"/>
          <w:kern w:val="2"/>
          <w:sz w:val="24"/>
          <w:szCs w:val="24"/>
          <w14:ligatures w14:val="standardContextual"/>
        </w:rPr>
        <w:t xml:space="preserve"> Los sitios de exposición de animales domésticos o de compañía deberán contar con las autorizaciones correspondientes, estarán bajo la supervisión de las autoridades estatales o municipales, y se ajustarán a los reglamentos de funcionamiento que al efecto expidan las autoridades competentes.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81.</w:t>
      </w:r>
      <w:r w:rsidRPr="00FE79B3">
        <w:rPr>
          <w:rFonts w:ascii="Times New Roman" w:hAnsi="Times New Roman" w:cs="Times New Roman"/>
          <w:kern w:val="2"/>
          <w:sz w:val="24"/>
          <w:szCs w:val="24"/>
          <w14:ligatures w14:val="standardContextual"/>
        </w:rPr>
        <w:t xml:space="preserve"> Los sitios de exposición de animales domésticos o de compañía que operen en el Estado deberán mantener a los animales en instalaciones amplias de manera que se les permita la libertad de movimiento, la satisfacción de sus necesidades vitales, asegurar las condiciones de seguridad pública, higiene y bienestar integral.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82.</w:t>
      </w:r>
      <w:r w:rsidRPr="00FE79B3">
        <w:rPr>
          <w:rFonts w:ascii="Times New Roman" w:hAnsi="Times New Roman" w:cs="Times New Roman"/>
          <w:kern w:val="2"/>
          <w:sz w:val="24"/>
          <w:szCs w:val="24"/>
          <w14:ligatures w14:val="standardContextual"/>
        </w:rPr>
        <w:t xml:space="preserve"> Las autoridades competentes podrán autorizar a particulares la instalación y operación de sitios de exposición de animales domésticos o de compañía, siempre que acrediten cumplimiento de lo establecido en esta Ley y los reglamentos de funcionamiento, seguridad pública y sanitarios emitidos por las autoridades competentes.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83.</w:t>
      </w:r>
      <w:r w:rsidRPr="00FE79B3">
        <w:rPr>
          <w:rFonts w:ascii="Times New Roman" w:hAnsi="Times New Roman" w:cs="Times New Roman"/>
          <w:kern w:val="2"/>
          <w:sz w:val="24"/>
          <w:szCs w:val="24"/>
          <w14:ligatures w14:val="standardContextual"/>
        </w:rPr>
        <w:t xml:space="preserve"> La dirección de los sitios de exhibición animal que operen en el Estado estará a cargo de un médico veterinario zootecnista o especialista equivalente quién otorgará una responsiva sobre la seguridad de los visitantes, de los trabajadores del sitio y sobre el cuidado de los animales domésticos o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XII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TRANSPORTE Y TRASLADO DE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84.</w:t>
      </w:r>
      <w:r w:rsidRPr="00FE79B3">
        <w:rPr>
          <w:rFonts w:ascii="Times New Roman" w:hAnsi="Times New Roman" w:cs="Times New Roman"/>
          <w:kern w:val="2"/>
          <w:sz w:val="24"/>
          <w:szCs w:val="24"/>
          <w14:ligatures w14:val="standardContextual"/>
        </w:rPr>
        <w:t xml:space="preserve"> Para cumplir con el trato digno en la movilización de animales se deberá cumplir con lo establecido en las normas oficiales mexicanas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85.</w:t>
      </w:r>
      <w:r w:rsidRPr="00FE79B3">
        <w:rPr>
          <w:rFonts w:ascii="Times New Roman" w:hAnsi="Times New Roman" w:cs="Times New Roman"/>
          <w:kern w:val="2"/>
          <w:sz w:val="24"/>
          <w:szCs w:val="24"/>
          <w14:ligatures w14:val="standardContextual"/>
        </w:rPr>
        <w:t xml:space="preserve"> Durante el traslado de animales el responsable de la movilización deberá asegurarse que, por lo menos cada doce horas, se les disponga en lugares adecuados con agua potable, alimentos y suficiente amplitud para descanso adecuado, mediante procedimientos que eviten crueldad, malos tratos, fatiga extrema o carencia de descanso.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Queda prohibido hacer uso de la fuerza, golpes, instrumentos punzo cortantes o con elementos ardientes como fuego, agua hirviente o ácidos para la movilización de animales. Únicamente se podrán utilizar instrumentos de ruido sin contacto o puyas eléctricas.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carga y descarga de animales se hará siempre por medios que presenten absoluta seguridad y facilidad para éstos, tales como rampas, puentes fuertes y amplios con apoyos para ascenso o descenso y que concuerden exactamente con los diferentes niveles de paso, arribo o bien, por medio de pequeños vehículos o elevadores con las mismas características, utilizando los instrumentos adecuados para evitar todo tipo de maltrato.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 xml:space="preserve">Los mecanismos o dispositivos de transporte deberán contar con ventilación adecuada y pisos </w:t>
      </w:r>
      <w:proofErr w:type="spellStart"/>
      <w:r w:rsidRPr="00FE79B3">
        <w:rPr>
          <w:rFonts w:ascii="Times New Roman" w:hAnsi="Times New Roman" w:cs="Times New Roman"/>
          <w:kern w:val="2"/>
          <w:sz w:val="24"/>
          <w:szCs w:val="24"/>
          <w14:ligatures w14:val="standardContextual"/>
        </w:rPr>
        <w:t>antiderrapantes</w:t>
      </w:r>
      <w:proofErr w:type="spellEnd"/>
      <w:r w:rsidRPr="00FE79B3">
        <w:rPr>
          <w:rFonts w:ascii="Times New Roman" w:hAnsi="Times New Roman" w:cs="Times New Roman"/>
          <w:kern w:val="2"/>
          <w:sz w:val="24"/>
          <w:szCs w:val="24"/>
          <w14:ligatures w14:val="standardContextual"/>
        </w:rPr>
        <w:t xml:space="preserve"> evitando el hacinamiento. De ninguna manera deberán sobrecargarse dejando siempre espacio suficiente para permitir a los animales descansar echados para lo cual deberán disponerse de módulos adecuados que los contengan. Estas condiciones de traslado deberán inspeccionarse periódicamente para evitar que los animales que estén echados o caídos puedan ser pisoteados y sufran lesiones.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86.</w:t>
      </w:r>
      <w:r w:rsidRPr="00FE79B3">
        <w:rPr>
          <w:rFonts w:ascii="Times New Roman" w:hAnsi="Times New Roman" w:cs="Times New Roman"/>
          <w:kern w:val="2"/>
          <w:sz w:val="24"/>
          <w:szCs w:val="24"/>
          <w14:ligatures w14:val="standardContextual"/>
        </w:rPr>
        <w:t xml:space="preserve"> Para transportar cuadrúpedos es necesario que el vehículo que se emplee sea amplio de tal manera que les permita mantenerse cómodos durante el trayecto.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87.</w:t>
      </w:r>
      <w:r w:rsidRPr="00FE79B3">
        <w:rPr>
          <w:rFonts w:ascii="Times New Roman" w:hAnsi="Times New Roman" w:cs="Times New Roman"/>
          <w:kern w:val="2"/>
          <w:sz w:val="24"/>
          <w:szCs w:val="24"/>
          <w14:ligatures w14:val="standardContextual"/>
        </w:rPr>
        <w:t xml:space="preserve"> El transporte de aves u otros animales pequeños deberá hacerse en cajas, transportadoras o jaulas que tengan la amplitud y ventilación necesaria, para permitir su traslado en óptimas condiciones, sin maltrato o riesgo de daño.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88.</w:t>
      </w:r>
      <w:r w:rsidRPr="00FE79B3">
        <w:rPr>
          <w:rFonts w:ascii="Times New Roman" w:hAnsi="Times New Roman" w:cs="Times New Roman"/>
          <w:kern w:val="2"/>
          <w:sz w:val="24"/>
          <w:szCs w:val="24"/>
          <w14:ligatures w14:val="standardContextual"/>
        </w:rPr>
        <w:t xml:space="preserve"> Las cajas, transportadoras o jaulas para traslado, deberán contar con una construcción sólida y preferentemente contar en la parte inferior o superior un dispositivo que genere un espacio de cinco centímetros para que al colocarse una sobre otra, evite su deformación y se genere un espacio suficiente entre éstas, evitando poner en peligro la vida de los animales transportados.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89.</w:t>
      </w:r>
      <w:r w:rsidRPr="00FE79B3">
        <w:rPr>
          <w:rFonts w:ascii="Times New Roman" w:hAnsi="Times New Roman" w:cs="Times New Roman"/>
          <w:kern w:val="2"/>
          <w:sz w:val="24"/>
          <w:szCs w:val="24"/>
          <w14:ligatures w14:val="standardContextual"/>
        </w:rPr>
        <w:t xml:space="preserve"> El traslado de animales vivos de las especies de caprinos, conejos, aves y otros similares, no deberá realizarse en bolsas o costales, o suspendidos de los miembros inferiores o superiores. En caso de que se lleven andando, queda prohibido golpearlos o arrastrarlos, así como hacerlos correr en forma desconsiderada.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90.</w:t>
      </w:r>
      <w:r w:rsidRPr="00FE79B3">
        <w:rPr>
          <w:rFonts w:ascii="Times New Roman" w:hAnsi="Times New Roman" w:cs="Times New Roman"/>
          <w:kern w:val="2"/>
          <w:sz w:val="24"/>
          <w:szCs w:val="24"/>
          <w14:ligatures w14:val="standardContextual"/>
        </w:rPr>
        <w:t xml:space="preserve"> En caso de que durante el traslado se presenten situaciones fortuitas, el responsable, deberá proporcionarles alojamiento adecuado y ventilado, bebederos, alimentos y temperatura ideal hasta que sea solucionado el conflicto y puedan continuar con el traslado.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caso de incumplimiento, la Procuraduría o la Fiscalía iniciará el procedimiento correspondiente y adoptará las medidas necesarias para salvaguardar el bienestar de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XIII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COMERCIO DE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91.</w:t>
      </w:r>
      <w:r w:rsidRPr="00FE79B3">
        <w:rPr>
          <w:rFonts w:ascii="Times New Roman" w:hAnsi="Times New Roman" w:cs="Times New Roman"/>
          <w:kern w:val="2"/>
          <w:sz w:val="24"/>
          <w:szCs w:val="24"/>
          <w14:ligatures w14:val="standardContextual"/>
        </w:rPr>
        <w:t xml:space="preserve"> El comercio de animales en las zonas urbanas del Estado quedará sujeto a los reglamentos y autorizaciones sanitarias correspondientes y se deberá realizar en instalaciones adecuadas, ventiladas y con suficiente iluminación, respetando las normas de higiene y de seguridad.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92.</w:t>
      </w:r>
      <w:r w:rsidRPr="00FE79B3">
        <w:rPr>
          <w:rFonts w:ascii="Times New Roman" w:hAnsi="Times New Roman" w:cs="Times New Roman"/>
          <w:kern w:val="2"/>
          <w:sz w:val="24"/>
          <w:szCs w:val="24"/>
          <w14:ligatures w14:val="standardContextual"/>
        </w:rPr>
        <w:t xml:space="preserve"> Queda prohibida la venta de animales en la vía pública. Las autoridades estatales y municipales competentes procederán al aseguramiento de los animales y aplicarán las sanciones correspondientes a quienes infrinjan esta disposición.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93.</w:t>
      </w:r>
      <w:r w:rsidRPr="00FE79B3">
        <w:rPr>
          <w:rFonts w:ascii="Times New Roman" w:hAnsi="Times New Roman" w:cs="Times New Roman"/>
          <w:kern w:val="2"/>
          <w:sz w:val="24"/>
          <w:szCs w:val="24"/>
          <w14:ligatures w14:val="standardContextual"/>
        </w:rPr>
        <w:t xml:space="preserve"> Los establecimientos comerciales, criaderos y lugares de exposición animal que se dediquen a la venta de animales de compañía están obligados a expedir un certificado de bienestar animal, el cual deberá contener los siguientes datos: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Especie o raza de que se trate;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Sexo y edad del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Nombre y número de cédula profesional del médico veterinario zootecnista;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Nombre del propietario;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Domicilio del propietario;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Clave Única de Registro de Animal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Características del animal (color, tamaño y rasgo distintivo);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Fotografías de perfil y de frente del animal;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IX.</w:t>
      </w:r>
      <w:r w:rsidRPr="00FE79B3">
        <w:rPr>
          <w:rFonts w:ascii="Times New Roman" w:hAnsi="Times New Roman" w:cs="Times New Roman"/>
          <w:kern w:val="2"/>
          <w:sz w:val="24"/>
          <w:szCs w:val="24"/>
          <w14:ligatures w14:val="standardContextual"/>
        </w:rPr>
        <w:t xml:space="preserve"> Historia clínica veterinaria (inmunizaciones, desparasitaciones y esterilización);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w:t>
      </w:r>
      <w:r w:rsidRPr="00FE79B3">
        <w:rPr>
          <w:rFonts w:ascii="Times New Roman" w:hAnsi="Times New Roman" w:cs="Times New Roman"/>
          <w:kern w:val="2"/>
          <w:sz w:val="24"/>
          <w:szCs w:val="24"/>
          <w14:ligatures w14:val="standardContextual"/>
        </w:rPr>
        <w:t xml:space="preserve"> Nombre y número de cédula profesional del médico veterinario zootecnista que expidió la historia clínica;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w:t>
      </w:r>
      <w:r w:rsidRPr="00FE79B3">
        <w:rPr>
          <w:rFonts w:ascii="Times New Roman" w:hAnsi="Times New Roman" w:cs="Times New Roman"/>
          <w:kern w:val="2"/>
          <w:sz w:val="24"/>
          <w:szCs w:val="24"/>
          <w14:ligatures w14:val="standardContextual"/>
        </w:rPr>
        <w:t xml:space="preserve"> Certificado de libre displasia de cadera;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w:t>
      </w:r>
      <w:r w:rsidRPr="00FE79B3">
        <w:rPr>
          <w:rFonts w:ascii="Times New Roman" w:hAnsi="Times New Roman" w:cs="Times New Roman"/>
          <w:kern w:val="2"/>
          <w:sz w:val="24"/>
          <w:szCs w:val="24"/>
          <w14:ligatures w14:val="standardContextual"/>
        </w:rPr>
        <w:t xml:space="preserve"> Calendario de vacunación;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XIII.</w:t>
      </w:r>
      <w:r w:rsidRPr="00FE79B3">
        <w:rPr>
          <w:rFonts w:ascii="Times New Roman" w:hAnsi="Times New Roman" w:cs="Times New Roman"/>
          <w:kern w:val="2"/>
          <w:sz w:val="24"/>
          <w:szCs w:val="24"/>
          <w14:ligatures w14:val="standardContextual"/>
        </w:rPr>
        <w:t xml:space="preserve"> Las demás que establezca el Reglamento.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Dichos establecimientos comerciales deberán presentar trimestralmente a la Comisión los certificados expedidos para su incorporación en el Registro Único de Animales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También están obligados a otorgar al comprador un manual de cuidados, albergue y dieta del animal adquirido, que incluya los riesgos ambientales de su liberación al medio natural o urbano y las faltas a las que están sujetos por el incumplimiento de las disposiciones de esta Ley. El manual deberá elaborarse en los términos establecidos en el Reglamento de esta Ley.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lastRenderedPageBreak/>
        <w:t>Las personas responsables deberán inscribir a sus animales de compañía en el Registro Único de Animales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94.</w:t>
      </w:r>
      <w:r w:rsidRPr="00FE79B3">
        <w:rPr>
          <w:rFonts w:ascii="Times New Roman" w:hAnsi="Times New Roman" w:cs="Times New Roman"/>
          <w:kern w:val="2"/>
          <w:sz w:val="24"/>
          <w:szCs w:val="24"/>
          <w14:ligatures w14:val="standardContextual"/>
        </w:rPr>
        <w:t xml:space="preserve"> Toda persona física o jurídica colectiva que se dedique a la cría, venta o adiestramiento de animales de compañía está obligada a contar con la autorización correspondiente, brindarle el cuidado necesario a fin de asegurar su bienestar integral, por lo que no se podrá realizar en instalaciones sin autorización o que no garanticen las condiciones adecuadas de bienestar animal. Asimismo, deberá implementar las medidas necesarias para no ocasionar molestias a terceros por ruido o malos olores.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XIV</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EXPERIMENTACIÓN CON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95.</w:t>
      </w:r>
      <w:r w:rsidRPr="00FE79B3">
        <w:rPr>
          <w:rFonts w:ascii="Times New Roman" w:hAnsi="Times New Roman" w:cs="Times New Roman"/>
          <w:kern w:val="2"/>
          <w:sz w:val="24"/>
          <w:szCs w:val="24"/>
          <w14:ligatures w14:val="standardContextual"/>
        </w:rPr>
        <w:t xml:space="preserve"> El uso de animales de laboratorio se sujetará a lo establecido en las normas oficiales mexicanas, normas técnicas estatales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el Estado quedan expresamente prohibidas las prácticas de vivisección y de experimentación en animales con fines docentes o didácticos en los niveles educativos de primaria y secundaria. Dichas prácticas serán sustituidas por esquemas, videos, materiales biológicos y otros métodos alternativos.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Ningún alumno, de cualquier nivel educativo, podrá ser obligado a experimentar con animales contra su voluntad y la autoridad correspondiente deberá proporcionar prácticas alternativas para otorgar calificación aprobatoria.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caso de coacción, el responsable deberá ser denunciado ante la autoridad competente en los términos de esta Ley, y demás ordenamientos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Los animales utilizados en procedimientos de vivisección deberán previamente ser insensibilizados y alimentados en forma apropiada, antes y después de la intervención. En el supuesto de que las heridas sean profundas o impliquen mutilación grave deberán ser objeto de sacrificio humanitario inmediatamente al término de la vivisección, para evitar su sufrimiento.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96.</w:t>
      </w:r>
      <w:r w:rsidRPr="00FE79B3">
        <w:rPr>
          <w:rFonts w:ascii="Times New Roman" w:hAnsi="Times New Roman" w:cs="Times New Roman"/>
          <w:kern w:val="2"/>
          <w:sz w:val="24"/>
          <w:szCs w:val="24"/>
          <w14:ligatures w14:val="standardContextual"/>
        </w:rPr>
        <w:t xml:space="preserve"> Queda prohibida la utilización de animales vivos cuando: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Los resultados de la operación sean conocidos con anterioridad;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La vivisección no tenga una finalidad científica o la experimentación esté destinada a satisfacer una actividad comercial.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97.</w:t>
      </w:r>
      <w:r w:rsidRPr="00FE79B3">
        <w:rPr>
          <w:rFonts w:ascii="Times New Roman" w:hAnsi="Times New Roman" w:cs="Times New Roman"/>
          <w:kern w:val="2"/>
          <w:sz w:val="24"/>
          <w:szCs w:val="24"/>
          <w14:ligatures w14:val="standardContextual"/>
        </w:rPr>
        <w:t xml:space="preserve"> La experimentación con animales se realizará únicamente cuando esté plenamente justificada o sea imprescindible para el estudio y avance de la ciencia, siempre que acredite lo siguiente: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Los experimentos sean realizados bajo la supervisión de una institución de educación superior o de investigación con reconocimiento oficial, se designe como responsable a un médico veterinario zootecnista con cédula profesional y se cuente con la colaboración de personal capacitado y certificado;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II.</w:t>
      </w:r>
      <w:r w:rsidRPr="00FE79B3">
        <w:rPr>
          <w:rFonts w:ascii="Times New Roman" w:hAnsi="Times New Roman" w:cs="Times New Roman"/>
          <w:kern w:val="2"/>
          <w:sz w:val="24"/>
          <w:szCs w:val="24"/>
          <w14:ligatures w14:val="standardContextual"/>
        </w:rPr>
        <w:t xml:space="preserve"> Los resultados experimentales deseados no puedan obtenerse por otros procedimientos o medios alternativos;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Los experimentos sean necesarios para el control, seguridad, prevención, diagnóstico o tratamiento de enfermedades que afecten al ser humano o a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Los experimentos no puedan ser sustituidos por algún otro material didáctico, educativo, materiales biológicos o cualquier otro procedimiento análogo;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Se realicen en animales criados preferentemente para tal fin.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Secretaría de Salud deberá, conforme a su marco normativo, supervisar las condiciones y desarrollo de las intervenciones quirúrgicas experimentales en animales. Cualquier acto violatorio que recaiga en el ámbito federal lo hará del conocimiento de la autoridad correspondiente.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Artículo 98. Ningún particular podrá vender, alquilar, prestar o donar animales para que se realicen experimentos con ellos, salvo a solicitud de instituciones científicas, médicas, culturales, educativas o con fines similares, de conformidad con las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Queda prohibido capturar animales en situación de abandono, entregarlos voluntariamente o establecer programas de entrega voluntaria de animales para experimentar con ellos. Los centros de bienestar animal no podrán destinar animales para que se utilicen en actividades experimentales.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XV</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SACRIFICIO HUMANITARIO DE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99.</w:t>
      </w:r>
      <w:r w:rsidRPr="00FE79B3">
        <w:rPr>
          <w:rFonts w:ascii="Times New Roman" w:hAnsi="Times New Roman" w:cs="Times New Roman"/>
          <w:kern w:val="2"/>
          <w:sz w:val="24"/>
          <w:szCs w:val="24"/>
          <w14:ligatures w14:val="standardContextual"/>
        </w:rPr>
        <w:t xml:space="preserve"> El sacrificio humanitario de animales se efectuará en términos y conforme a los procedimientos establecidos en las Normas Oficiales Mexicanas y demás disposiciones legales correlativas locales.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100.</w:t>
      </w:r>
      <w:r w:rsidRPr="00FE79B3">
        <w:rPr>
          <w:rFonts w:ascii="Times New Roman" w:hAnsi="Times New Roman" w:cs="Times New Roman"/>
          <w:kern w:val="2"/>
          <w:sz w:val="24"/>
          <w:szCs w:val="24"/>
          <w14:ligatures w14:val="standardContextual"/>
        </w:rPr>
        <w:t xml:space="preserve"> El sacrificio humanitario de los animales destinados al consumo se deberá realizar en apego a las autorizaciones que expidan las autoridades competentes.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Queda estrictamente prohibido criar, enajenar o adquirir animales domésticos felinos o caninos considerados de compañía, para consumo humano.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101.</w:t>
      </w:r>
      <w:r w:rsidRPr="00FE79B3">
        <w:rPr>
          <w:rFonts w:ascii="Times New Roman" w:hAnsi="Times New Roman" w:cs="Times New Roman"/>
          <w:kern w:val="2"/>
          <w:sz w:val="24"/>
          <w:szCs w:val="24"/>
          <w14:ligatures w14:val="standardContextual"/>
        </w:rPr>
        <w:t xml:space="preserve"> Los animales mamíferos destinados al sacrificio humanitario deberán tener un período de descanso en los corrales del rastro de un mínimo de doce horas antes de ésta, tiempo durante el cual deberán recibir agua suficiente salvo los animales lactantes que deban matarse inmediatamente, en lo que respecta a las aves deberán serlo inmediatamente después de su arribo al rastro.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102.</w:t>
      </w:r>
      <w:r w:rsidRPr="00FE79B3">
        <w:rPr>
          <w:rFonts w:ascii="Times New Roman" w:hAnsi="Times New Roman" w:cs="Times New Roman"/>
          <w:kern w:val="2"/>
          <w:sz w:val="24"/>
          <w:szCs w:val="24"/>
          <w14:ligatures w14:val="standardContextual"/>
        </w:rPr>
        <w:t xml:space="preserve"> Los animales cuadrúpedos destinados al sacrificio humanitario no podrán ser inmovilizados sino en el momento en que esta operación se realice y en ningún caso con anterioridad al mismo. Queda estrictamente prohibido quebrar las patas de los animales antes de matarlos y no serán introducidos vivos o agonizantes en los frigoríficos ni podrán ser arrojados al agua hirviendo.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103.</w:t>
      </w:r>
      <w:r w:rsidRPr="00FE79B3">
        <w:rPr>
          <w:rFonts w:ascii="Times New Roman" w:hAnsi="Times New Roman" w:cs="Times New Roman"/>
          <w:kern w:val="2"/>
          <w:sz w:val="24"/>
          <w:szCs w:val="24"/>
          <w14:ligatures w14:val="standardContextual"/>
        </w:rPr>
        <w:t xml:space="preserve"> Queda prohibida la presencia de personas menores de edad y personas ajenas en las salas antes, durante y después del sacrificio humanitario de cualquier animal. Esta circunstancia se hará pública mediante anuncios colocados en lugares visibles en los sitios de las salas de este tipo.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Los propietarios, administradores, encargados de rastros o salas de sacrificio humanitario serán responsables del cumplimiento de esta disposición.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104.</w:t>
      </w:r>
      <w:r w:rsidRPr="00FE79B3">
        <w:rPr>
          <w:rFonts w:ascii="Times New Roman" w:hAnsi="Times New Roman" w:cs="Times New Roman"/>
          <w:kern w:val="2"/>
          <w:sz w:val="24"/>
          <w:szCs w:val="24"/>
          <w14:ligatures w14:val="standardContextual"/>
        </w:rPr>
        <w:t xml:space="preserve"> En ningún caso los animales domésticos, de compañía o destinados para consumo humano presenciarán el sacrificio humanitario de sus congéneres.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105.</w:t>
      </w:r>
      <w:r w:rsidRPr="00FE79B3">
        <w:rPr>
          <w:rFonts w:ascii="Times New Roman" w:hAnsi="Times New Roman" w:cs="Times New Roman"/>
          <w:kern w:val="2"/>
          <w:sz w:val="24"/>
          <w:szCs w:val="24"/>
          <w14:ligatures w14:val="standardContextual"/>
        </w:rPr>
        <w:t xml:space="preserve"> Los propietarios, encargados, administradores o empleados de expendios de animales o rastros deberán matar inmediatamente a los animales domésticos lesionados o que padezcan alguna enfermedad que les ocasione sufrimiento o agonía o bien, represente un peligro grave para la salud o seguridad de las personas.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106.</w:t>
      </w:r>
      <w:r w:rsidRPr="00FE79B3">
        <w:rPr>
          <w:rFonts w:ascii="Times New Roman" w:hAnsi="Times New Roman" w:cs="Times New Roman"/>
          <w:kern w:val="2"/>
          <w:sz w:val="24"/>
          <w:szCs w:val="24"/>
          <w14:ligatures w14:val="standardContextual"/>
        </w:rPr>
        <w:t xml:space="preserve"> El sacrificio humanitario de un animal no destinado al consumo humano sólo podrá realizarse para evitar sufrimiento que le cause un accidente, enfermedad, incapacidad física o trastornos seniles que comprometan su bienestar animal previo certificado expedido por médico veterinario zootecnista con cédula profesional que certifique la veracidad del padecimiento o la necesidad del sacrificio humanitario.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Se exceptúa a aquellos animales que constituyan una amenaza para la salud, la economía, la seguridad de los conductores en las calles, carreteras, autopistas y caminos del Estado o los que por proliferación de su especie signifique un peligro grave para el ser humano o para la producción pecuaria.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107.</w:t>
      </w:r>
      <w:r w:rsidRPr="00FE79B3">
        <w:rPr>
          <w:rFonts w:ascii="Times New Roman" w:hAnsi="Times New Roman" w:cs="Times New Roman"/>
          <w:kern w:val="2"/>
          <w:sz w:val="24"/>
          <w:szCs w:val="24"/>
          <w14:ligatures w14:val="standardContextual"/>
        </w:rPr>
        <w:t xml:space="preserve"> En el sacrificio humanitario de animales, está prohibido: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Su práctica en gestantes, salvo en los casos que esté en peligro el bienestar del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Reventar los ojos de los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Fracturar las extremidades de los animales antes o al momento de provocar la muerte;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Arrojar a los animales vivos o agonizantes al agua hirviendo o frigoríficos;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Sadismo, zoofilia o cualquier acción análoga que implique sufrimiento o tortura al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Introducirlos vivos o agonizantes a los frigoríficos;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Realizar su práctica en presencia de sus congéneres o de otros animales de semejante naturaleza, así como de personas menores de edad.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108.</w:t>
      </w:r>
      <w:r w:rsidRPr="00FE79B3">
        <w:rPr>
          <w:rFonts w:ascii="Times New Roman" w:hAnsi="Times New Roman" w:cs="Times New Roman"/>
          <w:kern w:val="2"/>
          <w:sz w:val="24"/>
          <w:szCs w:val="24"/>
          <w14:ligatures w14:val="standardContextual"/>
        </w:rPr>
        <w:t xml:space="preserve"> El personal que intervenga en el sacrificio humanitario de animales deberá estar autorizado y capacitado en la aplicación de las diversas técnicas, manejo de sustancias y conocimiento de sus efectos, vías de administración y dosis requeridas, así como en métodos alternativos de sacrificio humanitario, siempre bajo la supervisión de un médico veterinario zootecnista con cédula profesional en estricto cumplimiento de las normas oficiales mexicanas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109.</w:t>
      </w:r>
      <w:r w:rsidRPr="00FE79B3">
        <w:rPr>
          <w:rFonts w:ascii="Times New Roman" w:hAnsi="Times New Roman" w:cs="Times New Roman"/>
          <w:kern w:val="2"/>
          <w:sz w:val="24"/>
          <w:szCs w:val="24"/>
          <w14:ligatures w14:val="standardContextual"/>
        </w:rPr>
        <w:t xml:space="preserve"> Queda prohibido matar a un animal por envenenamiento, asfixia, estrangulamiento, ahogamiento, golpes, ácidos corrosivos, estricnina, </w:t>
      </w:r>
      <w:proofErr w:type="spellStart"/>
      <w:r w:rsidRPr="00FE79B3">
        <w:rPr>
          <w:rFonts w:ascii="Times New Roman" w:hAnsi="Times New Roman" w:cs="Times New Roman"/>
          <w:kern w:val="2"/>
          <w:sz w:val="24"/>
          <w:szCs w:val="24"/>
          <w14:ligatures w14:val="standardContextual"/>
        </w:rPr>
        <w:t>warfarina</w:t>
      </w:r>
      <w:proofErr w:type="spellEnd"/>
      <w:r w:rsidRPr="00FE79B3">
        <w:rPr>
          <w:rFonts w:ascii="Times New Roman" w:hAnsi="Times New Roman" w:cs="Times New Roman"/>
          <w:kern w:val="2"/>
          <w:sz w:val="24"/>
          <w:szCs w:val="24"/>
          <w14:ligatures w14:val="standardContextual"/>
        </w:rPr>
        <w:t>, cianuro, arsénico, raticidas y productos o sustancias similares ni utilizar venenos en contra de roedores o cualquier especie que puedan ser consumidos por otras, además de procedimientos que causen dolor innecesario o prolonguen la agonía ni matarlos con tubos, palos, varas con puntas de acero, látigos, instrumentos punzocortantes, instrumentos de electrocución u objetos que produzcan traumatismos con excepción de los programas de salud pública que utilizan sustancias para controlar plagas y evitar la transmisión de enfermedades. En todo caso se estará a lo dispuesto en las normas oficiales mexicanas y normas técnicas estatales.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110.</w:t>
      </w:r>
      <w:r w:rsidRPr="00FE79B3">
        <w:rPr>
          <w:rFonts w:ascii="Times New Roman" w:hAnsi="Times New Roman" w:cs="Times New Roman"/>
          <w:kern w:val="2"/>
          <w:sz w:val="24"/>
          <w:szCs w:val="24"/>
          <w14:ligatures w14:val="standardContextual"/>
        </w:rPr>
        <w:t xml:space="preserve"> Ninguna persona puede matar a un animal en la vía pública salvo por motivos justificados cuando se ponga en riesgo la seguridad de las personas o la seguridad de otros animales o del propio animal y para evitar el sufrimiento innecesario en el animal cuando no sea posible su traslado inmediato a un lugar más adecuado. Dicho sacrificio humanitario se realizará, en su caso y cuando las circunstancias lo posibiliten, bajo la responsabilidad de un médico veterinario zootecnista con cédula profesional o por personal de seguridad, cuando se encuentre en peligro la integridad de las personas o de otros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111.</w:t>
      </w:r>
      <w:r w:rsidRPr="00FE79B3">
        <w:rPr>
          <w:rFonts w:ascii="Times New Roman" w:hAnsi="Times New Roman" w:cs="Times New Roman"/>
          <w:kern w:val="2"/>
          <w:sz w:val="24"/>
          <w:szCs w:val="24"/>
          <w14:ligatures w14:val="standardContextual"/>
        </w:rPr>
        <w:t xml:space="preserve"> Las autoridades municipales deberán implementar acciones tendientes a la disminución del crecimiento de poblaciones de aves urbanas.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XVI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DENUNCIA, INSPECCIÓN Y VIGILANCIA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112.</w:t>
      </w:r>
      <w:r w:rsidRPr="00FE79B3">
        <w:rPr>
          <w:rFonts w:ascii="Times New Roman" w:hAnsi="Times New Roman" w:cs="Times New Roman"/>
          <w:kern w:val="2"/>
          <w:sz w:val="24"/>
          <w:szCs w:val="24"/>
          <w14:ligatures w14:val="standardContextual"/>
        </w:rPr>
        <w:t xml:space="preserve"> Toda persona deberá denunciar ante las autoridades municipales, la Procuraduría o la Secretaría, cualquier acto u omisión que contravenga a las disposiciones de esta Ley y demás ordenamientos jurídicos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Si por la naturaleza de los hechos denunciados se tratare de asuntos de competencia del orden federal o sujetos a la jurisdicción de otra Entidad Federativa las autoridades deberán turnarla a la autoridad competente.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Sin perjuicio de lo anterior los interesados podrán presentar su denuncia ante la autoridad competente si se considera que los hechos u omisiones de que se trate pueden ser constitutivos de algún delito en cuyo caso deberá sujetarse a lo dispuesto a las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113.</w:t>
      </w:r>
      <w:r w:rsidRPr="00FE79B3">
        <w:rPr>
          <w:rFonts w:ascii="Times New Roman" w:hAnsi="Times New Roman" w:cs="Times New Roman"/>
          <w:kern w:val="2"/>
          <w:sz w:val="24"/>
          <w:szCs w:val="24"/>
          <w14:ligatures w14:val="standardContextual"/>
        </w:rPr>
        <w:t xml:space="preserve"> La denuncia deberá presentarse por escrito o de forma electrónica atendiendo a los criterios establecidos en esta Ley y las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114.</w:t>
      </w:r>
      <w:r w:rsidRPr="00FE79B3">
        <w:rPr>
          <w:rFonts w:ascii="Times New Roman" w:hAnsi="Times New Roman" w:cs="Times New Roman"/>
          <w:kern w:val="2"/>
          <w:sz w:val="24"/>
          <w:szCs w:val="24"/>
          <w14:ligatures w14:val="standardContextual"/>
        </w:rPr>
        <w:t xml:space="preserve"> Corresponde a la Secretaría, por conducto de la Procuraduría, la Secretaría de Salud y los Municipios en el ámbito de sus respectivas competencias, ejercer las funciones de inspección y vigilancia para el cumplimiento del presente ordenamiento.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Las visitas de inspección que se realicen deberán sujetarse a las formalidades establecidas en el Libro Segundo del Código y demás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115.</w:t>
      </w:r>
      <w:r w:rsidRPr="00FE79B3">
        <w:rPr>
          <w:rFonts w:ascii="Times New Roman" w:hAnsi="Times New Roman" w:cs="Times New Roman"/>
          <w:kern w:val="2"/>
          <w:sz w:val="24"/>
          <w:szCs w:val="24"/>
          <w14:ligatures w14:val="standardContextual"/>
        </w:rPr>
        <w:t xml:space="preserve"> Toda persona que tenga conocimiento de un acto u omisión en perjuicio de los seres sintientes de esta Ley tiene la obligación de denunciar ante la autoridad competente.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XVII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LAS MEDIDAS DE SEGURIDAD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116.</w:t>
      </w:r>
      <w:r w:rsidRPr="00FE79B3">
        <w:rPr>
          <w:rFonts w:ascii="Times New Roman" w:hAnsi="Times New Roman" w:cs="Times New Roman"/>
          <w:kern w:val="2"/>
          <w:sz w:val="24"/>
          <w:szCs w:val="24"/>
          <w14:ligatures w14:val="standardContextual"/>
        </w:rPr>
        <w:t xml:space="preserve"> Ante el riesgo inminente de los seres sintientes o hechos u omisiones que pongan en peligro la vida o salud, las autoridades competentes en forma fundada y motivada podrán ordenar inmediatamente alguna o algunas de las siguientes medidas de seguridad:</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Aseguramiento precautorio de los seres sintientes, bienes, vehículos, utensilios e instrumentos, medios, implementos, productos o subproductos utilizados o derivados de la conducta ilícita;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Clausura temporal, parcial o total de los establecimientos, instalaciones, servicios o lugares en los que se realicen espectáculos públicos con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Clausura definitiva, en caso de la reincidencia de los actos u omisiones que motivaron la clausura temporal o cuando se trate de actos u omisiones cuyo fin primordial sea realizar actos prohibidos en esta Ley;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Cualquier acción legal o medida de urgente aplicación, que permita la protección y bienestar a los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117.</w:t>
      </w:r>
      <w:r w:rsidRPr="00FE79B3">
        <w:rPr>
          <w:rFonts w:ascii="Times New Roman" w:hAnsi="Times New Roman" w:cs="Times New Roman"/>
          <w:kern w:val="2"/>
          <w:sz w:val="24"/>
          <w:szCs w:val="24"/>
          <w14:ligatures w14:val="standardContextual"/>
        </w:rPr>
        <w:t xml:space="preserve"> Las autoridades competentes podrán ordenar o proceder a la vacunación, atención médica y al sacrificio humanitario de animales que puedan constituirse en transmisores de enfermedades graves que pongan en riesgo la salud del ser humano en coordinación con las dependencias encargadas de la sanidad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118.</w:t>
      </w:r>
      <w:r w:rsidRPr="00FE79B3">
        <w:rPr>
          <w:rFonts w:ascii="Times New Roman" w:hAnsi="Times New Roman" w:cs="Times New Roman"/>
          <w:kern w:val="2"/>
          <w:sz w:val="24"/>
          <w:szCs w:val="24"/>
          <w14:ligatures w14:val="standardContextual"/>
        </w:rPr>
        <w:t xml:space="preserve"> Cuando la autoridad competente ordene alguna o algunas de las medidas de seguridad previstas en esta Ley, su Reglamento y demás disposiciones jurídicas aplicables indicará al interesado cuando proceda, las acciones que deberá llevar a cabo para subsanar las irregularidades que motivaron la imposición de dichas medidas, así como los plazos para su realización a fin de que una vez cumplidas éstas se ordene el retiro de la medida o las medidas de seguridad impuestas.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XVIII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LAS SANCIONES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119.</w:t>
      </w:r>
      <w:r w:rsidRPr="00FE79B3">
        <w:rPr>
          <w:rFonts w:ascii="Times New Roman" w:hAnsi="Times New Roman" w:cs="Times New Roman"/>
          <w:kern w:val="2"/>
          <w:sz w:val="24"/>
          <w:szCs w:val="24"/>
          <w14:ligatures w14:val="standardContextual"/>
        </w:rPr>
        <w:t xml:space="preserve"> Se considera como infractor a toda persona física, jurídica colectiva o autoridad que, por acto u omisión directa, intencional o imprudencial, o colaborando de cualquier forma infrinja o induzca directa o indirectamente a un tercero a infringir o violar las disposiciones de esta Ley, su Reglamento y demás ordenamientos jurídicos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Los padres o tutores de menores de edad son responsables por las faltas que éstos cometan, así como por los daños que sus animales causen a terceros.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imposición de cualquier sanción prevista por esta Ley no excluye la responsabilidad civil o penal y la eventual indemnización o reparación del daño correspondiente que puedan recaer sobre el sancionado.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120.</w:t>
      </w:r>
      <w:r w:rsidRPr="00FE79B3">
        <w:rPr>
          <w:rFonts w:ascii="Times New Roman" w:hAnsi="Times New Roman" w:cs="Times New Roman"/>
          <w:kern w:val="2"/>
          <w:sz w:val="24"/>
          <w:szCs w:val="24"/>
          <w14:ligatures w14:val="standardContextual"/>
        </w:rPr>
        <w:t xml:space="preserve"> Las infracciones a las disposiciones de esta Ley y su Reglamento serán sancionadas, en su caso, con: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Amonestación;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Multa;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Arresto;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Trabajo en favor de la comunidad, relacionado con la protección, conservación y preservación del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Cuando la infracción sea cometida en contra de un animal de compañía, el trabajo será en beneficio de los Centros de Control y Bienestar Animal, en términos de la Legislación aplicable;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Las demás que se establecen en el Libro Segundo del Código y las que señalen la normatividad aplicable.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121.</w:t>
      </w:r>
      <w:r w:rsidRPr="00FE79B3">
        <w:rPr>
          <w:rFonts w:ascii="Times New Roman" w:hAnsi="Times New Roman" w:cs="Times New Roman"/>
          <w:kern w:val="2"/>
          <w:sz w:val="24"/>
          <w:szCs w:val="24"/>
          <w14:ligatures w14:val="standardContextual"/>
        </w:rPr>
        <w:t xml:space="preserve"> Las infracciones cometidas por la violación de las disposiciones de esta Ley se aplicarán conforme a lo siguiente: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Multa de una a diez veces el valor diario de la Unidad de Medida y Actualización vigente, por violación a lo dispuesto en los artículos 4 fracciones I y II, 39 fracciones V, 40 fracción XI, 51, 52, 87, 89 y 90, así como trabajo en favor de la comunidad relacionado con la protección, conservación y preservación del medio ambiente;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Multa de una a treinta veces el valor diario de la Unidad de Medida y Actualización vigente, por violación a lo dispuesto en el artículo 55, así como trabajo en favor de la comunidad relacionado con la protección, conservación y preservación del medio ambiente;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Multa de una a ciento cincuenta veces el valor diario de la Unidad de Medida y actualización vigente, por violaciones a lo dispuesto en los artículos 75, 82 y 85, así como trabajo en favor de la comunidad relacionado con la protección, conservación y preservación del medio ambiente;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Multa de diez a veinte veces el valor diario de la Unidad de Medida y Actualización vigente, por violación a lo dispuesto en el artículo 73 fracciones I a V, así como trabajo en favor de la comunidad relacionado con la protección, conservación y preservación del medio ambiente;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Multa de veinticinco a treinta veces el valor diario de la Unidad de Media y actualización vigente, a quien realice alguna de las conductas descritas en los artículos 40 fracción X; 32 párrafo tercero, 74, 77 y 88, así como trabajo en favor de la comunidad relacionado con la protección, conservación y preservación del medio ambiente;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Multa de cien a ciento cincuenta veces el valor diario de la Unidad de Medida y actualización vigente, por violaciones a lo dispuesto en los artículos 40 fracciones III, VI, VII, IX, XII y XIV, 49, 60, 66, 67, 68, 83, 89, 92, 95 y 96;</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VII.</w:t>
      </w:r>
      <w:r w:rsidRPr="00FE79B3">
        <w:rPr>
          <w:rFonts w:ascii="Times New Roman" w:hAnsi="Times New Roman" w:cs="Times New Roman"/>
          <w:kern w:val="2"/>
          <w:sz w:val="24"/>
          <w:szCs w:val="24"/>
          <w14:ligatures w14:val="standardContextual"/>
        </w:rPr>
        <w:t xml:space="preserve"> Multa de ciento cincuenta a trescientas veces el valor diario de la Unidad de Medida y actualización vigente, por violaciones a lo dispuesto en los artículos 39 fracciones III, IV, VI y VIII, 40 fracciones XV y XVII, 72, 93, 97, 101, 103 y 104;</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VIII.</w:t>
      </w:r>
      <w:r w:rsidRPr="00FE79B3">
        <w:rPr>
          <w:rFonts w:ascii="Times New Roman" w:hAnsi="Times New Roman" w:cs="Times New Roman"/>
          <w:kern w:val="2"/>
          <w:sz w:val="24"/>
          <w:szCs w:val="24"/>
          <w14:ligatures w14:val="standardContextual"/>
        </w:rPr>
        <w:t xml:space="preserve"> Arresto inconmutable de treinta y seis horas y multa de diez a veinte veces el valor diario de la Unidad de Medida y Actualización vigente, a quien realice la conducta descrita en el artículo 39 fracciones VII y IX;</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IX.</w:t>
      </w:r>
      <w:r w:rsidRPr="00FE79B3">
        <w:rPr>
          <w:rFonts w:ascii="Times New Roman" w:hAnsi="Times New Roman" w:cs="Times New Roman"/>
          <w:kern w:val="2"/>
          <w:sz w:val="24"/>
          <w:szCs w:val="24"/>
          <w14:ligatures w14:val="standardContextual"/>
        </w:rPr>
        <w:t xml:space="preserve"> Arresto inconmutable de treinta y seis horas y multa de veinticinco a treinta veces el valor diario de la Unidad de Medida y Actualización vigente, por violaciones a lo dispuesto en los artículos 39 fracciones I, IV y V; y 40 fracciones I, IV, V, VIII y XIII;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w:t>
      </w:r>
      <w:r w:rsidRPr="00FE79B3">
        <w:rPr>
          <w:rFonts w:ascii="Times New Roman" w:hAnsi="Times New Roman" w:cs="Times New Roman"/>
          <w:kern w:val="2"/>
          <w:sz w:val="24"/>
          <w:szCs w:val="24"/>
          <w14:ligatures w14:val="standardContextual"/>
        </w:rPr>
        <w:t xml:space="preserve"> Arresto inconmutable de treinta y seis horas y multa de ciento cincuenta a trescientas veces el valor diario de la Unidad de Medida y Actualización vigente, a quien realice alguna de las conductas descritas en los artículos 39 fracción II, 40 fracción II.</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Los Municipios y la Procuraduría, en su respectivo ámbito de competencias, registrarán e iniciarán los procedimientos administrativos correspondientes en materia de protección y bienestar animal a que se refiere esta Ley. Asimismo, deberán informar a la Comisión sobre las resoluciones firmes en las que se impongan sanciones, a efecto de que ésta integre un registro administrativo de las mismas con fines de control, seguimiento, prevención de la reincidencia y apoyo en la implementación de medidas de orientación y bienestar animal.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122.</w:t>
      </w:r>
      <w:r w:rsidRPr="00FE79B3">
        <w:rPr>
          <w:rFonts w:ascii="Times New Roman" w:hAnsi="Times New Roman" w:cs="Times New Roman"/>
          <w:kern w:val="2"/>
          <w:sz w:val="24"/>
          <w:szCs w:val="24"/>
          <w14:ligatures w14:val="standardContextual"/>
        </w:rPr>
        <w:t xml:space="preserve"> Las infracciones a lo dispuesto en esta Ley que no tuvieren señalada una sanción especial serán sancionadas a juicio de las autoridades competentes con multa de diez a cincuenta veces el valor diario de la Unidad de Medida y Actualización vigente o arresto inconmutable hasta por veinticuatro horas según la gravedad de la falta, la intención con la cual ésta fue cometida y las consecuencias a que haya dado lugar.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Cuando las infracciones hayan sido cometidas por personas que ejerzan entrenamientos profesionales, tengan cargos de dirección en instituciones científicas o directamente vinculadas con la explotación y cuidado de los animales víctimas de maltrato o se trate de propietarios de vehículos exclusivamente destinados al transporte de éstos, la multa será de cincuenta a ciento cincuenta veces el valor diario de la Unidad de Medida y Actualización vigente sin perjuicio de las demás sanciones que proceden conforme a otras leyes.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Las sanciones contenidas en este capítulo se incrementarán hasta en una mitad cuando el maltrato animal sea cometido por servidores públicos que tengan por encargo el manejo de animales.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123.</w:t>
      </w:r>
      <w:r w:rsidRPr="00FE79B3">
        <w:rPr>
          <w:rFonts w:ascii="Times New Roman" w:hAnsi="Times New Roman" w:cs="Times New Roman"/>
          <w:kern w:val="2"/>
          <w:sz w:val="24"/>
          <w:szCs w:val="24"/>
          <w14:ligatures w14:val="standardContextual"/>
        </w:rPr>
        <w:t xml:space="preserve"> La autoridad correspondiente, fundará y motivará la resolución en la que se imponga una sanción tomando en cuenta los siguientes criterios: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Las condiciones socio-económicas del infractor;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El perjuicio causado por la infracción cometida;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El ánimo de lucro ilícito y la cuantía del beneficio obtenido en la comisión de la infracción;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IV.</w:t>
      </w:r>
      <w:r w:rsidRPr="00FE79B3">
        <w:rPr>
          <w:rFonts w:ascii="Times New Roman" w:hAnsi="Times New Roman" w:cs="Times New Roman"/>
          <w:kern w:val="2"/>
          <w:sz w:val="24"/>
          <w:szCs w:val="24"/>
          <w14:ligatures w14:val="standardContextual"/>
        </w:rPr>
        <w:t xml:space="preserve"> La reincidencia en la comisión de infracciones, la gravedad de la conducta y la intención con la cual fue cometida;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El carácter intencional, imprudencial o accidental del hecho, acto u omisión constitutivo de la infracción;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El grado de participación en la comisión de los hechos, actos u omisiones cuando se trate de la colaboración de terceros.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124.</w:t>
      </w:r>
      <w:r w:rsidRPr="00FE79B3">
        <w:rPr>
          <w:rFonts w:ascii="Times New Roman" w:hAnsi="Times New Roman" w:cs="Times New Roman"/>
          <w:kern w:val="2"/>
          <w:sz w:val="24"/>
          <w:szCs w:val="24"/>
          <w14:ligatures w14:val="standardContextual"/>
        </w:rPr>
        <w:t xml:space="preserve"> Quien ejerza la profesión de médico veterinario zootecnista independientemente de la responsabilidad civil, penal o administrativa en la que incurra ameritará un incremento de la multa hasta en un treinta por ciento más.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125.</w:t>
      </w:r>
      <w:r w:rsidRPr="00FE79B3">
        <w:rPr>
          <w:rFonts w:ascii="Times New Roman" w:hAnsi="Times New Roman" w:cs="Times New Roman"/>
          <w:kern w:val="2"/>
          <w:sz w:val="24"/>
          <w:szCs w:val="24"/>
          <w14:ligatures w14:val="standardContextual"/>
        </w:rPr>
        <w:t xml:space="preserve"> En el caso de haber reincidencia en la violación a las disposiciones de esta Ley o su Reglamento, la sanción se duplicará y podrá imponerse arresto del responsable legal o administrativo hasta por treinta y seis horas inconmutables.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126.</w:t>
      </w:r>
      <w:r w:rsidRPr="00FE79B3">
        <w:rPr>
          <w:rFonts w:ascii="Times New Roman" w:hAnsi="Times New Roman" w:cs="Times New Roman"/>
          <w:kern w:val="2"/>
          <w:sz w:val="24"/>
          <w:szCs w:val="24"/>
          <w14:ligatures w14:val="standardContextual"/>
        </w:rPr>
        <w:t xml:space="preserve"> El monto recaudado por multas derivadas de violaciones a esta Ley el Gobierno del Estado destinará el cincuenta por ciento de los montos recaudados a los Municipios para atender las acciones relacionadas con las atribuciones que este Libro les confiere.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SEGUNDO.</w:t>
      </w:r>
      <w:r w:rsidRPr="00FE79B3">
        <w:rPr>
          <w:rFonts w:ascii="Times New Roman" w:hAnsi="Times New Roman" w:cs="Times New Roman"/>
          <w:kern w:val="2"/>
          <w:sz w:val="24"/>
          <w:szCs w:val="24"/>
          <w14:ligatures w14:val="standardContextual"/>
        </w:rPr>
        <w:t xml:space="preserve"> Se reforma el párrafo cuarto del artículo 48, la denominación del Capítulo III del Subtítulo Séptimo del Libro Segundo, los artículos 235 Bis, 235 Ter, 235 </w:t>
      </w:r>
      <w:proofErr w:type="spellStart"/>
      <w:r w:rsidRPr="00FE79B3">
        <w:rPr>
          <w:rFonts w:ascii="Times New Roman" w:hAnsi="Times New Roman" w:cs="Times New Roman"/>
          <w:kern w:val="2"/>
          <w:sz w:val="24"/>
          <w:szCs w:val="24"/>
          <w14:ligatures w14:val="standardContextual"/>
        </w:rPr>
        <w:t>Quáter</w:t>
      </w:r>
      <w:proofErr w:type="spellEnd"/>
      <w:r w:rsidRPr="00FE79B3">
        <w:rPr>
          <w:rFonts w:ascii="Times New Roman" w:hAnsi="Times New Roman" w:cs="Times New Roman"/>
          <w:kern w:val="2"/>
          <w:sz w:val="24"/>
          <w:szCs w:val="24"/>
          <w14:ligatures w14:val="standardContextual"/>
        </w:rPr>
        <w:t xml:space="preserve"> y las fracciones II y III del artículo 288; y se adiciona los artículos 31 Bis, 235 Quinquies, la fracción IV al artículo 288 y la fracción XXIV al artículo 290 del Código Penal del Estado de México, para quedar como sigue: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31 Bis.- En caso de delitos contra maltrato y crueldad de los seres sintientes, la reparación del daño será integral deberá incluir los gastos generados para el resguardo, manutención, mantenimiento, atención médica veterinaria, medicamentos, tratamientos, intervenciones, rehabilitación conductual o la reparación por la muerte del ser sintiente.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En el caso de animales de compañía en situación de calle, domiciliados, semi domiciliados, abandonados o ferales, cuando se haya cometido el delito de maltrato animal, la reparación del daño se instituye en beneficio de la comunidad y a favor del fondo a que refiere la ley de la materia.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48.-</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 xml:space="preserve">En caso de que el objeto de decomiso sean animales vivos, deberán ser conducidos a lugares especializados, como zoológicos, santuarios o unidades de control que cubran las necesidades del animal durante el procedimiento. </w:t>
      </w:r>
      <w:r w:rsidRPr="00FE79B3">
        <w:rPr>
          <w:rFonts w:ascii="Times New Roman" w:hAnsi="Times New Roman" w:cs="Times New Roman"/>
          <w:b/>
          <w:kern w:val="2"/>
          <w:sz w:val="24"/>
          <w:szCs w:val="24"/>
          <w14:ligatures w14:val="standardContextual"/>
        </w:rPr>
        <w:t>En caso</w:t>
      </w:r>
      <w:r w:rsidRPr="00FE79B3">
        <w:rPr>
          <w:rFonts w:ascii="Times New Roman" w:hAnsi="Times New Roman" w:cs="Times New Roman"/>
          <w:kern w:val="2"/>
          <w:sz w:val="24"/>
          <w:szCs w:val="24"/>
          <w14:ligatures w14:val="standardContextual"/>
        </w:rPr>
        <w:t xml:space="preserve"> de animales </w:t>
      </w:r>
      <w:r w:rsidRPr="00FE79B3">
        <w:rPr>
          <w:rFonts w:ascii="Times New Roman" w:hAnsi="Times New Roman" w:cs="Times New Roman"/>
          <w:b/>
          <w:kern w:val="2"/>
          <w:sz w:val="24"/>
          <w:szCs w:val="24"/>
          <w14:ligatures w14:val="standardContextual"/>
        </w:rPr>
        <w:t>domésticos o de compañía</w:t>
      </w:r>
      <w:r w:rsidRPr="00FE79B3">
        <w:rPr>
          <w:rFonts w:ascii="Times New Roman" w:hAnsi="Times New Roman" w:cs="Times New Roman"/>
          <w:kern w:val="2"/>
          <w:sz w:val="24"/>
          <w:szCs w:val="24"/>
          <w14:ligatures w14:val="standardContextual"/>
        </w:rPr>
        <w:t>, las asociaciones u organizaciones legalmente constituidas podrán solicitar su resguardo.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III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MALTRATO Y CRUELDAD A LOS SERES SINTIENTES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235 Bis.-</w:t>
      </w:r>
      <w:r w:rsidRPr="00FE79B3">
        <w:rPr>
          <w:rFonts w:ascii="Times New Roman" w:hAnsi="Times New Roman" w:cs="Times New Roman"/>
          <w:kern w:val="2"/>
          <w:sz w:val="24"/>
          <w:szCs w:val="24"/>
          <w14:ligatures w14:val="standardContextual"/>
        </w:rPr>
        <w:t xml:space="preserve"> Comete el delito de maltrato del ser sintiente a quien intencionalmente realice un acto u omisión en contra de cualquier animal que no constituya plaga con el propósito o no, de causarle la muerte, por alguna de las siguientes circunstancias: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Por cualquier medio, acción o procedimiento ocasione dolor, sufrimiento, afecte su bienestar o le provoque lesiones que no pongan en peligro la vida;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Tenga en hacinamiento a dos o más animales, sin proporcionarles la alimentación y cuidados necesarios para su desarrollo según su especie y a quien abandone a un animal de tal manera que quede expuesto a riesgos que amenacen su integridad, la de otros animales o de las personas;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Crie, sacrifique, procese, distribuya, comercialice o facilite el consumo humano de carne o productos derivados de animales domésticos felinos o caninos considerados de compañía. La pena se aumentará hasta en una mitad cuando el responsable oculte la naturaleza del producto, haciéndolo pasar por carne de especies destinadas al consumo humano;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Poner en riesgo su integridad al mantenerlo de forma constante o permanente amarrado, encadenado o enjaulado, o en azoteas, balcones, lotes baldíos o cualquier lugar que ponga en riesgo su bienestar animal;</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Los haga ingerir bebidas alcohólicas o suministre drogas o sustancias tóxicas sin fines médicos o terapéuticos;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Trasladar al animal arrastrándolo o suspendido, causándole sufrimiento; y</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VII.</w:t>
      </w:r>
      <w:r w:rsidRPr="00FE79B3">
        <w:rPr>
          <w:rFonts w:ascii="Times New Roman" w:hAnsi="Times New Roman" w:cs="Times New Roman"/>
          <w:kern w:val="2"/>
          <w:sz w:val="24"/>
          <w:szCs w:val="24"/>
          <w14:ligatures w14:val="standardContextual"/>
        </w:rPr>
        <w:t xml:space="preserve"> La utilización de aditamentos que pongan en riesgo su integridad.</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los casos a que se refiere este artículo, la penalidad será de tres a cinco años de prisión y de trescientos a quinientos días multa.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235 Ter.-</w:t>
      </w:r>
      <w:r w:rsidRPr="00FE79B3">
        <w:rPr>
          <w:rFonts w:ascii="Times New Roman" w:hAnsi="Times New Roman" w:cs="Times New Roman"/>
          <w:kern w:val="2"/>
          <w:sz w:val="24"/>
          <w:szCs w:val="24"/>
          <w14:ligatures w14:val="standardContextual"/>
        </w:rPr>
        <w:t xml:space="preserve"> Para los efectos de presente Código se entenderá por crueldad hacia los seres sintientes a todo acto doloso de brutalidad, sádico o </w:t>
      </w:r>
      <w:proofErr w:type="spellStart"/>
      <w:r w:rsidRPr="00FE79B3">
        <w:rPr>
          <w:rFonts w:ascii="Times New Roman" w:hAnsi="Times New Roman" w:cs="Times New Roman"/>
          <w:kern w:val="2"/>
          <w:sz w:val="24"/>
          <w:szCs w:val="24"/>
          <w14:ligatures w14:val="standardContextual"/>
        </w:rPr>
        <w:t>zoofílico</w:t>
      </w:r>
      <w:proofErr w:type="spellEnd"/>
      <w:r w:rsidRPr="00FE79B3">
        <w:rPr>
          <w:rFonts w:ascii="Times New Roman" w:hAnsi="Times New Roman" w:cs="Times New Roman"/>
          <w:kern w:val="2"/>
          <w:sz w:val="24"/>
          <w:szCs w:val="24"/>
          <w14:ligatures w14:val="standardContextual"/>
        </w:rPr>
        <w:t>, cometido en contra de cualquier animal que no sea considerado como plaga.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Comete el delito de crueldad del ser sintiente, al que intencionalmente realice un acto en contra de cualquier animal de compañía domiciliado o abandonado, semi domiciliado, en situación de calle o feral, por alguna de las siguientes circunstancias: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Causar la muerte injustificadamente o sacrificarlo empleando métodos diversos a los establecidos en las normas oficiales mexicanas, o privarlo de la vida utilizando cualquier medio que le provoque un sufrimiento extremo o prolongue su agonía;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Provoque lesiones que le generan una incapacidad parcial o total permanente que disminuyan alguna de sus facultades, que afecten el normal funcionamiento de un órgano o miembro, o que ponga en riesgo su vida;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III.</w:t>
      </w:r>
      <w:r w:rsidRPr="00FE79B3">
        <w:rPr>
          <w:rFonts w:ascii="Times New Roman" w:hAnsi="Times New Roman" w:cs="Times New Roman"/>
          <w:kern w:val="2"/>
          <w:sz w:val="24"/>
          <w:szCs w:val="24"/>
          <w14:ligatures w14:val="standardContextual"/>
        </w:rPr>
        <w:t xml:space="preserve"> La vivisección fuera de norma o con fines que no sean científicamente necesarios para realizar investigación con el fin de preservar la vida o salud humana;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Realice actos eróticos sexuales a un animal o le introduzca por vía vaginal o rectal el miembro viril, cualquier parte del cuerpo, objeto o instrumento; así como la promoción y difusión que incite a la zoofilia o la venta, distribución y exhibición de material pornográfico donde participen animales;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w:t>
      </w:r>
      <w:r w:rsidRPr="00FE79B3">
        <w:rPr>
          <w:rFonts w:ascii="Times New Roman" w:hAnsi="Times New Roman" w:cs="Times New Roman"/>
          <w:kern w:val="2"/>
          <w:sz w:val="24"/>
          <w:szCs w:val="24"/>
          <w14:ligatures w14:val="standardContextual"/>
        </w:rPr>
        <w:t xml:space="preserve"> Mutile órganos o altere la integridad física o modificación negativa de sus instintos naturales que no se efectúe bajo causa justificada, recomendación o prescripción médica comprobada y cuidado de un médico veterinario zootecnista con cédula profesional; y</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VI.</w:t>
      </w:r>
      <w:r w:rsidRPr="00FE79B3">
        <w:rPr>
          <w:rFonts w:ascii="Times New Roman" w:hAnsi="Times New Roman" w:cs="Times New Roman"/>
          <w:kern w:val="2"/>
          <w:sz w:val="24"/>
          <w:szCs w:val="24"/>
          <w14:ligatures w14:val="standardContextual"/>
        </w:rPr>
        <w:t xml:space="preserve"> Organice, participe o sea coparticipe en peleas de seres sintientes públicas o privadas, con o sin apuestas, así como en rituales, actos de culto o públicos que pongan en riesgo su vida.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los casos a que se refiere este artículo, la penalidad será de tres a seis años de prisión y de quinientos a setecientos días multa.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El delito de crueldad hacia los seres sintientes previsto en el presente artículo se perseguirá de oficio.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De igual forma, incurre en responsabilidad penal, quien participe o sea coparticipe o espectador en peleas de seres sintientes públicas o privadas. En dichos casos se impondrá́ un tercio de la pena prevista en este artículo.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Artículo 235 </w:t>
      </w:r>
      <w:proofErr w:type="spellStart"/>
      <w:r w:rsidRPr="00FE79B3">
        <w:rPr>
          <w:rFonts w:ascii="Times New Roman" w:hAnsi="Times New Roman" w:cs="Times New Roman"/>
          <w:b/>
          <w:kern w:val="2"/>
          <w:sz w:val="24"/>
          <w:szCs w:val="24"/>
          <w14:ligatures w14:val="standardContextual"/>
        </w:rPr>
        <w:t>Quáter</w:t>
      </w:r>
      <w:proofErr w:type="spellEnd"/>
      <w:r w:rsidRPr="00FE79B3">
        <w:rPr>
          <w:rFonts w:ascii="Times New Roman" w:hAnsi="Times New Roman" w:cs="Times New Roman"/>
          <w:b/>
          <w:kern w:val="2"/>
          <w:sz w:val="24"/>
          <w:szCs w:val="24"/>
          <w14:ligatures w14:val="standardContextual"/>
        </w:rPr>
        <w:t>.-</w:t>
      </w:r>
      <w:r w:rsidRPr="00FE79B3">
        <w:rPr>
          <w:rFonts w:ascii="Times New Roman" w:hAnsi="Times New Roman" w:cs="Times New Roman"/>
          <w:kern w:val="2"/>
          <w:sz w:val="24"/>
          <w:szCs w:val="24"/>
          <w14:ligatures w14:val="standardContextual"/>
        </w:rPr>
        <w:t xml:space="preserve"> Para los efectos de este capítulo, no se considerarán como actos de maltrato y crueldad de los seres sintientes: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Las charreadas, jaripeos, rodeos, lidia de toros, novillos o becerros; peleas de gallos, el adiestramiento de animales; las actividades con fines cinegéticos, de pesca o de rescate, siempre y cuando estas actividades se realicen en términos de las disposiciones jurídicas aplicables;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La especie catalogada como plaga, para lo cual se solicitará la opinión de la Secretaría del Medio Ambiente y Desarrollo Sostenible, la Procuraduría de Protección al Ambiente y/o la Comisión Estatal de Parques Naturales y de la Fauna;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La muerte o mutilación resultado de actividades lícitas; y</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IV. </w:t>
      </w:r>
      <w:r w:rsidRPr="00FE79B3">
        <w:rPr>
          <w:rFonts w:ascii="Times New Roman" w:hAnsi="Times New Roman" w:cs="Times New Roman"/>
          <w:kern w:val="2"/>
          <w:sz w:val="24"/>
          <w:szCs w:val="24"/>
          <w14:ligatures w14:val="standardContextual"/>
        </w:rPr>
        <w:t>La muerte o mutilación por causa justificada y cuidado de un especialista o persona debidamente autorizada y que cuente con conocimientos técnicos de la materia.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Artículo 235 Quinquies.- </w:t>
      </w:r>
      <w:r w:rsidRPr="00FE79B3">
        <w:rPr>
          <w:rFonts w:ascii="Times New Roman" w:hAnsi="Times New Roman" w:cs="Times New Roman"/>
          <w:kern w:val="2"/>
          <w:sz w:val="24"/>
          <w:szCs w:val="24"/>
          <w14:ligatures w14:val="standardContextual"/>
        </w:rPr>
        <w:t>Las personas que resulten responsables por los delitos previstos en el presente capítulo perderán todo derecho sobre los animales que hayan tenido bajo su custodia o resguardo. También quedarán inhabilitadas para desempeñar encargos o laborar en centros de trabajo cuyo giro involucre el trato o manejo de animales, hasta por un periodo igual al de la pena de prisión impuesta o hasta haber concluido el tratamiento psicológico o trabajo en favor de la comunidad decretado por la autoridad.</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lastRenderedPageBreak/>
        <w:t>Las penas contenidas en este Capítulo se incrementarán hasta en una mitad cuando el delito sea cometido por personas servidoras públicas que tengan por encargo el manejo de animales o cuando la conducta sea fotografiada, videograbada o difundida por cualquier medio.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cualquier caso, de los previstos en el presente Capítulo, se procederá inmediatamente al decomiso de los animales, de conformidad con lo dispuesto en el cuarto párrafo del artículo 48 del presente Código.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Las penas contenidas en este Capítulo se incrementarán hasta en una mitad cuando los delitos se realicen con ensañamiento, crueldad u odio manifiesto hacia el animal; cuando se produzca por disparo de arma de fuego o mediante el uso de ácidos, sustancias corrosivas, químicas o inflamables; cuando se haya suministrado bebidas embriagantes, drogas o cualquier sustancia psicotrópica al animal, cuando se cause la muerte de dos o más animales en el mismo o en distintos actos; cuando se empleen métodos de sacrificio de animal diversos a los establecidos en las normas oficiales mexicanas; cuando sean utilizados como blancos en actividades deportivas de tiro o caza, salvo que se cuente con la licencia respectiva para efectuar actividades cinegéticas; o cuando el animal sea utilizado como instrumento de entrenamiento en animales de guardia, de ataque o como medio para verificar su agresividad.</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Las penas previstas en este Capítulo se incrementarán hasta en una mitad cuando las personas responsables simulen establecimientos destinados al resguardo de seres sintientes abandonados o extraviados, con la finalidad real de sacrificar, procesar o distribuir carne de animales felinos o caninos para consumo humano.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Para efectos del presente Capítulo serán aplicables las definiciones previstas en la Ley de Protección, Cuidado y Bienestar Animal del Estado de México.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288.-</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Aproveche la energía eléctrica o cualquier otro fluido, sin derecho y sin el consentimiento de la persona que legalmente pueda disponer de ellos</w:t>
      </w:r>
      <w:r w:rsidRPr="00FE79B3">
        <w:rPr>
          <w:rFonts w:ascii="Times New Roman" w:hAnsi="Times New Roman" w:cs="Times New Roman"/>
          <w:b/>
          <w:kern w:val="2"/>
          <w:sz w:val="24"/>
          <w:szCs w:val="24"/>
          <w14:ligatures w14:val="standardContextual"/>
        </w:rPr>
        <w:t>;</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Se encuentre un bien perdido y no lo devuelva a su dueño, sabiendo quién es</w:t>
      </w:r>
      <w:r w:rsidRPr="00FE79B3">
        <w:rPr>
          <w:rFonts w:ascii="Times New Roman" w:hAnsi="Times New Roman" w:cs="Times New Roman"/>
          <w:b/>
          <w:kern w:val="2"/>
          <w:sz w:val="24"/>
          <w:szCs w:val="24"/>
          <w14:ligatures w14:val="standardContextual"/>
        </w:rPr>
        <w:t>; y</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Se apodere de cualquier especie animal que se encuentre bajo el cuidado o guarda de alguna persona, con el propósito de apropiarse del mismo, obtener un lucro en beneficio propio o de un tercero, o causar daño o perjuicio económico al propietario o poseedor.</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Artículo 290.- </w:t>
      </w:r>
      <w:r w:rsidRPr="00FE79B3">
        <w:rPr>
          <w:rFonts w:ascii="Times New Roman" w:hAnsi="Times New Roman" w:cs="Times New Roman"/>
          <w:kern w:val="2"/>
          <w:sz w:val="24"/>
          <w:szCs w:val="24"/>
          <w14:ligatures w14:val="standardContextual"/>
        </w:rPr>
        <w:t>…</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 </w:t>
      </w:r>
      <w:r w:rsidRPr="00FE79B3">
        <w:rPr>
          <w:rFonts w:ascii="Times New Roman" w:hAnsi="Times New Roman" w:cs="Times New Roman"/>
          <w:kern w:val="2"/>
          <w:sz w:val="24"/>
          <w:szCs w:val="24"/>
          <w14:ligatures w14:val="standardContextual"/>
        </w:rPr>
        <w:t>a</w:t>
      </w:r>
      <w:r w:rsidRPr="00FE79B3">
        <w:rPr>
          <w:rFonts w:ascii="Times New Roman" w:hAnsi="Times New Roman" w:cs="Times New Roman"/>
          <w:b/>
          <w:kern w:val="2"/>
          <w:sz w:val="24"/>
          <w:szCs w:val="24"/>
          <w14:ligatures w14:val="standardContextual"/>
        </w:rPr>
        <w:t xml:space="preserve"> XXIII.</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XXIV.</w:t>
      </w:r>
      <w:r w:rsidRPr="00FE79B3">
        <w:rPr>
          <w:rFonts w:ascii="Times New Roman" w:hAnsi="Times New Roman" w:cs="Times New Roman"/>
          <w:kern w:val="2"/>
          <w:sz w:val="24"/>
          <w:szCs w:val="24"/>
          <w14:ligatures w14:val="standardContextual"/>
        </w:rPr>
        <w:t xml:space="preserve"> Cuando el apoderamiento de cualquier especie animal se realice con violencia, se incrementarán las penas señaladas hasta en una tercera parte si se le causan lesiones al animal o, en su caso, la muerte.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lastRenderedPageBreak/>
        <w:t>Se aumentarán hasta en una mitad las penas previstas en el artículo anterior, cuando la conducta se cometa aprovechando la confianza depositada en él o los autores; cuando se realice por los dueños, dependientes, encargados o empleados de unidades económicas o asociaciones protectoras de animales, en los lugares que presten sus servicios al público sobre los animales domésticos de huéspedes, clientes o usuarios; cuando se realice por quien haya recibido el animal doméstico en tenencia; o cuando se realice en perjuicio de una persona con discapacidad, menor de edad o adulta mayor.</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TERCERO.</w:t>
      </w:r>
      <w:r w:rsidRPr="00FE79B3">
        <w:rPr>
          <w:rFonts w:ascii="Times New Roman" w:hAnsi="Times New Roman" w:cs="Times New Roman"/>
          <w:kern w:val="2"/>
          <w:sz w:val="24"/>
          <w:szCs w:val="24"/>
          <w14:ligatures w14:val="standardContextual"/>
        </w:rPr>
        <w:t xml:space="preserve"> Se reforman la fracción VII del artículo 41, el artículo 49, la denominación del Capítulo Séptimo y las fracciones X y XI y el último párrafo del artículo 63; y se adicionan la fracción VIII recorriendo la subsecuente al artículo 41, y las fracciones XII, XIII y XIV al artículo 63 de la Ley de Justicia Cívica del Estado de México y sus Municipios, para quedar como sigue:</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 </w:t>
      </w:r>
      <w:r w:rsidRPr="00FE79B3">
        <w:rPr>
          <w:rFonts w:ascii="Times New Roman" w:hAnsi="Times New Roman" w:cs="Times New Roman"/>
          <w:kern w:val="2"/>
          <w:sz w:val="24"/>
          <w:szCs w:val="24"/>
          <w14:ligatures w14:val="standardContextual"/>
        </w:rPr>
        <w:t>a</w:t>
      </w:r>
      <w:r w:rsidRPr="00FE79B3">
        <w:rPr>
          <w:rFonts w:ascii="Times New Roman" w:hAnsi="Times New Roman" w:cs="Times New Roman"/>
          <w:b/>
          <w:kern w:val="2"/>
          <w:sz w:val="24"/>
          <w:szCs w:val="24"/>
          <w14:ligatures w14:val="standardContextual"/>
        </w:rPr>
        <w:t xml:space="preserve"> VI.</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VII. </w:t>
      </w:r>
      <w:r w:rsidRPr="00FE79B3">
        <w:rPr>
          <w:rFonts w:ascii="Times New Roman" w:hAnsi="Times New Roman" w:cs="Times New Roman"/>
          <w:kern w:val="2"/>
          <w:sz w:val="24"/>
          <w:szCs w:val="24"/>
          <w14:ligatures w14:val="standardContextual"/>
        </w:rPr>
        <w:t>Asistir a los cursos, terapias o talleres diseñados para corregir su comportamiento, que determine el Ayuntamiento</w:t>
      </w:r>
      <w:r w:rsidRPr="00FE79B3">
        <w:rPr>
          <w:rFonts w:ascii="Times New Roman" w:hAnsi="Times New Roman" w:cs="Times New Roman"/>
          <w:b/>
          <w:kern w:val="2"/>
          <w:sz w:val="24"/>
          <w:szCs w:val="24"/>
          <w14:ligatures w14:val="standardContextual"/>
        </w:rPr>
        <w:t>;</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VIII. Realizar actividades de cuidado, mantenimiento, atención o aportaciones en centros de control animal públicos, refugios, albergues o asociaciones legalmente constituidas y registradas en términos de la Ley de Protección, Cuidado y Bienestar Animal del Estado de México, relacionadas con el trato digno y respetuoso a los animales;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IX. </w:t>
      </w:r>
      <w:r w:rsidRPr="00FE79B3">
        <w:rPr>
          <w:rFonts w:ascii="Times New Roman" w:hAnsi="Times New Roman" w:cs="Times New Roman"/>
          <w:kern w:val="2"/>
          <w:sz w:val="24"/>
          <w:szCs w:val="24"/>
          <w14:ligatures w14:val="standardContextual"/>
        </w:rPr>
        <w:t>Las demás que determine el Ayuntamiento.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49.-</w:t>
      </w:r>
      <w:r w:rsidRPr="00FE79B3">
        <w:rPr>
          <w:rFonts w:ascii="Times New Roman" w:hAnsi="Times New Roman" w:cs="Times New Roman"/>
          <w:kern w:val="2"/>
          <w:sz w:val="24"/>
          <w:szCs w:val="24"/>
          <w14:ligatures w14:val="standardContextual"/>
        </w:rPr>
        <w:t xml:space="preserve"> El Trabajo en Favor de la Comunidad es una prerrogativa reconocida constitucionalmente a la persona infractora, consistente en la prestación de servicios no remunerados, en la dependencia, institución, órgano, </w:t>
      </w:r>
      <w:r w:rsidRPr="00FE79B3">
        <w:rPr>
          <w:rFonts w:ascii="Times New Roman" w:hAnsi="Times New Roman" w:cs="Times New Roman"/>
          <w:b/>
          <w:kern w:val="2"/>
          <w:sz w:val="24"/>
          <w:szCs w:val="24"/>
          <w14:ligatures w14:val="standardContextual"/>
        </w:rPr>
        <w:t>refugio, centro de control animal, organización de la sociedad civil,</w:t>
      </w:r>
      <w:r w:rsidRPr="00FE79B3">
        <w:rPr>
          <w:rFonts w:ascii="Times New Roman" w:hAnsi="Times New Roman" w:cs="Times New Roman"/>
          <w:kern w:val="2"/>
          <w:sz w:val="24"/>
          <w:szCs w:val="24"/>
          <w14:ligatures w14:val="standardContextual"/>
        </w:rPr>
        <w:t xml:space="preserve"> espacios de concurrencia colectiva o cualquier otra, que para tal efecto se establezca.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SÉPTIMO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INFRACCIONES CONTRA LA PROPIEDAD EN GENERAL,</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EL MEDIO AMBIENTE Y LOS ANIMALES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63.-</w:t>
      </w:r>
      <w:r w:rsidRPr="00FE79B3">
        <w:rPr>
          <w:rFonts w:ascii="Times New Roman" w:hAnsi="Times New Roman" w:cs="Times New Roman"/>
          <w:kern w:val="2"/>
          <w:sz w:val="24"/>
          <w:szCs w:val="24"/>
          <w14:ligatures w14:val="standardContextual"/>
        </w:rPr>
        <w:t xml:space="preserve"> Son infracciones contra la propiedad en general, el medio ambiente </w:t>
      </w:r>
      <w:r w:rsidRPr="00FE79B3">
        <w:rPr>
          <w:rFonts w:ascii="Times New Roman" w:hAnsi="Times New Roman" w:cs="Times New Roman"/>
          <w:b/>
          <w:kern w:val="2"/>
          <w:sz w:val="24"/>
          <w:szCs w:val="24"/>
          <w14:ligatures w14:val="standardContextual"/>
        </w:rPr>
        <w:t>y los animales</w:t>
      </w:r>
      <w:r w:rsidRPr="00FE79B3">
        <w:rPr>
          <w:rFonts w:ascii="Times New Roman" w:hAnsi="Times New Roman" w:cs="Times New Roman"/>
          <w:kern w:val="2"/>
          <w:sz w:val="24"/>
          <w:szCs w:val="24"/>
          <w14:ligatures w14:val="standardContextual"/>
        </w:rPr>
        <w:t>:</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 </w:t>
      </w:r>
      <w:r w:rsidRPr="00FE79B3">
        <w:rPr>
          <w:rFonts w:ascii="Times New Roman" w:hAnsi="Times New Roman" w:cs="Times New Roman"/>
          <w:kern w:val="2"/>
          <w:sz w:val="24"/>
          <w:szCs w:val="24"/>
          <w14:ligatures w14:val="standardContextual"/>
        </w:rPr>
        <w:t>a</w:t>
      </w:r>
      <w:r w:rsidRPr="00FE79B3">
        <w:rPr>
          <w:rFonts w:ascii="Times New Roman" w:hAnsi="Times New Roman" w:cs="Times New Roman"/>
          <w:b/>
          <w:kern w:val="2"/>
          <w:sz w:val="24"/>
          <w:szCs w:val="24"/>
          <w14:ligatures w14:val="standardContextual"/>
        </w:rPr>
        <w:t xml:space="preserve"> IX.</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X. </w:t>
      </w:r>
      <w:r w:rsidRPr="00FE79B3">
        <w:rPr>
          <w:rFonts w:ascii="Times New Roman" w:hAnsi="Times New Roman" w:cs="Times New Roman"/>
          <w:kern w:val="2"/>
          <w:sz w:val="24"/>
          <w:szCs w:val="24"/>
          <w14:ligatures w14:val="standardContextual"/>
        </w:rPr>
        <w:t xml:space="preserve">Realizar cualquier acto de forma intencional o imprudencial, que tenga como consecuencia: dañar, maltratar, ensuciar, o hacer uso indebido de las fachadas de inmuebles públicos o privados, estatuas, monumentos, postes, semáforos, buzones, tomas de agua, señalizaciones viales o de obras, </w:t>
      </w:r>
      <w:r w:rsidRPr="00FE79B3">
        <w:rPr>
          <w:rFonts w:ascii="Times New Roman" w:hAnsi="Times New Roman" w:cs="Times New Roman"/>
          <w:kern w:val="2"/>
          <w:sz w:val="24"/>
          <w:szCs w:val="24"/>
          <w14:ligatures w14:val="standardContextual"/>
        </w:rPr>
        <w:lastRenderedPageBreak/>
        <w:t>plazas, parques, jardines u otros bienes semejantes, el daño a que se refiere esta fracción será competencia de la o el Juez Cívico hasta el valor de 20 veces la Unidad de Medida;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XI. </w:t>
      </w:r>
      <w:r w:rsidRPr="00FE79B3">
        <w:rPr>
          <w:rFonts w:ascii="Times New Roman" w:hAnsi="Times New Roman" w:cs="Times New Roman"/>
          <w:kern w:val="2"/>
          <w:sz w:val="24"/>
          <w:szCs w:val="24"/>
          <w14:ligatures w14:val="standardContextual"/>
        </w:rPr>
        <w:t>Desperdiciar o utilizar indebidamente el agua, ya sea en cantidad excesiva, desproporcionada o permitir que se derrame en cualquier lugar sin ningún uso apropiado, así como impedir su uso a quienes deban tener acceso a ella en tuberías, tanques o tinacos almacenadores;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XII. Mantener a un animal aislado o amarrado en azoteas, balcones, terrenos baldíos, vehículos o lugares abiertos expuestos a la intemperie, a ruidos excesivos, o a vibraciones, así como mantenerlos en cuartos oscuros, en condiciones de hacinamiento, en espacios que impidan su movimiento o sin proporcionales la alimentación, atención médica veterinaria oportuna o los cuidados necesarios para su bienestar y desarrollo según sean adecuados a su especie;</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XIII. Abandonar deliberadamente a un animal en la vía pública de tal manera que quede expuesto a riesgos que amenacen su integridad, la de otros animales o de las personas; y</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XIV. Utilizar animales en protestas, marchas, plantones o en cualquier otro acto análogo, provocando un sufrimiento o maltrato.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kern w:val="2"/>
          <w:sz w:val="24"/>
          <w:szCs w:val="24"/>
          <w14:ligatures w14:val="standardContextual"/>
        </w:rPr>
        <w:t xml:space="preserve">De acuerdo con la clasificación presentada en el artículo 38 de la presente Ley, las faltas contenidas en las fracciones I, II, III y IV del presente artículo serán clasificadas como Infracciones Clase A; las fracciones V, VI, VII, VIII y IX de este artículo serán clasificadas como Infracciones Clase B; las fracciones X y XI de este artículo serán clasificadas como Infracciones Clase C; y las faltas contenidas en las fracciones </w:t>
      </w:r>
      <w:r w:rsidRPr="00FE79B3">
        <w:rPr>
          <w:rFonts w:ascii="Times New Roman" w:hAnsi="Times New Roman" w:cs="Times New Roman"/>
          <w:b/>
          <w:kern w:val="2"/>
          <w:sz w:val="24"/>
          <w:szCs w:val="24"/>
          <w14:ligatures w14:val="standardContextual"/>
        </w:rPr>
        <w:t>XII, XIII, y XIV serán clasificadas como infracciones Clase D, las que podrán ser conmutadas por la realización de veinticuatro a treinta y seis horas de trabajo a favor de la comunidad de las actividades señaladas en la fracción VIII del artículo 41 de la presente Ley.</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CUARTO.</w:t>
      </w:r>
      <w:r w:rsidRPr="00FE79B3">
        <w:rPr>
          <w:rFonts w:ascii="Times New Roman" w:hAnsi="Times New Roman" w:cs="Times New Roman"/>
          <w:kern w:val="2"/>
          <w:sz w:val="24"/>
          <w:szCs w:val="24"/>
          <w14:ligatures w14:val="standardContextual"/>
        </w:rPr>
        <w:t xml:space="preserve"> Se reforma el Título Sexto del Libro Cuarto quedando integrado con los artículos 4.178, 4.179, 4.180, 4.181, 4.182, 4.183, 4.184, 4.185 y 4.186 del Código Civil del Estado de México, para quedar como sigue:</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TÍTULO SEXTO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FAMILIA MULTIESPECIE</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Disposiciones Generales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Concepto de familia multiespecie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4.178.</w:t>
      </w:r>
      <w:r w:rsidRPr="00FE79B3">
        <w:rPr>
          <w:rFonts w:ascii="Times New Roman" w:hAnsi="Times New Roman" w:cs="Times New Roman"/>
          <w:kern w:val="2"/>
          <w:sz w:val="24"/>
          <w:szCs w:val="24"/>
          <w14:ligatures w14:val="standardContextual"/>
        </w:rPr>
        <w:t xml:space="preserve"> La familia multiespecie está integrada por personas y animales de compañía, considerados por la Constitución Política del Estado Libre y Soberano de México como seres sintientes, por tanto, los animales domésticos son reconocidos legalmente como integrantes de la familia y se les otorga un estatus especial dentro del núcleo familiar al desempeñar un papel de protección, apoyo, compañía, cariño y cuidado hacia los humanos.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Objeto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4.179.</w:t>
      </w:r>
      <w:r w:rsidRPr="00FE79B3">
        <w:rPr>
          <w:rFonts w:ascii="Times New Roman" w:hAnsi="Times New Roman" w:cs="Times New Roman"/>
          <w:kern w:val="2"/>
          <w:sz w:val="24"/>
          <w:szCs w:val="24"/>
          <w14:ligatures w14:val="standardContextual"/>
        </w:rPr>
        <w:t xml:space="preserve"> El presente Título tiene por objeto reconocer a los animales de compañía como integrantes de la familia, regular su protección y bienestar, y establecer los derechos y responsabilidades de sus personas responsables.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Definiciones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4.180.</w:t>
      </w:r>
      <w:r w:rsidRPr="00FE79B3">
        <w:rPr>
          <w:rFonts w:ascii="Times New Roman" w:hAnsi="Times New Roman" w:cs="Times New Roman"/>
          <w:kern w:val="2"/>
          <w:sz w:val="24"/>
          <w:szCs w:val="24"/>
          <w14:ligatures w14:val="standardContextual"/>
        </w:rPr>
        <w:t xml:space="preserve"> Para los efectos de este Título, se entenderá por: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 </w:t>
      </w:r>
      <w:r w:rsidRPr="00FE79B3">
        <w:rPr>
          <w:rFonts w:ascii="Times New Roman" w:hAnsi="Times New Roman" w:cs="Times New Roman"/>
          <w:kern w:val="2"/>
          <w:sz w:val="24"/>
          <w:szCs w:val="24"/>
          <w14:ligatures w14:val="standardContextual"/>
        </w:rPr>
        <w:t>Animales de Compañía: Al ser sintiente que por sus características físicas y de comportamiento puede convivir o convive en proximidad con el ser humano o con otros seres sintientes, con fines educativos, sociales o de asistencia y cuya categorización no se encuentre regulado por alguna ley específica;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II. </w:t>
      </w:r>
      <w:r w:rsidRPr="00FE79B3">
        <w:rPr>
          <w:rFonts w:ascii="Times New Roman" w:hAnsi="Times New Roman" w:cs="Times New Roman"/>
          <w:kern w:val="2"/>
          <w:sz w:val="24"/>
          <w:szCs w:val="24"/>
          <w14:ligatures w14:val="standardContextual"/>
        </w:rPr>
        <w:t>Persona Responsable: A la persona física que tiene la responsabilidad legal sobre un animal de compañía, tratándose de relación familiar derivada de matrimonio o concubinato, se entiende que los cónyuges o concubinos son corresponsables del animal; y</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III. </w:t>
      </w:r>
      <w:r w:rsidRPr="00FE79B3">
        <w:rPr>
          <w:rFonts w:ascii="Times New Roman" w:hAnsi="Times New Roman" w:cs="Times New Roman"/>
          <w:kern w:val="2"/>
          <w:sz w:val="24"/>
          <w:szCs w:val="24"/>
          <w14:ligatures w14:val="standardContextual"/>
        </w:rPr>
        <w:t>Bienestar Animal: Al estado de salud física y emocional en el que se encuentra un animal, producto de la satisfacción de sus necesidades biológicas y la respuesta fisiológica adecuada para enfrentar o sobrellevar cambios en el entorno normalmente generados por el ser humano.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Derechos de los animales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4.181.</w:t>
      </w:r>
      <w:r w:rsidRPr="00FE79B3">
        <w:rPr>
          <w:rFonts w:ascii="Times New Roman" w:hAnsi="Times New Roman" w:cs="Times New Roman"/>
          <w:kern w:val="2"/>
          <w:sz w:val="24"/>
          <w:szCs w:val="24"/>
          <w14:ligatures w14:val="standardContextual"/>
        </w:rPr>
        <w:t xml:space="preserve"> Los animales de compañía tendrán derecho a una vida digna y libre de maltrato o crueldad, a la atención veterinaria adecuada, a la alimentación y agua suficientes, al espacio adecuado para su desarrollo y a la socialización y ejercicio regular para expresar su comportamiento natural.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Responsabilidades de la persona responsable</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4.182.</w:t>
      </w:r>
      <w:r w:rsidRPr="00FE79B3">
        <w:rPr>
          <w:rFonts w:ascii="Times New Roman" w:hAnsi="Times New Roman" w:cs="Times New Roman"/>
          <w:kern w:val="2"/>
          <w:sz w:val="24"/>
          <w:szCs w:val="24"/>
          <w14:ligatures w14:val="standardContextual"/>
        </w:rPr>
        <w:t xml:space="preserve"> Las personas responsables de animales de compañía tendrán la responsabilidad de atender las necesidades básicas y afectivas del ser sintiente, garantizar su bienestar y salud, prevenir y denunciar cualquier forma de maltrato o crueldad, así como asegurarse de que el animal no represente un peligro para la comunidad y demás obligaciones previstas en las disposiciones jurídicas aplicables.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resolución de conflictos por separación familiar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resolución de conflictos por separación familiar</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4.183.</w:t>
      </w:r>
      <w:r w:rsidRPr="00FE79B3">
        <w:rPr>
          <w:rFonts w:ascii="Times New Roman" w:hAnsi="Times New Roman" w:cs="Times New Roman"/>
          <w:kern w:val="2"/>
          <w:sz w:val="24"/>
          <w:szCs w:val="24"/>
          <w14:ligatures w14:val="standardContextual"/>
        </w:rPr>
        <w:t xml:space="preserve"> En caso de separación familiar, por divorcio, disolución del vínculo, nulidad o término de la relación de concubinato, se procurará el bienestar de los animales de compañía que hayan formado parte del matrimonio o concubinato.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todo caso, se promoverá el acuerdo entre las partes a través de mecanismos alternativos de solución de controversias previstos en la ley de la materia. Toda decisión sobre el resguardo y el cuidado de los animales de deberá priorizar el bienestar del animal.</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Resguardo y Cuidado</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4.184.</w:t>
      </w:r>
      <w:r w:rsidRPr="00FE79B3">
        <w:rPr>
          <w:rFonts w:ascii="Times New Roman" w:hAnsi="Times New Roman" w:cs="Times New Roman"/>
          <w:kern w:val="2"/>
          <w:sz w:val="24"/>
          <w:szCs w:val="24"/>
          <w14:ligatures w14:val="standardContextual"/>
        </w:rPr>
        <w:t xml:space="preserve"> El Resguardo de los animales de compañía en los casos de separación familiar podrá ser definitivo o provisional, y será por acuerdo de las partes, las cuales establecerán los términos en que podrán compartir tiempo con el animal de compañía.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Cuando solo una de las personas responsables deba hacerse cargo provisional o definitivamente del resguardo y cuidado del ser sintiente, las partes convendrán quien de ellos se hará cargo de la misma.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Si no llegan a un acuerdo, en casos donde el resguardo compartido no sea posible o no sea en beneficio del bienestar del ser sintiente, la autoridad jurisdiccional otorgará el resguardo unilateral a una de las personas responsables, evaluando factores objetivos, verificables y técnicamente valorables, considerando, entre otros, la situación económica de las personas responsables, su disponibilidad de tiempo, las condiciones del entorno en el que habitará el animal, el historial de cuidado, así como los dictámenes especializados que resulten pertinentes.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El resguardo se suspenderá al acreditarse cualquier tipo de maltrato animal en términos de las disposiciones jurídicas aplicables.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Alimentos y Gastos de los animales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4.185.</w:t>
      </w:r>
      <w:r w:rsidRPr="00FE79B3">
        <w:rPr>
          <w:rFonts w:ascii="Times New Roman" w:hAnsi="Times New Roman" w:cs="Times New Roman"/>
          <w:kern w:val="2"/>
          <w:sz w:val="24"/>
          <w:szCs w:val="24"/>
          <w14:ligatures w14:val="standardContextual"/>
        </w:rPr>
        <w:t xml:space="preserve"> Las personas responsables deberán contribuir a los gastos de alimentación, atención veterinaria y otros cuidados necesarios para el bienestar de los animales de compañía.</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En casos donde el resguardo sea unilateral, la persona responsable que no tenga el resguardo directo deberá contribuir económicamente de manera proporcional a sus ingresos.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contribución económica para los alimentos y cuidados del animal de compañía se determinará considerando los ingresos de las personas responsables y las necesidades específicas del animal, mediante acuerdo entre las partes o por mandato judicial que determine la contribución y periodicidad en que deba darse para asegurarle cobertura de los gastos básicos y extraordinarios del animal de compañía.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Revisión y Modificación de Acuerdos</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4.186.</w:t>
      </w:r>
      <w:r w:rsidRPr="00FE79B3">
        <w:rPr>
          <w:rFonts w:ascii="Times New Roman" w:hAnsi="Times New Roman" w:cs="Times New Roman"/>
          <w:kern w:val="2"/>
          <w:sz w:val="24"/>
          <w:szCs w:val="24"/>
          <w14:ligatures w14:val="standardContextual"/>
        </w:rPr>
        <w:t xml:space="preserve"> Los acuerdos sobre el resguardo, cuidado, y alimentos podrán ser revisados y modificados en cualquier momento si las circunstancias de las partes o del animal cambian.</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La solicitud de revisión deberá ser presentada ante la instancia mediadora o judicial competente, justificando la necesidad de la modificación.</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QUINTO.</w:t>
      </w:r>
      <w:r w:rsidRPr="00FE79B3">
        <w:rPr>
          <w:rFonts w:ascii="Times New Roman" w:hAnsi="Times New Roman" w:cs="Times New Roman"/>
          <w:kern w:val="2"/>
          <w:sz w:val="24"/>
          <w:szCs w:val="24"/>
          <w14:ligatures w14:val="standardContextual"/>
        </w:rPr>
        <w:t xml:space="preserve"> Se reforma la denominación del Capítulo Sexto Bis del Título IV, el artículo 124 Bis, la fracción III del artículo 124 Ter, el artículo 124 </w:t>
      </w:r>
      <w:proofErr w:type="spellStart"/>
      <w:r w:rsidRPr="00FE79B3">
        <w:rPr>
          <w:rFonts w:ascii="Times New Roman" w:hAnsi="Times New Roman" w:cs="Times New Roman"/>
          <w:kern w:val="2"/>
          <w:sz w:val="24"/>
          <w:szCs w:val="24"/>
          <w14:ligatures w14:val="standardContextual"/>
        </w:rPr>
        <w:t>Quater</w:t>
      </w:r>
      <w:proofErr w:type="spellEnd"/>
      <w:r w:rsidRPr="00FE79B3">
        <w:rPr>
          <w:rFonts w:ascii="Times New Roman" w:hAnsi="Times New Roman" w:cs="Times New Roman"/>
          <w:kern w:val="2"/>
          <w:sz w:val="24"/>
          <w:szCs w:val="24"/>
          <w14:ligatures w14:val="standardContextual"/>
        </w:rPr>
        <w:t xml:space="preserve"> y las fracciones I, II y III del artículo 124 </w:t>
      </w:r>
      <w:proofErr w:type="spellStart"/>
      <w:r w:rsidRPr="00FE79B3">
        <w:rPr>
          <w:rFonts w:ascii="Times New Roman" w:hAnsi="Times New Roman" w:cs="Times New Roman"/>
          <w:kern w:val="2"/>
          <w:sz w:val="24"/>
          <w:szCs w:val="24"/>
          <w14:ligatures w14:val="standardContextual"/>
        </w:rPr>
        <w:t>Septies</w:t>
      </w:r>
      <w:proofErr w:type="spellEnd"/>
      <w:r w:rsidRPr="00FE79B3">
        <w:rPr>
          <w:rFonts w:ascii="Times New Roman" w:hAnsi="Times New Roman" w:cs="Times New Roman"/>
          <w:kern w:val="2"/>
          <w:sz w:val="24"/>
          <w:szCs w:val="24"/>
          <w14:ligatures w14:val="standardContextual"/>
        </w:rPr>
        <w:t xml:space="preserve"> de la Ley Orgánica Municipal del Estado de México, para quedar como sigue:</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CAPÍTULO SEXTO BIS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LOS CENTROS DE CONTROL Y BIENESTAR ANIMAL Y DEL</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CONSEJO MUNICIPAL DE CONTROL Y BIENESTAR ANIMAL</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124 Bis.-</w:t>
      </w:r>
      <w:r w:rsidRPr="00FE79B3">
        <w:rPr>
          <w:rFonts w:ascii="Times New Roman" w:hAnsi="Times New Roman" w:cs="Times New Roman"/>
          <w:kern w:val="2"/>
          <w:sz w:val="24"/>
          <w:szCs w:val="24"/>
          <w14:ligatures w14:val="standardContextual"/>
        </w:rPr>
        <w:t xml:space="preserve"> En cada municipio se establecerá un Centro de Control y Bienestar Animal, la cual tendrá las funciones </w:t>
      </w:r>
      <w:r w:rsidRPr="00FE79B3">
        <w:rPr>
          <w:rFonts w:ascii="Times New Roman" w:hAnsi="Times New Roman" w:cs="Times New Roman"/>
          <w:b/>
          <w:kern w:val="2"/>
          <w:sz w:val="24"/>
          <w:szCs w:val="24"/>
          <w14:ligatures w14:val="standardContextual"/>
        </w:rPr>
        <w:t>previstas en la Ley de Protección, Cuidado y Bienestar Animal del Estado de México.</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124 Ter.-</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 </w:t>
      </w:r>
      <w:r w:rsidRPr="00FE79B3">
        <w:rPr>
          <w:rFonts w:ascii="Times New Roman" w:hAnsi="Times New Roman" w:cs="Times New Roman"/>
          <w:kern w:val="2"/>
          <w:sz w:val="24"/>
          <w:szCs w:val="24"/>
          <w14:ligatures w14:val="standardContextual"/>
        </w:rPr>
        <w:t xml:space="preserve">y </w:t>
      </w: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III.</w:t>
      </w:r>
      <w:r w:rsidRPr="00FE79B3">
        <w:rPr>
          <w:rFonts w:ascii="Times New Roman" w:hAnsi="Times New Roman" w:cs="Times New Roman"/>
          <w:kern w:val="2"/>
          <w:sz w:val="24"/>
          <w:szCs w:val="24"/>
          <w14:ligatures w14:val="standardContextual"/>
        </w:rPr>
        <w:t xml:space="preserve"> Aplicar y atender la normatividad en materia de control y bienestar animal, con el objetivo de garantizar la protección a los animales de compañía en situación de calle, y demás animales a que se refiere </w:t>
      </w:r>
      <w:r w:rsidRPr="00FE79B3">
        <w:rPr>
          <w:rFonts w:ascii="Times New Roman" w:hAnsi="Times New Roman" w:cs="Times New Roman"/>
          <w:b/>
          <w:kern w:val="2"/>
          <w:sz w:val="24"/>
          <w:szCs w:val="24"/>
          <w14:ligatures w14:val="standardContextual"/>
        </w:rPr>
        <w:t>la Ley de Protección, Cuidado y Bienestar Animal del Estado de México;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IV.</w:t>
      </w:r>
      <w:r w:rsidRPr="00FE79B3">
        <w:rPr>
          <w:rFonts w:ascii="Times New Roman" w:hAnsi="Times New Roman" w:cs="Times New Roman"/>
          <w:kern w:val="2"/>
          <w:sz w:val="24"/>
          <w:szCs w:val="24"/>
          <w14:ligatures w14:val="standardContextual"/>
        </w:rPr>
        <w:t xml:space="preserve"> a </w:t>
      </w:r>
      <w:r w:rsidRPr="00FE79B3">
        <w:rPr>
          <w:rFonts w:ascii="Times New Roman" w:hAnsi="Times New Roman" w:cs="Times New Roman"/>
          <w:b/>
          <w:kern w:val="2"/>
          <w:sz w:val="24"/>
          <w:szCs w:val="24"/>
          <w14:ligatures w14:val="standardContextual"/>
        </w:rPr>
        <w:t>XII.</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Artículo 124 </w:t>
      </w:r>
      <w:proofErr w:type="spellStart"/>
      <w:r w:rsidRPr="00FE79B3">
        <w:rPr>
          <w:rFonts w:ascii="Times New Roman" w:hAnsi="Times New Roman" w:cs="Times New Roman"/>
          <w:b/>
          <w:kern w:val="2"/>
          <w:sz w:val="24"/>
          <w:szCs w:val="24"/>
          <w14:ligatures w14:val="standardContextual"/>
        </w:rPr>
        <w:t>Quater</w:t>
      </w:r>
      <w:proofErr w:type="spellEnd"/>
      <w:r w:rsidRPr="00FE79B3">
        <w:rPr>
          <w:rFonts w:ascii="Times New Roman" w:hAnsi="Times New Roman" w:cs="Times New Roman"/>
          <w:b/>
          <w:kern w:val="2"/>
          <w:sz w:val="24"/>
          <w:szCs w:val="24"/>
          <w14:ligatures w14:val="standardContextual"/>
        </w:rPr>
        <w:t>.-</w:t>
      </w:r>
      <w:r w:rsidRPr="00FE79B3">
        <w:rPr>
          <w:rFonts w:ascii="Times New Roman" w:hAnsi="Times New Roman" w:cs="Times New Roman"/>
          <w:kern w:val="2"/>
          <w:sz w:val="24"/>
          <w:szCs w:val="24"/>
          <w14:ligatures w14:val="standardContextual"/>
        </w:rPr>
        <w:t xml:space="preserve"> Para ser titular </w:t>
      </w:r>
      <w:r w:rsidRPr="00FE79B3">
        <w:rPr>
          <w:rFonts w:ascii="Times New Roman" w:hAnsi="Times New Roman" w:cs="Times New Roman"/>
          <w:b/>
          <w:kern w:val="2"/>
          <w:sz w:val="24"/>
          <w:szCs w:val="24"/>
          <w14:ligatures w14:val="standardContextual"/>
        </w:rPr>
        <w:t>del Centro de</w:t>
      </w:r>
      <w:r w:rsidRPr="00FE79B3">
        <w:rPr>
          <w:rFonts w:ascii="Times New Roman" w:hAnsi="Times New Roman" w:cs="Times New Roman"/>
          <w:kern w:val="2"/>
          <w:sz w:val="24"/>
          <w:szCs w:val="24"/>
          <w14:ligatures w14:val="standardContextual"/>
        </w:rPr>
        <w:t xml:space="preserve"> Control y Bienestar Animal, se requiere, además de los requisitos del artículo 32 de esta Ley, contar con Licenciatura y Cédula en Medicina Veterinaria y Zootecnia.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Artículo 124 </w:t>
      </w:r>
      <w:proofErr w:type="spellStart"/>
      <w:r w:rsidRPr="00FE79B3">
        <w:rPr>
          <w:rFonts w:ascii="Times New Roman" w:hAnsi="Times New Roman" w:cs="Times New Roman"/>
          <w:b/>
          <w:kern w:val="2"/>
          <w:sz w:val="24"/>
          <w:szCs w:val="24"/>
          <w14:ligatures w14:val="standardContextual"/>
        </w:rPr>
        <w:t>Septies</w:t>
      </w:r>
      <w:proofErr w:type="spellEnd"/>
      <w:r w:rsidRPr="00FE79B3">
        <w:rPr>
          <w:rFonts w:ascii="Times New Roman" w:hAnsi="Times New Roman" w:cs="Times New Roman"/>
          <w:b/>
          <w:kern w:val="2"/>
          <w:sz w:val="24"/>
          <w:szCs w:val="24"/>
          <w14:ligatures w14:val="standardContextual"/>
        </w:rPr>
        <w:t>.-</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 </w:t>
      </w:r>
      <w:r w:rsidRPr="00FE79B3">
        <w:rPr>
          <w:rFonts w:ascii="Times New Roman" w:hAnsi="Times New Roman" w:cs="Times New Roman"/>
          <w:kern w:val="2"/>
          <w:sz w:val="24"/>
          <w:szCs w:val="24"/>
          <w14:ligatures w14:val="standardContextual"/>
        </w:rPr>
        <w:t xml:space="preserve">Opinar sobre el programa anual de trabajo que la </w:t>
      </w:r>
      <w:r w:rsidRPr="00FE79B3">
        <w:rPr>
          <w:rFonts w:ascii="Times New Roman" w:hAnsi="Times New Roman" w:cs="Times New Roman"/>
          <w:b/>
          <w:kern w:val="2"/>
          <w:sz w:val="24"/>
          <w:szCs w:val="24"/>
          <w14:ligatures w14:val="standardContextual"/>
        </w:rPr>
        <w:t>persona</w:t>
      </w:r>
      <w:r w:rsidRPr="00FE79B3">
        <w:rPr>
          <w:rFonts w:ascii="Times New Roman" w:hAnsi="Times New Roman" w:cs="Times New Roman"/>
          <w:kern w:val="2"/>
          <w:sz w:val="24"/>
          <w:szCs w:val="24"/>
          <w14:ligatures w14:val="standardContextual"/>
        </w:rPr>
        <w:t xml:space="preserve"> titular </w:t>
      </w:r>
      <w:r w:rsidRPr="00FE79B3">
        <w:rPr>
          <w:rFonts w:ascii="Times New Roman" w:hAnsi="Times New Roman" w:cs="Times New Roman"/>
          <w:b/>
          <w:kern w:val="2"/>
          <w:sz w:val="24"/>
          <w:szCs w:val="24"/>
          <w14:ligatures w14:val="standardContextual"/>
        </w:rPr>
        <w:t>del Centro</w:t>
      </w:r>
      <w:r w:rsidRPr="00FE79B3">
        <w:rPr>
          <w:rFonts w:ascii="Times New Roman" w:hAnsi="Times New Roman" w:cs="Times New Roman"/>
          <w:kern w:val="2"/>
          <w:sz w:val="24"/>
          <w:szCs w:val="24"/>
          <w14:ligatures w14:val="standardContextual"/>
        </w:rPr>
        <w:t xml:space="preserve"> de Control </w:t>
      </w:r>
      <w:r w:rsidRPr="00FE79B3">
        <w:rPr>
          <w:rFonts w:ascii="Times New Roman" w:hAnsi="Times New Roman" w:cs="Times New Roman"/>
          <w:b/>
          <w:kern w:val="2"/>
          <w:sz w:val="24"/>
          <w:szCs w:val="24"/>
          <w14:ligatures w14:val="standardContextual"/>
        </w:rPr>
        <w:t>y Bienestar</w:t>
      </w:r>
      <w:r w:rsidRPr="00FE79B3">
        <w:rPr>
          <w:rFonts w:ascii="Times New Roman" w:hAnsi="Times New Roman" w:cs="Times New Roman"/>
          <w:kern w:val="2"/>
          <w:sz w:val="24"/>
          <w:szCs w:val="24"/>
          <w14:ligatures w14:val="standardContextual"/>
        </w:rPr>
        <w:t xml:space="preserve"> Animal ponga a consideración del consejo;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II. </w:t>
      </w:r>
      <w:r w:rsidRPr="00FE79B3">
        <w:rPr>
          <w:rFonts w:ascii="Times New Roman" w:hAnsi="Times New Roman" w:cs="Times New Roman"/>
          <w:kern w:val="2"/>
          <w:sz w:val="24"/>
          <w:szCs w:val="24"/>
          <w14:ligatures w14:val="standardContextual"/>
        </w:rPr>
        <w:t xml:space="preserve">Emitir opiniones sobre las acciones a realizar en materia de cuidado animal en situación de calle, las cuales deberán ser atendidas por la </w:t>
      </w:r>
      <w:r w:rsidRPr="00FE79B3">
        <w:rPr>
          <w:rFonts w:ascii="Times New Roman" w:hAnsi="Times New Roman" w:cs="Times New Roman"/>
          <w:b/>
          <w:kern w:val="2"/>
          <w:sz w:val="24"/>
          <w:szCs w:val="24"/>
          <w14:ligatures w14:val="standardContextual"/>
        </w:rPr>
        <w:t>persona</w:t>
      </w:r>
      <w:r w:rsidRPr="00FE79B3">
        <w:rPr>
          <w:rFonts w:ascii="Times New Roman" w:hAnsi="Times New Roman" w:cs="Times New Roman"/>
          <w:kern w:val="2"/>
          <w:sz w:val="24"/>
          <w:szCs w:val="24"/>
          <w14:ligatures w14:val="standardContextual"/>
        </w:rPr>
        <w:t xml:space="preserve"> titular </w:t>
      </w:r>
      <w:r w:rsidRPr="00FE79B3">
        <w:rPr>
          <w:rFonts w:ascii="Times New Roman" w:hAnsi="Times New Roman" w:cs="Times New Roman"/>
          <w:b/>
          <w:kern w:val="2"/>
          <w:sz w:val="24"/>
          <w:szCs w:val="24"/>
          <w14:ligatures w14:val="standardContextual"/>
        </w:rPr>
        <w:t>del Centro</w:t>
      </w:r>
      <w:r w:rsidRPr="00FE79B3">
        <w:rPr>
          <w:rFonts w:ascii="Times New Roman" w:hAnsi="Times New Roman" w:cs="Times New Roman"/>
          <w:kern w:val="2"/>
          <w:sz w:val="24"/>
          <w:szCs w:val="24"/>
          <w14:ligatures w14:val="standardContextual"/>
        </w:rPr>
        <w:t xml:space="preserve"> de Control y </w:t>
      </w:r>
      <w:r w:rsidRPr="00FE79B3">
        <w:rPr>
          <w:rFonts w:ascii="Times New Roman" w:hAnsi="Times New Roman" w:cs="Times New Roman"/>
          <w:b/>
          <w:kern w:val="2"/>
          <w:sz w:val="24"/>
          <w:szCs w:val="24"/>
          <w14:ligatures w14:val="standardContextual"/>
        </w:rPr>
        <w:t>Bienestar</w:t>
      </w:r>
      <w:r w:rsidRPr="00FE79B3">
        <w:rPr>
          <w:rFonts w:ascii="Times New Roman" w:hAnsi="Times New Roman" w:cs="Times New Roman"/>
          <w:kern w:val="2"/>
          <w:sz w:val="24"/>
          <w:szCs w:val="24"/>
          <w14:ligatures w14:val="standardContextual"/>
        </w:rPr>
        <w:t xml:space="preserve"> Animal;</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III. </w:t>
      </w:r>
      <w:r w:rsidRPr="00FE79B3">
        <w:rPr>
          <w:rFonts w:ascii="Times New Roman" w:hAnsi="Times New Roman" w:cs="Times New Roman"/>
          <w:kern w:val="2"/>
          <w:sz w:val="24"/>
          <w:szCs w:val="24"/>
          <w14:ligatures w14:val="standardContextual"/>
        </w:rPr>
        <w:t xml:space="preserve">Emitir opiniones para la mejora continua en las actividades que realice </w:t>
      </w:r>
      <w:r w:rsidRPr="00FE79B3">
        <w:rPr>
          <w:rFonts w:ascii="Times New Roman" w:hAnsi="Times New Roman" w:cs="Times New Roman"/>
          <w:b/>
          <w:kern w:val="2"/>
          <w:sz w:val="24"/>
          <w:szCs w:val="24"/>
          <w14:ligatures w14:val="standardContextual"/>
        </w:rPr>
        <w:t>el Centro</w:t>
      </w:r>
      <w:r w:rsidRPr="00FE79B3">
        <w:rPr>
          <w:rFonts w:ascii="Times New Roman" w:hAnsi="Times New Roman" w:cs="Times New Roman"/>
          <w:kern w:val="2"/>
          <w:sz w:val="24"/>
          <w:szCs w:val="24"/>
          <w14:ligatures w14:val="standardContextual"/>
        </w:rPr>
        <w:t xml:space="preserve"> de Control y Bienestar Animal municipal.</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SEXTO.</w:t>
      </w:r>
      <w:r w:rsidRPr="00FE79B3">
        <w:rPr>
          <w:rFonts w:ascii="Times New Roman" w:hAnsi="Times New Roman" w:cs="Times New Roman"/>
          <w:kern w:val="2"/>
          <w:sz w:val="24"/>
          <w:szCs w:val="24"/>
          <w14:ligatures w14:val="standardContextual"/>
        </w:rPr>
        <w:t xml:space="preserve"> Se reforman las fracciones III y IV del artículo 10; y se adiciona la fracción V al artículo 10 de la Ley de Educación del Estado de México, para quedar como sigue:</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10.</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 </w:t>
      </w:r>
      <w:r w:rsidRPr="00FE79B3">
        <w:rPr>
          <w:rFonts w:ascii="Times New Roman" w:hAnsi="Times New Roman" w:cs="Times New Roman"/>
          <w:kern w:val="2"/>
          <w:sz w:val="24"/>
          <w:szCs w:val="24"/>
          <w14:ligatures w14:val="standardContextual"/>
        </w:rPr>
        <w:t xml:space="preserve">y </w:t>
      </w:r>
      <w:r w:rsidRPr="00FE79B3">
        <w:rPr>
          <w:rFonts w:ascii="Times New Roman" w:hAnsi="Times New Roman" w:cs="Times New Roman"/>
          <w:b/>
          <w:kern w:val="2"/>
          <w:sz w:val="24"/>
          <w:szCs w:val="24"/>
          <w14:ligatures w14:val="standardContextual"/>
        </w:rPr>
        <w:t>II.</w:t>
      </w:r>
      <w:r w:rsidRPr="00FE79B3">
        <w:rPr>
          <w:rFonts w:ascii="Times New Roman" w:hAnsi="Times New Roman" w:cs="Times New Roman"/>
          <w:kern w:val="2"/>
          <w:sz w:val="24"/>
          <w:szCs w:val="24"/>
          <w14:ligatures w14:val="standardContextual"/>
        </w:rPr>
        <w:t xml:space="preserve"> …</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III. </w:t>
      </w:r>
      <w:r w:rsidRPr="00FE79B3">
        <w:rPr>
          <w:rFonts w:ascii="Times New Roman" w:hAnsi="Times New Roman" w:cs="Times New Roman"/>
          <w:kern w:val="2"/>
          <w:sz w:val="24"/>
          <w:szCs w:val="24"/>
          <w14:ligatures w14:val="standardContextual"/>
        </w:rPr>
        <w:t>La participación activa en la transformación de la sociedad, al emplear el pensamiento crítico a partir del análisis, la reflexión, el diálogo, la conciencia histórica, el humanismo y la argumentación para el mejoramiento de los ámbitos social, cultural, político y económico</w:t>
      </w:r>
      <w:r w:rsidRPr="00FE79B3">
        <w:rPr>
          <w:rFonts w:ascii="Times New Roman" w:hAnsi="Times New Roman" w:cs="Times New Roman"/>
          <w:b/>
          <w:kern w:val="2"/>
          <w:sz w:val="24"/>
          <w:szCs w:val="24"/>
          <w14:ligatures w14:val="standardContextual"/>
        </w:rPr>
        <w:t>;</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IV. </w:t>
      </w:r>
      <w:r w:rsidRPr="00FE79B3">
        <w:rPr>
          <w:rFonts w:ascii="Times New Roman" w:hAnsi="Times New Roman" w:cs="Times New Roman"/>
          <w:kern w:val="2"/>
          <w:sz w:val="24"/>
          <w:szCs w:val="24"/>
          <w14:ligatures w14:val="standardContextual"/>
        </w:rPr>
        <w:t>El respeto y cuidado al medio ambiente,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w:t>
      </w:r>
      <w:r w:rsidRPr="00FE79B3">
        <w:rPr>
          <w:rFonts w:ascii="Times New Roman" w:hAnsi="Times New Roman" w:cs="Times New Roman"/>
          <w:b/>
          <w:kern w:val="2"/>
          <w:sz w:val="24"/>
          <w:szCs w:val="24"/>
          <w14:ligatures w14:val="standardContextual"/>
        </w:rPr>
        <w:t>; y</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V. El respeto, cuidado y bienestar de los seres sintientes, con el fin de promover en niñas, niños y adolescentes, y personas adultas la ética en el trato digno y responsable hacia ellos, así como la comprensión de su relación con el equilibrio biológico y la salud integral.</w:t>
      </w: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ARTÍCULO SÉPTIMO.</w:t>
      </w:r>
      <w:r w:rsidRPr="00FE79B3">
        <w:rPr>
          <w:rFonts w:ascii="Times New Roman" w:hAnsi="Times New Roman" w:cs="Times New Roman"/>
          <w:kern w:val="2"/>
          <w:sz w:val="24"/>
          <w:szCs w:val="24"/>
          <w14:ligatures w14:val="standardContextual"/>
        </w:rPr>
        <w:t xml:space="preserve"> Se deroga el Libro Sexto del Código para la Biodiversidad del Estado de México, para quedar como sigue:</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LIBRO SEXTO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PROTECCION Y BIENESTAR ANIMAL</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OBJETO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COMPETENCIA</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6.10.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6.11.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III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PARTICIPACION CIUDADANA</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6.12.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6.13.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6.14.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6.15.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IV</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FONDO PARA LA PROTECCION A LOS ANIMALES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6.16.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6.17.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V</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LAS NORMAS TECNICAS ESTATALES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6.18.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VI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DE LA CULTURA Y EDUCACION PARA LA PROTECCION </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Y CUIDADO A LOS ANIMALES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6.19.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6.20.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6.21. Derogado.</w:t>
      </w:r>
    </w:p>
    <w:p w:rsidR="00FE79B3" w:rsidRPr="00FE79B3" w:rsidRDefault="00FE79B3" w:rsidP="00FE79B3">
      <w:pPr>
        <w:keepNext/>
        <w:keepLines/>
        <w:spacing w:after="0" w:line="240" w:lineRule="auto"/>
        <w:jc w:val="both"/>
        <w:outlineLvl w:val="5"/>
        <w:rPr>
          <w:rFonts w:ascii="Times New Roman" w:eastAsiaTheme="majorEastAsia" w:hAnsi="Times New Roman" w:cs="Times New Roman"/>
          <w:i/>
          <w:iCs/>
          <w:color w:val="595959" w:themeColor="text1" w:themeTint="A6"/>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VII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TRATO DIGNO Y RESPETUOSO A LOS ANIMALES</w:t>
      </w:r>
    </w:p>
    <w:p w:rsidR="00FE79B3" w:rsidRPr="00FE79B3" w:rsidRDefault="00FE79B3" w:rsidP="00FE79B3">
      <w:pPr>
        <w:widowControl w:val="0"/>
        <w:autoSpaceDE w:val="0"/>
        <w:autoSpaceDN w:val="0"/>
        <w:spacing w:after="0" w:line="240" w:lineRule="auto"/>
        <w:jc w:val="center"/>
        <w:rPr>
          <w:rFonts w:ascii="Times New Roman" w:eastAsia="Arial" w:hAnsi="Times New Roman" w:cs="Times New Roman"/>
          <w:b/>
          <w:sz w:val="24"/>
          <w:szCs w:val="24"/>
          <w:lang w:eastAsia="es-MX" w:bidi="es-MX"/>
        </w:rPr>
      </w:pPr>
      <w:r w:rsidRPr="00FE79B3">
        <w:rPr>
          <w:rFonts w:ascii="Times New Roman" w:eastAsia="Arial" w:hAnsi="Times New Roman" w:cs="Times New Roman"/>
          <w:b/>
          <w:sz w:val="24"/>
          <w:szCs w:val="24"/>
          <w:lang w:eastAsia="es-MX" w:bidi="es-MX"/>
        </w:rPr>
        <w:t>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6.22.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6.23.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6.24.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6.25. Derogado.</w:t>
      </w:r>
    </w:p>
    <w:p w:rsidR="00FE79B3" w:rsidRPr="00FE79B3" w:rsidRDefault="00FE79B3" w:rsidP="00FE79B3">
      <w:pPr>
        <w:keepNext/>
        <w:keepLines/>
        <w:spacing w:after="0" w:line="240" w:lineRule="auto"/>
        <w:jc w:val="both"/>
        <w:outlineLvl w:val="5"/>
        <w:rPr>
          <w:rFonts w:ascii="Times New Roman" w:eastAsiaTheme="majorEastAsia" w:hAnsi="Times New Roman" w:cs="Times New Roman"/>
          <w:i/>
          <w:iCs/>
          <w:color w:val="595959" w:themeColor="text1" w:themeTint="A6"/>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VIII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PROTECCION, PROPIEDAD Y POSESION</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ANIMALES DOMESTICOS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6.26.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6.27.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IX</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LAS MASCOTAS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6.28.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6.29.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6.30.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6.31.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6.32.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6.33.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6.34.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6.35.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LOS ANIMALES ABANDONADOS Y CALLEJEROS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6.36.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6.37.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6.38.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LAS ESPECIES DOMESTICAS EN PARQUES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EXPOSICION ANIMAL</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6.39.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6.40.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6.41.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6.42.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6.43.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LOS ANIMALES DE MONTA, CARGA Y TIRO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6.44.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6.45.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6.46.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6.47.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6.48.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6.49.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6.50.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6.51.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6.52.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6.53.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XIII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LOS ANIMALES DE EXHIBICION O DE ESPECTACULO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6.54.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6.55.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6.56.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XIV</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LOS ANIMALES DEPORTIVOS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6.57.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6.58.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6.59. Derogado.</w:t>
      </w:r>
    </w:p>
    <w:p w:rsidR="00FE79B3" w:rsidRPr="00FE79B3" w:rsidRDefault="00FE79B3" w:rsidP="00FE79B3">
      <w:pPr>
        <w:widowControl w:val="0"/>
        <w:autoSpaceDE w:val="0"/>
        <w:autoSpaceDN w:val="0"/>
        <w:spacing w:after="0" w:line="240" w:lineRule="auto"/>
        <w:jc w:val="center"/>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XV</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TRANSPORTE Y TRASLADO DE ANIMALES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6.60.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6.61.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6.62.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6.63.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6.64.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lastRenderedPageBreak/>
        <w:t>Artículo 6.65.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6.66.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XVI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COMERCIO DE LOS ANIMALES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6.67.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6.68.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XVII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EXPERIMENTACION CON ANIMALES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6.69.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6.70.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6.71. Derogado.</w:t>
      </w:r>
    </w:p>
    <w:p w:rsidR="00FE79B3" w:rsidRPr="00FE79B3" w:rsidRDefault="00FE79B3" w:rsidP="00FE79B3">
      <w:pPr>
        <w:keepNext/>
        <w:keepLines/>
        <w:spacing w:after="0" w:line="240" w:lineRule="auto"/>
        <w:jc w:val="both"/>
        <w:outlineLvl w:val="5"/>
        <w:rPr>
          <w:rFonts w:ascii="Times New Roman" w:eastAsiaTheme="majorEastAsia" w:hAnsi="Times New Roman" w:cs="Times New Roman"/>
          <w:i/>
          <w:iCs/>
          <w:color w:val="595959" w:themeColor="text1" w:themeTint="A6"/>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XVIII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DEL SACRIFICIO DE ANIMALES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6.72.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6.73.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6.74.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6.75.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6.76.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6.77.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6.78.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6.79.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6.80.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6.81.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6.82.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6.83.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6.84.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XIX</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 DENUNCIA Y VIGILANCIA</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6.85.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6.86.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6.87.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XX</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LAS MEDIDAS DE SEGURIDAD</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6.88.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6.89.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6.90.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CAPITULO XXI</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 LAS SANCIONES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6.91.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6.92. Derogado.</w:t>
      </w: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6.93.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6.94.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6.95.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6.96.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6.97.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Artículo 6.98. Derogado.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widowControl w:val="0"/>
        <w:autoSpaceDE w:val="0"/>
        <w:autoSpaceDN w:val="0"/>
        <w:spacing w:after="0" w:line="240" w:lineRule="auto"/>
        <w:jc w:val="center"/>
        <w:rPr>
          <w:rFonts w:ascii="Times New Roman" w:eastAsia="Arial" w:hAnsi="Times New Roman" w:cs="Times New Roman"/>
          <w:b/>
          <w:sz w:val="24"/>
          <w:szCs w:val="24"/>
          <w:lang w:eastAsia="es-MX" w:bidi="es-MX"/>
        </w:rPr>
      </w:pPr>
      <w:r w:rsidRPr="00FE79B3">
        <w:rPr>
          <w:rFonts w:ascii="Times New Roman" w:eastAsia="Arial" w:hAnsi="Times New Roman" w:cs="Times New Roman"/>
          <w:b/>
          <w:sz w:val="24"/>
          <w:szCs w:val="24"/>
          <w:lang w:eastAsia="es-MX" w:bidi="es-MX"/>
        </w:rPr>
        <w:t>T R A N S I T O R I O 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b/>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PRIMERO.</w:t>
      </w:r>
      <w:r w:rsidRPr="00FE79B3">
        <w:rPr>
          <w:rFonts w:ascii="Times New Roman" w:hAnsi="Times New Roman" w:cs="Times New Roman"/>
          <w:kern w:val="2"/>
          <w:sz w:val="24"/>
          <w:szCs w:val="24"/>
          <w14:ligatures w14:val="standardContextual"/>
        </w:rPr>
        <w:t xml:space="preserve"> Publíquese el presente Decreto en el Periódico Oficial “Gaceta del Gobierno”.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SEGUNDO.</w:t>
      </w:r>
      <w:r w:rsidRPr="00FE79B3">
        <w:rPr>
          <w:rFonts w:ascii="Times New Roman" w:hAnsi="Times New Roman" w:cs="Times New Roman"/>
          <w:kern w:val="2"/>
          <w:sz w:val="24"/>
          <w:szCs w:val="24"/>
          <w14:ligatures w14:val="standardContextual"/>
        </w:rPr>
        <w:t xml:space="preserve"> El presente Decreto entrara en vigor al día siguiente de su publicación en el Periódico Oficial “Gaceta del Gobierno”.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TERCERO.</w:t>
      </w:r>
      <w:r w:rsidRPr="00FE79B3">
        <w:rPr>
          <w:rFonts w:ascii="Times New Roman" w:hAnsi="Times New Roman" w:cs="Times New Roman"/>
          <w:kern w:val="2"/>
          <w:sz w:val="24"/>
          <w:szCs w:val="24"/>
          <w14:ligatures w14:val="standardContextual"/>
        </w:rPr>
        <w:t xml:space="preserve"> Los procedimientos que a la entrada en vigor del presente Decreto se encuentren en trámite continuarán su sustanciación y se resolverán conforme a la legislación aplicable al momento de su inicio; no obstante, podrán aplicarse las disposiciones de esta Ley cuando resulten más favorables.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 xml:space="preserve">CUARTO. </w:t>
      </w:r>
      <w:r w:rsidRPr="00FE79B3">
        <w:rPr>
          <w:rFonts w:ascii="Times New Roman" w:hAnsi="Times New Roman" w:cs="Times New Roman"/>
          <w:kern w:val="2"/>
          <w:sz w:val="24"/>
          <w:szCs w:val="24"/>
          <w14:ligatures w14:val="standardContextual"/>
        </w:rPr>
        <w:t>El Poder Ejecutivo expedirá las disposiciones administrativas que correspondan para dar cumplimiento al presente Decreto dentro del plazo de 180 días hábiles contados a partir de la entrada en vigor del mismo.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QUINTO.</w:t>
      </w:r>
      <w:r w:rsidRPr="00FE79B3">
        <w:rPr>
          <w:rFonts w:ascii="Times New Roman" w:hAnsi="Times New Roman" w:cs="Times New Roman"/>
          <w:kern w:val="2"/>
          <w:sz w:val="24"/>
          <w:szCs w:val="24"/>
          <w14:ligatures w14:val="standardContextual"/>
        </w:rPr>
        <w:t xml:space="preserve"> Las dependencias del Poder Ejecutivo Estatal, sus organismos públicos descentralizados, los órganos autónomos y los ayuntamientos deberán adecuar su marco normativo al presente Decreto dentro del plazo de 180 días hábiles contados a partir de la entrada en vigor del presente Decreto.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SEXTO.</w:t>
      </w:r>
      <w:r w:rsidRPr="00FE79B3">
        <w:rPr>
          <w:rFonts w:ascii="Times New Roman" w:hAnsi="Times New Roman" w:cs="Times New Roman"/>
          <w:kern w:val="2"/>
          <w:sz w:val="24"/>
          <w:szCs w:val="24"/>
          <w14:ligatures w14:val="standardContextual"/>
        </w:rPr>
        <w:t xml:space="preserve">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b/>
          <w:kern w:val="2"/>
          <w:sz w:val="24"/>
          <w:szCs w:val="24"/>
          <w14:ligatures w14:val="standardContextual"/>
        </w:rPr>
        <w:t>SÉPTIMO.</w:t>
      </w:r>
      <w:r w:rsidRPr="00FE79B3">
        <w:rPr>
          <w:rFonts w:ascii="Times New Roman" w:hAnsi="Times New Roman" w:cs="Times New Roman"/>
          <w:kern w:val="2"/>
          <w:sz w:val="24"/>
          <w:szCs w:val="24"/>
          <w14:ligatures w14:val="standardContextual"/>
        </w:rPr>
        <w:t xml:space="preserve"> Los Ayuntamientos proveerán en la esfera de su competencia la adecuación a las normas que rigen su actuación y tomarán las previsiones financieras y administrativas necesarias para dar cumplimiento al presente Decreto.</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Lo tendrá entendido la Gobernadora del Estado, haciendo que se publique y se cumpla.</w:t>
      </w:r>
    </w:p>
    <w:p w:rsidR="00FE79B3" w:rsidRPr="00FE79B3" w:rsidRDefault="00FE79B3" w:rsidP="00FE79B3">
      <w:pPr>
        <w:widowControl w:val="0"/>
        <w:autoSpaceDE w:val="0"/>
        <w:autoSpaceDN w:val="0"/>
        <w:spacing w:after="0" w:line="240" w:lineRule="auto"/>
        <w:jc w:val="both"/>
        <w:rPr>
          <w:rFonts w:ascii="Times New Roman" w:eastAsia="Arial" w:hAnsi="Times New Roman" w:cs="Times New Roman"/>
          <w:sz w:val="24"/>
          <w:szCs w:val="24"/>
          <w:lang w:eastAsia="es-MX" w:bidi="es-MX"/>
        </w:rPr>
      </w:pPr>
    </w:p>
    <w:p w:rsidR="00FE79B3" w:rsidRPr="00FE79B3" w:rsidRDefault="00FE79B3" w:rsidP="00FE79B3">
      <w:pPr>
        <w:spacing w:after="0" w:line="240" w:lineRule="auto"/>
        <w:jc w:val="both"/>
        <w:rPr>
          <w:rFonts w:ascii="Times New Roman" w:hAnsi="Times New Roman" w:cs="Times New Roman"/>
          <w:kern w:val="2"/>
          <w:sz w:val="24"/>
          <w:szCs w:val="24"/>
          <w14:ligatures w14:val="standardContextual"/>
        </w:rPr>
      </w:pPr>
      <w:r w:rsidRPr="00FE79B3">
        <w:rPr>
          <w:rFonts w:ascii="Times New Roman" w:hAnsi="Times New Roman" w:cs="Times New Roman"/>
          <w:kern w:val="2"/>
          <w:sz w:val="24"/>
          <w:szCs w:val="24"/>
          <w14:ligatures w14:val="standardContextual"/>
        </w:rPr>
        <w:t>Dado en el Palacio del Poder Legislativo, en la ciudad de Toluca de Lerdo, Capital del Estado de México, a los veintidós días del mes de abril del dos mil veintiséis.</w:t>
      </w:r>
    </w:p>
    <w:p w:rsidR="00FE79B3" w:rsidRDefault="00FE79B3" w:rsidP="00FE79B3">
      <w:pPr>
        <w:spacing w:after="0" w:line="240" w:lineRule="auto"/>
        <w:jc w:val="both"/>
        <w:rPr>
          <w:rFonts w:ascii="Times New Roman" w:hAnsi="Times New Roman" w:cs="Times New Roman"/>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PRESIDENTA</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DIP. MARTHA AZUCENA CAMACHO REYNOSO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SECRETARIO</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DIP. OSVALDO CORTÉS CONTRERAS</w:t>
      </w: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p>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SECRETARIA</w:t>
      </w:r>
      <w:bookmarkStart w:id="14" w:name="_GoBack"/>
      <w:bookmarkEnd w:id="14"/>
      <w:r w:rsidRPr="00FE79B3">
        <w:rPr>
          <w:rFonts w:ascii="Times New Roman" w:hAnsi="Times New Roman" w:cs="Times New Roman"/>
          <w:b/>
          <w:kern w:val="2"/>
          <w:sz w:val="24"/>
          <w:szCs w:val="24"/>
          <w14:ligatures w14:val="standardContextual"/>
        </w:rPr>
        <w:t>S</w:t>
      </w:r>
    </w:p>
    <w:tbl>
      <w:tblPr>
        <w:tblW w:w="0" w:type="auto"/>
        <w:jc w:val="center"/>
        <w:tblLook w:val="04A0" w:firstRow="1" w:lastRow="0" w:firstColumn="1" w:lastColumn="0" w:noHBand="0" w:noVBand="1"/>
      </w:tblPr>
      <w:tblGrid>
        <w:gridCol w:w="4702"/>
        <w:gridCol w:w="4703"/>
      </w:tblGrid>
      <w:tr w:rsidR="00FE79B3" w:rsidRPr="00FE79B3" w:rsidTr="004B747D">
        <w:trPr>
          <w:jc w:val="center"/>
        </w:trPr>
        <w:tc>
          <w:tcPr>
            <w:tcW w:w="4702" w:type="dxa"/>
            <w:hideMark/>
          </w:tcPr>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DIP. LETICIA MEJÍA GARCÍA</w:t>
            </w:r>
          </w:p>
        </w:tc>
        <w:tc>
          <w:tcPr>
            <w:tcW w:w="4703" w:type="dxa"/>
            <w:hideMark/>
          </w:tcPr>
          <w:p w:rsidR="00FE79B3" w:rsidRPr="00FE79B3" w:rsidRDefault="00FE79B3" w:rsidP="00FE79B3">
            <w:pPr>
              <w:spacing w:after="0" w:line="240" w:lineRule="auto"/>
              <w:jc w:val="center"/>
              <w:rPr>
                <w:rFonts w:ascii="Times New Roman" w:hAnsi="Times New Roman" w:cs="Times New Roman"/>
                <w:b/>
                <w:kern w:val="2"/>
                <w:sz w:val="24"/>
                <w:szCs w:val="24"/>
                <w14:ligatures w14:val="standardContextual"/>
              </w:rPr>
            </w:pPr>
            <w:r w:rsidRPr="00FE79B3">
              <w:rPr>
                <w:rFonts w:ascii="Times New Roman" w:hAnsi="Times New Roman" w:cs="Times New Roman"/>
                <w:b/>
                <w:kern w:val="2"/>
                <w:sz w:val="24"/>
                <w:szCs w:val="24"/>
                <w14:ligatures w14:val="standardContextual"/>
              </w:rPr>
              <w:t>DIP. RUTH SALINAS REYES</w:t>
            </w:r>
          </w:p>
        </w:tc>
      </w:tr>
    </w:tbl>
    <w:p w:rsidR="00716B85" w:rsidRPr="00E70BEC" w:rsidRDefault="00716B85" w:rsidP="001F2CAE">
      <w:pPr>
        <w:spacing w:after="0" w:line="240" w:lineRule="auto"/>
        <w:jc w:val="center"/>
        <w:rPr>
          <w:rFonts w:ascii="Times New Roman" w:hAnsi="Times New Roman" w:cs="Times New Roman"/>
          <w:sz w:val="24"/>
          <w:szCs w:val="24"/>
        </w:rPr>
      </w:pPr>
    </w:p>
    <w:p w:rsidR="00E123FC" w:rsidRPr="00E70BEC" w:rsidRDefault="00E123FC" w:rsidP="001F2CAE">
      <w:pPr>
        <w:spacing w:after="0" w:line="240" w:lineRule="auto"/>
        <w:jc w:val="center"/>
        <w:rPr>
          <w:rFonts w:ascii="Times New Roman" w:hAnsi="Times New Roman" w:cs="Times New Roman"/>
          <w:i/>
          <w:sz w:val="24"/>
          <w:szCs w:val="24"/>
        </w:rPr>
      </w:pPr>
      <w:r w:rsidRPr="00E70BEC">
        <w:rPr>
          <w:rFonts w:ascii="Times New Roman" w:hAnsi="Times New Roman" w:cs="Times New Roman"/>
          <w:i/>
          <w:sz w:val="24"/>
          <w:szCs w:val="24"/>
        </w:rPr>
        <w:t>(Fin del documento)</w:t>
      </w:r>
    </w:p>
    <w:p w:rsidR="00E123FC" w:rsidRPr="00E70BEC" w:rsidRDefault="00E123FC" w:rsidP="001F2CAE">
      <w:pPr>
        <w:spacing w:after="0" w:line="240" w:lineRule="auto"/>
        <w:jc w:val="center"/>
        <w:rPr>
          <w:rFonts w:ascii="Times New Roman" w:hAnsi="Times New Roman" w:cs="Times New Roman"/>
          <w:sz w:val="24"/>
          <w:szCs w:val="24"/>
        </w:rPr>
      </w:pPr>
    </w:p>
    <w:p w:rsidR="00EC4982" w:rsidRPr="00E70BEC" w:rsidRDefault="00EC498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 xml:space="preserve">PRESIDENTA DIP. MARTHA AZUCENA CAMACHO REYNOSO. Gracias </w:t>
      </w:r>
      <w:r w:rsidR="00F42A9D" w:rsidRPr="00E70BEC">
        <w:rPr>
          <w:rFonts w:ascii="Times New Roman" w:hAnsi="Times New Roman" w:cs="Times New Roman"/>
          <w:sz w:val="24"/>
          <w:szCs w:val="24"/>
        </w:rPr>
        <w:t>diputada Yesica Y</w:t>
      </w:r>
      <w:r w:rsidRPr="00E70BEC">
        <w:rPr>
          <w:rFonts w:ascii="Times New Roman" w:hAnsi="Times New Roman" w:cs="Times New Roman"/>
          <w:sz w:val="24"/>
          <w:szCs w:val="24"/>
        </w:rPr>
        <w:t>anet Rojas Hernández.</w:t>
      </w:r>
    </w:p>
    <w:p w:rsidR="00EC4982" w:rsidRPr="00E70BEC" w:rsidRDefault="00EC498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Pido a quienes estén por su turno a discusión, se sirva levantar la mano.</w:t>
      </w:r>
    </w:p>
    <w:p w:rsidR="00EC4982" w:rsidRPr="00E70BEC" w:rsidRDefault="00EC4982" w:rsidP="001F2CAE">
      <w:pPr>
        <w:pStyle w:val="Sinespaciado"/>
        <w:jc w:val="both"/>
        <w:rPr>
          <w:rFonts w:ascii="Times New Roman" w:hAnsi="Times New Roman" w:cs="Times New Roman"/>
          <w:sz w:val="24"/>
          <w:szCs w:val="24"/>
        </w:rPr>
      </w:pPr>
      <w:r w:rsidRPr="00E70BEC">
        <w:rPr>
          <w:rFonts w:ascii="Times New Roman" w:hAnsi="Times New Roman" w:cs="Times New Roman"/>
          <w:kern w:val="2"/>
          <w:sz w:val="24"/>
          <w:szCs w:val="24"/>
          <w:lang w:eastAsia="es-MX"/>
        </w:rPr>
        <w:t xml:space="preserve">SECRETARIA DIP. RUTH SALINAS REYES. </w:t>
      </w:r>
      <w:r w:rsidRPr="00E70BEC">
        <w:rPr>
          <w:rFonts w:ascii="Times New Roman" w:hAnsi="Times New Roman" w:cs="Times New Roman"/>
          <w:sz w:val="24"/>
          <w:szCs w:val="24"/>
        </w:rPr>
        <w:t>La propuesta ha sido aprobada por unanimidad de votos, Presidenta.</w:t>
      </w:r>
    </w:p>
    <w:p w:rsidR="00EC4982" w:rsidRPr="00E70BEC" w:rsidRDefault="00EC498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Secretaria.</w:t>
      </w:r>
    </w:p>
    <w:p w:rsidR="00EC4982" w:rsidRPr="00E70BEC" w:rsidRDefault="00EC498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Diputada Mari</w:t>
      </w:r>
      <w:r w:rsidR="00A92A99" w:rsidRPr="00E70BEC">
        <w:rPr>
          <w:rFonts w:ascii="Times New Roman" w:hAnsi="Times New Roman" w:cs="Times New Roman"/>
          <w:sz w:val="24"/>
          <w:szCs w:val="24"/>
        </w:rPr>
        <w:t>c</w:t>
      </w:r>
      <w:r w:rsidRPr="00E70BEC">
        <w:rPr>
          <w:rFonts w:ascii="Times New Roman" w:hAnsi="Times New Roman" w:cs="Times New Roman"/>
          <w:sz w:val="24"/>
          <w:szCs w:val="24"/>
        </w:rPr>
        <w:t xml:space="preserve">ela Beltrán Sánchez, </w:t>
      </w:r>
      <w:r w:rsidR="00A92A99" w:rsidRPr="00E70BEC">
        <w:rPr>
          <w:rFonts w:ascii="Times New Roman" w:hAnsi="Times New Roman" w:cs="Times New Roman"/>
          <w:sz w:val="24"/>
          <w:szCs w:val="24"/>
        </w:rPr>
        <w:t xml:space="preserve">diputado </w:t>
      </w:r>
      <w:r w:rsidRPr="00E70BEC">
        <w:rPr>
          <w:rFonts w:ascii="Times New Roman" w:hAnsi="Times New Roman" w:cs="Times New Roman"/>
          <w:sz w:val="24"/>
          <w:szCs w:val="24"/>
        </w:rPr>
        <w:t>Carlos Alberto López Imm. ¿Vas a pasar?</w:t>
      </w:r>
    </w:p>
    <w:p w:rsidR="00A92A99" w:rsidRPr="00E70BEC" w:rsidRDefault="00EC4982" w:rsidP="001F2CAE">
      <w:pPr>
        <w:pStyle w:val="Sinespaciado"/>
        <w:jc w:val="both"/>
        <w:rPr>
          <w:rFonts w:ascii="Times New Roman" w:hAnsi="Times New Roman" w:cs="Times New Roman"/>
          <w:sz w:val="24"/>
          <w:szCs w:val="24"/>
        </w:rPr>
      </w:pPr>
      <w:r w:rsidRPr="00E70BEC">
        <w:rPr>
          <w:rFonts w:ascii="Times New Roman" w:hAnsi="Times New Roman" w:cs="Times New Roman"/>
          <w:kern w:val="2"/>
          <w:sz w:val="24"/>
          <w:szCs w:val="24"/>
          <w:lang w:eastAsia="es-MX"/>
        </w:rPr>
        <w:t>SECRETARIA DIP. RUTH SALINAS REYES.</w:t>
      </w:r>
      <w:r w:rsidRPr="00E70BEC">
        <w:rPr>
          <w:rFonts w:ascii="Times New Roman" w:hAnsi="Times New Roman" w:cs="Times New Roman"/>
          <w:sz w:val="24"/>
          <w:szCs w:val="24"/>
        </w:rPr>
        <w:t xml:space="preserve"> El turno de oradores es el siguiente</w:t>
      </w:r>
      <w:r w:rsidR="00A92A99" w:rsidRPr="00E70BEC">
        <w:rPr>
          <w:rFonts w:ascii="Times New Roman" w:hAnsi="Times New Roman" w:cs="Times New Roman"/>
          <w:sz w:val="24"/>
          <w:szCs w:val="24"/>
        </w:rPr>
        <w:t xml:space="preserve">: diputada </w:t>
      </w:r>
      <w:r w:rsidRPr="00E70BEC">
        <w:rPr>
          <w:rFonts w:ascii="Times New Roman" w:hAnsi="Times New Roman" w:cs="Times New Roman"/>
          <w:sz w:val="24"/>
          <w:szCs w:val="24"/>
        </w:rPr>
        <w:t>Mari</w:t>
      </w:r>
      <w:r w:rsidR="00A92A99" w:rsidRPr="00E70BEC">
        <w:rPr>
          <w:rFonts w:ascii="Times New Roman" w:hAnsi="Times New Roman" w:cs="Times New Roman"/>
          <w:sz w:val="24"/>
          <w:szCs w:val="24"/>
        </w:rPr>
        <w:t>c</w:t>
      </w:r>
      <w:r w:rsidRPr="00E70BEC">
        <w:rPr>
          <w:rFonts w:ascii="Times New Roman" w:hAnsi="Times New Roman" w:cs="Times New Roman"/>
          <w:sz w:val="24"/>
          <w:szCs w:val="24"/>
        </w:rPr>
        <w:t>ela Beltrán y el diputado Carlos Alberto Imm,</w:t>
      </w:r>
      <w:r w:rsidR="00A92A99" w:rsidRPr="00E70BEC">
        <w:rPr>
          <w:rFonts w:ascii="Times New Roman" w:hAnsi="Times New Roman" w:cs="Times New Roman"/>
          <w:sz w:val="24"/>
          <w:szCs w:val="24"/>
        </w:rPr>
        <w:t xml:space="preserve"> y</w:t>
      </w:r>
      <w:r w:rsidRPr="00E70BEC">
        <w:rPr>
          <w:rFonts w:ascii="Times New Roman" w:hAnsi="Times New Roman" w:cs="Times New Roman"/>
          <w:sz w:val="24"/>
          <w:szCs w:val="24"/>
        </w:rPr>
        <w:t xml:space="preserve"> registro también a la diputada Paola Jiménez, el diputado Miguel Gutiérrez, anotado</w:t>
      </w:r>
      <w:r w:rsidR="00A92A99" w:rsidRPr="00E70BEC">
        <w:rPr>
          <w:rFonts w:ascii="Times New Roman" w:hAnsi="Times New Roman" w:cs="Times New Roman"/>
          <w:sz w:val="24"/>
          <w:szCs w:val="24"/>
        </w:rPr>
        <w:t>,</w:t>
      </w:r>
      <w:r w:rsidRPr="00E70BEC">
        <w:rPr>
          <w:rFonts w:ascii="Times New Roman" w:hAnsi="Times New Roman" w:cs="Times New Roman"/>
          <w:sz w:val="24"/>
          <w:szCs w:val="24"/>
        </w:rPr>
        <w:t xml:space="preserve"> ¿alguien más?</w:t>
      </w:r>
    </w:p>
    <w:p w:rsidR="00EC4982" w:rsidRPr="00E70BEC" w:rsidRDefault="00EC4982"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lastRenderedPageBreak/>
        <w:t>Es cuanto Presidenta.</w:t>
      </w:r>
    </w:p>
    <w:p w:rsidR="002273F7" w:rsidRPr="00E70BEC" w:rsidRDefault="00EC498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DIP. MARI</w:t>
      </w:r>
      <w:r w:rsidR="003E4191" w:rsidRPr="00E70BEC">
        <w:rPr>
          <w:rFonts w:ascii="Times New Roman" w:hAnsi="Times New Roman" w:cs="Times New Roman"/>
          <w:sz w:val="24"/>
          <w:szCs w:val="24"/>
        </w:rPr>
        <w:t>C</w:t>
      </w:r>
      <w:r w:rsidRPr="00E70BEC">
        <w:rPr>
          <w:rFonts w:ascii="Times New Roman" w:hAnsi="Times New Roman" w:cs="Times New Roman"/>
          <w:sz w:val="24"/>
          <w:szCs w:val="24"/>
        </w:rPr>
        <w:t>ELA BELTRÁN SÁNCHEZ. Muchas gracias</w:t>
      </w:r>
      <w:r w:rsidR="002273F7" w:rsidRPr="00E70BEC">
        <w:rPr>
          <w:rFonts w:ascii="Times New Roman" w:hAnsi="Times New Roman" w:cs="Times New Roman"/>
          <w:sz w:val="24"/>
          <w:szCs w:val="24"/>
        </w:rPr>
        <w:t>.</w:t>
      </w:r>
    </w:p>
    <w:p w:rsidR="00EC4982" w:rsidRPr="00E70BEC" w:rsidRDefault="002273F7"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 xml:space="preserve">Muy </w:t>
      </w:r>
      <w:r w:rsidR="00EC4982" w:rsidRPr="00E70BEC">
        <w:rPr>
          <w:rFonts w:ascii="Times New Roman" w:hAnsi="Times New Roman" w:cs="Times New Roman"/>
          <w:sz w:val="24"/>
          <w:szCs w:val="24"/>
        </w:rPr>
        <w:t>buenas tardes</w:t>
      </w:r>
      <w:r w:rsidRPr="00E70BEC">
        <w:rPr>
          <w:rFonts w:ascii="Times New Roman" w:hAnsi="Times New Roman" w:cs="Times New Roman"/>
          <w:sz w:val="24"/>
          <w:szCs w:val="24"/>
        </w:rPr>
        <w:t>, c</w:t>
      </w:r>
      <w:r w:rsidR="00EC4982" w:rsidRPr="00E70BEC">
        <w:rPr>
          <w:rFonts w:ascii="Times New Roman" w:hAnsi="Times New Roman" w:cs="Times New Roman"/>
          <w:sz w:val="24"/>
          <w:szCs w:val="24"/>
        </w:rPr>
        <w:t>on el permiso de la Presidenta y de la Mesa Directiva</w:t>
      </w:r>
      <w:r w:rsidRPr="00E70BEC">
        <w:rPr>
          <w:rFonts w:ascii="Times New Roman" w:hAnsi="Times New Roman" w:cs="Times New Roman"/>
          <w:sz w:val="24"/>
          <w:szCs w:val="24"/>
        </w:rPr>
        <w:t>; s</w:t>
      </w:r>
      <w:r w:rsidR="00EC4982" w:rsidRPr="00E70BEC">
        <w:rPr>
          <w:rFonts w:ascii="Times New Roman" w:hAnsi="Times New Roman" w:cs="Times New Roman"/>
          <w:sz w:val="24"/>
          <w:szCs w:val="24"/>
        </w:rPr>
        <w:t>aludo con mucho gusto a mis compañeras, compañere, compañeros de esta Honorable Legislatura y a quienes nos siguen a través de las distintas plataformas digitales.</w:t>
      </w:r>
    </w:p>
    <w:p w:rsidR="00B76007" w:rsidRPr="00E70BEC" w:rsidRDefault="00EC4982"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A nombre de la </w:t>
      </w:r>
      <w:r w:rsidR="002273F7" w:rsidRPr="00E70BEC">
        <w:rPr>
          <w:rFonts w:ascii="Times New Roman" w:hAnsi="Times New Roman" w:cs="Times New Roman"/>
          <w:sz w:val="24"/>
          <w:szCs w:val="24"/>
        </w:rPr>
        <w:t>Bancada Naranja</w:t>
      </w:r>
      <w:r w:rsidRPr="00E70BEC">
        <w:rPr>
          <w:rFonts w:ascii="Times New Roman" w:hAnsi="Times New Roman" w:cs="Times New Roman"/>
          <w:sz w:val="24"/>
          <w:szCs w:val="24"/>
        </w:rPr>
        <w:t>, quiero expresar que este proyecto integral es un gran avance jurídico</w:t>
      </w:r>
      <w:r w:rsidR="00026518" w:rsidRPr="00E70BEC">
        <w:rPr>
          <w:rFonts w:ascii="Times New Roman" w:hAnsi="Times New Roman" w:cs="Times New Roman"/>
          <w:sz w:val="24"/>
          <w:szCs w:val="24"/>
        </w:rPr>
        <w:t>,</w:t>
      </w:r>
      <w:r w:rsidRPr="00E70BEC">
        <w:rPr>
          <w:rFonts w:ascii="Times New Roman" w:hAnsi="Times New Roman" w:cs="Times New Roman"/>
          <w:sz w:val="24"/>
          <w:szCs w:val="24"/>
        </w:rPr>
        <w:t xml:space="preserve"> administrativo</w:t>
      </w:r>
      <w:r w:rsidR="00026518" w:rsidRPr="00E70BEC">
        <w:rPr>
          <w:rFonts w:ascii="Times New Roman" w:hAnsi="Times New Roman" w:cs="Times New Roman"/>
          <w:sz w:val="24"/>
          <w:szCs w:val="24"/>
        </w:rPr>
        <w:t>,</w:t>
      </w:r>
      <w:r w:rsidRPr="00E70BEC">
        <w:rPr>
          <w:rFonts w:ascii="Times New Roman" w:hAnsi="Times New Roman" w:cs="Times New Roman"/>
          <w:sz w:val="24"/>
          <w:szCs w:val="24"/>
        </w:rPr>
        <w:t xml:space="preserve"> social, pero sobre todo de humanidad y convivencia con otros seres que habitan en todo nuestro Estado de México.</w:t>
      </w:r>
    </w:p>
    <w:p w:rsidR="005B481F" w:rsidRPr="00E70BEC" w:rsidRDefault="00EC4982"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En Movimiento Ciudadano siempre hemos dicho que los animales no son objetos, tampoco son juguetes ni mercancías, son compañeros que hacen que n</w:t>
      </w:r>
      <w:r w:rsidR="00285C99" w:rsidRPr="00E70BEC">
        <w:rPr>
          <w:rFonts w:ascii="Times New Roman" w:hAnsi="Times New Roman" w:cs="Times New Roman"/>
          <w:sz w:val="24"/>
          <w:szCs w:val="24"/>
        </w:rPr>
        <w:t xml:space="preserve">uestras vidas </w:t>
      </w:r>
      <w:r w:rsidR="005B481F" w:rsidRPr="00E70BEC">
        <w:rPr>
          <w:rFonts w:ascii="Times New Roman" w:hAnsi="Times New Roman" w:cs="Times New Roman"/>
          <w:sz w:val="24"/>
          <w:szCs w:val="24"/>
        </w:rPr>
        <w:t>sean mejores para muchos, quiero reconocer el trabajo en conjunto de las diversas fracciones parlamentarias que participaron en la creación de esta nueva ley, así como del Poder Ejecutivo.</w:t>
      </w:r>
    </w:p>
    <w:p w:rsidR="00B76007" w:rsidRPr="00E70BEC" w:rsidRDefault="005B481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Este proyecto regula la protección, cuidado y bienestar de los animales en el Estado de México</w:t>
      </w:r>
      <w:r w:rsidR="00B76007" w:rsidRPr="00E70BEC">
        <w:rPr>
          <w:rFonts w:ascii="Times New Roman" w:hAnsi="Times New Roman" w:cs="Times New Roman"/>
          <w:sz w:val="24"/>
          <w:szCs w:val="24"/>
        </w:rPr>
        <w:t>,</w:t>
      </w:r>
      <w:r w:rsidRPr="00E70BEC">
        <w:rPr>
          <w:rFonts w:ascii="Times New Roman" w:hAnsi="Times New Roman" w:cs="Times New Roman"/>
          <w:sz w:val="24"/>
          <w:szCs w:val="24"/>
        </w:rPr>
        <w:t xml:space="preserve"> se establecen obligaciones, derechos, así como acciones para diferentes autoridades y la sociedad, lo que es muy bueno para todos, pero también por consenso hemos definido con claridad qué es un animal de apoyo o asistencia, aquel entrenado para tareas en beneficio de personas con capacidades diferentes ¿Y qué es un animal de terapia asistida? Aquel adiestrado para mitigar </w:t>
      </w:r>
      <w:r w:rsidR="00B76007" w:rsidRPr="00E70BEC">
        <w:rPr>
          <w:rFonts w:ascii="Times New Roman" w:hAnsi="Times New Roman" w:cs="Times New Roman"/>
          <w:sz w:val="24"/>
          <w:szCs w:val="24"/>
        </w:rPr>
        <w:t xml:space="preserve">efectos </w:t>
      </w:r>
      <w:r w:rsidRPr="00E70BEC">
        <w:rPr>
          <w:rFonts w:ascii="Times New Roman" w:hAnsi="Times New Roman" w:cs="Times New Roman"/>
          <w:sz w:val="24"/>
          <w:szCs w:val="24"/>
        </w:rPr>
        <w:t>de condiciones físicas o psicosociales.</w:t>
      </w:r>
    </w:p>
    <w:p w:rsidR="005B481F" w:rsidRPr="00E70BEC" w:rsidRDefault="005B481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Desde Movimiento Ciudadano estamos hablando de ojos que guían y corazones que acompañan.</w:t>
      </w:r>
    </w:p>
    <w:p w:rsidR="005B481F" w:rsidRPr="00E70BEC" w:rsidRDefault="005B481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Como lo referí el día de ayer en las comisiones en el artículo 50 de esta nueva </w:t>
      </w:r>
      <w:r w:rsidR="003D2A35" w:rsidRPr="00E70BEC">
        <w:rPr>
          <w:rFonts w:ascii="Times New Roman" w:hAnsi="Times New Roman" w:cs="Times New Roman"/>
          <w:sz w:val="24"/>
          <w:szCs w:val="24"/>
        </w:rPr>
        <w:t>ley</w:t>
      </w:r>
      <w:r w:rsidRPr="00E70BEC">
        <w:rPr>
          <w:rFonts w:ascii="Times New Roman" w:hAnsi="Times New Roman" w:cs="Times New Roman"/>
          <w:sz w:val="24"/>
          <w:szCs w:val="24"/>
        </w:rPr>
        <w:t>, garantizamos que estos animales tengan libre acceso a todos lugares y servicios públicos, sin excepciones que no estén estrictamente ligadas a la seguridad</w:t>
      </w:r>
      <w:r w:rsidR="006A0898" w:rsidRPr="00E70BEC">
        <w:rPr>
          <w:rFonts w:ascii="Times New Roman" w:hAnsi="Times New Roman" w:cs="Times New Roman"/>
          <w:sz w:val="24"/>
          <w:szCs w:val="24"/>
        </w:rPr>
        <w:t>,</w:t>
      </w:r>
      <w:r w:rsidRPr="00E70BEC">
        <w:rPr>
          <w:rFonts w:ascii="Times New Roman" w:hAnsi="Times New Roman" w:cs="Times New Roman"/>
          <w:sz w:val="24"/>
          <w:szCs w:val="24"/>
        </w:rPr>
        <w:t xml:space="preserve"> para dar certeza jurídica a este derecho la Secretaría establecerá lineamientos claros para su inscripción en el Registro Único de Animales de Compañía, emitiendo constancias oficiales que abrirán todas las puertas a sus usuarios.</w:t>
      </w:r>
    </w:p>
    <w:p w:rsidR="005B481F" w:rsidRPr="00E70BEC" w:rsidRDefault="005B481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La inclusión no se logra con las buenas intenciones se construye con leyes que se cumplan verdaderamente; por ello</w:t>
      </w:r>
      <w:r w:rsidR="00756F5A" w:rsidRPr="00E70BEC">
        <w:rPr>
          <w:rFonts w:ascii="Times New Roman" w:hAnsi="Times New Roman" w:cs="Times New Roman"/>
          <w:sz w:val="24"/>
          <w:szCs w:val="24"/>
        </w:rPr>
        <w:t>,</w:t>
      </w:r>
      <w:r w:rsidRPr="00E70BEC">
        <w:rPr>
          <w:rFonts w:ascii="Times New Roman" w:hAnsi="Times New Roman" w:cs="Times New Roman"/>
          <w:sz w:val="24"/>
          <w:szCs w:val="24"/>
        </w:rPr>
        <w:t xml:space="preserve"> aplaudo el fortalecimiento del Código Penal para que el maltrato y la crueldad animal tengan consecuencias reales, pero esto no debe quedar como una de muchas otras ocasiones con leyes que se aprueban pero no se aplican, lo hemos dicho siempre Movimiento Ciudadano acompaña y seguirá acompañando a las causas justas, pero no se quedará de brazos cruzados</w:t>
      </w:r>
      <w:r w:rsidR="00680930" w:rsidRPr="00E70BEC">
        <w:rPr>
          <w:rFonts w:ascii="Times New Roman" w:hAnsi="Times New Roman" w:cs="Times New Roman"/>
          <w:sz w:val="24"/>
          <w:szCs w:val="24"/>
        </w:rPr>
        <w:t>,</w:t>
      </w:r>
      <w:r w:rsidRPr="00E70BEC">
        <w:rPr>
          <w:rFonts w:ascii="Times New Roman" w:hAnsi="Times New Roman" w:cs="Times New Roman"/>
          <w:sz w:val="24"/>
          <w:szCs w:val="24"/>
        </w:rPr>
        <w:t xml:space="preserve"> vamos a trabajar desde la calle hasta la máxima tribuna para vigilar que esto se cumpla en pro de los seres sintientes.</w:t>
      </w:r>
    </w:p>
    <w:p w:rsidR="005B481F" w:rsidRPr="00E70BEC" w:rsidRDefault="005B481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Es cuanto</w:t>
      </w:r>
      <w:r w:rsidR="00756F5A" w:rsidRPr="00E70BEC">
        <w:rPr>
          <w:rFonts w:ascii="Times New Roman" w:hAnsi="Times New Roman" w:cs="Times New Roman"/>
          <w:sz w:val="24"/>
          <w:szCs w:val="24"/>
        </w:rPr>
        <w:t>, m</w:t>
      </w:r>
      <w:r w:rsidRPr="00E70BEC">
        <w:rPr>
          <w:rFonts w:ascii="Times New Roman" w:hAnsi="Times New Roman" w:cs="Times New Roman"/>
          <w:sz w:val="24"/>
          <w:szCs w:val="24"/>
        </w:rPr>
        <w:t>uchas gracias.</w:t>
      </w:r>
    </w:p>
    <w:p w:rsidR="005B481F" w:rsidRPr="00E70BEC" w:rsidRDefault="005B481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diputada Maricela Beltrán Sánchez.</w:t>
      </w:r>
    </w:p>
    <w:p w:rsidR="005B481F" w:rsidRPr="00E70BEC" w:rsidRDefault="005B481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Tiene el uso de la palabra el diputado Carlos Alberto López Imm, del Grupo Parlamentario Verde Ecologista.</w:t>
      </w:r>
    </w:p>
    <w:p w:rsidR="007A4B7F" w:rsidRPr="00E70BEC" w:rsidRDefault="005B481F"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DIP. CARLOS ALBERTO LÓPEZ IMM. Muchas gracias</w:t>
      </w:r>
      <w:r w:rsidR="007A4B7F" w:rsidRPr="00E70BEC">
        <w:rPr>
          <w:rFonts w:ascii="Times New Roman" w:hAnsi="Times New Roman" w:cs="Times New Roman"/>
          <w:sz w:val="24"/>
          <w:szCs w:val="24"/>
        </w:rPr>
        <w:t>.</w:t>
      </w:r>
    </w:p>
    <w:p w:rsidR="005B481F" w:rsidRPr="00E70BEC" w:rsidRDefault="007A4B7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Compañeras </w:t>
      </w:r>
      <w:r w:rsidR="005B481F" w:rsidRPr="00E70BEC">
        <w:rPr>
          <w:rFonts w:ascii="Times New Roman" w:hAnsi="Times New Roman" w:cs="Times New Roman"/>
          <w:sz w:val="24"/>
          <w:szCs w:val="24"/>
        </w:rPr>
        <w:t>y compañeros legisladores</w:t>
      </w:r>
      <w:r w:rsidRPr="00E70BEC">
        <w:rPr>
          <w:rFonts w:ascii="Times New Roman" w:hAnsi="Times New Roman" w:cs="Times New Roman"/>
          <w:sz w:val="24"/>
          <w:szCs w:val="24"/>
        </w:rPr>
        <w:t>, h</w:t>
      </w:r>
      <w:r w:rsidR="005B481F" w:rsidRPr="00E70BEC">
        <w:rPr>
          <w:rFonts w:ascii="Times New Roman" w:hAnsi="Times New Roman" w:cs="Times New Roman"/>
          <w:sz w:val="24"/>
          <w:szCs w:val="24"/>
        </w:rPr>
        <w:t xml:space="preserve">oy estamos por aprobar un decreto que marca un antes y un después en el bienestar animal en el Estado de México, se trata de un esfuerzo plural que integra propuestas de la </w:t>
      </w:r>
      <w:r w:rsidR="00446A07" w:rsidRPr="00E70BEC">
        <w:rPr>
          <w:rFonts w:ascii="Times New Roman" w:hAnsi="Times New Roman" w:cs="Times New Roman"/>
          <w:sz w:val="24"/>
          <w:szCs w:val="24"/>
        </w:rPr>
        <w:t xml:space="preserve">Gobernadora </w:t>
      </w:r>
      <w:r w:rsidR="005B481F" w:rsidRPr="00E70BEC">
        <w:rPr>
          <w:rFonts w:ascii="Times New Roman" w:hAnsi="Times New Roman" w:cs="Times New Roman"/>
          <w:sz w:val="24"/>
          <w:szCs w:val="24"/>
        </w:rPr>
        <w:t>de nuestro Estado, del Partido Verde Ecologista y del resto de los grupos parlamentarios de esta Legislatura.</w:t>
      </w:r>
    </w:p>
    <w:p w:rsidR="005B481F" w:rsidRPr="00E70BEC" w:rsidRDefault="005B481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Este decreto expide la Ley de Protección, Cuidado y Bienestar Animal del Estado de México y armoniza diversos ordenamientos para darle coherencia y fuerza al sistema jurídico, durante años el bienestar animal estuvo marcado por la falta de coordinación y la ausencia de consecuencias, hoy eso cambia de manera estructural, se ordena la actividad desde su origen</w:t>
      </w:r>
      <w:r w:rsidR="00317C2C" w:rsidRPr="00E70BEC">
        <w:rPr>
          <w:rFonts w:ascii="Times New Roman" w:hAnsi="Times New Roman" w:cs="Times New Roman"/>
          <w:sz w:val="24"/>
          <w:szCs w:val="24"/>
        </w:rPr>
        <w:t>,</w:t>
      </w:r>
      <w:r w:rsidRPr="00E70BEC">
        <w:rPr>
          <w:rFonts w:ascii="Times New Roman" w:hAnsi="Times New Roman" w:cs="Times New Roman"/>
          <w:sz w:val="24"/>
          <w:szCs w:val="24"/>
        </w:rPr>
        <w:t xml:space="preserve"> se establecen mecanismos de registro e identificación y se contribuye con una coordinación entre las autoridades.</w:t>
      </w:r>
    </w:p>
    <w:p w:rsidR="005B481F" w:rsidRPr="00E70BEC" w:rsidRDefault="005B481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lastRenderedPageBreak/>
        <w:t>Este cambio es de fondo, pasamos de una lógica reactiva a una lógica preventiva de control y de responsabilidad, hoy los seres sintientes dejan de ser invisibles, se convierten en sujetos identificables dentro del sistema jurídico de nuestro Estado y también quienes los maltratan dejan de actuar en el anonimato y pasan a formar parte de un esquema de seguimiento institucional, esta ley no s</w:t>
      </w:r>
      <w:r w:rsidR="00317C2C" w:rsidRPr="00E70BEC">
        <w:rPr>
          <w:rFonts w:ascii="Times New Roman" w:hAnsi="Times New Roman" w:cs="Times New Roman"/>
          <w:sz w:val="24"/>
          <w:szCs w:val="24"/>
        </w:rPr>
        <w:t>ó</w:t>
      </w:r>
      <w:r w:rsidRPr="00E70BEC">
        <w:rPr>
          <w:rFonts w:ascii="Times New Roman" w:hAnsi="Times New Roman" w:cs="Times New Roman"/>
          <w:sz w:val="24"/>
          <w:szCs w:val="24"/>
        </w:rPr>
        <w:t>lo armoniza propuestas, consolida una agenda ambiental y de bienestar animal, a esta se eleva un modelo integral para el Estado de México que dará buenos resultados en esta protección.</w:t>
      </w:r>
    </w:p>
    <w:p w:rsidR="00306B2A" w:rsidRPr="00E70BEC" w:rsidRDefault="005B481F"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No estamos aprobando solo una ley</w:t>
      </w:r>
      <w:r w:rsidR="00317C2C" w:rsidRPr="00E70BEC">
        <w:rPr>
          <w:rFonts w:ascii="Times New Roman" w:hAnsi="Times New Roman" w:cs="Times New Roman"/>
          <w:sz w:val="24"/>
          <w:szCs w:val="24"/>
        </w:rPr>
        <w:t>,</w:t>
      </w:r>
      <w:r w:rsidR="00B1160C" w:rsidRPr="00E70BEC">
        <w:rPr>
          <w:rFonts w:ascii="Times New Roman" w:hAnsi="Times New Roman" w:cs="Times New Roman"/>
          <w:sz w:val="24"/>
          <w:szCs w:val="24"/>
        </w:rPr>
        <w:t xml:space="preserve"> </w:t>
      </w:r>
      <w:r w:rsidR="00306B2A" w:rsidRPr="00E70BEC">
        <w:rPr>
          <w:rFonts w:ascii="Times New Roman" w:hAnsi="Times New Roman" w:cs="Times New Roman"/>
          <w:sz w:val="24"/>
          <w:szCs w:val="24"/>
        </w:rPr>
        <w:t>estamos fijando una postura ética y construyendo una sociedad más responsable, porque una sociedad que protege a los seres sintientes es una sociedad más humana.</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Es cuanto.</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diputado Carlos Alberto López Imm.</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Tiene el uso de la palabra la diputada Paola Jiménez Hernández, del Grupo Parlamentario de Movimiento Regeneración Nacional.</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Sonido a la curul de la diputada, por favor.</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DIP. PAOLA JIMÉNEZ HERNÁNDEZ (Desde su curul). Muchas gracias Presidenta.</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Yo solamente quisiera agregar a lo que han comentado los compañeros que me antecedieron que hoy en el Estado de México estamos dando un avance pero también un ejemplo de lo que se tiene que hacer en materia de protección para los seres sintientes</w:t>
      </w:r>
      <w:r w:rsidR="00B36AF6" w:rsidRPr="00E70BEC">
        <w:rPr>
          <w:rFonts w:ascii="Times New Roman" w:hAnsi="Times New Roman" w:cs="Times New Roman"/>
          <w:sz w:val="24"/>
          <w:szCs w:val="24"/>
        </w:rPr>
        <w:t>,</w:t>
      </w:r>
      <w:r w:rsidRPr="00E70BEC">
        <w:rPr>
          <w:rFonts w:ascii="Times New Roman" w:hAnsi="Times New Roman" w:cs="Times New Roman"/>
          <w:sz w:val="24"/>
          <w:szCs w:val="24"/>
        </w:rPr>
        <w:t xml:space="preserve"> con la dictaminación de una ley que será la única en su tipo a nivel nacional y que refleja que el compromiso de nuestra Gobernadora, la Maestra Delfina Gómez es con todos los seres que sienten en el Estado y con una sociedad que se vuelve mucho más empática, porque quien cuida de los seres sintientes en todas sus especies es capaz de cuidar una sociedad.</w:t>
      </w:r>
    </w:p>
    <w:p w:rsidR="00306B2A" w:rsidRPr="00E70BEC" w:rsidRDefault="00306B2A" w:rsidP="001F2CAE">
      <w:pPr>
        <w:spacing w:after="0" w:line="240" w:lineRule="aut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Y agradezco que en este dictamen que se trabaja a través de esta iniciativa que presenta nuestra Gobernadora, que también se trabaja a profundidad como lo marca la propia ley entre la relación y corresponsabilidad del Ejecutivo y el Legislativo, con quienes integran la </w:t>
      </w:r>
      <w:r w:rsidR="00232011" w:rsidRPr="00E70BEC">
        <w:rPr>
          <w:rFonts w:ascii="Times New Roman" w:hAnsi="Times New Roman" w:cs="Times New Roman"/>
          <w:sz w:val="24"/>
          <w:szCs w:val="24"/>
        </w:rPr>
        <w:t>C</w:t>
      </w:r>
      <w:r w:rsidRPr="00E70BEC">
        <w:rPr>
          <w:rFonts w:ascii="Times New Roman" w:hAnsi="Times New Roman" w:cs="Times New Roman"/>
          <w:sz w:val="24"/>
          <w:szCs w:val="24"/>
        </w:rPr>
        <w:t>EPANAF, en su titular la Doctora Alma Diana Tapia Maya y el resto de compañeras y compañeros, el esfuerzo de las distintas fracciones legislativas porque me parece que aquí hay una absoluta coincidencia en que todas y todos queremos que se dignifique el cuidado de nuestros seres sintientes, pero también yo quisiera agregar que hoy vamos a presentar dentro de ese dictamen una iniciativa que nos permitirá que el día de mañana las y los estudiantes puedan hacer su servicio social a través del cuidado y el bienestar animal.</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Muchas felicidades a nuestra Gobernadora, muchas felicidades a quienes integran, integramos esta Legislatura, por este esfuerzo que hoy nos permite que tengamos políticas públicas de avanzada, políticas públicas progresistas, estar legislativamente con un marco jurídico diferenciado al resto del país, siendo punta de lanza gracias al esfuerzo y la coordinación que hace también el Presidente de la Junta de Coordinación Política, el Doctor Francisco Vázquez y no quisiera dejar de mencionar a las y los jóvenes que hoy nos están viendo como una legislatura responsable porque hoy las familias se están integrando de muchas maneras y esta ley también da seguridad jurídica a las familias que hoy se están integrando entre los jóvenes con un ser sintiente.</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Entonces de esto se trata</w:t>
      </w:r>
      <w:r w:rsidR="00714DA4" w:rsidRPr="00E70BEC">
        <w:rPr>
          <w:rFonts w:ascii="Times New Roman" w:hAnsi="Times New Roman" w:cs="Times New Roman"/>
          <w:sz w:val="24"/>
          <w:szCs w:val="24"/>
        </w:rPr>
        <w:t>,</w:t>
      </w:r>
      <w:r w:rsidRPr="00E70BEC">
        <w:rPr>
          <w:rFonts w:ascii="Times New Roman" w:hAnsi="Times New Roman" w:cs="Times New Roman"/>
          <w:sz w:val="24"/>
          <w:szCs w:val="24"/>
        </w:rPr>
        <w:t xml:space="preserve"> de cambiar verdaderamente a la legislación y de seguir transformando la realidad jurídica en el Estado de México.</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Es cuanto Presidenta, muchas gracias.</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diputada.</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Tiene el uso de la palabra el diputado José Miguel Gutiérrez Morales, del Grupo Parlamentario de morena.</w:t>
      </w:r>
    </w:p>
    <w:p w:rsidR="00306B2A" w:rsidRPr="00E70BEC" w:rsidRDefault="00306B2A"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DIP. JOSÉ MIGUEL GUTIÉRREZ MORALES. Muy buenas tardes, con su permiso Presidenta de la Mesa Directiva, diputada Martha Azucena Camacho Reynoso.</w:t>
      </w:r>
    </w:p>
    <w:p w:rsidR="00306B2A" w:rsidRPr="00E70BEC" w:rsidRDefault="00306B2A" w:rsidP="001F2CAE">
      <w:pPr>
        <w:spacing w:after="0" w:line="240" w:lineRule="auto"/>
        <w:ind w:firstLine="708"/>
        <w:jc w:val="both"/>
        <w:rPr>
          <w:rFonts w:ascii="Times New Roman" w:hAnsi="Times New Roman" w:cs="Times New Roman"/>
          <w:sz w:val="24"/>
          <w:szCs w:val="24"/>
        </w:rPr>
      </w:pPr>
      <w:r w:rsidRPr="00E70BEC">
        <w:rPr>
          <w:rFonts w:ascii="Times New Roman" w:hAnsi="Times New Roman" w:cs="Times New Roman"/>
          <w:sz w:val="24"/>
          <w:szCs w:val="24"/>
        </w:rPr>
        <w:lastRenderedPageBreak/>
        <w:t>Compañeras y compañeros me permito expresar mi reconocimiento a las Comisiones Legislativas de Procuración y Administración de Justicia, y de Protección Ambiental y Cambio Climático, por la aprobación de la Ley de Protección, Cuidado y Bienestar Animal del Estado de México, así como por la aprobación de las reformas a otros ordenamientos estatales para asegurar la aplicación de esta ley que favorecerá el cuidado y la protección en beneficio del bienestar de los seres sintientes y conscientes, que por muchos años han acompañado a la especie humana, más de 11 mil años, aportando su compañía, cuidado y afecto, así como alimento.</w:t>
      </w:r>
    </w:p>
    <w:p w:rsidR="00306B2A" w:rsidRPr="00E70BEC" w:rsidRDefault="00306B2A" w:rsidP="001F2CAE">
      <w:pPr>
        <w:spacing w:after="0" w:line="240" w:lineRule="auto"/>
        <w:ind w:firstLine="708"/>
        <w:jc w:val="both"/>
        <w:rPr>
          <w:rFonts w:ascii="Times New Roman" w:hAnsi="Times New Roman" w:cs="Times New Roman"/>
          <w:sz w:val="24"/>
          <w:szCs w:val="24"/>
        </w:rPr>
      </w:pPr>
      <w:r w:rsidRPr="00E70BEC">
        <w:rPr>
          <w:rFonts w:ascii="Times New Roman" w:hAnsi="Times New Roman" w:cs="Times New Roman"/>
          <w:sz w:val="24"/>
          <w:szCs w:val="24"/>
        </w:rPr>
        <w:t>Asimismo, debo agradecer que hayan considerado en esta ley las aportaciones que hice con mi iniciativa que presenté en este mismo motivo, como es el caso de la participación de la Secretaría de Educación, Ciencia, Tecnología e Innovación, para desarrollar e implementar en todos los niveles de educación programas que fomenten la cultura del respeto, protección y trato digno hacia los seres sintientes y conscientes.</w:t>
      </w:r>
    </w:p>
    <w:p w:rsidR="00DD0827" w:rsidRPr="00E70BEC" w:rsidRDefault="00306B2A" w:rsidP="001F2CAE">
      <w:pPr>
        <w:spacing w:after="0" w:line="240" w:lineRule="auto"/>
        <w:ind w:firstLine="708"/>
        <w:jc w:val="both"/>
        <w:rPr>
          <w:rFonts w:ascii="Times New Roman" w:hAnsi="Times New Roman" w:cs="Times New Roman"/>
          <w:sz w:val="24"/>
          <w:szCs w:val="24"/>
        </w:rPr>
      </w:pPr>
      <w:r w:rsidRPr="00E70BEC">
        <w:rPr>
          <w:rFonts w:ascii="Times New Roman" w:hAnsi="Times New Roman" w:cs="Times New Roman"/>
          <w:sz w:val="24"/>
          <w:szCs w:val="24"/>
        </w:rPr>
        <w:t>Impulsar campañas de concientización relativas al trato digno y respetuoso hacia los animales, también la intervención de la Secretaría d</w:t>
      </w:r>
      <w:r w:rsidR="00B1160C" w:rsidRPr="00E70BEC">
        <w:rPr>
          <w:rFonts w:ascii="Times New Roman" w:hAnsi="Times New Roman" w:cs="Times New Roman"/>
          <w:sz w:val="24"/>
          <w:szCs w:val="24"/>
        </w:rPr>
        <w:t>e</w:t>
      </w:r>
      <w:r w:rsidR="00283262" w:rsidRPr="00E70BEC">
        <w:rPr>
          <w:rFonts w:ascii="Times New Roman" w:hAnsi="Times New Roman" w:cs="Times New Roman"/>
          <w:sz w:val="24"/>
          <w:szCs w:val="24"/>
        </w:rPr>
        <w:t xml:space="preserve"> Seguridad</w:t>
      </w:r>
      <w:r w:rsidR="00DD0827" w:rsidRPr="00E70BEC">
        <w:rPr>
          <w:rFonts w:ascii="Times New Roman" w:eastAsia="Times New Roman" w:hAnsi="Times New Roman" w:cs="Times New Roman"/>
          <w:sz w:val="24"/>
          <w:szCs w:val="24"/>
          <w:lang w:eastAsia="es-MX"/>
        </w:rPr>
        <w:t xml:space="preserve"> y </w:t>
      </w:r>
      <w:r w:rsidR="0027347C" w:rsidRPr="00E70BEC">
        <w:rPr>
          <w:rFonts w:ascii="Times New Roman" w:eastAsia="Times New Roman" w:hAnsi="Times New Roman" w:cs="Times New Roman"/>
          <w:sz w:val="24"/>
          <w:szCs w:val="24"/>
          <w:lang w:eastAsia="es-MX"/>
        </w:rPr>
        <w:t xml:space="preserve">de </w:t>
      </w:r>
      <w:r w:rsidR="00DD0827" w:rsidRPr="00E70BEC">
        <w:rPr>
          <w:rFonts w:ascii="Times New Roman" w:eastAsia="Times New Roman" w:hAnsi="Times New Roman" w:cs="Times New Roman"/>
          <w:sz w:val="24"/>
          <w:szCs w:val="24"/>
          <w:lang w:eastAsia="es-MX"/>
        </w:rPr>
        <w:t>las Direcciones de Seguridad Municipales de los municipios para que coadyuven con las autoridades correspondientes para responder a las necesidades de protección y rescate de animales en situación de riesgo o vulnerabilidad, así como en las situaciones de peligro por agresión animal.</w:t>
      </w:r>
    </w:p>
    <w:p w:rsidR="00DD0827"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Detener y remitir ante el Ministerio Público a cualquier persona que contravenga lo dispuesto en esta nueva Ley, así como considerar algunas propuestas de reforma al Código Penal del Estado de México para que en el decomiso de animales vivos deberán ser conducidos a lugares especializados como zoológicos, santuarios o unidades de control que cubran las necesidades del animal durante el procedimiento.</w:t>
      </w:r>
    </w:p>
    <w:p w:rsidR="0020114C"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También la inclusión de los juzgados cívicos de los municipios para conocer y sancionar en el ámbito de su competencia, el maltrato animal, ampliando los supuestos de maltrato.</w:t>
      </w:r>
    </w:p>
    <w:p w:rsidR="00DD0827"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Es cuanto Presidenta.</w:t>
      </w:r>
    </w:p>
    <w:p w:rsidR="00DD0827" w:rsidRPr="00E70BEC" w:rsidRDefault="00DD0827" w:rsidP="001F2CAE">
      <w:pPr>
        <w:pStyle w:val="Sinespaciado"/>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PRESIDENTA DIP. MARTHA AZUCENA CAMACHO REYNOSO. Gracias diputado José Manuel.</w:t>
      </w:r>
    </w:p>
    <w:p w:rsidR="00DD0827"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 xml:space="preserve">Tiene el uso de la palabra la diputada Jennifer Nathalie González López, del Grupo Parlamentario de </w:t>
      </w:r>
      <w:r w:rsidR="00515858" w:rsidRPr="00E70BEC">
        <w:rPr>
          <w:rFonts w:ascii="Times New Roman" w:eastAsia="Times New Roman" w:hAnsi="Times New Roman" w:cs="Times New Roman"/>
          <w:sz w:val="24"/>
          <w:szCs w:val="24"/>
          <w:lang w:eastAsia="es-MX"/>
        </w:rPr>
        <w:t>morena</w:t>
      </w:r>
      <w:r w:rsidRPr="00E70BEC">
        <w:rPr>
          <w:rFonts w:ascii="Times New Roman" w:eastAsia="Times New Roman" w:hAnsi="Times New Roman" w:cs="Times New Roman"/>
          <w:sz w:val="24"/>
          <w:szCs w:val="24"/>
          <w:lang w:eastAsia="es-MX"/>
        </w:rPr>
        <w:t>.</w:t>
      </w:r>
    </w:p>
    <w:p w:rsidR="00515858" w:rsidRPr="00E70BEC" w:rsidRDefault="00DD0827" w:rsidP="001F2CAE">
      <w:pPr>
        <w:pStyle w:val="Sinespaciado"/>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DIP. JENNIFER NATHALIE GONZÁLEZ LÓPEZ. Muy buenas tardes</w:t>
      </w:r>
      <w:r w:rsidR="00515858" w:rsidRPr="00E70BEC">
        <w:rPr>
          <w:rFonts w:ascii="Times New Roman" w:eastAsia="Times New Roman" w:hAnsi="Times New Roman" w:cs="Times New Roman"/>
          <w:sz w:val="24"/>
          <w:szCs w:val="24"/>
          <w:lang w:eastAsia="es-MX"/>
        </w:rPr>
        <w:t>.</w:t>
      </w:r>
    </w:p>
    <w:p w:rsidR="00DD0827" w:rsidRPr="00E70BEC" w:rsidRDefault="00515858"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 xml:space="preserve">Con </w:t>
      </w:r>
      <w:r w:rsidR="00DD0827" w:rsidRPr="00E70BEC">
        <w:rPr>
          <w:rFonts w:ascii="Times New Roman" w:eastAsia="Times New Roman" w:hAnsi="Times New Roman" w:cs="Times New Roman"/>
          <w:sz w:val="24"/>
          <w:szCs w:val="24"/>
          <w:lang w:eastAsia="es-MX"/>
        </w:rPr>
        <w:t>su venia Presidenta de esta Comisión, Martha Azucena y a todas las integrantes de esta Legislatura.</w:t>
      </w:r>
    </w:p>
    <w:p w:rsidR="00DD0827"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Hoy me da mucho gusto estar presenciando un acto histórico donde buscamos fortalecer el bienestar de los seres sintientes, como ven estos seres son maravillosos, son fuente de alegría, de amor, de crecimiento, de correlación, para que tengamos acciones pacíficas en las casas, en las viviendas y en todas las áreas de desarrollo.</w:t>
      </w:r>
    </w:p>
    <w:p w:rsidR="00DD0827"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Agradezco profundamente las acciones para generar líneas muy fundamentales para crear una sola salud en el Estado de México, donde la flora y la fauna se haga integración con indicadores muy específicos, donde tengamos una</w:t>
      </w:r>
      <w:r w:rsidR="006E7FB5" w:rsidRPr="00E70BEC">
        <w:rPr>
          <w:rFonts w:ascii="Times New Roman" w:eastAsia="Times New Roman" w:hAnsi="Times New Roman" w:cs="Times New Roman"/>
          <w:sz w:val="24"/>
          <w:szCs w:val="24"/>
          <w:lang w:eastAsia="es-MX"/>
        </w:rPr>
        <w:t>s</w:t>
      </w:r>
      <w:r w:rsidRPr="00E70BEC">
        <w:rPr>
          <w:rFonts w:ascii="Times New Roman" w:eastAsia="Times New Roman" w:hAnsi="Times New Roman" w:cs="Times New Roman"/>
          <w:sz w:val="24"/>
          <w:szCs w:val="24"/>
          <w:lang w:eastAsia="es-MX"/>
        </w:rPr>
        <w:t xml:space="preserve"> áreas específicas para verificar la salud animal porque hablar de salud animal es hablar de la salud de todas y todos los humanos y todos los habitantes en el Estado de México, y por eso doy las gracias a la </w:t>
      </w:r>
      <w:r w:rsidR="00C246BB" w:rsidRPr="00E70BEC">
        <w:rPr>
          <w:rFonts w:ascii="Times New Roman" w:eastAsia="Times New Roman" w:hAnsi="Times New Roman" w:cs="Times New Roman"/>
          <w:sz w:val="24"/>
          <w:szCs w:val="24"/>
          <w:lang w:eastAsia="es-MX"/>
        </w:rPr>
        <w:t>Gobernadora</w:t>
      </w:r>
      <w:r w:rsidRPr="00E70BEC">
        <w:rPr>
          <w:rFonts w:ascii="Times New Roman" w:eastAsia="Times New Roman" w:hAnsi="Times New Roman" w:cs="Times New Roman"/>
          <w:sz w:val="24"/>
          <w:szCs w:val="24"/>
          <w:lang w:eastAsia="es-MX"/>
        </w:rPr>
        <w:t xml:space="preserve">, la </w:t>
      </w:r>
      <w:r w:rsidR="00C246BB" w:rsidRPr="00E70BEC">
        <w:rPr>
          <w:rFonts w:ascii="Times New Roman" w:eastAsia="Times New Roman" w:hAnsi="Times New Roman" w:cs="Times New Roman"/>
          <w:sz w:val="24"/>
          <w:szCs w:val="24"/>
          <w:lang w:eastAsia="es-MX"/>
        </w:rPr>
        <w:t xml:space="preserve">Maestra </w:t>
      </w:r>
      <w:r w:rsidRPr="00E70BEC">
        <w:rPr>
          <w:rFonts w:ascii="Times New Roman" w:eastAsia="Times New Roman" w:hAnsi="Times New Roman" w:cs="Times New Roman"/>
          <w:sz w:val="24"/>
          <w:szCs w:val="24"/>
          <w:lang w:eastAsia="es-MX"/>
        </w:rPr>
        <w:t>Delfina Gómez, por estar tan ocupada y preocupada por algo tan importante como son todos los animales en el Estado de México.</w:t>
      </w:r>
    </w:p>
    <w:p w:rsidR="00DD0827"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Para concluir el genera</w:t>
      </w:r>
      <w:r w:rsidR="00611DF5" w:rsidRPr="00E70BEC">
        <w:rPr>
          <w:rFonts w:ascii="Times New Roman" w:eastAsia="Times New Roman" w:hAnsi="Times New Roman" w:cs="Times New Roman"/>
          <w:sz w:val="24"/>
          <w:szCs w:val="24"/>
          <w:lang w:eastAsia="es-MX"/>
        </w:rPr>
        <w:t>r</w:t>
      </w:r>
      <w:r w:rsidRPr="00E70BEC">
        <w:rPr>
          <w:rFonts w:ascii="Times New Roman" w:eastAsia="Times New Roman" w:hAnsi="Times New Roman" w:cs="Times New Roman"/>
          <w:sz w:val="24"/>
          <w:szCs w:val="24"/>
          <w:lang w:eastAsia="es-MX"/>
        </w:rPr>
        <w:t xml:space="preserve"> líneas de acción donde entendamos la interrelación que tienen las dependencias para generar acciones específicas y así tener un principio rector para la formulación de la implementación y evaluación de las políticas públicas, agradezco mucho las acciones que se van a implementar para coordinar las diferentes áreas para hacer la vigilancia, control de las enfermedades zoonóticas que tienen los animales y los humanos y los binomios que se pueden </w:t>
      </w:r>
      <w:r w:rsidRPr="00E70BEC">
        <w:rPr>
          <w:rFonts w:ascii="Times New Roman" w:eastAsia="Times New Roman" w:hAnsi="Times New Roman" w:cs="Times New Roman"/>
          <w:sz w:val="24"/>
          <w:szCs w:val="24"/>
          <w:lang w:eastAsia="es-MX"/>
        </w:rPr>
        <w:lastRenderedPageBreak/>
        <w:t>configurar y así tener mapas específicos para poder hacer prevención y muchísimo, muchísimo amor a estos seres sintientes.</w:t>
      </w:r>
    </w:p>
    <w:p w:rsidR="00FA3B82"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Así es que muchísimas gracias y felicidades a todas las personas que estuvieron participando en estas acciones que van a proteger los derechos y a garantizar fundamentales de todos los animalitos</w:t>
      </w:r>
      <w:r w:rsidR="00FA3B82" w:rsidRPr="00E70BEC">
        <w:rPr>
          <w:rFonts w:ascii="Times New Roman" w:eastAsia="Times New Roman" w:hAnsi="Times New Roman" w:cs="Times New Roman"/>
          <w:sz w:val="24"/>
          <w:szCs w:val="24"/>
          <w:lang w:eastAsia="es-MX"/>
        </w:rPr>
        <w:t>.</w:t>
      </w:r>
    </w:p>
    <w:p w:rsidR="00DD0827" w:rsidRPr="00E70BEC" w:rsidRDefault="00FA3B82"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Gracias</w:t>
      </w:r>
      <w:r w:rsidR="00DD0827" w:rsidRPr="00E70BEC">
        <w:rPr>
          <w:rFonts w:ascii="Times New Roman" w:eastAsia="Times New Roman" w:hAnsi="Times New Roman" w:cs="Times New Roman"/>
          <w:sz w:val="24"/>
          <w:szCs w:val="24"/>
          <w:lang w:eastAsia="es-MX"/>
        </w:rPr>
        <w:t>.</w:t>
      </w:r>
    </w:p>
    <w:p w:rsidR="00DD0827" w:rsidRPr="00E70BEC" w:rsidRDefault="00DD0827" w:rsidP="001F2CAE">
      <w:pPr>
        <w:pStyle w:val="Sinespaciado"/>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PRESIDENTA DIP. MARTHA AZUCENA CAMACHO REYNOSO. Gracias diputada González López.</w:t>
      </w:r>
    </w:p>
    <w:p w:rsidR="00DD0827"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Abro la discusión en lo general y consulto a las diputadas, diputade y diputados si desean hacer uso de la palabra.</w:t>
      </w:r>
    </w:p>
    <w:p w:rsidR="00DD0827"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Diputado Octavio Martínez Vargas, adelante.</w:t>
      </w:r>
    </w:p>
    <w:p w:rsidR="00DD0827" w:rsidRPr="00E70BEC" w:rsidRDefault="00DD0827"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Apoyo.</w:t>
      </w:r>
    </w:p>
    <w:p w:rsidR="00DD0827" w:rsidRPr="00E70BEC" w:rsidRDefault="00DD0827" w:rsidP="001F2CAE">
      <w:pPr>
        <w:pStyle w:val="Sinespaciado"/>
        <w:jc w:val="both"/>
        <w:rPr>
          <w:rFonts w:ascii="Times New Roman" w:eastAsia="Times New Roman" w:hAnsi="Times New Roman" w:cs="Times New Roman"/>
          <w:sz w:val="24"/>
          <w:szCs w:val="24"/>
          <w:lang w:eastAsia="es-MX"/>
        </w:rPr>
      </w:pPr>
      <w:r w:rsidRPr="00E70BEC">
        <w:rPr>
          <w:rFonts w:ascii="Times New Roman" w:eastAsia="Times New Roman" w:hAnsi="Times New Roman" w:cs="Times New Roman"/>
          <w:sz w:val="24"/>
          <w:szCs w:val="24"/>
          <w:lang w:eastAsia="es-MX"/>
        </w:rPr>
        <w:t>DIP. OCTAVIO MARTÍNEZ VARGAS</w:t>
      </w:r>
      <w:r w:rsidR="001D54F4" w:rsidRPr="00E70BEC">
        <w:rPr>
          <w:rFonts w:ascii="Times New Roman" w:eastAsia="Times New Roman" w:hAnsi="Times New Roman" w:cs="Times New Roman"/>
          <w:sz w:val="24"/>
          <w:szCs w:val="24"/>
          <w:lang w:eastAsia="es-MX"/>
        </w:rPr>
        <w:t xml:space="preserve"> (</w:t>
      </w:r>
      <w:r w:rsidR="00161412" w:rsidRPr="00E70BEC">
        <w:rPr>
          <w:rFonts w:ascii="Times New Roman" w:eastAsia="Times New Roman" w:hAnsi="Times New Roman" w:cs="Times New Roman"/>
          <w:sz w:val="24"/>
          <w:szCs w:val="24"/>
          <w:lang w:eastAsia="es-MX"/>
        </w:rPr>
        <w:t>Desde su curul</w:t>
      </w:r>
      <w:r w:rsidR="001D54F4" w:rsidRPr="00E70BEC">
        <w:rPr>
          <w:rFonts w:ascii="Times New Roman" w:eastAsia="Times New Roman" w:hAnsi="Times New Roman" w:cs="Times New Roman"/>
          <w:sz w:val="24"/>
          <w:szCs w:val="24"/>
          <w:lang w:eastAsia="es-MX"/>
        </w:rPr>
        <w:t>).</w:t>
      </w:r>
      <w:r w:rsidRPr="00E70BEC">
        <w:rPr>
          <w:rFonts w:ascii="Times New Roman" w:eastAsia="Times New Roman" w:hAnsi="Times New Roman" w:cs="Times New Roman"/>
          <w:sz w:val="24"/>
          <w:szCs w:val="24"/>
          <w:lang w:eastAsia="es-MX"/>
        </w:rPr>
        <w:t xml:space="preserve"> Muchas gracias Presidenta.</w:t>
      </w:r>
    </w:p>
    <w:p w:rsidR="008B4CE1" w:rsidRPr="00E70BEC" w:rsidRDefault="00DD0827" w:rsidP="001F2CAE">
      <w:pPr>
        <w:pStyle w:val="Sinespaciado"/>
        <w:ind w:firstLine="708"/>
        <w:jc w:val="both"/>
        <w:rPr>
          <w:rFonts w:ascii="Times New Roman" w:hAnsi="Times New Roman" w:cs="Times New Roman"/>
          <w:sz w:val="24"/>
          <w:szCs w:val="24"/>
        </w:rPr>
      </w:pPr>
      <w:r w:rsidRPr="00E70BEC">
        <w:rPr>
          <w:rFonts w:ascii="Times New Roman" w:eastAsia="Times New Roman" w:hAnsi="Times New Roman" w:cs="Times New Roman"/>
          <w:sz w:val="24"/>
          <w:szCs w:val="24"/>
          <w:lang w:eastAsia="es-MX"/>
        </w:rPr>
        <w:t xml:space="preserve">Quiero reconocer a nuestra </w:t>
      </w:r>
      <w:r w:rsidR="00FA3B82" w:rsidRPr="00E70BEC">
        <w:rPr>
          <w:rFonts w:ascii="Times New Roman" w:eastAsia="Times New Roman" w:hAnsi="Times New Roman" w:cs="Times New Roman"/>
          <w:sz w:val="24"/>
          <w:szCs w:val="24"/>
          <w:lang w:eastAsia="es-MX"/>
        </w:rPr>
        <w:t>Gobernadora</w:t>
      </w:r>
      <w:r w:rsidRPr="00E70BEC">
        <w:rPr>
          <w:rFonts w:ascii="Times New Roman" w:eastAsia="Times New Roman" w:hAnsi="Times New Roman" w:cs="Times New Roman"/>
          <w:sz w:val="24"/>
          <w:szCs w:val="24"/>
          <w:lang w:eastAsia="es-MX"/>
        </w:rPr>
        <w:t>, por supuesto desde el primer día de su responsabilidad al frente de la Administración Pública del Estado de México, acreditó una empatía, responsabilidad con los seres sintientes</w:t>
      </w:r>
      <w:r w:rsidR="00341736" w:rsidRPr="00E70BEC">
        <w:rPr>
          <w:rFonts w:ascii="Times New Roman" w:eastAsia="Times New Roman" w:hAnsi="Times New Roman" w:cs="Times New Roman"/>
          <w:sz w:val="24"/>
          <w:szCs w:val="24"/>
          <w:lang w:eastAsia="es-MX"/>
        </w:rPr>
        <w:t>, n</w:t>
      </w:r>
      <w:r w:rsidRPr="00E70BEC">
        <w:rPr>
          <w:rFonts w:ascii="Times New Roman" w:eastAsia="Times New Roman" w:hAnsi="Times New Roman" w:cs="Times New Roman"/>
          <w:sz w:val="24"/>
          <w:szCs w:val="24"/>
          <w:lang w:eastAsia="es-MX"/>
        </w:rPr>
        <w:t xml:space="preserve">os enseñó que era importante todo el proceso de adopción, de cuidado, de donación y obligó a la </w:t>
      </w:r>
      <w:r w:rsidR="00341736" w:rsidRPr="00E70BEC">
        <w:rPr>
          <w:rFonts w:ascii="Times New Roman" w:eastAsia="Times New Roman" w:hAnsi="Times New Roman" w:cs="Times New Roman"/>
          <w:sz w:val="24"/>
          <w:szCs w:val="24"/>
          <w:lang w:eastAsia="es-MX"/>
        </w:rPr>
        <w:t>Administración Pública Estatal</w:t>
      </w:r>
      <w:r w:rsidRPr="00E70BEC">
        <w:rPr>
          <w:rFonts w:ascii="Times New Roman" w:eastAsia="Times New Roman" w:hAnsi="Times New Roman" w:cs="Times New Roman"/>
          <w:sz w:val="24"/>
          <w:szCs w:val="24"/>
          <w:lang w:eastAsia="es-MX"/>
        </w:rPr>
        <w:t xml:space="preserve">, a los ayuntamientos, a efecto de generar programas </w:t>
      </w:r>
      <w:r w:rsidR="006949EC" w:rsidRPr="00E70BEC">
        <w:rPr>
          <w:rFonts w:ascii="Times New Roman" w:hAnsi="Times New Roman" w:cs="Times New Roman"/>
          <w:sz w:val="24"/>
          <w:szCs w:val="24"/>
        </w:rPr>
        <w:t>orientados a proteger a los seres sintientes</w:t>
      </w:r>
      <w:r w:rsidR="008B4CE1" w:rsidRPr="00E70BEC">
        <w:rPr>
          <w:rFonts w:ascii="Times New Roman" w:hAnsi="Times New Roman" w:cs="Times New Roman"/>
          <w:sz w:val="24"/>
          <w:szCs w:val="24"/>
        </w:rPr>
        <w:t>.</w:t>
      </w:r>
    </w:p>
    <w:p w:rsidR="006949EC" w:rsidRPr="00E70BEC" w:rsidRDefault="008B4CE1" w:rsidP="001F2CAE">
      <w:pPr>
        <w:pStyle w:val="Sinespaciado"/>
        <w:ind w:firstLine="708"/>
        <w:jc w:val="both"/>
        <w:rPr>
          <w:rFonts w:ascii="Times New Roman" w:eastAsia="Times New Roman" w:hAnsi="Times New Roman" w:cs="Times New Roman"/>
          <w:sz w:val="24"/>
          <w:szCs w:val="24"/>
          <w:lang w:eastAsia="es-MX"/>
        </w:rPr>
      </w:pPr>
      <w:r w:rsidRPr="00E70BEC">
        <w:rPr>
          <w:rFonts w:ascii="Times New Roman" w:hAnsi="Times New Roman" w:cs="Times New Roman"/>
          <w:sz w:val="24"/>
          <w:szCs w:val="24"/>
        </w:rPr>
        <w:t xml:space="preserve">Mi </w:t>
      </w:r>
      <w:r w:rsidR="006949EC" w:rsidRPr="00E70BEC">
        <w:rPr>
          <w:rFonts w:ascii="Times New Roman" w:hAnsi="Times New Roman" w:cs="Times New Roman"/>
          <w:sz w:val="24"/>
          <w:szCs w:val="24"/>
        </w:rPr>
        <w:t xml:space="preserve">reconocimiento a la </w:t>
      </w:r>
      <w:r w:rsidRPr="00E70BEC">
        <w:rPr>
          <w:rFonts w:ascii="Times New Roman" w:hAnsi="Times New Roman" w:cs="Times New Roman"/>
          <w:sz w:val="24"/>
          <w:szCs w:val="24"/>
        </w:rPr>
        <w:t>Gobernadora</w:t>
      </w:r>
      <w:r w:rsidR="006949EC" w:rsidRPr="00E70BEC">
        <w:rPr>
          <w:rFonts w:ascii="Times New Roman" w:hAnsi="Times New Roman" w:cs="Times New Roman"/>
          <w:sz w:val="24"/>
          <w:szCs w:val="24"/>
        </w:rPr>
        <w:t>, a las y los diputados proponentes, especialmente a Miguel Ángel Gutiérrez, un compañero de Chalco que en su condición de exedil, tuvo muy claro los retos que tiene en materia de protección a los seres sintientes, esa experiencia le ha ayudado para concretar iniciativas de ley como la que hoy se está aprobando y que hoy sean una realidad para proteger a todos los seres sintientes en nuestra Entidad, en los 125 Ayuntamientos.</w:t>
      </w:r>
    </w:p>
    <w:p w:rsidR="00473C8D" w:rsidRPr="00E70BEC" w:rsidRDefault="006949EC"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Esta nueva ley va a servir de modelo a la Cámara Federal y a las Entidades Federativas, mi reconocimiento a todas y a todos los legisladores por el respaldo a esta trascendente Ley de Protección Animal</w:t>
      </w:r>
      <w:r w:rsidR="00473C8D" w:rsidRPr="00E70BEC">
        <w:rPr>
          <w:rFonts w:ascii="Times New Roman" w:hAnsi="Times New Roman" w:cs="Times New Roman"/>
          <w:sz w:val="24"/>
          <w:szCs w:val="24"/>
        </w:rPr>
        <w:t>,</w:t>
      </w:r>
      <w:r w:rsidRPr="00E70BEC">
        <w:rPr>
          <w:rFonts w:ascii="Times New Roman" w:hAnsi="Times New Roman" w:cs="Times New Roman"/>
          <w:sz w:val="24"/>
          <w:szCs w:val="24"/>
        </w:rPr>
        <w:t xml:space="preserve"> de Bienestar Animal en el Estado de México</w:t>
      </w:r>
      <w:r w:rsidR="00473C8D" w:rsidRPr="00E70BEC">
        <w:rPr>
          <w:rFonts w:ascii="Times New Roman" w:hAnsi="Times New Roman" w:cs="Times New Roman"/>
          <w:sz w:val="24"/>
          <w:szCs w:val="24"/>
        </w:rPr>
        <w:t>.</w:t>
      </w:r>
    </w:p>
    <w:p w:rsidR="006949EC" w:rsidRPr="00E70BEC" w:rsidRDefault="00473C8D"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 xml:space="preserve">Muchas </w:t>
      </w:r>
      <w:r w:rsidR="006949EC" w:rsidRPr="00E70BEC">
        <w:rPr>
          <w:rFonts w:ascii="Times New Roman" w:hAnsi="Times New Roman" w:cs="Times New Roman"/>
          <w:sz w:val="24"/>
          <w:szCs w:val="24"/>
        </w:rPr>
        <w:t>gracias Presidenta.</w:t>
      </w:r>
    </w:p>
    <w:p w:rsidR="006949EC"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diputado Octavio Martínez Vargas.</w:t>
      </w:r>
    </w:p>
    <w:p w:rsidR="006949EC" w:rsidRPr="00E70BEC" w:rsidRDefault="006949EC"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Para recabar la votación en lo general, pido a la Secretaría abra el sistema de votación hasta por </w:t>
      </w:r>
      <w:r w:rsidR="005633C8" w:rsidRPr="00E70BEC">
        <w:rPr>
          <w:rFonts w:ascii="Times New Roman" w:hAnsi="Times New Roman" w:cs="Times New Roman"/>
          <w:sz w:val="24"/>
          <w:szCs w:val="24"/>
        </w:rPr>
        <w:t>dos</w:t>
      </w:r>
      <w:r w:rsidRPr="00E70BEC">
        <w:rPr>
          <w:rFonts w:ascii="Times New Roman" w:hAnsi="Times New Roman" w:cs="Times New Roman"/>
          <w:sz w:val="24"/>
          <w:szCs w:val="24"/>
        </w:rPr>
        <w:t xml:space="preserve"> minutos, si alguien desea separar algún artículo en lo particular, sírvase indicarlo.</w:t>
      </w:r>
    </w:p>
    <w:p w:rsidR="006949EC" w:rsidRPr="00E70BEC" w:rsidRDefault="006949EC"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 xml:space="preserve">SECRETARIA DIP. RUTH SALINAS REYES. Ábrase el sistema de votación hasta por </w:t>
      </w:r>
      <w:r w:rsidR="00B21F00" w:rsidRPr="00E70BEC">
        <w:rPr>
          <w:rFonts w:ascii="Times New Roman" w:hAnsi="Times New Roman" w:cs="Times New Roman"/>
          <w:sz w:val="24"/>
          <w:szCs w:val="24"/>
        </w:rPr>
        <w:t>dos</w:t>
      </w:r>
      <w:r w:rsidRPr="00E70BEC">
        <w:rPr>
          <w:rFonts w:ascii="Times New Roman" w:hAnsi="Times New Roman" w:cs="Times New Roman"/>
          <w:sz w:val="24"/>
          <w:szCs w:val="24"/>
        </w:rPr>
        <w:t xml:space="preserve"> minutos.</w:t>
      </w:r>
    </w:p>
    <w:p w:rsidR="006949EC" w:rsidRPr="00E70BEC" w:rsidRDefault="006949EC" w:rsidP="001F2CAE">
      <w:pPr>
        <w:pStyle w:val="Sinespaciado"/>
        <w:jc w:val="center"/>
        <w:rPr>
          <w:rFonts w:ascii="Times New Roman" w:hAnsi="Times New Roman" w:cs="Times New Roman"/>
          <w:i/>
          <w:sz w:val="24"/>
          <w:szCs w:val="24"/>
        </w:rPr>
      </w:pPr>
      <w:r w:rsidRPr="00E70BEC">
        <w:rPr>
          <w:rFonts w:ascii="Times New Roman" w:hAnsi="Times New Roman" w:cs="Times New Roman"/>
          <w:i/>
          <w:sz w:val="24"/>
          <w:szCs w:val="24"/>
        </w:rPr>
        <w:t>(Votación nominal)</w:t>
      </w:r>
    </w:p>
    <w:p w:rsidR="006949EC"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SECRETARIA DIP. RUTH SALINAS REYES. ¿Alguien falta de emitir su voto?</w:t>
      </w:r>
    </w:p>
    <w:p w:rsidR="006949EC"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 xml:space="preserve">El </w:t>
      </w:r>
      <w:r w:rsidR="00473C8D" w:rsidRPr="00E70BEC">
        <w:rPr>
          <w:rFonts w:ascii="Times New Roman" w:hAnsi="Times New Roman" w:cs="Times New Roman"/>
          <w:sz w:val="24"/>
          <w:szCs w:val="24"/>
        </w:rPr>
        <w:t xml:space="preserve">Dictamen </w:t>
      </w:r>
      <w:r w:rsidRPr="00E70BEC">
        <w:rPr>
          <w:rFonts w:ascii="Times New Roman" w:hAnsi="Times New Roman" w:cs="Times New Roman"/>
          <w:sz w:val="24"/>
          <w:szCs w:val="24"/>
        </w:rPr>
        <w:t xml:space="preserve">y el </w:t>
      </w:r>
      <w:r w:rsidR="00473C8D" w:rsidRPr="00E70BEC">
        <w:rPr>
          <w:rFonts w:ascii="Times New Roman" w:hAnsi="Times New Roman" w:cs="Times New Roman"/>
          <w:sz w:val="24"/>
          <w:szCs w:val="24"/>
        </w:rPr>
        <w:t xml:space="preserve">Proyecto </w:t>
      </w:r>
      <w:r w:rsidRPr="00E70BEC">
        <w:rPr>
          <w:rFonts w:ascii="Times New Roman" w:hAnsi="Times New Roman" w:cs="Times New Roman"/>
          <w:sz w:val="24"/>
          <w:szCs w:val="24"/>
        </w:rPr>
        <w:t xml:space="preserve">de </w:t>
      </w:r>
      <w:r w:rsidR="00473C8D" w:rsidRPr="00E70BEC">
        <w:rPr>
          <w:rFonts w:ascii="Times New Roman" w:hAnsi="Times New Roman" w:cs="Times New Roman"/>
          <w:sz w:val="24"/>
          <w:szCs w:val="24"/>
        </w:rPr>
        <w:t xml:space="preserve">Decreto </w:t>
      </w:r>
      <w:r w:rsidRPr="00E70BEC">
        <w:rPr>
          <w:rFonts w:ascii="Times New Roman" w:hAnsi="Times New Roman" w:cs="Times New Roman"/>
          <w:sz w:val="24"/>
          <w:szCs w:val="24"/>
        </w:rPr>
        <w:t>han sido aprobados</w:t>
      </w:r>
      <w:r w:rsidR="005633C8" w:rsidRPr="00E70BEC">
        <w:rPr>
          <w:rFonts w:ascii="Times New Roman" w:hAnsi="Times New Roman" w:cs="Times New Roman"/>
          <w:sz w:val="24"/>
          <w:szCs w:val="24"/>
        </w:rPr>
        <w:t>,</w:t>
      </w:r>
      <w:r w:rsidRPr="00E70BEC">
        <w:rPr>
          <w:rFonts w:ascii="Times New Roman" w:hAnsi="Times New Roman" w:cs="Times New Roman"/>
          <w:sz w:val="24"/>
          <w:szCs w:val="24"/>
        </w:rPr>
        <w:t xml:space="preserve"> en lo general</w:t>
      </w:r>
      <w:r w:rsidR="005633C8" w:rsidRPr="00E70BEC">
        <w:rPr>
          <w:rFonts w:ascii="Times New Roman" w:hAnsi="Times New Roman" w:cs="Times New Roman"/>
          <w:sz w:val="24"/>
          <w:szCs w:val="24"/>
        </w:rPr>
        <w:t>,</w:t>
      </w:r>
      <w:r w:rsidRPr="00E70BEC">
        <w:rPr>
          <w:rFonts w:ascii="Times New Roman" w:hAnsi="Times New Roman" w:cs="Times New Roman"/>
          <w:sz w:val="24"/>
          <w:szCs w:val="24"/>
        </w:rPr>
        <w:t xml:space="preserve"> por unanimidad de votos.</w:t>
      </w:r>
    </w:p>
    <w:p w:rsidR="006949EC"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Secretaria.</w:t>
      </w:r>
    </w:p>
    <w:p w:rsidR="006949EC"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 xml:space="preserve">Se tienen por aprobado en lo general el </w:t>
      </w:r>
      <w:r w:rsidR="00473C8D" w:rsidRPr="00E70BEC">
        <w:rPr>
          <w:rFonts w:ascii="Times New Roman" w:hAnsi="Times New Roman" w:cs="Times New Roman"/>
          <w:sz w:val="24"/>
          <w:szCs w:val="24"/>
        </w:rPr>
        <w:t xml:space="preserve">Dictamen </w:t>
      </w:r>
      <w:r w:rsidRPr="00E70BEC">
        <w:rPr>
          <w:rFonts w:ascii="Times New Roman" w:hAnsi="Times New Roman" w:cs="Times New Roman"/>
          <w:sz w:val="24"/>
          <w:szCs w:val="24"/>
        </w:rPr>
        <w:t xml:space="preserve">y el </w:t>
      </w:r>
      <w:r w:rsidR="00473C8D" w:rsidRPr="00E70BEC">
        <w:rPr>
          <w:rFonts w:ascii="Times New Roman" w:hAnsi="Times New Roman" w:cs="Times New Roman"/>
          <w:sz w:val="24"/>
          <w:szCs w:val="24"/>
        </w:rPr>
        <w:t xml:space="preserve">Proyecto </w:t>
      </w:r>
      <w:r w:rsidRPr="00E70BEC">
        <w:rPr>
          <w:rFonts w:ascii="Times New Roman" w:hAnsi="Times New Roman" w:cs="Times New Roman"/>
          <w:sz w:val="24"/>
          <w:szCs w:val="24"/>
        </w:rPr>
        <w:t xml:space="preserve">de </w:t>
      </w:r>
      <w:r w:rsidR="00473C8D" w:rsidRPr="00E70BEC">
        <w:rPr>
          <w:rFonts w:ascii="Times New Roman" w:hAnsi="Times New Roman" w:cs="Times New Roman"/>
          <w:sz w:val="24"/>
          <w:szCs w:val="24"/>
        </w:rPr>
        <w:t>Decreto</w:t>
      </w:r>
      <w:r w:rsidRPr="00E70BEC">
        <w:rPr>
          <w:rFonts w:ascii="Times New Roman" w:hAnsi="Times New Roman" w:cs="Times New Roman"/>
          <w:sz w:val="24"/>
          <w:szCs w:val="24"/>
        </w:rPr>
        <w:t>, se declara también su aprobación en lo particular.</w:t>
      </w:r>
    </w:p>
    <w:p w:rsidR="006949EC"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Tiene el uso de la palabra la diputada Krishna Karina Romero.</w:t>
      </w:r>
    </w:p>
    <w:p w:rsidR="006949EC"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DIP. KRISHNA ROMERO VELÁZQUEZ. Muchas gracias diputada Presidenta.</w:t>
      </w:r>
    </w:p>
    <w:p w:rsidR="006949EC"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Saludo con gusto a mis compañeros diputados.</w:t>
      </w:r>
    </w:p>
    <w:p w:rsidR="006949EC"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 xml:space="preserve">En Acción Nacional hemos sido claros y firmes, siempre hemos estado, estamos y estaremos a favor de la protección y el bienestar animal, lo hemos demostrado impulsando reformas tanto a nivel nacional como en este Congreso Local para sancionar con mayor firmeza el maltrato, para fortalecer a las instituciones y promover políticas públicas que garanticen el respeto y la protección de los animales, fomentando además una cultura responsable de tenencia y como bien se ha dicho aquí, proteger a los animales no es un tema menor, es un reflejo de quiénes somos como </w:t>
      </w:r>
      <w:r w:rsidRPr="00E70BEC">
        <w:rPr>
          <w:rFonts w:ascii="Times New Roman" w:hAnsi="Times New Roman" w:cs="Times New Roman"/>
          <w:sz w:val="24"/>
          <w:szCs w:val="24"/>
        </w:rPr>
        <w:lastRenderedPageBreak/>
        <w:t>sociedad, precisamente, porque creemos firmemente en esta causa; también creemos que debe hacerse bien con responsabilidad y sobre todo, con mucha claridad jurídica.</w:t>
      </w:r>
    </w:p>
    <w:p w:rsidR="00FC3329" w:rsidRPr="00E70BEC" w:rsidRDefault="006949E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 xml:space="preserve">El decreto que hoy se nos pone a consideración, incorpora al Código Civil de nuestra Entidad, el concepto de familia multi especie y con ello, pretende redefinir jurídicamente lo que entendemos hoy como familia, en términos sencillos, esta propuesta busca colocar a los animales de compañía </w:t>
      </w:r>
      <w:r w:rsidR="006326EF" w:rsidRPr="00E70BEC">
        <w:rPr>
          <w:rFonts w:ascii="Times New Roman" w:eastAsia="Arial" w:hAnsi="Times New Roman" w:cs="Times New Roman"/>
          <w:sz w:val="24"/>
          <w:szCs w:val="24"/>
        </w:rPr>
        <w:t>e</w:t>
      </w:r>
      <w:r w:rsidR="00FC3329" w:rsidRPr="00E70BEC">
        <w:rPr>
          <w:rFonts w:ascii="Times New Roman" w:eastAsia="Arial" w:hAnsi="Times New Roman" w:cs="Times New Roman"/>
          <w:sz w:val="24"/>
          <w:szCs w:val="24"/>
        </w:rPr>
        <w:t>n un nivel similar al de los integrantes humanos en un núcleo familiar, esto no es menor porque abre la puerta a figuras como custodias, como regímenes de convivencia o incluso obligaciones equiparables a las que existen respecto de hijas e hijos.</w:t>
      </w:r>
    </w:p>
    <w:p w:rsidR="00FC3329" w:rsidRPr="00E70BEC" w:rsidRDefault="00FC3329" w:rsidP="001F2CAE">
      <w:pPr>
        <w:pStyle w:val="Sinespaciado"/>
        <w:ind w:firstLine="708"/>
        <w:jc w:val="both"/>
        <w:rPr>
          <w:rFonts w:ascii="Times New Roman" w:eastAsia="Arial" w:hAnsi="Times New Roman" w:cs="Times New Roman"/>
          <w:sz w:val="24"/>
          <w:szCs w:val="24"/>
        </w:rPr>
      </w:pPr>
      <w:r w:rsidRPr="00E70BEC">
        <w:rPr>
          <w:rFonts w:ascii="Times New Roman" w:eastAsia="Arial" w:hAnsi="Times New Roman" w:cs="Times New Roman"/>
          <w:sz w:val="24"/>
          <w:szCs w:val="24"/>
        </w:rPr>
        <w:t>Por ello, compañeros diputados, aquí es donde debemos ser muy, muy responsables, porque esta redefinición genera riesgos jurídicos al no establecer con claridad la naturaleza legal de los animales, si son sujetos de derechos equiparables a personas o si mantienen un régimen especial de protección se provoca incertidumbre en temas fundamentales como la propiedad, como la responsabilidad civil o incluso, herencias o embargos y cuando el derecho genera incertidumbre, lo que sigue es el conflicto, la discrecionalidad y la falta de certeza para las familias mexiquenses.</w:t>
      </w:r>
    </w:p>
    <w:p w:rsidR="00FC3329" w:rsidRPr="00E70BEC" w:rsidRDefault="00FC3329" w:rsidP="001F2CAE">
      <w:pPr>
        <w:pStyle w:val="Sinespaciado"/>
        <w:ind w:firstLine="708"/>
        <w:jc w:val="both"/>
        <w:rPr>
          <w:rFonts w:ascii="Times New Roman" w:eastAsia="Arial" w:hAnsi="Times New Roman" w:cs="Times New Roman"/>
          <w:sz w:val="24"/>
          <w:szCs w:val="24"/>
        </w:rPr>
      </w:pPr>
      <w:r w:rsidRPr="00E70BEC">
        <w:rPr>
          <w:rFonts w:ascii="Times New Roman" w:eastAsia="Arial" w:hAnsi="Times New Roman" w:cs="Times New Roman"/>
          <w:sz w:val="24"/>
          <w:szCs w:val="24"/>
        </w:rPr>
        <w:t>Por eso, desde el Grupo Parlamentario de Acción Nacional presentamos esta reserva, una reserva que no elimina la protección animal, una reserva que no retrocede derechos, una reserva que, por el contrario, fortalece el reconocimiento de los animales como seres sintientes, pero sin desnaturalizar las instituciones jurídicas de la familia.</w:t>
      </w:r>
    </w:p>
    <w:p w:rsidR="00FC3329" w:rsidRPr="00E70BEC" w:rsidRDefault="00FC3329" w:rsidP="001F2CAE">
      <w:pPr>
        <w:pStyle w:val="Sinespaciado"/>
        <w:ind w:firstLine="708"/>
        <w:jc w:val="both"/>
        <w:rPr>
          <w:rFonts w:ascii="Times New Roman" w:eastAsia="Arial" w:hAnsi="Times New Roman" w:cs="Times New Roman"/>
          <w:sz w:val="24"/>
          <w:szCs w:val="24"/>
        </w:rPr>
      </w:pPr>
      <w:r w:rsidRPr="00E70BEC">
        <w:rPr>
          <w:rFonts w:ascii="Times New Roman" w:eastAsia="Arial" w:hAnsi="Times New Roman" w:cs="Times New Roman"/>
          <w:sz w:val="24"/>
          <w:szCs w:val="24"/>
        </w:rPr>
        <w:t xml:space="preserve">Proponemos un concepto claro, responsable y jurídicamente sólido, reconocer a los seres sintientes en el núcleo familiar sin equipararlos a las personas, sin generar ambigüedades y sin abrir la puerta a conflictos legales innecesarios; porque sí, los animales forman parte de nuestros hogares y de nuestras vidas, incluso lo digo de manera personal, mi propia familia está integrada por mi mamá y por mis </w:t>
      </w:r>
      <w:r w:rsidR="00C7156F" w:rsidRPr="00E70BEC">
        <w:rPr>
          <w:rFonts w:ascii="Times New Roman" w:eastAsia="Arial" w:hAnsi="Times New Roman" w:cs="Times New Roman"/>
          <w:sz w:val="24"/>
          <w:szCs w:val="24"/>
        </w:rPr>
        <w:t>4</w:t>
      </w:r>
      <w:r w:rsidRPr="00E70BEC">
        <w:rPr>
          <w:rFonts w:ascii="Times New Roman" w:eastAsia="Arial" w:hAnsi="Times New Roman" w:cs="Times New Roman"/>
          <w:sz w:val="24"/>
          <w:szCs w:val="24"/>
        </w:rPr>
        <w:t xml:space="preserve"> perritos y estoy segura de que muchos aquí compartimos esa realidad; pero, el derecho debe distinguir con claridad, debe proteger sin confundir, debe avanzar sin desordenar.</w:t>
      </w:r>
    </w:p>
    <w:p w:rsidR="00FC3329" w:rsidRPr="00E70BEC" w:rsidRDefault="00FC3329" w:rsidP="001F2CAE">
      <w:pPr>
        <w:pStyle w:val="Sinespaciado"/>
        <w:ind w:firstLine="708"/>
        <w:jc w:val="both"/>
        <w:rPr>
          <w:rFonts w:ascii="Times New Roman" w:eastAsia="Arial" w:hAnsi="Times New Roman" w:cs="Times New Roman"/>
          <w:sz w:val="24"/>
          <w:szCs w:val="24"/>
        </w:rPr>
      </w:pPr>
      <w:r w:rsidRPr="00E70BEC">
        <w:rPr>
          <w:rFonts w:ascii="Times New Roman" w:eastAsia="Arial" w:hAnsi="Times New Roman" w:cs="Times New Roman"/>
          <w:sz w:val="24"/>
          <w:szCs w:val="24"/>
        </w:rPr>
        <w:t>Hoy desde este Congreso tenemos la oportunidad de legislar con sensibilidad, pero también con mucha responsabilidad de proteger a los animales, pero también de proteger la certeza jurídica de todas las familias mexiquenses, porque una buena ley no es la que suena bien, sino la que funciona bien y esta reserva precisamente busca eso que la protección animal avance, pero con orden, con claridad y sobre todo con seguridad jurídica.</w:t>
      </w:r>
    </w:p>
    <w:p w:rsidR="00FC3329" w:rsidRPr="00E70BEC" w:rsidRDefault="00FC3329" w:rsidP="001F2CAE">
      <w:pPr>
        <w:pStyle w:val="Sinespaciado"/>
        <w:ind w:firstLine="708"/>
        <w:jc w:val="both"/>
        <w:rPr>
          <w:rFonts w:ascii="Times New Roman" w:hAnsi="Times New Roman" w:cs="Times New Roman"/>
          <w:sz w:val="24"/>
          <w:szCs w:val="24"/>
        </w:rPr>
      </w:pPr>
      <w:r w:rsidRPr="00E70BEC">
        <w:rPr>
          <w:rFonts w:ascii="Times New Roman" w:eastAsia="Arial" w:hAnsi="Times New Roman" w:cs="Times New Roman"/>
          <w:sz w:val="24"/>
          <w:szCs w:val="24"/>
        </w:rPr>
        <w:t>Es cuanto Presidenta</w:t>
      </w:r>
      <w:r w:rsidR="008356B3" w:rsidRPr="00E70BEC">
        <w:rPr>
          <w:rFonts w:ascii="Times New Roman" w:eastAsia="Arial" w:hAnsi="Times New Roman" w:cs="Times New Roman"/>
          <w:sz w:val="24"/>
          <w:szCs w:val="24"/>
        </w:rPr>
        <w:t>, m</w:t>
      </w:r>
      <w:r w:rsidRPr="00E70BEC">
        <w:rPr>
          <w:rFonts w:ascii="Times New Roman" w:eastAsia="Arial" w:hAnsi="Times New Roman" w:cs="Times New Roman"/>
          <w:sz w:val="24"/>
          <w:szCs w:val="24"/>
        </w:rPr>
        <w:t>uchas gracias.</w:t>
      </w:r>
    </w:p>
    <w:p w:rsidR="00FC3329" w:rsidRPr="00E70BEC" w:rsidRDefault="00FC3329" w:rsidP="001F2CAE">
      <w:pPr>
        <w:pStyle w:val="Sinespaciado"/>
        <w:jc w:val="both"/>
        <w:rPr>
          <w:rFonts w:ascii="Times New Roman" w:eastAsia="Arial" w:hAnsi="Times New Roman" w:cs="Times New Roman"/>
          <w:sz w:val="24"/>
          <w:szCs w:val="24"/>
        </w:rPr>
      </w:pPr>
      <w:r w:rsidRPr="00E70BEC">
        <w:rPr>
          <w:rFonts w:ascii="Times New Roman" w:eastAsia="Arial" w:hAnsi="Times New Roman" w:cs="Times New Roman"/>
          <w:sz w:val="24"/>
          <w:szCs w:val="24"/>
        </w:rPr>
        <w:t xml:space="preserve">PRESIDENTA DIP. MARTHA AZUCENA CAMACHO REYNOSO. Gracias diputada </w:t>
      </w:r>
      <w:r w:rsidR="005633C8" w:rsidRPr="00E70BEC">
        <w:rPr>
          <w:rFonts w:ascii="Times New Roman" w:eastAsia="Arial" w:hAnsi="Times New Roman" w:cs="Times New Roman"/>
          <w:sz w:val="24"/>
          <w:szCs w:val="24"/>
        </w:rPr>
        <w:t>Krishna</w:t>
      </w:r>
      <w:r w:rsidRPr="00E70BEC">
        <w:rPr>
          <w:rFonts w:ascii="Times New Roman" w:eastAsia="Arial" w:hAnsi="Times New Roman" w:cs="Times New Roman"/>
          <w:sz w:val="24"/>
          <w:szCs w:val="24"/>
        </w:rPr>
        <w:t xml:space="preserve"> Karina</w:t>
      </w:r>
      <w:r w:rsidRPr="00E70BEC">
        <w:rPr>
          <w:rFonts w:ascii="Times New Roman" w:hAnsi="Times New Roman" w:cs="Times New Roman"/>
          <w:sz w:val="24"/>
          <w:szCs w:val="24"/>
        </w:rPr>
        <w:t xml:space="preserve"> </w:t>
      </w:r>
      <w:r w:rsidRPr="00E70BEC">
        <w:rPr>
          <w:rFonts w:ascii="Times New Roman" w:eastAsia="Arial" w:hAnsi="Times New Roman" w:cs="Times New Roman"/>
          <w:sz w:val="24"/>
          <w:szCs w:val="24"/>
        </w:rPr>
        <w:t>Romero Velázquez.</w:t>
      </w:r>
    </w:p>
    <w:p w:rsidR="00FC3329" w:rsidRPr="00E70BEC" w:rsidRDefault="00FC3329" w:rsidP="001F2CAE">
      <w:pPr>
        <w:pStyle w:val="Sinespaciado"/>
        <w:ind w:firstLine="708"/>
        <w:jc w:val="both"/>
        <w:rPr>
          <w:rFonts w:ascii="Times New Roman" w:hAnsi="Times New Roman" w:cs="Times New Roman"/>
          <w:sz w:val="24"/>
          <w:szCs w:val="24"/>
        </w:rPr>
      </w:pPr>
      <w:r w:rsidRPr="00E70BEC">
        <w:rPr>
          <w:rFonts w:ascii="Times New Roman" w:eastAsia="Arial" w:hAnsi="Times New Roman" w:cs="Times New Roman"/>
          <w:sz w:val="24"/>
          <w:szCs w:val="24"/>
        </w:rPr>
        <w:t xml:space="preserve">Someto a votación la propuesta de la diputada </w:t>
      </w:r>
      <w:r w:rsidR="005633C8" w:rsidRPr="00E70BEC">
        <w:rPr>
          <w:rFonts w:ascii="Times New Roman" w:eastAsia="Arial" w:hAnsi="Times New Roman" w:cs="Times New Roman"/>
          <w:sz w:val="24"/>
          <w:szCs w:val="24"/>
        </w:rPr>
        <w:t>Krishna</w:t>
      </w:r>
      <w:r w:rsidRPr="00E70BEC">
        <w:rPr>
          <w:rFonts w:ascii="Times New Roman" w:eastAsia="Arial" w:hAnsi="Times New Roman" w:cs="Times New Roman"/>
          <w:sz w:val="24"/>
          <w:szCs w:val="24"/>
        </w:rPr>
        <w:t xml:space="preserve"> Karina Romero Velázquez</w:t>
      </w:r>
      <w:r w:rsidR="008356B3" w:rsidRPr="00E70BEC">
        <w:rPr>
          <w:rFonts w:ascii="Times New Roman" w:eastAsia="Arial" w:hAnsi="Times New Roman" w:cs="Times New Roman"/>
          <w:sz w:val="24"/>
          <w:szCs w:val="24"/>
        </w:rPr>
        <w:t>,</w:t>
      </w:r>
      <w:r w:rsidRPr="00E70BEC">
        <w:rPr>
          <w:rFonts w:ascii="Times New Roman" w:eastAsia="Arial" w:hAnsi="Times New Roman" w:cs="Times New Roman"/>
          <w:sz w:val="24"/>
          <w:szCs w:val="24"/>
        </w:rPr>
        <w:t xml:space="preserve"> para modificar el artículo 4° del </w:t>
      </w:r>
      <w:r w:rsidR="005633C8" w:rsidRPr="00E70BEC">
        <w:rPr>
          <w:rFonts w:ascii="Times New Roman" w:eastAsia="Arial" w:hAnsi="Times New Roman" w:cs="Times New Roman"/>
          <w:sz w:val="24"/>
          <w:szCs w:val="24"/>
        </w:rPr>
        <w:t xml:space="preserve">Proyecto </w:t>
      </w:r>
      <w:r w:rsidRPr="00E70BEC">
        <w:rPr>
          <w:rFonts w:ascii="Times New Roman" w:eastAsia="Arial" w:hAnsi="Times New Roman" w:cs="Times New Roman"/>
          <w:sz w:val="24"/>
          <w:szCs w:val="24"/>
        </w:rPr>
        <w:t xml:space="preserve">de </w:t>
      </w:r>
      <w:r w:rsidR="005633C8" w:rsidRPr="00E70BEC">
        <w:rPr>
          <w:rFonts w:ascii="Times New Roman" w:eastAsia="Arial" w:hAnsi="Times New Roman" w:cs="Times New Roman"/>
          <w:sz w:val="24"/>
          <w:szCs w:val="24"/>
        </w:rPr>
        <w:t>Decreto</w:t>
      </w:r>
      <w:r w:rsidRPr="00E70BEC">
        <w:rPr>
          <w:rFonts w:ascii="Times New Roman" w:eastAsia="Arial" w:hAnsi="Times New Roman" w:cs="Times New Roman"/>
          <w:sz w:val="24"/>
          <w:szCs w:val="24"/>
        </w:rPr>
        <w:t>, relativo al Código Civil del Estado de México, a efecto de sustituir el concepto de familia multi especie por el de familias con seres sintientes en su núcleo</w:t>
      </w:r>
      <w:r w:rsidR="008356B3" w:rsidRPr="00E70BEC">
        <w:rPr>
          <w:rFonts w:ascii="Times New Roman" w:eastAsia="Arial" w:hAnsi="Times New Roman" w:cs="Times New Roman"/>
          <w:sz w:val="24"/>
          <w:szCs w:val="24"/>
        </w:rPr>
        <w:t>, de</w:t>
      </w:r>
      <w:r w:rsidRPr="00E70BEC">
        <w:rPr>
          <w:rFonts w:ascii="Times New Roman" w:eastAsia="Arial" w:hAnsi="Times New Roman" w:cs="Times New Roman"/>
          <w:sz w:val="24"/>
          <w:szCs w:val="24"/>
        </w:rPr>
        <w:t xml:space="preserve">l Título </w:t>
      </w:r>
      <w:r w:rsidR="00845CD3" w:rsidRPr="00E70BEC">
        <w:rPr>
          <w:rFonts w:ascii="Times New Roman" w:eastAsia="Arial" w:hAnsi="Times New Roman" w:cs="Times New Roman"/>
          <w:sz w:val="24"/>
          <w:szCs w:val="24"/>
        </w:rPr>
        <w:t xml:space="preserve">sexto </w:t>
      </w:r>
      <w:r w:rsidRPr="00E70BEC">
        <w:rPr>
          <w:rFonts w:ascii="Times New Roman" w:eastAsia="Arial" w:hAnsi="Times New Roman" w:cs="Times New Roman"/>
          <w:sz w:val="24"/>
          <w:szCs w:val="24"/>
        </w:rPr>
        <w:t xml:space="preserve">de los seres sintientes en el núcleo familiar Capítulo </w:t>
      </w:r>
      <w:r w:rsidR="00845CD3" w:rsidRPr="00E70BEC">
        <w:rPr>
          <w:rFonts w:ascii="Times New Roman" w:eastAsia="Arial" w:hAnsi="Times New Roman" w:cs="Times New Roman"/>
          <w:sz w:val="24"/>
          <w:szCs w:val="24"/>
        </w:rPr>
        <w:t>primero</w:t>
      </w:r>
      <w:r w:rsidRPr="00E70BEC">
        <w:rPr>
          <w:rFonts w:ascii="Times New Roman" w:eastAsia="Arial" w:hAnsi="Times New Roman" w:cs="Times New Roman"/>
          <w:sz w:val="24"/>
          <w:szCs w:val="24"/>
        </w:rPr>
        <w:t xml:space="preserve"> y de los artículos 4.178, 4.179, 4.180, 4.181, 4.182, 4.183, 4.184, 4.185, 4.186 y 4.187 al Código Civil del Estado de México.</w:t>
      </w:r>
    </w:p>
    <w:p w:rsidR="00FC3329" w:rsidRPr="00E70BEC" w:rsidRDefault="00FC3329" w:rsidP="001F2CAE">
      <w:pPr>
        <w:pStyle w:val="Sinespaciado"/>
        <w:jc w:val="both"/>
        <w:rPr>
          <w:rFonts w:ascii="Times New Roman" w:hAnsi="Times New Roman" w:cs="Times New Roman"/>
          <w:sz w:val="24"/>
          <w:szCs w:val="24"/>
        </w:rPr>
      </w:pPr>
      <w:r w:rsidRPr="00E70BEC">
        <w:rPr>
          <w:rFonts w:ascii="Times New Roman" w:eastAsia="Arial" w:hAnsi="Times New Roman" w:cs="Times New Roman"/>
          <w:sz w:val="24"/>
          <w:szCs w:val="24"/>
        </w:rPr>
        <w:t>SECRETARIA DIP. RUTH SALINAS REYES. Ábrase el sistema de votación hasta por dos minutos, respecto de las propuestas que ha anunciado la Presidenta.</w:t>
      </w:r>
    </w:p>
    <w:p w:rsidR="00FC3329" w:rsidRPr="00E70BEC" w:rsidRDefault="00FC3329" w:rsidP="001F2CAE">
      <w:pPr>
        <w:pStyle w:val="Sinespaciado"/>
        <w:jc w:val="center"/>
        <w:rPr>
          <w:rFonts w:ascii="Times New Roman" w:hAnsi="Times New Roman" w:cs="Times New Roman"/>
          <w:i/>
          <w:sz w:val="24"/>
          <w:szCs w:val="24"/>
        </w:rPr>
      </w:pPr>
      <w:r w:rsidRPr="00E70BEC">
        <w:rPr>
          <w:rFonts w:ascii="Times New Roman" w:hAnsi="Times New Roman" w:cs="Times New Roman"/>
          <w:i/>
          <w:sz w:val="24"/>
          <w:szCs w:val="24"/>
        </w:rPr>
        <w:t>(Votación nominal)</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SECRETARIA DIP. RUTH SALINAS REYES. Solicito se corrija el voto de la diputada Sara Alicia Ramírez de la O, en contra, también del diputade Esmeralda, en contra, y la propuesta de la diputada Krishna Karina Romero Velázquez, para los artículos referidos ha sido desechada por mayoría de votos.</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Secretaria.</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Se tiene por aprobado la propuesta original en lo general y el </w:t>
      </w:r>
      <w:r w:rsidR="000E4CC3" w:rsidRPr="00E70BEC">
        <w:rPr>
          <w:rFonts w:ascii="Times New Roman" w:hAnsi="Times New Roman" w:cs="Times New Roman"/>
          <w:sz w:val="24"/>
          <w:szCs w:val="24"/>
        </w:rPr>
        <w:t xml:space="preserve">Dictamen </w:t>
      </w:r>
      <w:r w:rsidRPr="00E70BEC">
        <w:rPr>
          <w:rFonts w:ascii="Times New Roman" w:hAnsi="Times New Roman" w:cs="Times New Roman"/>
          <w:sz w:val="24"/>
          <w:szCs w:val="24"/>
        </w:rPr>
        <w:t>y el Proyecto de Decreto, se declara también su aprobación en lo particular.</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lastRenderedPageBreak/>
        <w:tab/>
        <w:t>Respecto al punto número 5, el diputado Valentín Martínez Castillo, leerá el dictamen de la Iniciativa con Proyecto de Decreto por el que se reforman y adicionan diversas disposiciones de la Ley Orgánica Municipal del Estado de México</w:t>
      </w:r>
      <w:r w:rsidR="003F7893" w:rsidRPr="00E70BEC">
        <w:rPr>
          <w:rFonts w:ascii="Times New Roman" w:hAnsi="Times New Roman" w:cs="Times New Roman"/>
          <w:sz w:val="24"/>
          <w:szCs w:val="24"/>
        </w:rPr>
        <w:t>,</w:t>
      </w:r>
      <w:r w:rsidRPr="00E70BEC">
        <w:rPr>
          <w:rFonts w:ascii="Times New Roman" w:hAnsi="Times New Roman" w:cs="Times New Roman"/>
          <w:sz w:val="24"/>
          <w:szCs w:val="24"/>
        </w:rPr>
        <w:t xml:space="preserve"> en materia de modernización, validez jurídica y difusión electrónica de la Gaceta Municipal, presentada por el diputado Valentín Martínez Castillo, en nombre del Grupo Parlamentario del Partido morena, formulado por las Comisiones de Legislación y Administración Municipal y la Especial de Innovación, Gobierno Digital e Inteligencia Artificial.</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DIP. VALENTÍN MARTÍNEZ CASTILLO. Gracias.</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Con la venia de la Presidencia de la Mesa Directiva</w:t>
      </w:r>
      <w:r w:rsidR="003F7893" w:rsidRPr="00E70BEC">
        <w:rPr>
          <w:rFonts w:ascii="Times New Roman" w:hAnsi="Times New Roman" w:cs="Times New Roman"/>
          <w:sz w:val="24"/>
          <w:szCs w:val="24"/>
        </w:rPr>
        <w:t>; s</w:t>
      </w:r>
      <w:r w:rsidRPr="00E70BEC">
        <w:rPr>
          <w:rFonts w:ascii="Times New Roman" w:hAnsi="Times New Roman" w:cs="Times New Roman"/>
          <w:sz w:val="24"/>
          <w:szCs w:val="24"/>
        </w:rPr>
        <w:t>aludo con respeto a la diputada Presidenta, a las y los integrantes de esta Soberanía, a los medios de comunicación, a quienes nos siguen a través de las diversas plataformas digitales.</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Acudo a esta tribuna para presentar y dar lectura al dictamen formulado a la Iniciativa con Proyecto de Decreto por el que se reforman y adicionan diversas disposiciones de la Ley Orgánica Municipal del Estado de México en materia de modernización, validez jurídica y difusión electrónica de la Gaceta Municipal.</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Expreso mi reconocimiento y gratitud a las Comisiones Unidas de Legislación y Administración Municipal y de Innovación, Gobierno Digital e Inteligencia Artificial, no s</w:t>
      </w:r>
      <w:r w:rsidR="00D57C17" w:rsidRPr="00E70BEC">
        <w:rPr>
          <w:rFonts w:ascii="Times New Roman" w:hAnsi="Times New Roman" w:cs="Times New Roman"/>
          <w:sz w:val="24"/>
          <w:szCs w:val="24"/>
        </w:rPr>
        <w:t>ó</w:t>
      </w:r>
      <w:r w:rsidRPr="00E70BEC">
        <w:rPr>
          <w:rFonts w:ascii="Times New Roman" w:hAnsi="Times New Roman" w:cs="Times New Roman"/>
          <w:sz w:val="24"/>
          <w:szCs w:val="24"/>
        </w:rPr>
        <w:t>lo por el análisis serio y responsable que realizaron, sino por la distinción de permitirme presentar este dictamen ante esta Asamblea.</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De igual forma, agradezco a la Junta de Coordinación Política por la programación de esta iniciativa y por el respaldo brindado</w:t>
      </w:r>
      <w:r w:rsidR="00C63157" w:rsidRPr="00E70BEC">
        <w:rPr>
          <w:rFonts w:ascii="Times New Roman" w:hAnsi="Times New Roman" w:cs="Times New Roman"/>
          <w:sz w:val="24"/>
          <w:szCs w:val="24"/>
        </w:rPr>
        <w:t>,</w:t>
      </w:r>
      <w:r w:rsidRPr="00E70BEC">
        <w:rPr>
          <w:rFonts w:ascii="Times New Roman" w:hAnsi="Times New Roman" w:cs="Times New Roman"/>
          <w:sz w:val="24"/>
          <w:szCs w:val="24"/>
        </w:rPr>
        <w:t xml:space="preserve"> para que hoy pueda ser sometida a la consideración de este Pleno</w:t>
      </w:r>
      <w:r w:rsidR="00D57C17" w:rsidRPr="00E70BEC">
        <w:rPr>
          <w:rFonts w:ascii="Times New Roman" w:hAnsi="Times New Roman" w:cs="Times New Roman"/>
          <w:sz w:val="24"/>
          <w:szCs w:val="24"/>
        </w:rPr>
        <w:t>, es</w:t>
      </w:r>
      <w:r w:rsidRPr="00E70BEC">
        <w:rPr>
          <w:rFonts w:ascii="Times New Roman" w:hAnsi="Times New Roman" w:cs="Times New Roman"/>
          <w:sz w:val="24"/>
          <w:szCs w:val="24"/>
        </w:rPr>
        <w:t>te dictamen es resultado del trabajo conjunto de las distintas fuerzas políticas y recoge aportaciones que fortalecen la propuesta original.</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Con ello</w:t>
      </w:r>
      <w:r w:rsidR="00D57C17" w:rsidRPr="00E70BEC">
        <w:rPr>
          <w:rFonts w:ascii="Times New Roman" w:hAnsi="Times New Roman" w:cs="Times New Roman"/>
          <w:sz w:val="24"/>
          <w:szCs w:val="24"/>
        </w:rPr>
        <w:t>,</w:t>
      </w:r>
      <w:r w:rsidRPr="00E70BEC">
        <w:rPr>
          <w:rFonts w:ascii="Times New Roman" w:hAnsi="Times New Roman" w:cs="Times New Roman"/>
          <w:sz w:val="24"/>
          <w:szCs w:val="24"/>
        </w:rPr>
        <w:t xml:space="preserve"> fortalecemos la transparencia, la máxima publicidad y el acceso a la información, armonizando el marco municipal con avances en el gobierno digital y consolidando instituciones más cercanas y eficientes.</w:t>
      </w:r>
    </w:p>
    <w:p w:rsidR="00FB5F27"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HONORABLE ASAMBLEA</w:t>
      </w:r>
      <w:r w:rsidR="008535B6" w:rsidRPr="00E70BEC">
        <w:rPr>
          <w:rFonts w:ascii="Times New Roman" w:hAnsi="Times New Roman" w:cs="Times New Roman"/>
          <w:sz w:val="24"/>
          <w:szCs w:val="24"/>
        </w:rPr>
        <w:t>:</w:t>
      </w:r>
    </w:p>
    <w:p w:rsidR="000F701E" w:rsidRPr="00E70BEC" w:rsidRDefault="00FB5F27"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La Presidencia de la “LXII” Legislatura remitió a la Comisión Legislativa de Legislación, Administración Municipal y a la Comisión Especial de Innovación, Gobierno Digital e Inteligencia Artificial</w:t>
      </w:r>
      <w:r w:rsidR="000F701E" w:rsidRPr="00E70BEC">
        <w:rPr>
          <w:rFonts w:ascii="Times New Roman" w:hAnsi="Times New Roman" w:cs="Times New Roman"/>
          <w:sz w:val="24"/>
          <w:szCs w:val="24"/>
        </w:rPr>
        <w:t>,</w:t>
      </w:r>
      <w:r w:rsidRPr="00E70BEC">
        <w:rPr>
          <w:rFonts w:ascii="Times New Roman" w:hAnsi="Times New Roman" w:cs="Times New Roman"/>
          <w:sz w:val="24"/>
          <w:szCs w:val="24"/>
        </w:rPr>
        <w:t xml:space="preserve"> para su estudio y dictamen, la Iniciativa con Proyecto de Decreto por el que se reforman y adicionan diversas disposiciones de la Ley Orgánica Municipal del Estado de México, presentada por un servidor diputado Valentín Martínez Castillo, integrante del Grupo Parlamentario del Partido morena.</w:t>
      </w:r>
    </w:p>
    <w:p w:rsidR="00FB5F27" w:rsidRPr="00E70BEC" w:rsidRDefault="00FB5F27"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Sustanciado el estudio de la iniciativa y ampliamente discutido en las comisiones</w:t>
      </w:r>
      <w:r w:rsidR="00083765" w:rsidRPr="00E70BEC">
        <w:rPr>
          <w:rFonts w:ascii="Times New Roman" w:hAnsi="Times New Roman" w:cs="Times New Roman"/>
          <w:sz w:val="24"/>
          <w:szCs w:val="24"/>
        </w:rPr>
        <w:t>,</w:t>
      </w:r>
      <w:r w:rsidRPr="00E70BEC">
        <w:rPr>
          <w:rFonts w:ascii="Times New Roman" w:hAnsi="Times New Roman" w:cs="Times New Roman"/>
          <w:sz w:val="24"/>
          <w:szCs w:val="24"/>
        </w:rPr>
        <w:t xml:space="preserve"> nos permitimos, con fundamento en lo establecido en los artículos 68, 70 y 82 de la Ley Orgánica del Poder Legislativo, en relación con lo señalado en los artículos 13 A, 70, 73, 75, 78, 79 y 80 del Reglamento del Poder Legislativo</w:t>
      </w:r>
      <w:r w:rsidR="000F701E" w:rsidRPr="00E70BEC">
        <w:rPr>
          <w:rFonts w:ascii="Times New Roman" w:hAnsi="Times New Roman" w:cs="Times New Roman"/>
          <w:sz w:val="24"/>
          <w:szCs w:val="24"/>
        </w:rPr>
        <w:t>,</w:t>
      </w:r>
      <w:r w:rsidRPr="00E70BEC">
        <w:rPr>
          <w:rFonts w:ascii="Times New Roman" w:hAnsi="Times New Roman" w:cs="Times New Roman"/>
          <w:sz w:val="24"/>
          <w:szCs w:val="24"/>
        </w:rPr>
        <w:t xml:space="preserve"> emitir los siguientes</w:t>
      </w:r>
      <w:r w:rsidR="000F701E" w:rsidRPr="00E70BEC">
        <w:rPr>
          <w:rFonts w:ascii="Times New Roman" w:hAnsi="Times New Roman" w:cs="Times New Roman"/>
          <w:sz w:val="24"/>
          <w:szCs w:val="24"/>
        </w:rPr>
        <w:t>:</w:t>
      </w:r>
    </w:p>
    <w:p w:rsidR="00FB5F27" w:rsidRPr="00E70BEC" w:rsidRDefault="00FB5F27" w:rsidP="001F2CAE">
      <w:pPr>
        <w:pStyle w:val="Sinespaciado"/>
        <w:jc w:val="center"/>
        <w:rPr>
          <w:rFonts w:ascii="Times New Roman" w:hAnsi="Times New Roman" w:cs="Times New Roman"/>
          <w:sz w:val="24"/>
          <w:szCs w:val="24"/>
        </w:rPr>
      </w:pPr>
      <w:r w:rsidRPr="00E70BEC">
        <w:rPr>
          <w:rFonts w:ascii="Times New Roman" w:hAnsi="Times New Roman" w:cs="Times New Roman"/>
          <w:sz w:val="24"/>
          <w:szCs w:val="24"/>
        </w:rPr>
        <w:t>RESOLUTIVOS</w:t>
      </w:r>
    </w:p>
    <w:p w:rsidR="008C5E99" w:rsidRPr="00E70BEC" w:rsidRDefault="00FB5F27" w:rsidP="001F2CAE">
      <w:pPr>
        <w:pStyle w:val="Sinespaciado"/>
        <w:ind w:firstLine="709"/>
        <w:jc w:val="both"/>
        <w:rPr>
          <w:rFonts w:ascii="Times New Roman" w:hAnsi="Times New Roman" w:cs="Times New Roman"/>
          <w:sz w:val="24"/>
          <w:szCs w:val="24"/>
        </w:rPr>
      </w:pPr>
      <w:r w:rsidRPr="00E70BEC">
        <w:rPr>
          <w:rFonts w:ascii="Times New Roman" w:hAnsi="Times New Roman" w:cs="Times New Roman"/>
          <w:sz w:val="24"/>
          <w:szCs w:val="24"/>
        </w:rPr>
        <w:t>PRIMERO. Es de aprobarse en lo conducente en términos del Proyecto de Decreto, que ha sido conformada la iniciativa</w:t>
      </w:r>
      <w:r w:rsidR="00EE7EDE" w:rsidRPr="00E70BEC">
        <w:rPr>
          <w:rFonts w:ascii="Times New Roman" w:hAnsi="Times New Roman" w:cs="Times New Roman"/>
          <w:sz w:val="24"/>
          <w:szCs w:val="24"/>
        </w:rPr>
        <w:t xml:space="preserve"> con </w:t>
      </w:r>
      <w:bookmarkStart w:id="15" w:name="_Hlk226728128"/>
      <w:r w:rsidR="008C5E99" w:rsidRPr="00E70BEC">
        <w:rPr>
          <w:rFonts w:ascii="Times New Roman" w:hAnsi="Times New Roman" w:cs="Times New Roman"/>
          <w:sz w:val="24"/>
          <w:szCs w:val="24"/>
        </w:rPr>
        <w:t xml:space="preserve">Proyecto de Decreto por el que se reforman y adicionan diversas disposiciones de la Ley Orgánica Municipal del Estado de México, presentada por el </w:t>
      </w:r>
      <w:r w:rsidR="0011320E" w:rsidRPr="00E70BEC">
        <w:rPr>
          <w:rFonts w:ascii="Times New Roman" w:hAnsi="Times New Roman" w:cs="Times New Roman"/>
          <w:sz w:val="24"/>
          <w:szCs w:val="24"/>
        </w:rPr>
        <w:t xml:space="preserve">diputado </w:t>
      </w:r>
      <w:r w:rsidR="008C5E99" w:rsidRPr="00E70BEC">
        <w:rPr>
          <w:rFonts w:ascii="Times New Roman" w:hAnsi="Times New Roman" w:cs="Times New Roman"/>
          <w:sz w:val="24"/>
          <w:szCs w:val="24"/>
        </w:rPr>
        <w:t>Valentín Martínez Castillo, integrante del Grupo Parlamentario del Partido morena.</w:t>
      </w:r>
      <w:bookmarkEnd w:id="15"/>
    </w:p>
    <w:p w:rsidR="008C5E99" w:rsidRPr="00E70BEC" w:rsidRDefault="008C5E99" w:rsidP="001F2CAE">
      <w:pPr>
        <w:spacing w:after="0" w:line="240" w:lineRule="auto"/>
        <w:ind w:firstLine="709"/>
        <w:contextualSpacing/>
        <w:jc w:val="both"/>
        <w:rPr>
          <w:rFonts w:ascii="Times New Roman" w:hAnsi="Times New Roman" w:cs="Times New Roman"/>
          <w:sz w:val="24"/>
          <w:szCs w:val="24"/>
        </w:rPr>
      </w:pPr>
      <w:r w:rsidRPr="00E70BEC">
        <w:rPr>
          <w:rFonts w:ascii="Times New Roman" w:hAnsi="Times New Roman" w:cs="Times New Roman"/>
          <w:sz w:val="24"/>
          <w:szCs w:val="24"/>
        </w:rPr>
        <w:t>SEGUNDO</w:t>
      </w:r>
      <w:r w:rsidRPr="00E70BEC">
        <w:rPr>
          <w:rFonts w:ascii="Times New Roman" w:hAnsi="Times New Roman" w:cs="Times New Roman"/>
          <w:b/>
          <w:sz w:val="24"/>
          <w:szCs w:val="24"/>
        </w:rPr>
        <w:t>.-</w:t>
      </w:r>
      <w:r w:rsidRPr="00E70BEC">
        <w:rPr>
          <w:rFonts w:ascii="Times New Roman" w:hAnsi="Times New Roman" w:cs="Times New Roman"/>
          <w:sz w:val="24"/>
          <w:szCs w:val="24"/>
        </w:rPr>
        <w:t xml:space="preserve"> Se adjunta el Proyecto de Decreto, por el que se reforman los párrafos primero y segundo del artículo 30; la fracción XXXVI del artículo 31; la fracción III del artículo 48; las fracciones VIII y XIII del artículo 91; el primer párrafo del artículo 160, y el artículo 165; y se adicionan los párrafos tercero y cuarto al artículo 30, recorriéndose el subsecuente de la Ley Orgánica Municipal del Estado de México.</w:t>
      </w:r>
    </w:p>
    <w:p w:rsidR="0011320E" w:rsidRPr="00E70BEC" w:rsidRDefault="008C5E99" w:rsidP="001F2CAE">
      <w:pPr>
        <w:spacing w:after="0" w:line="240" w:lineRule="auto"/>
        <w:ind w:firstLine="709"/>
        <w:contextualSpacing/>
        <w:jc w:val="both"/>
        <w:rPr>
          <w:rFonts w:ascii="Times New Roman" w:hAnsi="Times New Roman" w:cs="Times New Roman"/>
          <w:bCs/>
          <w:sz w:val="24"/>
          <w:szCs w:val="24"/>
        </w:rPr>
      </w:pPr>
      <w:r w:rsidRPr="00E70BEC">
        <w:rPr>
          <w:rFonts w:ascii="Times New Roman" w:hAnsi="Times New Roman" w:cs="Times New Roman"/>
          <w:bCs/>
          <w:sz w:val="24"/>
          <w:szCs w:val="24"/>
        </w:rPr>
        <w:t>TERCERO</w:t>
      </w:r>
      <w:r w:rsidRPr="00E70BEC">
        <w:rPr>
          <w:rFonts w:ascii="Times New Roman" w:hAnsi="Times New Roman" w:cs="Times New Roman"/>
          <w:b/>
          <w:bCs/>
          <w:sz w:val="24"/>
          <w:szCs w:val="24"/>
        </w:rPr>
        <w:t>.-</w:t>
      </w:r>
      <w:r w:rsidRPr="00E70BEC">
        <w:rPr>
          <w:rFonts w:ascii="Times New Roman" w:hAnsi="Times New Roman" w:cs="Times New Roman"/>
          <w:bCs/>
          <w:sz w:val="24"/>
          <w:szCs w:val="24"/>
        </w:rPr>
        <w:t xml:space="preserve"> Previa discusión y aprobación por la Legislatura en Pleno</w:t>
      </w:r>
      <w:r w:rsidR="0011320E" w:rsidRPr="00E70BEC">
        <w:rPr>
          <w:rFonts w:ascii="Times New Roman" w:hAnsi="Times New Roman" w:cs="Times New Roman"/>
          <w:bCs/>
          <w:sz w:val="24"/>
          <w:szCs w:val="24"/>
        </w:rPr>
        <w:t>.</w:t>
      </w:r>
    </w:p>
    <w:p w:rsidR="008C5E99" w:rsidRPr="00E70BEC" w:rsidRDefault="0011320E" w:rsidP="001F2CAE">
      <w:pPr>
        <w:spacing w:after="0" w:line="240" w:lineRule="auto"/>
        <w:ind w:firstLine="709"/>
        <w:contextualSpacing/>
        <w:jc w:val="both"/>
        <w:rPr>
          <w:rFonts w:ascii="Times New Roman" w:hAnsi="Times New Roman" w:cs="Times New Roman"/>
          <w:bCs/>
          <w:sz w:val="24"/>
          <w:szCs w:val="24"/>
        </w:rPr>
      </w:pPr>
      <w:r w:rsidRPr="00E70BEC">
        <w:rPr>
          <w:rFonts w:ascii="Times New Roman" w:hAnsi="Times New Roman" w:cs="Times New Roman"/>
          <w:bCs/>
          <w:sz w:val="24"/>
          <w:szCs w:val="24"/>
        </w:rPr>
        <w:t xml:space="preserve">Remítase </w:t>
      </w:r>
      <w:r w:rsidR="008C5E99" w:rsidRPr="00E70BEC">
        <w:rPr>
          <w:rFonts w:ascii="Times New Roman" w:hAnsi="Times New Roman" w:cs="Times New Roman"/>
          <w:bCs/>
          <w:sz w:val="24"/>
          <w:szCs w:val="24"/>
        </w:rPr>
        <w:t>a la Persona Titular del Ejecutivo Estatal</w:t>
      </w:r>
      <w:r w:rsidRPr="00E70BEC">
        <w:rPr>
          <w:rFonts w:ascii="Times New Roman" w:hAnsi="Times New Roman" w:cs="Times New Roman"/>
          <w:bCs/>
          <w:sz w:val="24"/>
          <w:szCs w:val="24"/>
        </w:rPr>
        <w:t>,</w:t>
      </w:r>
      <w:r w:rsidR="008C5E99" w:rsidRPr="00E70BEC">
        <w:rPr>
          <w:rFonts w:ascii="Times New Roman" w:hAnsi="Times New Roman" w:cs="Times New Roman"/>
          <w:bCs/>
          <w:sz w:val="24"/>
          <w:szCs w:val="24"/>
        </w:rPr>
        <w:t xml:space="preserve"> para los efectos necesarios.</w:t>
      </w:r>
    </w:p>
    <w:p w:rsidR="008C5E99" w:rsidRPr="00E70BEC" w:rsidRDefault="0011320E" w:rsidP="001F2CAE">
      <w:pPr>
        <w:spacing w:after="0" w:line="240" w:lineRule="auto"/>
        <w:ind w:firstLine="709"/>
        <w:contextualSpacing/>
        <w:jc w:val="both"/>
        <w:rPr>
          <w:rFonts w:ascii="Times New Roman" w:hAnsi="Times New Roman" w:cs="Times New Roman"/>
          <w:sz w:val="24"/>
          <w:szCs w:val="24"/>
        </w:rPr>
      </w:pPr>
      <w:r w:rsidRPr="00E70BEC">
        <w:rPr>
          <w:rFonts w:ascii="Times New Roman" w:hAnsi="Times New Roman" w:cs="Times New Roman"/>
          <w:sz w:val="24"/>
          <w:szCs w:val="24"/>
        </w:rPr>
        <w:lastRenderedPageBreak/>
        <w:t>Dado</w:t>
      </w:r>
      <w:r w:rsidR="008C5E99" w:rsidRPr="00E70BEC">
        <w:rPr>
          <w:rFonts w:ascii="Times New Roman" w:hAnsi="Times New Roman" w:cs="Times New Roman"/>
          <w:sz w:val="24"/>
          <w:szCs w:val="24"/>
        </w:rPr>
        <w:t xml:space="preserve"> en el Palacio del Poder Legislativo, en la ciudad de Toluca de Lerdo, capital del Estado de México, a los dieciséis días del mes de abril de</w:t>
      </w:r>
      <w:r w:rsidRPr="00E70BEC">
        <w:rPr>
          <w:rFonts w:ascii="Times New Roman" w:hAnsi="Times New Roman" w:cs="Times New Roman"/>
          <w:sz w:val="24"/>
          <w:szCs w:val="24"/>
        </w:rPr>
        <w:t>l año</w:t>
      </w:r>
      <w:r w:rsidR="008C5E99" w:rsidRPr="00E70BEC">
        <w:rPr>
          <w:rFonts w:ascii="Times New Roman" w:hAnsi="Times New Roman" w:cs="Times New Roman"/>
          <w:sz w:val="24"/>
          <w:szCs w:val="24"/>
        </w:rPr>
        <w:t xml:space="preserve"> dos mil veintiséis.</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Por su atención, gracias.</w:t>
      </w:r>
    </w:p>
    <w:p w:rsidR="00F43C50" w:rsidRPr="00E70BEC" w:rsidRDefault="00F43C50" w:rsidP="001F2CAE">
      <w:pPr>
        <w:pStyle w:val="Sinespaciado"/>
        <w:jc w:val="both"/>
        <w:rPr>
          <w:rFonts w:ascii="Times New Roman" w:hAnsi="Times New Roman" w:cs="Times New Roman"/>
          <w:sz w:val="24"/>
          <w:szCs w:val="24"/>
        </w:rPr>
      </w:pPr>
    </w:p>
    <w:p w:rsidR="00F43C50" w:rsidRPr="00E70BEC" w:rsidRDefault="00F43C50" w:rsidP="001F2CAE">
      <w:pPr>
        <w:spacing w:after="0" w:line="240" w:lineRule="auto"/>
        <w:jc w:val="center"/>
        <w:rPr>
          <w:rFonts w:ascii="Times New Roman" w:hAnsi="Times New Roman" w:cs="Times New Roman"/>
          <w:i/>
          <w:sz w:val="24"/>
          <w:szCs w:val="24"/>
        </w:rPr>
      </w:pPr>
      <w:r w:rsidRPr="00E70BEC">
        <w:rPr>
          <w:rFonts w:ascii="Times New Roman" w:hAnsi="Times New Roman" w:cs="Times New Roman"/>
          <w:i/>
          <w:sz w:val="24"/>
          <w:szCs w:val="24"/>
        </w:rPr>
        <w:t>(Se inserta documento)</w:t>
      </w:r>
    </w:p>
    <w:p w:rsidR="00F43C50" w:rsidRPr="00E70BEC" w:rsidRDefault="00F43C50" w:rsidP="001F2CAE">
      <w:pPr>
        <w:spacing w:after="0" w:line="240" w:lineRule="auto"/>
        <w:jc w:val="center"/>
        <w:rPr>
          <w:rFonts w:ascii="Times New Roman" w:hAnsi="Times New Roman" w:cs="Times New Roman"/>
          <w:sz w:val="24"/>
          <w:szCs w:val="24"/>
        </w:rPr>
      </w:pPr>
    </w:p>
    <w:p w:rsidR="009521C1" w:rsidRPr="00E70BEC" w:rsidRDefault="009521C1" w:rsidP="001F2CAE">
      <w:pPr>
        <w:spacing w:after="0" w:line="240" w:lineRule="auto"/>
        <w:contextualSpacing/>
        <w:jc w:val="both"/>
        <w:rPr>
          <w:rFonts w:ascii="Times New Roman" w:eastAsia="Calibri" w:hAnsi="Times New Roman" w:cs="Times New Roman"/>
          <w:b/>
          <w:sz w:val="24"/>
          <w:szCs w:val="24"/>
        </w:rPr>
      </w:pPr>
      <w:bookmarkStart w:id="16" w:name="_Hlk211012948"/>
      <w:bookmarkStart w:id="17" w:name="_Hlk221976976"/>
      <w:bookmarkStart w:id="18" w:name="_Hlk224210564"/>
      <w:r w:rsidRPr="00E70BEC">
        <w:rPr>
          <w:rFonts w:ascii="Times New Roman" w:eastAsia="Calibri" w:hAnsi="Times New Roman" w:cs="Times New Roman"/>
          <w:b/>
          <w:sz w:val="24"/>
          <w:szCs w:val="24"/>
        </w:rPr>
        <w:t xml:space="preserve">DICTAMEN FORMULADO A LA </w:t>
      </w:r>
      <w:bookmarkEnd w:id="16"/>
      <w:r w:rsidRPr="00E70BEC">
        <w:rPr>
          <w:rFonts w:ascii="Times New Roman" w:eastAsia="Calibri" w:hAnsi="Times New Roman" w:cs="Times New Roman"/>
          <w:b/>
          <w:sz w:val="24"/>
          <w:szCs w:val="24"/>
        </w:rPr>
        <w:t>INICIATIVA CON PROYECTO DE DECRETO POR EL QUE SE REFORMAN Y ADICIONAN DIVERSAS DISPOSICIONES DE LA LEY ORGÁNICA MUNICIPAL DEL ESTADO DE MÉXICO, PRESENTADA POR EL DIPUTADO VALENTÍN MARTÍNEZ CASTILLO, INTEGRANTE DEL GRUPO PARLAMENTARIO DEL PARTIDO MORENA.</w:t>
      </w:r>
    </w:p>
    <w:bookmarkEnd w:id="17"/>
    <w:bookmarkEnd w:id="18"/>
    <w:p w:rsidR="009521C1" w:rsidRPr="00E70BEC" w:rsidRDefault="009521C1" w:rsidP="001F2CAE">
      <w:pPr>
        <w:spacing w:after="0" w:line="240" w:lineRule="auto"/>
        <w:contextualSpacing/>
        <w:jc w:val="both"/>
        <w:rPr>
          <w:rFonts w:ascii="Times New Roman" w:eastAsia="Calibri" w:hAnsi="Times New Roman" w:cs="Times New Roman"/>
          <w:sz w:val="24"/>
          <w:szCs w:val="24"/>
        </w:rPr>
      </w:pPr>
    </w:p>
    <w:p w:rsidR="009521C1" w:rsidRPr="00E70BEC" w:rsidRDefault="009521C1" w:rsidP="001F2CAE">
      <w:pPr>
        <w:spacing w:after="0" w:line="240" w:lineRule="auto"/>
        <w:contextualSpacing/>
        <w:jc w:val="both"/>
        <w:rPr>
          <w:rFonts w:ascii="Times New Roman" w:eastAsia="Calibri" w:hAnsi="Times New Roman" w:cs="Times New Roman"/>
          <w:b/>
          <w:sz w:val="24"/>
          <w:szCs w:val="24"/>
        </w:rPr>
      </w:pPr>
      <w:r w:rsidRPr="00E70BEC">
        <w:rPr>
          <w:rFonts w:ascii="Times New Roman" w:eastAsia="Calibri" w:hAnsi="Times New Roman" w:cs="Times New Roman"/>
          <w:b/>
          <w:sz w:val="24"/>
          <w:szCs w:val="24"/>
        </w:rPr>
        <w:t>HONORABLE ASAMBLEA:</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La Presidencia de la "LXII" Legislatura remitió a la Comisión Legislativa de Legislación y Administración Municipal y a la Comisión Especial de Innovación, Gobierno Digital e Inteligencia Artificial, para su estudio y dictamen, la </w:t>
      </w:r>
      <w:bookmarkStart w:id="19" w:name="_Hlk224209687"/>
      <w:bookmarkStart w:id="20" w:name="_Hlk181982337"/>
      <w:r w:rsidRPr="009521C1">
        <w:rPr>
          <w:rFonts w:ascii="Times New Roman" w:eastAsia="Calibri" w:hAnsi="Times New Roman" w:cs="Times New Roman"/>
          <w:sz w:val="24"/>
          <w:szCs w:val="24"/>
        </w:rPr>
        <w:t>Iniciativa con Proyecto de Decreto por el que se reforman y adicionan diversas disposiciones de la Ley Orgánica Municipal del Estado de México, presentada por el Diputado Valentín Martínez Castillo, integrante del Grupo Parlamentario del Partido morena.</w:t>
      </w:r>
      <w:bookmarkEnd w:id="19"/>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bookmarkEnd w:id="20"/>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Sustanciado el estudio de la iniciativa y ampliamente discutido en las comisiones, nos permitimos, con fundamento en lo establecido en los artículos 68, 70 y 82 de la Ley Orgánica del Poder Legislativo, en relación con lo señalado en los artículos 13 A, 70, 73, 75, 78, 79 y 80 del Reglamento del Poder Legislativo, emitir el siguiente:</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DICTAMEN</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ANTECEDENTES Y CONCLUSIÓN DEL ESTUDIO.</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1.- </w:t>
      </w:r>
      <w:r w:rsidRPr="009521C1">
        <w:rPr>
          <w:rFonts w:ascii="Times New Roman" w:eastAsia="Calibri" w:hAnsi="Times New Roman" w:cs="Times New Roman"/>
          <w:sz w:val="24"/>
          <w:szCs w:val="24"/>
        </w:rPr>
        <w:t>En sesión de la “LXII” Legislatura realizada el día dieciocho de marzo de dos mil veintiséis, el Diputado Valentín Martínez Castillo, integrante del Grupo Parlamentario del Partido morena, en ejercicio del derecho de Iniciativa legislativa contenido en la Constitución Política del Estado Libre y Soberano de México; en la Ley Orgánica del Poder Legislativo del Estado Libre y Soberano de México; y en el Reglamento del Poder Legislativo del Estado Libre y Soberano de México, sometió a la consideración de la Soberanía Popular, la Iniciativa con Proyecto de Decreto por el que se reforman y adicionan diversas disposiciones de la Ley Orgánica Municipal del Estado de México.</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Con apego al estudio realizado, apreciamos que la iniciativa propone la normativa sobre la modernización, validez jurídica y difusión electrónica de la Gaceta Municipal.</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2.-</w:t>
      </w:r>
      <w:r w:rsidRPr="009521C1">
        <w:rPr>
          <w:rFonts w:ascii="Times New Roman" w:eastAsia="Calibri" w:hAnsi="Times New Roman" w:cs="Times New Roman"/>
          <w:sz w:val="24"/>
          <w:szCs w:val="24"/>
        </w:rPr>
        <w:t xml:space="preserve"> En observancia del proceso legislativo ordinario, el día trece de abril de dos mil veintiséis, la Comisión Legislativa de Legislación y Administración Municipal y la Comisión Especial de Innovación, Gobierno Digital e Inteligencia Artificial, realizaron reunión de estudio de la Iniciativa con Proyecto de Decreto, con la participación del Diputado Valentín Martínez Castillo, presentante de la iniciativa, quien resalto los aspectos relevantes de su propuesta legislativa, y el día dieciséis de abril de dos mil veintiséis, dictaminaron la iniciativa.</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3.- </w:t>
      </w:r>
      <w:r w:rsidRPr="009521C1">
        <w:rPr>
          <w:rFonts w:ascii="Times New Roman" w:eastAsia="Calibri" w:hAnsi="Times New Roman" w:cs="Times New Roman"/>
          <w:sz w:val="24"/>
          <w:szCs w:val="24"/>
        </w:rPr>
        <w:t xml:space="preserve">Con sujeción al estudio realizado y con la participación de integrantes de los distintos Grupos Parlamentarios, atendiendo los propósitos de la iniciativa, conformamos un Proyecto de Decreto y, </w:t>
      </w:r>
      <w:r w:rsidRPr="009521C1">
        <w:rPr>
          <w:rFonts w:ascii="Times New Roman" w:eastAsia="Calibri" w:hAnsi="Times New Roman" w:cs="Times New Roman"/>
          <w:sz w:val="24"/>
          <w:szCs w:val="24"/>
        </w:rPr>
        <w:lastRenderedPageBreak/>
        <w:t>por ello, es procedente reformar los párrafos primero y segundo del artículo 30; la fracción XXXVI del artículo 31; la fracción III del artículo 48; las fracciones VIII y XIII del artículo 91; el primer párrafo del artículo 160, y el artículo 165; y adicionar los párrafos tercero y cuarto al artículo 30, recorriéndose el subsecuente de la Ley Orgánica Municipal del Estado de México.</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Coincidimos en las reformas y adiciones del ordenamiento municipal invocado y destacamos aquella que dispone que la versión electrónica de la Gaceta Municipal tendrá validez legal y el carácter de documental pública cuando se emita por la Secretaría del Ayuntamiento, garantizando la integridad y autenticidad de su contenido mediante firma y sello electrónico y previo pago de la contribución respectiva cuando se soliciten ejemplares certificados.</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CONSIDERACIONES.</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Es competente la “LXII” Legislatura para conocer y resolver la iniciativa de Decreto, en términos de lo establecido en el artículo 61 fracción I de la Constitución Política del Estado Libre y Soberano de México, que la faculta a</w:t>
      </w:r>
      <w:r w:rsidRPr="009521C1">
        <w:rPr>
          <w:rFonts w:ascii="Times New Roman" w:eastAsia="Times New Roman" w:hAnsi="Times New Roman" w:cs="Times New Roman"/>
          <w:sz w:val="24"/>
          <w:szCs w:val="24"/>
          <w:lang w:eastAsia="es-ES"/>
        </w:rPr>
        <w:t xml:space="preserve"> </w:t>
      </w:r>
      <w:r w:rsidRPr="009521C1">
        <w:rPr>
          <w:rFonts w:ascii="Times New Roman" w:eastAsia="Calibri" w:hAnsi="Times New Roman" w:cs="Times New Roman"/>
          <w:bCs/>
          <w:sz w:val="24"/>
          <w:szCs w:val="24"/>
        </w:rPr>
        <w:t>expedir leyes, decretos o acuerdos para el régimen interior del Estado, en todos los ramos de la administración del gobierno.</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ANÁLISIS Y VALORACIÓN DE LOS ARGUMENTOS.</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Destacamos, con la iniciativa, que, en los últimos años, el Estado de México ha avanzado de manera sostenida en la modernización de su marco jurídico y administrativo, particularmente en lo relativo a los mecanismos de difusión oficial de los actos de autoridad. Este proceso responde a la necesidad de fortalecer la certeza jurídica, garantizar la máxima publicidad de las disposiciones normativas y ampliar el acceso efectivo de la población a la información pública, en congruencia con un modelo de gobierno cercano, transparente, austero y eficiente.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Advertimos, como se menciona en la parte expositiva que, en el mes de mayo de dos mil veinticinco, nuestra Gobernadora, la Maestra Delfina Gómez Álvarez, promovió y concretó la reforma a la Ley del Periódico Oficial “Gaceta del Gobierno” del Estado de México, sustentándola en el Plan de Desarrollo del Estado de México dos mil veintitrés a dos mil veintinueve, como instrumento rector de la planeación estatal. En la exposición de motivos de dicha reforma se enfatizó que la validez jurídica, la autenticidad y la obligatoriedad de los actos de autoridad no deben depender del soporte material de su publicación, sino de la integridad, accesibilidad y confiabilidad de los medios electrónicos mediante los cuales se difunden, privilegiando el uso de tecnologías de la información como herramienta para fortalecer el Estado de derecho, garantizar la máxima publicidad, ampliar el acceso efectivo de la población a la información pública y promover una administración pública más eficiente y responsable en el uso de los recursos.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En efecto, como se expone en la propuesta legislativa, la reforma estatal antes referida, así como la iniciativa concurrente presentada por el Grupo Parlamentario de Movimiento de Regeneración Nacional y sus integrantes, entre quienes destaca el diputado Gerardo Pliego, coincidieron en señalar que la digitalización de los órganos oficiales de difusión constituye una medida estructural para consolidar un gobierno moderno, reducir cargas administrativas innecesarias, optimizar recursos públicos y avanzar hacia prácticas sostenibles y respetuosas del medio ambiente.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Así, desprendemos que la iniciativa no pretende reabrir ni duplicar la reforma ya realizada a la legislación estatal, sino armonizar el marco jurídico municipal para que las normas que regulan las </w:t>
      </w:r>
      <w:r w:rsidRPr="009521C1">
        <w:rPr>
          <w:rFonts w:ascii="Times New Roman" w:eastAsia="Calibri" w:hAnsi="Times New Roman" w:cs="Times New Roman"/>
          <w:bCs/>
          <w:sz w:val="24"/>
          <w:szCs w:val="24"/>
        </w:rPr>
        <w:lastRenderedPageBreak/>
        <w:t>publicaciones oficiales en el Estado de México se rijan por criterios homogéneos de legalidad, autenticidad, máxima publicidad, accesibilidad y certeza jurídica.</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Apreciamos, también, que, en el ámbito municipal, la Ley Orgánica Municipal del Estado de México reconoce como atribución del ayuntamiento la edición y difusión de la Gaceta Municipal, y asigna al secretario del ayuntamiento la responsabilidad de su integración y publicación. Sin embargo, la regulación vigente no establece de manera expresa la primacía ni la validez jurídica plena de su versión electrónica.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Estamos de acuerdo en que, en la práctica administrativa, la mayoría de los municipios imprime únicamente un número simbólico de ejemplares de su Gaceta Municipal, destinados casi exclusivamente a su fijación en los estrados municipales, como un acto de carácter formal que no garantiza una difusión real ni efectiva. Paralelamente, un número cada vez más significativo de ayuntamientos ha optado por publicar la Gaceta Municipal en formato electrónico a través de sus páginas oficiales de internet, reconociendo que este medio resulta más accesible, inmediato y funcional para la ciudadanía.  No obstante, al carecer de un reconocimiento legal expreso, estas publicaciones digitales conservan un carácter meramente informativo, lo que genera incertidumbre respecto de su vigencia, obligatoriedad y oponibilidad frente a terceros, como se precisa en la iniciativa.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Es evidente que, la reforma que se propone al artículo 30 de la Ley Orgánica Municipal del Estado de México atiende directamente esta problemática, al precisar que la difusión mensual de los acuerdos de cabildo deberá realizarse en la Gaceta Municipal en su versión electrónica, estableciendo de manera expresa que dicha versión tendrá validez legal y carácter de documento público cuando sea emitida por la Secretaría del Ayuntamiento y validada mediante firma electrónica avanzada o sello electrónico.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Estamos de acuerdo en que, con ello, se fortalece la transparencia de las sesiones, se garantiza el acceso oportuno a los acuerdos y al sentido de la votación de las y los integrantes del ayuntamiento, y se dota de certeza jurídica a los documentos electrónicos que integran las actas, incluidas las versiones estenográficas o videograbadas que deberán estar disponibles en los portales oficiales.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Resulta adecuado prevenir la impresión de un número limitado de ejemplares físicos de la Gaceta Municipal exclusivamente para efectos de evidencia documental y para garantizar la continuidad de la publicación en casos de fuerza mayor, superando el esquema actual de impresión simbólica y reconociendo al formato electrónico como el medio principal y preferente de difusión oficial.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Es correcto que, en concordancia con lo anterior, la modificación al artículo 31 redefine la atribución del ayuntamiento para editar, publicar y difundir la Gaceta Municipal como órgano oficial de comunicación gubernamental, estableciendo de manera expresa que su edición electrónica, debidamente firmada digitalmente por la autoridad facultada, tendrá el mismo valor jurídico y probatorio que la versión impresa para todos los efectos legales, administrativos y judiciales. Esta disposición consolida a la Gaceta Municipal electrónica como el instrumento oficial para la difusión de los acuerdos de cabildo y de los actos de interés público, alineando el ámbito municipal con los estándares ya adoptados en el orden estatal.</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Estimamos pertinente la reforma al artículo 48 que fortalece la entrada en vigor del Bando Municipal, los reglamentos y las normas de carácter general, al establecer con claridad que su publicación electrónica en la Gaceta Municipal constituye el medio idóneo para su difusión y </w:t>
      </w:r>
      <w:r w:rsidRPr="009521C1">
        <w:rPr>
          <w:rFonts w:ascii="Times New Roman" w:eastAsia="Calibri" w:hAnsi="Times New Roman" w:cs="Times New Roman"/>
          <w:bCs/>
          <w:sz w:val="24"/>
          <w:szCs w:val="24"/>
        </w:rPr>
        <w:lastRenderedPageBreak/>
        <w:t xml:space="preserve">obligatoriedad, reforzando la certeza jurídica y eliminando ambigüedades respecto de los efectos legales de las disposiciones municipales.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De igual forma, es adecuada la modificación al artículo 91 que precisa las atribuciones del secretario del ayuntamiento como responsable de la edición, publicación y difusión de la Gaceta Municipal, incorporando la obligación de validar su versión electrónica mediante firma electrónica avanzada o sello electrónico, en términos de la legislación aplicable en materia de gobierno digital. Con ello, se garantiza la autenticidad, integridad e inalterabilidad del contenido publicado, dotando de plena confianza jurídica a los actos difundidos por este medio.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Es conveniente, en lo relativo a los artículos 160 y 165, que la publicación del Bando Municipal, sus reformas, los reglamentos, los acuerdos y demás disposiciones de observancia general en la Gaceta Municipal electrónica sea requisito indispensable para que produzcan efectos jurídicos vinculantes frente a los particulares. Esta precisión resulta fundamental para cerrar vacíos normativos, prevenir controversias y dotar de plena certeza jurídica a la actuación municipal, sin impedir que dichos instrumentos se difundan adicionalmente por otros medios para su mayor conocimiento por parte de la población.</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Creemos, como se afirma, que la iniciativa reconoce una realidad administrativa ya existente en los municipios del Estado de México y le otorga sustento jurídico expreso, superando el carácter meramente informativo que hasta hoy ha tenido la publicación electrónica de la Gaceta Municipal. Con esta reforma se consolida un marco normativo que brinda certeza jurídica a los actos de autoridad municipal, fortalece el derecho de acceso a la información pública, amplía los mecanismos de rendición de cuentas y garantiza la máxima publicidad de los acuerdos, normas y resoluciones que inciden directamente en la vida cotidiana de la población.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Encontramos que, se armoniza la legislación municipal con la reforma reciente a la Ley del Periódico Oficial “Gaceta del Gobierno” del Estado de México, retomando los principios de legalidad, autenticidad, accesibilidad, eficiencia administrativa y austeridad impulsados por nuestra Gobernadora, la Maestra Delfina Gómez Álvarez, y alineados con el Plan de Desarrollo del Estado de México dos mil veintitrés a dos mil veintinueve.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Cs/>
          <w:sz w:val="24"/>
          <w:szCs w:val="24"/>
        </w:rPr>
        <w:t xml:space="preserve">Compartimos el argumento de que, con ello, la Gaceta Municipal se consolida como un instrumento moderno, confiable y jurídicamente sólido para la publicación del Bando Municipal, los reglamentos, los acuerdos de cabildo, los instrumentos de planeación y los informes de gobierno, garantizando a las y los mexiquenses un acceso efectivo, oportuno y verificable a los actos y resoluciones de sus ayuntamientos, fortaleciendo la vida democrática, la transparencia y el Estado de derecho en el ámbito municipal. </w:t>
      </w: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ANÁLISIS Y ESTUDIO TÉCNICO DEL TEXTO NORMATIVO.</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bookmarkStart w:id="21" w:name="_Hlk227192864"/>
      <w:r w:rsidRPr="009521C1">
        <w:rPr>
          <w:rFonts w:ascii="Times New Roman" w:eastAsia="Calibri" w:hAnsi="Times New Roman" w:cs="Times New Roman"/>
          <w:sz w:val="24"/>
          <w:szCs w:val="24"/>
        </w:rPr>
        <w:t>Como resultado del estudio realizado, estimamos procedente reformar los párrafos primero y segundo del artículo 30; la fracción XXXVI del artículo 31; la fracción III del artículo 48; las fracciones VIII y XIII del artículo 91; el primer párrafo del artículo 160, y el artículo 165; y adicionar los párrafos tercero y cuarto al artículo 30, recorriéndose el subsecuente de la Ley Orgánica Municipal del Estado de México.</w:t>
      </w:r>
    </w:p>
    <w:bookmarkEnd w:id="21"/>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
          <w:sz w:val="24"/>
          <w:szCs w:val="24"/>
        </w:rPr>
      </w:pPr>
      <w:r w:rsidRPr="009521C1">
        <w:rPr>
          <w:rFonts w:ascii="Times New Roman" w:eastAsia="Calibri" w:hAnsi="Times New Roman" w:cs="Times New Roman"/>
          <w:sz w:val="24"/>
          <w:szCs w:val="24"/>
        </w:rPr>
        <w:t>En el primer párrafo del artículo 30, se realiza una modificación de forma y se agrega el artículo</w:t>
      </w:r>
      <w:r w:rsidRPr="009521C1">
        <w:rPr>
          <w:rFonts w:ascii="Times New Roman" w:eastAsia="Calibri" w:hAnsi="Times New Roman" w:cs="Times New Roman"/>
          <w:b/>
          <w:sz w:val="24"/>
          <w:szCs w:val="24"/>
        </w:rPr>
        <w:t xml:space="preserve"> </w:t>
      </w:r>
      <w:r w:rsidRPr="009521C1">
        <w:rPr>
          <w:rFonts w:ascii="Times New Roman" w:eastAsia="Calibri" w:hAnsi="Times New Roman" w:cs="Times New Roman"/>
          <w:sz w:val="24"/>
          <w:szCs w:val="24"/>
        </w:rPr>
        <w:t xml:space="preserve">determinado </w:t>
      </w:r>
      <w:r w:rsidRPr="009521C1">
        <w:rPr>
          <w:rFonts w:ascii="Times New Roman" w:eastAsia="Calibri" w:hAnsi="Times New Roman" w:cs="Times New Roman"/>
          <w:b/>
          <w:sz w:val="24"/>
          <w:szCs w:val="24"/>
        </w:rPr>
        <w:t>“la”</w:t>
      </w:r>
      <w:r w:rsidRPr="009521C1">
        <w:rPr>
          <w:rFonts w:ascii="Times New Roman" w:eastAsia="Calibri" w:hAnsi="Times New Roman" w:cs="Times New Roman"/>
          <w:sz w:val="24"/>
          <w:szCs w:val="24"/>
        </w:rPr>
        <w:t xml:space="preserve"> antes de </w:t>
      </w:r>
      <w:r w:rsidRPr="009521C1">
        <w:rPr>
          <w:rFonts w:ascii="Times New Roman" w:eastAsia="Calibri" w:hAnsi="Times New Roman" w:cs="Times New Roman"/>
          <w:b/>
          <w:sz w:val="24"/>
          <w:szCs w:val="24"/>
        </w:rPr>
        <w:t>“</w:t>
      </w:r>
      <w:r w:rsidRPr="009521C1">
        <w:rPr>
          <w:rFonts w:ascii="Times New Roman" w:eastAsia="Calibri" w:hAnsi="Times New Roman" w:cs="Times New Roman"/>
          <w:sz w:val="24"/>
          <w:szCs w:val="24"/>
        </w:rPr>
        <w:t>Gaceta Municipal</w:t>
      </w:r>
      <w:r w:rsidRPr="009521C1">
        <w:rPr>
          <w:rFonts w:ascii="Times New Roman" w:eastAsia="Calibri" w:hAnsi="Times New Roman" w:cs="Times New Roman"/>
          <w:b/>
          <w:sz w:val="24"/>
          <w:szCs w:val="24"/>
        </w:rPr>
        <w:t>”.</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sz w:val="24"/>
          <w:szCs w:val="24"/>
        </w:rPr>
        <w:t xml:space="preserve">En lo concerniente al segundo párrafo se precisa que todos los acuerdos de las sesiones que no contengan información clasificada y el resultado de su votación, serán difundidos cada mes en la Gaceta Municipal </w:t>
      </w:r>
      <w:r w:rsidRPr="009521C1">
        <w:rPr>
          <w:rFonts w:ascii="Times New Roman" w:eastAsia="Arial MT" w:hAnsi="Times New Roman" w:cs="Times New Roman"/>
          <w:b/>
          <w:sz w:val="24"/>
          <w:szCs w:val="24"/>
        </w:rPr>
        <w:t xml:space="preserve">en su versión electrónica </w:t>
      </w:r>
      <w:r w:rsidRPr="009521C1">
        <w:rPr>
          <w:rFonts w:ascii="Times New Roman" w:eastAsia="Arial MT" w:hAnsi="Times New Roman" w:cs="Times New Roman"/>
          <w:sz w:val="24"/>
          <w:szCs w:val="24"/>
        </w:rPr>
        <w:t>y en los estrados de la Secretaría del Ayuntamiento, así como los datos de identificación de las actas que contengan información clasificada, incluyendo en cada caso, el fundamento legal que clasifica la información.</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sz w:val="24"/>
          <w:szCs w:val="24"/>
        </w:rPr>
        <w:t xml:space="preserve">Asimismo, en cuanto al tercer párrafo, se dispone que </w:t>
      </w:r>
      <w:r w:rsidRPr="009521C1">
        <w:rPr>
          <w:rFonts w:ascii="Times New Roman" w:eastAsia="Calibri" w:hAnsi="Times New Roman" w:cs="Times New Roman"/>
          <w:b/>
          <w:sz w:val="24"/>
          <w:szCs w:val="24"/>
        </w:rPr>
        <w:t>l</w:t>
      </w:r>
      <w:r w:rsidRPr="009521C1">
        <w:rPr>
          <w:rFonts w:ascii="Times New Roman" w:eastAsia="Calibri" w:hAnsi="Times New Roman" w:cs="Times New Roman"/>
          <w:b/>
          <w:bCs/>
          <w:sz w:val="24"/>
          <w:szCs w:val="24"/>
        </w:rPr>
        <w:t xml:space="preserve">a </w:t>
      </w:r>
      <w:r w:rsidRPr="009521C1">
        <w:rPr>
          <w:rFonts w:ascii="Times New Roman" w:eastAsia="Calibri" w:hAnsi="Times New Roman" w:cs="Times New Roman"/>
          <w:b/>
          <w:sz w:val="24"/>
          <w:szCs w:val="24"/>
        </w:rPr>
        <w:t>versión electrónica de la Gaceta Municipal tendrá validez legal y el carácter de documental pública cuando se emita por la Secretaría del Ayuntamiento, garantizando la integridad y autenticidad de su contenido mediante firma y sello electrónico y previo pago de la contribución respectiva cuando se soliciten ejemplares certificados.</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Cs/>
          <w:sz w:val="24"/>
          <w:szCs w:val="24"/>
        </w:rPr>
        <w:t>Por lo que hace al cuarto párrafo, se establece que</w:t>
      </w:r>
      <w:r w:rsidRPr="009521C1">
        <w:rPr>
          <w:rFonts w:ascii="Times New Roman" w:eastAsia="Calibri" w:hAnsi="Times New Roman" w:cs="Times New Roman"/>
          <w:b/>
          <w:bCs/>
          <w:sz w:val="24"/>
          <w:szCs w:val="24"/>
        </w:rPr>
        <w:t xml:space="preserve"> además </w:t>
      </w:r>
      <w:r w:rsidRPr="009521C1">
        <w:rPr>
          <w:rFonts w:ascii="Times New Roman" w:eastAsia="Calibri" w:hAnsi="Times New Roman" w:cs="Times New Roman"/>
          <w:b/>
          <w:sz w:val="24"/>
          <w:szCs w:val="24"/>
        </w:rPr>
        <w:t>de la edición electrónica, se imprimirán cinco ejemplares, con idénticas características y contenido, para efectos de evidencia documental, resguardo y conservación, conforme a la Ley de Archivos y Administración de Documentos, así como para garantizar la publicación de la Gaceta Municipal en los casos en que resulte imposible por causas de fuerza mayor acceder a su edición electrónica, los cuales, no estarán a la venta y quedarán a resguardo de la Secretaría del Ayuntamiento y del Archivo Municipal.</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En relación con la fracción XXXVI del artículo 31, sobre las atribuciones de los ayuntamientos, es adecuado establecer la de editar, publicar </w:t>
      </w:r>
      <w:r w:rsidRPr="009521C1">
        <w:rPr>
          <w:rFonts w:ascii="Times New Roman" w:eastAsia="Calibri" w:hAnsi="Times New Roman" w:cs="Times New Roman"/>
          <w:b/>
          <w:sz w:val="24"/>
          <w:szCs w:val="24"/>
        </w:rPr>
        <w:t xml:space="preserve">y difundir </w:t>
      </w:r>
      <w:r w:rsidRPr="009521C1">
        <w:rPr>
          <w:rFonts w:ascii="Times New Roman" w:eastAsia="Calibri" w:hAnsi="Times New Roman" w:cs="Times New Roman"/>
          <w:sz w:val="24"/>
          <w:szCs w:val="24"/>
        </w:rPr>
        <w:t xml:space="preserve">la Gaceta Municipal como órgano oficial </w:t>
      </w:r>
      <w:r w:rsidRPr="009521C1">
        <w:rPr>
          <w:rFonts w:ascii="Times New Roman" w:eastAsia="Calibri" w:hAnsi="Times New Roman" w:cs="Times New Roman"/>
          <w:b/>
          <w:sz w:val="24"/>
          <w:szCs w:val="24"/>
        </w:rPr>
        <w:t>de comunicación gubernamental</w:t>
      </w:r>
      <w:r w:rsidRPr="009521C1">
        <w:rPr>
          <w:rFonts w:ascii="Times New Roman" w:eastAsia="Calibri" w:hAnsi="Times New Roman" w:cs="Times New Roman"/>
          <w:sz w:val="24"/>
          <w:szCs w:val="24"/>
        </w:rPr>
        <w:t xml:space="preserve">, </w:t>
      </w:r>
      <w:r w:rsidRPr="009521C1">
        <w:rPr>
          <w:rFonts w:ascii="Times New Roman" w:eastAsia="Calibri" w:hAnsi="Times New Roman" w:cs="Times New Roman"/>
          <w:b/>
          <w:sz w:val="24"/>
          <w:szCs w:val="24"/>
        </w:rPr>
        <w:t xml:space="preserve">preferentemente en formato electrónico. La edición electrónica de la Gaceta Municipal, firmada digitalmente por la autoridad facultada, tendrá el mismo valor jurídico y probatorio que la versión impresa para todos los efectos legales, administrativos y judiciales conducentes. Su contenido incluirá </w:t>
      </w:r>
      <w:r w:rsidRPr="009521C1">
        <w:rPr>
          <w:rFonts w:ascii="Times New Roman" w:eastAsia="Calibri" w:hAnsi="Times New Roman" w:cs="Times New Roman"/>
          <w:sz w:val="24"/>
          <w:szCs w:val="24"/>
        </w:rPr>
        <w:t xml:space="preserve">la difusión de todos los acuerdos de Cabildo de las sesiones que no contengan información clasificada, </w:t>
      </w:r>
      <w:r w:rsidRPr="009521C1">
        <w:rPr>
          <w:rFonts w:ascii="Times New Roman" w:eastAsia="Calibri" w:hAnsi="Times New Roman" w:cs="Times New Roman"/>
          <w:b/>
          <w:sz w:val="24"/>
          <w:szCs w:val="24"/>
        </w:rPr>
        <w:t xml:space="preserve">con apego a las leyes en materia de transparencia y acceso a la información pública, </w:t>
      </w:r>
      <w:r w:rsidRPr="009521C1">
        <w:rPr>
          <w:rFonts w:ascii="Times New Roman" w:eastAsia="Calibri" w:hAnsi="Times New Roman" w:cs="Times New Roman"/>
          <w:sz w:val="24"/>
          <w:szCs w:val="24"/>
        </w:rPr>
        <w:t>los acuerdos de carácter general tomados por el ayuntamiento y otros asuntos de interés público</w:t>
      </w:r>
      <w:r w:rsidRPr="009521C1">
        <w:rPr>
          <w:rFonts w:ascii="Times New Roman" w:eastAsia="Calibri" w:hAnsi="Times New Roman" w:cs="Times New Roman"/>
          <w:b/>
          <w:sz w:val="24"/>
          <w:szCs w:val="24"/>
        </w:rPr>
        <w:t>. Su periodicidad será cuando menos trimestral.</w:t>
      </w:r>
      <w:r w:rsidRPr="009521C1">
        <w:rPr>
          <w:rFonts w:ascii="Times New Roman" w:eastAsia="Calibri" w:hAnsi="Times New Roman" w:cs="Times New Roman"/>
          <w:b/>
          <w:bCs/>
          <w:sz w:val="24"/>
          <w:szCs w:val="24"/>
        </w:rPr>
        <w:t xml:space="preserve"> </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Para la fracción III del artículo 48, relativo a las atribuciones de la persona titular de la presidencia municipal se considera conveniente señalar la de promulgar y publicar el Bando Municipal en la Gaceta Municipal y ordenar su difusión en los estrados de la Secretaría del Ayuntamiento, así como ordenar la </w:t>
      </w:r>
      <w:r w:rsidRPr="009521C1">
        <w:rPr>
          <w:rFonts w:ascii="Times New Roman" w:eastAsia="Calibri" w:hAnsi="Times New Roman" w:cs="Times New Roman"/>
          <w:b/>
          <w:sz w:val="24"/>
          <w:szCs w:val="24"/>
        </w:rPr>
        <w:t xml:space="preserve">publicación electrónica </w:t>
      </w:r>
      <w:r w:rsidRPr="009521C1">
        <w:rPr>
          <w:rFonts w:ascii="Times New Roman" w:eastAsia="Calibri" w:hAnsi="Times New Roman" w:cs="Times New Roman"/>
          <w:sz w:val="24"/>
          <w:szCs w:val="24"/>
        </w:rPr>
        <w:t xml:space="preserve">de las normas de carácter general y reglamentos aprobados por el Ayuntamiento </w:t>
      </w:r>
      <w:r w:rsidRPr="009521C1">
        <w:rPr>
          <w:rFonts w:ascii="Times New Roman" w:eastAsia="Calibri" w:hAnsi="Times New Roman" w:cs="Times New Roman"/>
          <w:b/>
          <w:sz w:val="24"/>
          <w:szCs w:val="24"/>
        </w:rPr>
        <w:t xml:space="preserve">para su debida </w:t>
      </w:r>
      <w:r w:rsidRPr="009521C1">
        <w:rPr>
          <w:rFonts w:ascii="Times New Roman" w:eastAsia="Calibri" w:hAnsi="Times New Roman" w:cs="Times New Roman"/>
          <w:sz w:val="24"/>
          <w:szCs w:val="24"/>
        </w:rPr>
        <w:t>difusión.</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En lo referente a la fracción VIII del artículo 91, referente a las atribuciones del Secretario del Ayuntamiento se fija la de publicar en </w:t>
      </w:r>
      <w:r w:rsidRPr="009521C1">
        <w:rPr>
          <w:rFonts w:ascii="Times New Roman" w:eastAsia="Calibri" w:hAnsi="Times New Roman" w:cs="Times New Roman"/>
          <w:b/>
          <w:sz w:val="24"/>
          <w:szCs w:val="24"/>
        </w:rPr>
        <w:t xml:space="preserve">la Gaceta Municipal </w:t>
      </w:r>
      <w:r w:rsidRPr="009521C1">
        <w:rPr>
          <w:rFonts w:ascii="Times New Roman" w:eastAsia="Calibri" w:hAnsi="Times New Roman" w:cs="Times New Roman"/>
          <w:sz w:val="24"/>
          <w:szCs w:val="24"/>
        </w:rPr>
        <w:t>los reglamentos, circulares y demás disposiciones municipales de observancia general.</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En la fracción XIII del citado artículo 91, se adecua para señalar la de ser responsable de la </w:t>
      </w:r>
      <w:r w:rsidRPr="009521C1">
        <w:rPr>
          <w:rFonts w:ascii="Times New Roman" w:eastAsia="Calibri" w:hAnsi="Times New Roman" w:cs="Times New Roman"/>
          <w:b/>
          <w:sz w:val="24"/>
          <w:szCs w:val="24"/>
        </w:rPr>
        <w:t xml:space="preserve">edición, </w:t>
      </w:r>
      <w:r w:rsidRPr="009521C1">
        <w:rPr>
          <w:rFonts w:ascii="Times New Roman" w:eastAsia="Calibri" w:hAnsi="Times New Roman" w:cs="Times New Roman"/>
          <w:sz w:val="24"/>
          <w:szCs w:val="24"/>
        </w:rPr>
        <w:t xml:space="preserve">publicación </w:t>
      </w:r>
      <w:r w:rsidRPr="009521C1">
        <w:rPr>
          <w:rFonts w:ascii="Times New Roman" w:eastAsia="Calibri" w:hAnsi="Times New Roman" w:cs="Times New Roman"/>
          <w:b/>
          <w:sz w:val="24"/>
          <w:szCs w:val="24"/>
        </w:rPr>
        <w:t xml:space="preserve">y difusión </w:t>
      </w:r>
      <w:r w:rsidRPr="009521C1">
        <w:rPr>
          <w:rFonts w:ascii="Times New Roman" w:eastAsia="Calibri" w:hAnsi="Times New Roman" w:cs="Times New Roman"/>
          <w:sz w:val="24"/>
          <w:szCs w:val="24"/>
        </w:rPr>
        <w:t xml:space="preserve">de la Gaceta Municipal. </w:t>
      </w:r>
      <w:r w:rsidRPr="009521C1">
        <w:rPr>
          <w:rFonts w:ascii="Times New Roman" w:eastAsia="Calibri" w:hAnsi="Times New Roman" w:cs="Times New Roman"/>
          <w:b/>
          <w:sz w:val="24"/>
          <w:szCs w:val="24"/>
        </w:rPr>
        <w:t>Para garantizar la autenticidad, integridad e inalterabilidad de la Gaceta Municipal en su versión electrónica, el Secretario deberá validarla mediante el uso de su firma electrónica avanzada o sello electrónico, de conformidad con la legislación aplicable en materia de Gobierno Digital y firma electrónica.</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b/>
          <w:bCs/>
          <w:sz w:val="24"/>
          <w:szCs w:val="24"/>
        </w:rPr>
      </w:pPr>
      <w:r w:rsidRPr="009521C1">
        <w:rPr>
          <w:rFonts w:ascii="Times New Roman" w:eastAsia="Calibri" w:hAnsi="Times New Roman" w:cs="Times New Roman"/>
          <w:sz w:val="24"/>
          <w:szCs w:val="24"/>
        </w:rPr>
        <w:lastRenderedPageBreak/>
        <w:t xml:space="preserve">En lo referente al párrafo primero del artículo 160, se determina que los ayuntamientos expedirán el Bando Municipal y los presidentes municipales lo promulgarán y difundirán en la </w:t>
      </w:r>
      <w:r w:rsidRPr="009521C1">
        <w:rPr>
          <w:rFonts w:ascii="Times New Roman" w:eastAsia="Calibri" w:hAnsi="Times New Roman" w:cs="Times New Roman"/>
          <w:b/>
          <w:sz w:val="24"/>
          <w:szCs w:val="24"/>
        </w:rPr>
        <w:t>Gaceta Municipal electrónica</w:t>
      </w:r>
      <w:r w:rsidRPr="009521C1">
        <w:rPr>
          <w:rFonts w:ascii="Times New Roman" w:eastAsia="Calibri" w:hAnsi="Times New Roman" w:cs="Times New Roman"/>
          <w:sz w:val="24"/>
          <w:szCs w:val="24"/>
        </w:rPr>
        <w:t xml:space="preserve">, en los estrados de los Ayuntamientos </w:t>
      </w:r>
      <w:r w:rsidRPr="009521C1">
        <w:rPr>
          <w:rFonts w:ascii="Times New Roman" w:eastAsia="Calibri" w:hAnsi="Times New Roman" w:cs="Times New Roman"/>
          <w:b/>
          <w:sz w:val="24"/>
          <w:szCs w:val="24"/>
        </w:rPr>
        <w:t xml:space="preserve">y por los medios digitales o físicos </w:t>
      </w:r>
      <w:r w:rsidRPr="009521C1">
        <w:rPr>
          <w:rFonts w:ascii="Times New Roman" w:eastAsia="Calibri" w:hAnsi="Times New Roman" w:cs="Times New Roman"/>
          <w:sz w:val="24"/>
          <w:szCs w:val="24"/>
        </w:rPr>
        <w:t xml:space="preserve">que estimen convenientes </w:t>
      </w:r>
      <w:r w:rsidRPr="009521C1">
        <w:rPr>
          <w:rFonts w:ascii="Times New Roman" w:eastAsia="Calibri" w:hAnsi="Times New Roman" w:cs="Times New Roman"/>
          <w:b/>
          <w:sz w:val="24"/>
          <w:szCs w:val="24"/>
        </w:rPr>
        <w:t>para su máxima publicidad</w:t>
      </w:r>
      <w:r w:rsidRPr="009521C1">
        <w:rPr>
          <w:rFonts w:ascii="Times New Roman" w:eastAsia="Calibri" w:hAnsi="Times New Roman" w:cs="Times New Roman"/>
          <w:b/>
          <w:bCs/>
          <w:sz w:val="24"/>
          <w:szCs w:val="24"/>
        </w:rPr>
        <w:t xml:space="preserve">. </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En lo conducente a la reforma del artículo 165, se establece que los Bandos, sus reformas y adiciones, así como los reglamentos municipales, </w:t>
      </w:r>
      <w:r w:rsidRPr="009521C1">
        <w:rPr>
          <w:rFonts w:ascii="Times New Roman" w:eastAsia="Calibri" w:hAnsi="Times New Roman" w:cs="Times New Roman"/>
          <w:b/>
          <w:sz w:val="24"/>
          <w:szCs w:val="24"/>
        </w:rPr>
        <w:t xml:space="preserve">acuerdos de Cabildo y demás disposiciones de observancia general, </w:t>
      </w:r>
      <w:r w:rsidRPr="009521C1">
        <w:rPr>
          <w:rFonts w:ascii="Times New Roman" w:eastAsia="Calibri" w:hAnsi="Times New Roman" w:cs="Times New Roman"/>
          <w:sz w:val="24"/>
          <w:szCs w:val="24"/>
        </w:rPr>
        <w:t xml:space="preserve">deberán promulgarse estableciendo su obligatoriedad y vigencia. </w:t>
      </w:r>
      <w:r w:rsidRPr="009521C1">
        <w:rPr>
          <w:rFonts w:ascii="Times New Roman" w:eastAsia="Calibri" w:hAnsi="Times New Roman" w:cs="Times New Roman"/>
          <w:b/>
          <w:sz w:val="24"/>
          <w:szCs w:val="24"/>
        </w:rPr>
        <w:t xml:space="preserve">Su publicación en la Gaceta Municipal electrónica será requisito indispensable para que produzcan efectos jurídicos vinculantes hacia los particulares. Adicionalmente, podrán difundirse </w:t>
      </w:r>
      <w:r w:rsidRPr="009521C1">
        <w:rPr>
          <w:rFonts w:ascii="Times New Roman" w:eastAsia="Calibri" w:hAnsi="Times New Roman" w:cs="Times New Roman"/>
          <w:sz w:val="24"/>
          <w:szCs w:val="24"/>
        </w:rPr>
        <w:t xml:space="preserve">en los estrados de los ayuntamientos </w:t>
      </w:r>
      <w:r w:rsidRPr="009521C1">
        <w:rPr>
          <w:rFonts w:ascii="Times New Roman" w:eastAsia="Calibri" w:hAnsi="Times New Roman" w:cs="Times New Roman"/>
          <w:b/>
          <w:sz w:val="24"/>
          <w:szCs w:val="24"/>
        </w:rPr>
        <w:t xml:space="preserve">y en </w:t>
      </w:r>
      <w:r w:rsidRPr="009521C1">
        <w:rPr>
          <w:rFonts w:ascii="Times New Roman" w:eastAsia="Calibri" w:hAnsi="Times New Roman" w:cs="Times New Roman"/>
          <w:sz w:val="24"/>
          <w:szCs w:val="24"/>
        </w:rPr>
        <w:t xml:space="preserve">otros medios para mayor conocimiento de la población. </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Cs/>
          <w:sz w:val="24"/>
          <w:szCs w:val="24"/>
        </w:rPr>
        <w:t xml:space="preserve">Así como que, </w:t>
      </w:r>
      <w:r w:rsidRPr="009521C1">
        <w:rPr>
          <w:rFonts w:ascii="Times New Roman" w:eastAsia="Calibri" w:hAnsi="Times New Roman" w:cs="Times New Roman"/>
          <w:b/>
          <w:bCs/>
          <w:sz w:val="24"/>
          <w:szCs w:val="24"/>
        </w:rPr>
        <w:t xml:space="preserve">la </w:t>
      </w:r>
      <w:r w:rsidRPr="009521C1">
        <w:rPr>
          <w:rFonts w:ascii="Times New Roman" w:eastAsia="Calibri" w:hAnsi="Times New Roman" w:cs="Times New Roman"/>
          <w:b/>
          <w:sz w:val="24"/>
          <w:szCs w:val="24"/>
        </w:rPr>
        <w:t>publicación en la Gaceta Municipal electrónica no sustituye ni exime el cumplimiento de las obligaciones de publicación en el Periódico Oficial “Gaceta del Gobierno” del Estado de México, cuando así se requiera para la validez o eficacia jurídica de los actos previstos en la legislación aplicable</w:t>
      </w:r>
      <w:r w:rsidRPr="009521C1">
        <w:rPr>
          <w:rFonts w:ascii="Times New Roman" w:eastAsia="Calibri" w:hAnsi="Times New Roman" w:cs="Times New Roman"/>
          <w:b/>
          <w:bCs/>
          <w:sz w:val="24"/>
          <w:szCs w:val="24"/>
        </w:rPr>
        <w:t>.</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En lo que corresponde al régimen transitorio se regula lo siguiente: </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434D2A">
      <w:pPr>
        <w:numPr>
          <w:ilvl w:val="0"/>
          <w:numId w:val="6"/>
        </w:num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Los Ayuntamientos del Estado de México deberán adecuar su Bando Municipal y reglamentación interna en un plazo no mayor a 90 días naturales contados a partir de la entrada en vigor del presente Decreto, para establecer los mecanismos tecnológicos que garanticen la accesibilidad, autenticidad y resguardo de la Gaceta Municipal electrónica. </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434D2A">
      <w:pPr>
        <w:numPr>
          <w:ilvl w:val="0"/>
          <w:numId w:val="6"/>
        </w:num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Los Ayuntamientos deberán habilitar en sus portales de internet oficiales un repositorio público y gratuito que permita la consulta y descarga de las Gacetas Municipales electrónicas publicadas. </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434D2A">
      <w:pPr>
        <w:numPr>
          <w:ilvl w:val="0"/>
          <w:numId w:val="6"/>
        </w:num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La Agencia Digital del Estado de México brindará el apoyo tecnológico necesario, con pleno respeto a la autonomía y libertad municipal, en el cumplimiento de este Decreto.</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bCs/>
          <w:sz w:val="24"/>
          <w:szCs w:val="24"/>
        </w:rPr>
        <w:t>Con apego a lo expuesto</w:t>
      </w:r>
      <w:r w:rsidRPr="009521C1">
        <w:rPr>
          <w:rFonts w:ascii="Times New Roman" w:eastAsia="Calibri" w:hAnsi="Times New Roman" w:cs="Times New Roman"/>
          <w:sz w:val="24"/>
          <w:szCs w:val="24"/>
        </w:rPr>
        <w:t xml:space="preserve">, valorados los argumentos, concluido el estudio técnico del Proyecto de Decreto, demostrado </w:t>
      </w:r>
      <w:r w:rsidRPr="009521C1">
        <w:rPr>
          <w:rFonts w:ascii="Times New Roman" w:eastAsia="Arial" w:hAnsi="Times New Roman" w:cs="Times New Roman"/>
          <w:iCs/>
          <w:sz w:val="24"/>
          <w:szCs w:val="24"/>
        </w:rPr>
        <w:t>el beneficio social de la Iniciativa de Decreto, y cumplimentados los r</w:t>
      </w:r>
      <w:r w:rsidRPr="009521C1">
        <w:rPr>
          <w:rFonts w:ascii="Times New Roman" w:eastAsia="Calibri" w:hAnsi="Times New Roman" w:cs="Times New Roman"/>
          <w:sz w:val="24"/>
          <w:szCs w:val="24"/>
        </w:rPr>
        <w:t xml:space="preserve">equisitos de fondo y forma, nos permitimos concluir con los siguientes: </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RESOLUTIVOS</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PRIMERO.-</w:t>
      </w:r>
      <w:r w:rsidRPr="009521C1">
        <w:rPr>
          <w:rFonts w:ascii="Times New Roman" w:eastAsia="Calibri" w:hAnsi="Times New Roman" w:cs="Times New Roman"/>
          <w:sz w:val="24"/>
          <w:szCs w:val="24"/>
        </w:rPr>
        <w:t xml:space="preserve"> Es de aprobarse, en lo conducente, en términos del Proyecto de Decreto que ha sido conformado, la Iniciativa con Proyecto de Decreto por el que se reforman y adicionan diversas disposiciones de la Ley Orgánica Municipal del Estado de México, presentada por el Diputado Valentín Martínez Castillo, integrante del Grupo Parlamentario del Partido morena.</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SEGUNDO.-</w:t>
      </w:r>
      <w:r w:rsidRPr="009521C1">
        <w:rPr>
          <w:rFonts w:ascii="Times New Roman" w:eastAsia="Calibri" w:hAnsi="Times New Roman" w:cs="Times New Roman"/>
          <w:sz w:val="24"/>
          <w:szCs w:val="24"/>
        </w:rPr>
        <w:t xml:space="preserve"> Se adjunta el Proyecto de Decreto, por el que se reforman los párrafos primero y segundo del artículo 30; la fracción XXXVI del artículo 31; la fracción III del artículo 48; las fracciones VIII y XIII del artículo 91; el primer párrafo del artículo 160, y el artículo 165; y se adicionan los párrafos tercero y cuarto al artículo 30, recorriéndose el subsecuente de la Ley Orgánica Municipal del Estado de México.</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bCs/>
          <w:sz w:val="24"/>
          <w:szCs w:val="24"/>
        </w:rPr>
      </w:pPr>
      <w:r w:rsidRPr="009521C1">
        <w:rPr>
          <w:rFonts w:ascii="Times New Roman" w:eastAsia="Calibri" w:hAnsi="Times New Roman" w:cs="Times New Roman"/>
          <w:b/>
          <w:bCs/>
          <w:sz w:val="24"/>
          <w:szCs w:val="24"/>
        </w:rPr>
        <w:t>TERCERO.-</w:t>
      </w:r>
      <w:r w:rsidRPr="009521C1">
        <w:rPr>
          <w:rFonts w:ascii="Times New Roman" w:eastAsia="Calibri" w:hAnsi="Times New Roman" w:cs="Times New Roman"/>
          <w:bCs/>
          <w:sz w:val="24"/>
          <w:szCs w:val="24"/>
        </w:rPr>
        <w:t xml:space="preserve"> Previa discusión y aprobación por la Legislatura en Pleno, remítase a la Persona Titular del Ejecutivo Estatal para los efectos necesarios.</w:t>
      </w: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p>
    <w:p w:rsidR="009521C1" w:rsidRPr="009521C1" w:rsidRDefault="009521C1" w:rsidP="001F2CAE">
      <w:pPr>
        <w:spacing w:after="0" w:line="240" w:lineRule="auto"/>
        <w:contextualSpacing/>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Dado en el Palacio del Poder Legislativo, en la ciudad de Toluca de Lerdo, capital del Estado de México, a los dieciséis días del mes de abril de dos mil veintiséis.</w:t>
      </w:r>
    </w:p>
    <w:p w:rsidR="000E4ED0" w:rsidRDefault="000E4ED0" w:rsidP="001F2CAE">
      <w:pPr>
        <w:spacing w:after="0" w:line="240" w:lineRule="auto"/>
        <w:contextualSpacing/>
        <w:jc w:val="center"/>
        <w:rPr>
          <w:rFonts w:ascii="Times New Roman" w:eastAsia="Calibri" w:hAnsi="Times New Roman" w:cs="Times New Roman"/>
          <w:b/>
          <w:sz w:val="24"/>
          <w:szCs w:val="24"/>
        </w:rPr>
      </w:pP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LISTA DE VOTACIÓN</w:t>
      </w:r>
    </w:p>
    <w:p w:rsidR="009521C1" w:rsidRPr="009521C1" w:rsidRDefault="009521C1" w:rsidP="001F2CAE">
      <w:pPr>
        <w:spacing w:after="0" w:line="240" w:lineRule="auto"/>
        <w:contextualSpacing/>
        <w:rPr>
          <w:rFonts w:ascii="Times New Roman" w:eastAsia="Calibri" w:hAnsi="Times New Roman" w:cs="Times New Roman"/>
          <w:b/>
          <w:sz w:val="24"/>
          <w:szCs w:val="24"/>
        </w:rPr>
      </w:pPr>
    </w:p>
    <w:p w:rsidR="009521C1" w:rsidRPr="009521C1" w:rsidRDefault="009521C1" w:rsidP="001F2CAE">
      <w:pPr>
        <w:spacing w:after="0" w:line="240" w:lineRule="auto"/>
        <w:contextualSpacing/>
        <w:rPr>
          <w:rFonts w:ascii="Times New Roman" w:eastAsia="Calibri" w:hAnsi="Times New Roman" w:cs="Times New Roman"/>
          <w:b/>
          <w:sz w:val="24"/>
          <w:szCs w:val="24"/>
        </w:rPr>
      </w:pPr>
      <w:r w:rsidRPr="009521C1">
        <w:rPr>
          <w:rFonts w:ascii="Times New Roman" w:eastAsia="Calibri" w:hAnsi="Times New Roman" w:cs="Times New Roman"/>
          <w:b/>
          <w:sz w:val="24"/>
          <w:szCs w:val="24"/>
        </w:rPr>
        <w:t xml:space="preserve">FECHA: </w:t>
      </w:r>
      <w:r w:rsidRPr="009521C1">
        <w:rPr>
          <w:rFonts w:ascii="Times New Roman" w:eastAsia="Calibri" w:hAnsi="Times New Roman" w:cs="Times New Roman"/>
          <w:sz w:val="24"/>
          <w:szCs w:val="24"/>
        </w:rPr>
        <w:t>16/ABRIL/2026.</w:t>
      </w:r>
    </w:p>
    <w:p w:rsidR="009521C1" w:rsidRPr="009521C1" w:rsidRDefault="009521C1" w:rsidP="001F2CAE">
      <w:pPr>
        <w:widowControl w:val="0"/>
        <w:autoSpaceDE w:val="0"/>
        <w:autoSpaceDN w:val="0"/>
        <w:spacing w:after="0" w:line="240" w:lineRule="auto"/>
        <w:jc w:val="both"/>
        <w:outlineLvl w:val="1"/>
        <w:rPr>
          <w:rFonts w:ascii="Times New Roman" w:eastAsia="Arial" w:hAnsi="Times New Roman" w:cs="Times New Roman"/>
          <w:bCs/>
          <w:sz w:val="24"/>
          <w:szCs w:val="24"/>
        </w:rPr>
      </w:pPr>
      <w:r w:rsidRPr="009521C1">
        <w:rPr>
          <w:rFonts w:ascii="Times New Roman" w:eastAsia="Arial" w:hAnsi="Times New Roman" w:cs="Times New Roman"/>
          <w:b/>
          <w:bCs/>
          <w:sz w:val="24"/>
          <w:szCs w:val="24"/>
        </w:rPr>
        <w:t xml:space="preserve">ASUNTO: </w:t>
      </w:r>
      <w:r w:rsidRPr="009521C1">
        <w:rPr>
          <w:rFonts w:ascii="Times New Roman" w:eastAsia="Arial" w:hAnsi="Times New Roman" w:cs="Times New Roman"/>
          <w:bCs/>
          <w:sz w:val="24"/>
          <w:szCs w:val="24"/>
        </w:rPr>
        <w:t>DICTAMEN FORMULADO A LA INICIATIVA CON PROYECTO DE DECRETO POR EL QUE SE REFORMAN Y ADICIONAN DIVERSAS DISPOSICIONES DE LA LEY ORGÁNICA MUNICIPAL DEL ESTADO DE MÉXICO, PRESENTADA POR EL DIPUTADO VALENTÍN MARTÍNEZ CASTILLO, INTEGRANTE DEL GRUPO PARLAMENTARIO DEL PARTIDO MORENA.</w:t>
      </w: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COMISIÓN LEGISLATIVA DE</w:t>
      </w: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 xml:space="preserve">LEGISLACIÓN Y ADMINISTRACIÓN MUNICIPAL </w:t>
      </w: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340"/>
        <w:gridCol w:w="2080"/>
        <w:gridCol w:w="2472"/>
      </w:tblGrid>
      <w:tr w:rsidR="009521C1" w:rsidRPr="009521C1" w:rsidTr="00F75F56">
        <w:trPr>
          <w:trHeight w:val="20"/>
          <w:tblHeader/>
          <w:jc w:val="center"/>
        </w:trPr>
        <w:tc>
          <w:tcPr>
            <w:tcW w:w="2440" w:type="dxa"/>
            <w:vMerge w:val="restart"/>
            <w:shd w:val="clear" w:color="auto" w:fill="D9D9D9"/>
            <w:vAlign w:val="center"/>
          </w:tcPr>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DIPUTADA(O)</w:t>
            </w:r>
          </w:p>
        </w:tc>
        <w:tc>
          <w:tcPr>
            <w:tcW w:w="6892" w:type="dxa"/>
            <w:gridSpan w:val="3"/>
            <w:shd w:val="clear" w:color="auto" w:fill="D9D9D9"/>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FIRMA</w:t>
            </w:r>
          </w:p>
        </w:tc>
      </w:tr>
      <w:tr w:rsidR="009521C1" w:rsidRPr="009521C1" w:rsidTr="00F75F56">
        <w:trPr>
          <w:trHeight w:val="20"/>
          <w:tblHeader/>
          <w:jc w:val="center"/>
        </w:trPr>
        <w:tc>
          <w:tcPr>
            <w:tcW w:w="2440" w:type="dxa"/>
            <w:vMerge/>
            <w:shd w:val="clear" w:color="auto" w:fill="D9D9D9"/>
          </w:tcPr>
          <w:p w:rsidR="009521C1" w:rsidRPr="009521C1" w:rsidRDefault="009521C1" w:rsidP="001F2CAE">
            <w:pPr>
              <w:spacing w:after="0" w:line="240" w:lineRule="auto"/>
              <w:jc w:val="center"/>
              <w:rPr>
                <w:rFonts w:ascii="Times New Roman" w:eastAsia="Calibri" w:hAnsi="Times New Roman" w:cs="Times New Roman"/>
                <w:b/>
                <w:sz w:val="24"/>
                <w:szCs w:val="24"/>
              </w:rPr>
            </w:pPr>
          </w:p>
        </w:tc>
        <w:tc>
          <w:tcPr>
            <w:tcW w:w="2340" w:type="dxa"/>
            <w:shd w:val="clear" w:color="auto" w:fill="D9D9D9"/>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A FAVOR</w:t>
            </w:r>
          </w:p>
        </w:tc>
        <w:tc>
          <w:tcPr>
            <w:tcW w:w="2080" w:type="dxa"/>
            <w:shd w:val="clear" w:color="auto" w:fill="D9D9D9"/>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EN CONTRA</w:t>
            </w:r>
          </w:p>
        </w:tc>
        <w:tc>
          <w:tcPr>
            <w:tcW w:w="2471" w:type="dxa"/>
            <w:shd w:val="clear" w:color="auto" w:fill="D9D9D9"/>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ABSTENCIÓN</w:t>
            </w:r>
          </w:p>
        </w:tc>
      </w:tr>
      <w:tr w:rsidR="009521C1" w:rsidRPr="009521C1" w:rsidTr="00F75F56">
        <w:trPr>
          <w:trHeight w:val="20"/>
          <w:jc w:val="center"/>
        </w:trPr>
        <w:tc>
          <w:tcPr>
            <w:tcW w:w="2440"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b/>
                <w:sz w:val="24"/>
                <w:szCs w:val="24"/>
              </w:rPr>
              <w:t>Presidenta</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Susana </w:t>
            </w:r>
          </w:p>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sz w:val="24"/>
                <w:szCs w:val="24"/>
              </w:rPr>
              <w:t>Estrada Rojas</w:t>
            </w:r>
          </w:p>
        </w:tc>
        <w:tc>
          <w:tcPr>
            <w:tcW w:w="234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08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47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440"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b/>
                <w:sz w:val="24"/>
                <w:szCs w:val="24"/>
              </w:rPr>
              <w:t>Secretario</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Isaías </w:t>
            </w:r>
          </w:p>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sz w:val="24"/>
                <w:szCs w:val="24"/>
              </w:rPr>
              <w:t>Peláez Soria</w:t>
            </w:r>
          </w:p>
        </w:tc>
        <w:tc>
          <w:tcPr>
            <w:tcW w:w="234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08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47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440"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lang w:eastAsia="es-MX"/>
              </w:rPr>
            </w:pPr>
            <w:r w:rsidRPr="009521C1">
              <w:rPr>
                <w:rFonts w:ascii="Times New Roman" w:eastAsia="Calibri" w:hAnsi="Times New Roman" w:cs="Times New Roman"/>
                <w:b/>
                <w:sz w:val="24"/>
                <w:szCs w:val="24"/>
              </w:rPr>
              <w:t>Prosecretaria</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Araceli </w:t>
            </w:r>
          </w:p>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sz w:val="24"/>
                <w:szCs w:val="24"/>
              </w:rPr>
              <w:t>Casasola Salazar</w:t>
            </w:r>
          </w:p>
        </w:tc>
        <w:tc>
          <w:tcPr>
            <w:tcW w:w="234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08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47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440"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Valentín </w:t>
            </w:r>
          </w:p>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sz w:val="24"/>
                <w:szCs w:val="24"/>
              </w:rPr>
              <w:t>Martínez Castillo</w:t>
            </w:r>
          </w:p>
        </w:tc>
        <w:tc>
          <w:tcPr>
            <w:tcW w:w="234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08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47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440"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Gerardo </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Pliego Santana</w:t>
            </w:r>
          </w:p>
        </w:tc>
        <w:tc>
          <w:tcPr>
            <w:tcW w:w="234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08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47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440"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Elena </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García Martínez</w:t>
            </w:r>
          </w:p>
        </w:tc>
        <w:tc>
          <w:tcPr>
            <w:tcW w:w="234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08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47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440"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María José </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Pérez Domínguez</w:t>
            </w:r>
          </w:p>
        </w:tc>
        <w:tc>
          <w:tcPr>
            <w:tcW w:w="234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08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47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440"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Eduardo </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Zarzosa Sánchez</w:t>
            </w:r>
          </w:p>
        </w:tc>
        <w:tc>
          <w:tcPr>
            <w:tcW w:w="234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08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47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440"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Dip. Anuar Roberto Azar Figueroa</w:t>
            </w:r>
          </w:p>
        </w:tc>
        <w:tc>
          <w:tcPr>
            <w:tcW w:w="234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080"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47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bl>
    <w:p w:rsidR="009521C1" w:rsidRPr="009521C1" w:rsidRDefault="009521C1" w:rsidP="001F2CAE">
      <w:pPr>
        <w:spacing w:after="0" w:line="240" w:lineRule="auto"/>
        <w:contextualSpacing/>
        <w:rPr>
          <w:rFonts w:ascii="Times New Roman" w:eastAsia="Calibri" w:hAnsi="Times New Roman" w:cs="Times New Roman"/>
          <w:sz w:val="24"/>
          <w:szCs w:val="24"/>
        </w:rPr>
      </w:pP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LISTA DE VOTACIÓN</w:t>
      </w:r>
    </w:p>
    <w:p w:rsidR="009521C1" w:rsidRPr="009521C1" w:rsidRDefault="009521C1" w:rsidP="001F2CAE">
      <w:pPr>
        <w:spacing w:after="0" w:line="240" w:lineRule="auto"/>
        <w:contextualSpacing/>
        <w:rPr>
          <w:rFonts w:ascii="Times New Roman" w:eastAsia="Calibri" w:hAnsi="Times New Roman" w:cs="Times New Roman"/>
          <w:b/>
          <w:sz w:val="24"/>
          <w:szCs w:val="24"/>
        </w:rPr>
      </w:pPr>
    </w:p>
    <w:p w:rsidR="009521C1" w:rsidRPr="009521C1" w:rsidRDefault="009521C1" w:rsidP="001F2CAE">
      <w:pPr>
        <w:spacing w:after="0" w:line="240" w:lineRule="auto"/>
        <w:contextualSpacing/>
        <w:rPr>
          <w:rFonts w:ascii="Times New Roman" w:eastAsia="Calibri" w:hAnsi="Times New Roman" w:cs="Times New Roman"/>
          <w:b/>
          <w:sz w:val="24"/>
          <w:szCs w:val="24"/>
        </w:rPr>
      </w:pPr>
      <w:r w:rsidRPr="009521C1">
        <w:rPr>
          <w:rFonts w:ascii="Times New Roman" w:eastAsia="Calibri" w:hAnsi="Times New Roman" w:cs="Times New Roman"/>
          <w:b/>
          <w:sz w:val="24"/>
          <w:szCs w:val="24"/>
        </w:rPr>
        <w:t xml:space="preserve">FECHA: </w:t>
      </w:r>
      <w:r w:rsidRPr="009521C1">
        <w:rPr>
          <w:rFonts w:ascii="Times New Roman" w:eastAsia="Calibri" w:hAnsi="Times New Roman" w:cs="Times New Roman"/>
          <w:sz w:val="24"/>
          <w:szCs w:val="24"/>
        </w:rPr>
        <w:t>16/ABRIL/2026.</w:t>
      </w:r>
    </w:p>
    <w:p w:rsidR="009521C1" w:rsidRPr="009521C1" w:rsidRDefault="009521C1" w:rsidP="001F2CAE">
      <w:pPr>
        <w:widowControl w:val="0"/>
        <w:autoSpaceDE w:val="0"/>
        <w:autoSpaceDN w:val="0"/>
        <w:spacing w:after="0" w:line="240" w:lineRule="auto"/>
        <w:jc w:val="both"/>
        <w:outlineLvl w:val="1"/>
        <w:rPr>
          <w:rFonts w:ascii="Times New Roman" w:eastAsia="Arial" w:hAnsi="Times New Roman" w:cs="Times New Roman"/>
          <w:bCs/>
          <w:sz w:val="24"/>
          <w:szCs w:val="24"/>
        </w:rPr>
      </w:pPr>
      <w:r w:rsidRPr="009521C1">
        <w:rPr>
          <w:rFonts w:ascii="Times New Roman" w:eastAsia="Arial" w:hAnsi="Times New Roman" w:cs="Times New Roman"/>
          <w:b/>
          <w:bCs/>
          <w:sz w:val="24"/>
          <w:szCs w:val="24"/>
        </w:rPr>
        <w:t xml:space="preserve">ASUNTO: </w:t>
      </w:r>
      <w:r w:rsidRPr="009521C1">
        <w:rPr>
          <w:rFonts w:ascii="Times New Roman" w:eastAsia="Arial" w:hAnsi="Times New Roman" w:cs="Times New Roman"/>
          <w:bCs/>
          <w:sz w:val="24"/>
          <w:szCs w:val="24"/>
        </w:rPr>
        <w:t xml:space="preserve">DICTAMEN FORMULADO A LA INICIATIVA CON PROYECTO DE DECRETO POR EL QUE SE REFORMAN Y ADICIONAN DIVERSAS DISPOSICIONES DE LA LEY </w:t>
      </w:r>
      <w:r w:rsidRPr="009521C1">
        <w:rPr>
          <w:rFonts w:ascii="Times New Roman" w:eastAsia="Arial" w:hAnsi="Times New Roman" w:cs="Times New Roman"/>
          <w:bCs/>
          <w:sz w:val="24"/>
          <w:szCs w:val="24"/>
        </w:rPr>
        <w:lastRenderedPageBreak/>
        <w:t>ORGÁNICA MUNICIPAL DEL ESTADO DE MÉXICO, PRESENTADA POR EL DIPUTADO VALENTÍN MARTÍNEZ CASTILLO, INTEGRANTE DEL GRUPO PARLAMENTARIO DEL PARTIDO MORENA.</w:t>
      </w: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 xml:space="preserve">COMISIÓN ESPECIAL DE </w:t>
      </w: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INNOVACIÓN, GOBIERNO DIGITAL E INTELIGENCIA ARTIFICIAL</w:t>
      </w:r>
    </w:p>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3"/>
        <w:gridCol w:w="2441"/>
        <w:gridCol w:w="2208"/>
        <w:gridCol w:w="2079"/>
      </w:tblGrid>
      <w:tr w:rsidR="009521C1" w:rsidRPr="009521C1" w:rsidTr="00F75F56">
        <w:trPr>
          <w:trHeight w:val="20"/>
          <w:tblHeader/>
          <w:jc w:val="center"/>
        </w:trPr>
        <w:tc>
          <w:tcPr>
            <w:tcW w:w="2593" w:type="dxa"/>
            <w:vMerge w:val="restart"/>
            <w:shd w:val="clear" w:color="auto" w:fill="D9D9D9"/>
            <w:vAlign w:val="center"/>
          </w:tcPr>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DIPUTADA(O)</w:t>
            </w:r>
          </w:p>
        </w:tc>
        <w:tc>
          <w:tcPr>
            <w:tcW w:w="6728" w:type="dxa"/>
            <w:gridSpan w:val="3"/>
            <w:shd w:val="clear" w:color="auto" w:fill="D9D9D9"/>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FIRMA</w:t>
            </w:r>
          </w:p>
        </w:tc>
      </w:tr>
      <w:tr w:rsidR="009521C1" w:rsidRPr="009521C1" w:rsidTr="00F75F56">
        <w:trPr>
          <w:trHeight w:val="20"/>
          <w:tblHeader/>
          <w:jc w:val="center"/>
        </w:trPr>
        <w:tc>
          <w:tcPr>
            <w:tcW w:w="2593" w:type="dxa"/>
            <w:vMerge/>
            <w:shd w:val="clear" w:color="auto" w:fill="D9D9D9"/>
          </w:tcPr>
          <w:p w:rsidR="009521C1" w:rsidRPr="009521C1" w:rsidRDefault="009521C1" w:rsidP="001F2CAE">
            <w:pPr>
              <w:spacing w:after="0" w:line="240" w:lineRule="auto"/>
              <w:jc w:val="center"/>
              <w:rPr>
                <w:rFonts w:ascii="Times New Roman" w:eastAsia="Calibri" w:hAnsi="Times New Roman" w:cs="Times New Roman"/>
                <w:b/>
                <w:sz w:val="24"/>
                <w:szCs w:val="24"/>
              </w:rPr>
            </w:pPr>
          </w:p>
        </w:tc>
        <w:tc>
          <w:tcPr>
            <w:tcW w:w="2441" w:type="dxa"/>
            <w:shd w:val="clear" w:color="auto" w:fill="D9D9D9"/>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A FAVOR</w:t>
            </w:r>
          </w:p>
        </w:tc>
        <w:tc>
          <w:tcPr>
            <w:tcW w:w="2208" w:type="dxa"/>
            <w:shd w:val="clear" w:color="auto" w:fill="D9D9D9"/>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EN CONTRA</w:t>
            </w:r>
          </w:p>
        </w:tc>
        <w:tc>
          <w:tcPr>
            <w:tcW w:w="2078" w:type="dxa"/>
            <w:shd w:val="clear" w:color="auto" w:fill="D9D9D9"/>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ABSTENCIÓN</w:t>
            </w:r>
          </w:p>
        </w:tc>
      </w:tr>
      <w:tr w:rsidR="009521C1" w:rsidRPr="009521C1" w:rsidTr="00F75F56">
        <w:trPr>
          <w:trHeight w:val="20"/>
          <w:jc w:val="center"/>
        </w:trPr>
        <w:tc>
          <w:tcPr>
            <w:tcW w:w="2593"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b/>
                <w:sz w:val="24"/>
                <w:szCs w:val="24"/>
              </w:rPr>
              <w:t>Presidenta</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Rocío Alexia </w:t>
            </w:r>
          </w:p>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sz w:val="24"/>
                <w:szCs w:val="24"/>
              </w:rPr>
              <w:t xml:space="preserve">Dávila Sánchez </w:t>
            </w:r>
          </w:p>
        </w:tc>
        <w:tc>
          <w:tcPr>
            <w:tcW w:w="244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20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07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593"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b/>
                <w:sz w:val="24"/>
                <w:szCs w:val="24"/>
              </w:rPr>
              <w:t>Secretaria</w:t>
            </w:r>
          </w:p>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sz w:val="24"/>
                <w:szCs w:val="24"/>
              </w:rPr>
              <w:t xml:space="preserve">Dip. Jennifer Nathalie González López </w:t>
            </w:r>
          </w:p>
        </w:tc>
        <w:tc>
          <w:tcPr>
            <w:tcW w:w="244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20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07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593"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lang w:eastAsia="es-MX"/>
              </w:rPr>
            </w:pPr>
            <w:r w:rsidRPr="009521C1">
              <w:rPr>
                <w:rFonts w:ascii="Times New Roman" w:eastAsia="Calibri" w:hAnsi="Times New Roman" w:cs="Times New Roman"/>
                <w:b/>
                <w:sz w:val="24"/>
                <w:szCs w:val="24"/>
              </w:rPr>
              <w:t>Prosecretaria</w:t>
            </w:r>
          </w:p>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sz w:val="24"/>
                <w:szCs w:val="24"/>
              </w:rPr>
              <w:t xml:space="preserve">Dip. Itzel Guadalupe Pérez Correa  </w:t>
            </w:r>
          </w:p>
        </w:tc>
        <w:tc>
          <w:tcPr>
            <w:tcW w:w="244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20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07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593"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Zaira </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Cedillo Silva </w:t>
            </w:r>
          </w:p>
        </w:tc>
        <w:tc>
          <w:tcPr>
            <w:tcW w:w="244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20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07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593"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Paola </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Jiménez Hernández </w:t>
            </w:r>
          </w:p>
        </w:tc>
        <w:tc>
          <w:tcPr>
            <w:tcW w:w="244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20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07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593"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Israel </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Espíndola López </w:t>
            </w:r>
          </w:p>
        </w:tc>
        <w:tc>
          <w:tcPr>
            <w:tcW w:w="244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20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07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593"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Elena </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García Martínez </w:t>
            </w:r>
          </w:p>
        </w:tc>
        <w:tc>
          <w:tcPr>
            <w:tcW w:w="244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20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07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593"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Dip. María del Consuelo</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Estrada Plata </w:t>
            </w:r>
          </w:p>
        </w:tc>
        <w:tc>
          <w:tcPr>
            <w:tcW w:w="244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w:t>
            </w:r>
          </w:p>
        </w:tc>
        <w:tc>
          <w:tcPr>
            <w:tcW w:w="220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07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r w:rsidR="009521C1" w:rsidRPr="009521C1" w:rsidTr="00F75F56">
        <w:trPr>
          <w:trHeight w:val="20"/>
          <w:jc w:val="center"/>
        </w:trPr>
        <w:tc>
          <w:tcPr>
            <w:tcW w:w="2593" w:type="dxa"/>
            <w:shd w:val="clear" w:color="auto" w:fill="auto"/>
            <w:vAlign w:val="center"/>
          </w:tcPr>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Dip. Araceli </w:t>
            </w:r>
          </w:p>
          <w:p w:rsidR="009521C1" w:rsidRPr="009521C1" w:rsidRDefault="009521C1" w:rsidP="001F2CAE">
            <w:pPr>
              <w:spacing w:after="0" w:line="240" w:lineRule="auto"/>
              <w:jc w:val="center"/>
              <w:rPr>
                <w:rFonts w:ascii="Times New Roman" w:eastAsia="Calibri" w:hAnsi="Times New Roman" w:cs="Times New Roman"/>
                <w:sz w:val="24"/>
                <w:szCs w:val="24"/>
              </w:rPr>
            </w:pPr>
            <w:r w:rsidRPr="009521C1">
              <w:rPr>
                <w:rFonts w:ascii="Times New Roman" w:eastAsia="Calibri" w:hAnsi="Times New Roman" w:cs="Times New Roman"/>
                <w:sz w:val="24"/>
                <w:szCs w:val="24"/>
              </w:rPr>
              <w:t xml:space="preserve">Casasola Salazar </w:t>
            </w:r>
          </w:p>
        </w:tc>
        <w:tc>
          <w:tcPr>
            <w:tcW w:w="2441"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20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c>
          <w:tcPr>
            <w:tcW w:w="2078" w:type="dxa"/>
            <w:shd w:val="clear" w:color="auto" w:fill="auto"/>
            <w:vAlign w:val="center"/>
          </w:tcPr>
          <w:p w:rsidR="009521C1" w:rsidRPr="009521C1" w:rsidRDefault="009521C1" w:rsidP="001F2CAE">
            <w:pPr>
              <w:spacing w:after="0" w:line="240" w:lineRule="auto"/>
              <w:contextualSpacing/>
              <w:jc w:val="center"/>
              <w:rPr>
                <w:rFonts w:ascii="Times New Roman" w:eastAsia="Calibri" w:hAnsi="Times New Roman" w:cs="Times New Roman"/>
                <w:b/>
                <w:sz w:val="24"/>
                <w:szCs w:val="24"/>
              </w:rPr>
            </w:pPr>
          </w:p>
        </w:tc>
      </w:tr>
    </w:tbl>
    <w:p w:rsidR="009521C1" w:rsidRPr="009521C1" w:rsidRDefault="009521C1" w:rsidP="001F2CAE">
      <w:pPr>
        <w:spacing w:after="0" w:line="240" w:lineRule="auto"/>
        <w:ind w:left="4"/>
        <w:contextualSpacing/>
        <w:jc w:val="center"/>
        <w:rPr>
          <w:rFonts w:ascii="Times New Roman" w:eastAsia="Calibri" w:hAnsi="Times New Roman" w:cs="Times New Roman"/>
          <w:sz w:val="24"/>
          <w:szCs w:val="24"/>
        </w:rPr>
      </w:pPr>
    </w:p>
    <w:p w:rsidR="00F43C50" w:rsidRPr="00677F65" w:rsidRDefault="00F43C50" w:rsidP="001F2CAE">
      <w:pPr>
        <w:spacing w:after="0" w:line="240" w:lineRule="auto"/>
        <w:jc w:val="center"/>
        <w:rPr>
          <w:rFonts w:ascii="Times New Roman"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DECRETO NÚMERO</w:t>
      </w: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 xml:space="preserve">LA H. “LXII” LEGISLATURA </w:t>
      </w: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 xml:space="preserve">DEL ESTADO DE MÉXICO </w:t>
      </w: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DECRETA:</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b/>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b/>
          <w:sz w:val="24"/>
          <w:szCs w:val="24"/>
        </w:rPr>
        <w:t xml:space="preserve">ARTÍCULO ÚNICO. </w:t>
      </w:r>
      <w:r w:rsidRPr="009521C1">
        <w:rPr>
          <w:rFonts w:ascii="Times New Roman" w:eastAsia="Arial MT" w:hAnsi="Times New Roman" w:cs="Times New Roman"/>
          <w:sz w:val="24"/>
          <w:szCs w:val="24"/>
        </w:rPr>
        <w:t>Se reforman los párrafos primero y segundo del artículo 30; la fracción XXXVI del artículo 31; la fracción III del artículo 48; las fracciones VIII y XIII del artículo 91; el primer párrafo del artículo 160 y el artículo 165; y se adicionan los párrafos tercero y cuarto al artículo 30, recorriéndose el subsecuente de la Ley Orgánica Municipal del Estado de México, para quedar como sigue:</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b/>
          <w:sz w:val="24"/>
          <w:szCs w:val="24"/>
        </w:rPr>
        <w:t xml:space="preserve">Artículo 30.- </w:t>
      </w:r>
      <w:r w:rsidRPr="009521C1">
        <w:rPr>
          <w:rFonts w:ascii="Times New Roman" w:eastAsia="Arial MT" w:hAnsi="Times New Roman" w:cs="Times New Roman"/>
          <w:sz w:val="24"/>
          <w:szCs w:val="24"/>
        </w:rPr>
        <w:t xml:space="preserve">Las sesiones del ayuntamiento serán presididas por el presidente municipal o por quien lo sustituya legalmente; constarán en un libro que deberá contener las actas en las cuales deberán asentarse los extractos de los acuerdos y asuntos tratados y el resultado de la votación. Cuando se refieran a reglamentos y otras normas de carácter general que sean de observancia municipal estos constarán íntegramente en el libro de actas debiendo firmar en ambos casos los </w:t>
      </w:r>
      <w:r w:rsidRPr="009521C1">
        <w:rPr>
          <w:rFonts w:ascii="Times New Roman" w:eastAsia="Arial MT" w:hAnsi="Times New Roman" w:cs="Times New Roman"/>
          <w:sz w:val="24"/>
          <w:szCs w:val="24"/>
        </w:rPr>
        <w:lastRenderedPageBreak/>
        <w:t xml:space="preserve">miembros del Ayuntamiento que hayan estado presentes, debiéndose difundir en </w:t>
      </w:r>
      <w:r w:rsidRPr="009521C1">
        <w:rPr>
          <w:rFonts w:ascii="Times New Roman" w:eastAsia="Arial MT" w:hAnsi="Times New Roman" w:cs="Times New Roman"/>
          <w:b/>
          <w:sz w:val="24"/>
          <w:szCs w:val="24"/>
        </w:rPr>
        <w:t xml:space="preserve">la </w:t>
      </w:r>
      <w:r w:rsidRPr="009521C1">
        <w:rPr>
          <w:rFonts w:ascii="Times New Roman" w:eastAsia="Arial MT" w:hAnsi="Times New Roman" w:cs="Times New Roman"/>
          <w:sz w:val="24"/>
          <w:szCs w:val="24"/>
        </w:rPr>
        <w:t>Gaceta Municipal y en los estrados de la Secretaría del Ayuntamiento. 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tendrá el carácter de copia certificada.</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sz w:val="24"/>
          <w:szCs w:val="24"/>
        </w:rPr>
        <w:t xml:space="preserve">Todos los acuerdos de las sesiones que no contengan información clasificada y el resultado de su votación, serán difundidos cada mes en la Gaceta Municipal </w:t>
      </w:r>
      <w:r w:rsidRPr="009521C1">
        <w:rPr>
          <w:rFonts w:ascii="Times New Roman" w:eastAsia="Arial MT" w:hAnsi="Times New Roman" w:cs="Times New Roman"/>
          <w:b/>
          <w:sz w:val="24"/>
          <w:szCs w:val="24"/>
        </w:rPr>
        <w:t xml:space="preserve">en su versión electrónica </w:t>
      </w:r>
      <w:r w:rsidRPr="009521C1">
        <w:rPr>
          <w:rFonts w:ascii="Times New Roman" w:eastAsia="Arial MT" w:hAnsi="Times New Roman" w:cs="Times New Roman"/>
          <w:sz w:val="24"/>
          <w:szCs w:val="24"/>
        </w:rPr>
        <w:t>y en los estrados de la Secretaría del Ayuntamiento, así como los datos de identificación de las actas que contengan información clasificada, incluyendo en cada caso, el fundamento legal que clasifica la información.</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La versión electrónica de la Gaceta Municipal tendrá validez legal y el carácter de documental pública cuando se emita por la Secretaría del Ayuntamiento, garantizando la integridad y autenticidad de su contenido mediante firma y sello electrónico y previo pago de la contribución respectiva cuando se soliciten ejemplares certificados.</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Además de la edición electrónica, se imprimirán cinco ejemplares, con idénticas características y contenido, para efectos de evidencia documental, resguardo y conservación, conforme a la Ley de Archivos y Administración de Documentos, así como para garantizar la publicación de la Gaceta Municipal en los casos en que resulte imposible por causas de fuerza mayor acceder a su edición electrónica, los cuales, no estarán a la venta y quedarán a resguardo de la Secretaría del Ayuntamiento y del Archivo Municipal.</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Artículo 31.- </w:t>
      </w:r>
      <w:r w:rsidRPr="009521C1">
        <w:rPr>
          <w:rFonts w:ascii="Times New Roman" w:eastAsia="Calibri" w:hAnsi="Times New Roman" w:cs="Times New Roman"/>
          <w:sz w:val="24"/>
          <w:szCs w:val="24"/>
        </w:rPr>
        <w:t>…</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b/>
          <w:sz w:val="24"/>
          <w:szCs w:val="24"/>
        </w:rPr>
        <w:t>I.</w:t>
      </w:r>
      <w:r w:rsidRPr="009521C1">
        <w:rPr>
          <w:rFonts w:ascii="Times New Roman" w:eastAsia="Arial MT" w:hAnsi="Times New Roman" w:cs="Times New Roman"/>
          <w:sz w:val="24"/>
          <w:szCs w:val="24"/>
        </w:rPr>
        <w:t xml:space="preserve"> a </w:t>
      </w:r>
      <w:r w:rsidRPr="009521C1">
        <w:rPr>
          <w:rFonts w:ascii="Times New Roman" w:eastAsia="Arial MT" w:hAnsi="Times New Roman" w:cs="Times New Roman"/>
          <w:b/>
          <w:sz w:val="24"/>
          <w:szCs w:val="24"/>
        </w:rPr>
        <w:t>XXXV Bis.</w:t>
      </w:r>
      <w:r w:rsidRPr="009521C1">
        <w:rPr>
          <w:rFonts w:ascii="Times New Roman" w:eastAsia="Arial MT" w:hAnsi="Times New Roman" w:cs="Times New Roman"/>
          <w:sz w:val="24"/>
          <w:szCs w:val="24"/>
        </w:rPr>
        <w:t xml:space="preserve"> ...</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XXXVI.</w:t>
      </w:r>
      <w:r w:rsidRPr="009521C1">
        <w:rPr>
          <w:rFonts w:ascii="Times New Roman" w:eastAsia="Calibri" w:hAnsi="Times New Roman" w:cs="Times New Roman"/>
          <w:sz w:val="24"/>
          <w:szCs w:val="24"/>
        </w:rPr>
        <w:t xml:space="preserve"> Editar, publicar </w:t>
      </w:r>
      <w:r w:rsidRPr="009521C1">
        <w:rPr>
          <w:rFonts w:ascii="Times New Roman" w:eastAsia="Calibri" w:hAnsi="Times New Roman" w:cs="Times New Roman"/>
          <w:b/>
          <w:sz w:val="24"/>
          <w:szCs w:val="24"/>
        </w:rPr>
        <w:t xml:space="preserve">y difundir </w:t>
      </w:r>
      <w:r w:rsidRPr="009521C1">
        <w:rPr>
          <w:rFonts w:ascii="Times New Roman" w:eastAsia="Calibri" w:hAnsi="Times New Roman" w:cs="Times New Roman"/>
          <w:sz w:val="24"/>
          <w:szCs w:val="24"/>
        </w:rPr>
        <w:t xml:space="preserve">la Gaceta Municipal como órgano oficial </w:t>
      </w:r>
      <w:r w:rsidRPr="009521C1">
        <w:rPr>
          <w:rFonts w:ascii="Times New Roman" w:eastAsia="Calibri" w:hAnsi="Times New Roman" w:cs="Times New Roman"/>
          <w:b/>
          <w:sz w:val="24"/>
          <w:szCs w:val="24"/>
        </w:rPr>
        <w:t>de comunicación gubernamental</w:t>
      </w:r>
      <w:r w:rsidRPr="009521C1">
        <w:rPr>
          <w:rFonts w:ascii="Times New Roman" w:eastAsia="Calibri" w:hAnsi="Times New Roman" w:cs="Times New Roman"/>
          <w:sz w:val="24"/>
          <w:szCs w:val="24"/>
        </w:rPr>
        <w:t xml:space="preserve">, </w:t>
      </w:r>
      <w:r w:rsidRPr="009521C1">
        <w:rPr>
          <w:rFonts w:ascii="Times New Roman" w:eastAsia="Calibri" w:hAnsi="Times New Roman" w:cs="Times New Roman"/>
          <w:b/>
          <w:sz w:val="24"/>
          <w:szCs w:val="24"/>
        </w:rPr>
        <w:t xml:space="preserve">preferentemente en formato electrónico. La edición electrónica de la Gaceta Municipal, firmada digitalmente por la autoridad facultada, tendrá el mismo valor jurídico y probatorio que la versión impresa para todos los efectos legales, administrativos y judiciales conducentes. Su contenido incluirá </w:t>
      </w:r>
      <w:r w:rsidRPr="009521C1">
        <w:rPr>
          <w:rFonts w:ascii="Times New Roman" w:eastAsia="Calibri" w:hAnsi="Times New Roman" w:cs="Times New Roman"/>
          <w:sz w:val="24"/>
          <w:szCs w:val="24"/>
        </w:rPr>
        <w:t xml:space="preserve">la difusión de todos los acuerdos de Cabildo de las sesiones que no contengan información clasificada, </w:t>
      </w:r>
      <w:r w:rsidRPr="009521C1">
        <w:rPr>
          <w:rFonts w:ascii="Times New Roman" w:eastAsia="Calibri" w:hAnsi="Times New Roman" w:cs="Times New Roman"/>
          <w:b/>
          <w:sz w:val="24"/>
          <w:szCs w:val="24"/>
        </w:rPr>
        <w:t xml:space="preserve">con apego a las leyes en materia de transparencia y acceso a la información pública, </w:t>
      </w:r>
      <w:r w:rsidRPr="009521C1">
        <w:rPr>
          <w:rFonts w:ascii="Times New Roman" w:eastAsia="Calibri" w:hAnsi="Times New Roman" w:cs="Times New Roman"/>
          <w:sz w:val="24"/>
          <w:szCs w:val="24"/>
        </w:rPr>
        <w:t>los acuerdos de carácter general tomados por el ayuntamiento y otros asuntos de interés público</w:t>
      </w:r>
      <w:r w:rsidRPr="009521C1">
        <w:rPr>
          <w:rFonts w:ascii="Times New Roman" w:eastAsia="Calibri" w:hAnsi="Times New Roman" w:cs="Times New Roman"/>
          <w:b/>
          <w:sz w:val="24"/>
          <w:szCs w:val="24"/>
        </w:rPr>
        <w:t>. Su periodicidad será cuando menos trimestral;</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b/>
          <w:sz w:val="24"/>
          <w:szCs w:val="24"/>
        </w:rPr>
        <w:t>XXXVII.</w:t>
      </w:r>
      <w:r w:rsidRPr="009521C1">
        <w:rPr>
          <w:rFonts w:ascii="Times New Roman" w:eastAsia="Arial MT" w:hAnsi="Times New Roman" w:cs="Times New Roman"/>
          <w:sz w:val="24"/>
          <w:szCs w:val="24"/>
        </w:rPr>
        <w:t xml:space="preserve"> a </w:t>
      </w:r>
      <w:r w:rsidRPr="009521C1">
        <w:rPr>
          <w:rFonts w:ascii="Times New Roman" w:eastAsia="Arial MT" w:hAnsi="Times New Roman" w:cs="Times New Roman"/>
          <w:b/>
          <w:sz w:val="24"/>
          <w:szCs w:val="24"/>
        </w:rPr>
        <w:t>XLVIII.</w:t>
      </w:r>
      <w:r w:rsidRPr="009521C1">
        <w:rPr>
          <w:rFonts w:ascii="Times New Roman" w:eastAsia="Arial MT" w:hAnsi="Times New Roman" w:cs="Times New Roman"/>
          <w:sz w:val="24"/>
          <w:szCs w:val="24"/>
        </w:rPr>
        <w:t xml:space="preserve"> …</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Artículo 48.- </w:t>
      </w:r>
      <w:r w:rsidRPr="009521C1">
        <w:rPr>
          <w:rFonts w:ascii="Times New Roman" w:eastAsia="Calibri" w:hAnsi="Times New Roman" w:cs="Times New Roman"/>
          <w:sz w:val="24"/>
          <w:szCs w:val="24"/>
        </w:rPr>
        <w:t>…</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I. </w:t>
      </w:r>
      <w:r w:rsidRPr="009521C1">
        <w:rPr>
          <w:rFonts w:ascii="Times New Roman" w:eastAsia="Calibri" w:hAnsi="Times New Roman" w:cs="Times New Roman"/>
          <w:sz w:val="24"/>
          <w:szCs w:val="24"/>
        </w:rPr>
        <w:t xml:space="preserve">y </w:t>
      </w:r>
      <w:r w:rsidRPr="009521C1">
        <w:rPr>
          <w:rFonts w:ascii="Times New Roman" w:eastAsia="Calibri" w:hAnsi="Times New Roman" w:cs="Times New Roman"/>
          <w:b/>
          <w:sz w:val="24"/>
          <w:szCs w:val="24"/>
        </w:rPr>
        <w:t xml:space="preserve">II. </w:t>
      </w:r>
      <w:r w:rsidRPr="009521C1">
        <w:rPr>
          <w:rFonts w:ascii="Times New Roman" w:eastAsia="Calibri" w:hAnsi="Times New Roman" w:cs="Times New Roman"/>
          <w:sz w:val="24"/>
          <w:szCs w:val="24"/>
        </w:rPr>
        <w:t>...</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b/>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b/>
          <w:sz w:val="24"/>
          <w:szCs w:val="24"/>
        </w:rPr>
        <w:t xml:space="preserve">III. </w:t>
      </w:r>
      <w:r w:rsidRPr="009521C1">
        <w:rPr>
          <w:rFonts w:ascii="Times New Roman" w:eastAsia="Arial MT" w:hAnsi="Times New Roman" w:cs="Times New Roman"/>
          <w:sz w:val="24"/>
          <w:szCs w:val="24"/>
        </w:rPr>
        <w:t xml:space="preserve">Promulgar y publicar el Bando Municipal en la Gaceta Municipal y ordenar su difusión en los estrados de la Secretaría del Ayuntamiento, así como ordenar la </w:t>
      </w:r>
      <w:r w:rsidRPr="009521C1">
        <w:rPr>
          <w:rFonts w:ascii="Times New Roman" w:eastAsia="Arial MT" w:hAnsi="Times New Roman" w:cs="Times New Roman"/>
          <w:b/>
          <w:sz w:val="24"/>
          <w:szCs w:val="24"/>
        </w:rPr>
        <w:t xml:space="preserve">publicación electrónica </w:t>
      </w:r>
      <w:r w:rsidRPr="009521C1">
        <w:rPr>
          <w:rFonts w:ascii="Times New Roman" w:eastAsia="Arial MT" w:hAnsi="Times New Roman" w:cs="Times New Roman"/>
          <w:sz w:val="24"/>
          <w:szCs w:val="24"/>
        </w:rPr>
        <w:t xml:space="preserve">de las normas de carácter general y reglamentos aprobados por el Ayuntamiento </w:t>
      </w:r>
      <w:r w:rsidRPr="009521C1">
        <w:rPr>
          <w:rFonts w:ascii="Times New Roman" w:eastAsia="Arial MT" w:hAnsi="Times New Roman" w:cs="Times New Roman"/>
          <w:b/>
          <w:sz w:val="24"/>
          <w:szCs w:val="24"/>
        </w:rPr>
        <w:t xml:space="preserve">para su debida </w:t>
      </w:r>
      <w:r w:rsidRPr="009521C1">
        <w:rPr>
          <w:rFonts w:ascii="Times New Roman" w:eastAsia="Arial MT" w:hAnsi="Times New Roman" w:cs="Times New Roman"/>
          <w:sz w:val="24"/>
          <w:szCs w:val="24"/>
        </w:rPr>
        <w:t>difusión;</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IV. </w:t>
      </w:r>
      <w:r w:rsidRPr="009521C1">
        <w:rPr>
          <w:rFonts w:ascii="Times New Roman" w:eastAsia="Calibri" w:hAnsi="Times New Roman" w:cs="Times New Roman"/>
          <w:sz w:val="24"/>
          <w:szCs w:val="24"/>
        </w:rPr>
        <w:t xml:space="preserve">a </w:t>
      </w:r>
      <w:r w:rsidRPr="009521C1">
        <w:rPr>
          <w:rFonts w:ascii="Times New Roman" w:eastAsia="Calibri" w:hAnsi="Times New Roman" w:cs="Times New Roman"/>
          <w:b/>
          <w:sz w:val="24"/>
          <w:szCs w:val="24"/>
        </w:rPr>
        <w:t xml:space="preserve">XXVI. </w:t>
      </w:r>
      <w:r w:rsidRPr="009521C1">
        <w:rPr>
          <w:rFonts w:ascii="Times New Roman" w:eastAsia="Calibri" w:hAnsi="Times New Roman" w:cs="Times New Roman"/>
          <w:sz w:val="24"/>
          <w:szCs w:val="24"/>
        </w:rPr>
        <w:t>...</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Artículo 91.- </w:t>
      </w:r>
      <w:r w:rsidRPr="009521C1">
        <w:rPr>
          <w:rFonts w:ascii="Times New Roman" w:eastAsia="Calibri" w:hAnsi="Times New Roman" w:cs="Times New Roman"/>
          <w:sz w:val="24"/>
          <w:szCs w:val="24"/>
        </w:rPr>
        <w:t>...</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I. </w:t>
      </w:r>
      <w:r w:rsidRPr="009521C1">
        <w:rPr>
          <w:rFonts w:ascii="Times New Roman" w:eastAsia="Calibri" w:hAnsi="Times New Roman" w:cs="Times New Roman"/>
          <w:sz w:val="24"/>
          <w:szCs w:val="24"/>
        </w:rPr>
        <w:t xml:space="preserve">a </w:t>
      </w:r>
      <w:r w:rsidRPr="009521C1">
        <w:rPr>
          <w:rFonts w:ascii="Times New Roman" w:eastAsia="Calibri" w:hAnsi="Times New Roman" w:cs="Times New Roman"/>
          <w:b/>
          <w:sz w:val="24"/>
          <w:szCs w:val="24"/>
        </w:rPr>
        <w:t xml:space="preserve">VII. </w:t>
      </w:r>
      <w:r w:rsidRPr="009521C1">
        <w:rPr>
          <w:rFonts w:ascii="Times New Roman" w:eastAsia="Calibri" w:hAnsi="Times New Roman" w:cs="Times New Roman"/>
          <w:sz w:val="24"/>
          <w:szCs w:val="24"/>
        </w:rPr>
        <w:t>...</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VIII. </w:t>
      </w:r>
      <w:r w:rsidRPr="009521C1">
        <w:rPr>
          <w:rFonts w:ascii="Times New Roman" w:eastAsia="Calibri" w:hAnsi="Times New Roman" w:cs="Times New Roman"/>
          <w:sz w:val="24"/>
          <w:szCs w:val="24"/>
        </w:rPr>
        <w:t xml:space="preserve">Publicar en </w:t>
      </w:r>
      <w:r w:rsidRPr="009521C1">
        <w:rPr>
          <w:rFonts w:ascii="Times New Roman" w:eastAsia="Calibri" w:hAnsi="Times New Roman" w:cs="Times New Roman"/>
          <w:b/>
          <w:sz w:val="24"/>
          <w:szCs w:val="24"/>
        </w:rPr>
        <w:t xml:space="preserve">la Gaceta Municipal </w:t>
      </w:r>
      <w:r w:rsidRPr="009521C1">
        <w:rPr>
          <w:rFonts w:ascii="Times New Roman" w:eastAsia="Calibri" w:hAnsi="Times New Roman" w:cs="Times New Roman"/>
          <w:sz w:val="24"/>
          <w:szCs w:val="24"/>
        </w:rPr>
        <w:t>los reglamentos, circulares y demás disposiciones municipales de observancia general;</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IX. </w:t>
      </w:r>
      <w:r w:rsidRPr="009521C1">
        <w:rPr>
          <w:rFonts w:ascii="Times New Roman" w:eastAsia="Calibri" w:hAnsi="Times New Roman" w:cs="Times New Roman"/>
          <w:sz w:val="24"/>
          <w:szCs w:val="24"/>
        </w:rPr>
        <w:t xml:space="preserve">a </w:t>
      </w:r>
      <w:r w:rsidRPr="009521C1">
        <w:rPr>
          <w:rFonts w:ascii="Times New Roman" w:eastAsia="Calibri" w:hAnsi="Times New Roman" w:cs="Times New Roman"/>
          <w:b/>
          <w:sz w:val="24"/>
          <w:szCs w:val="24"/>
        </w:rPr>
        <w:t xml:space="preserve">XII. </w:t>
      </w:r>
      <w:r w:rsidRPr="009521C1">
        <w:rPr>
          <w:rFonts w:ascii="Times New Roman" w:eastAsia="Calibri" w:hAnsi="Times New Roman" w:cs="Times New Roman"/>
          <w:sz w:val="24"/>
          <w:szCs w:val="24"/>
        </w:rPr>
        <w:t>…</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XIII. </w:t>
      </w:r>
      <w:r w:rsidRPr="009521C1">
        <w:rPr>
          <w:rFonts w:ascii="Times New Roman" w:eastAsia="Calibri" w:hAnsi="Times New Roman" w:cs="Times New Roman"/>
          <w:sz w:val="24"/>
          <w:szCs w:val="24"/>
        </w:rPr>
        <w:t xml:space="preserve">Ser responsable de la </w:t>
      </w:r>
      <w:r w:rsidRPr="009521C1">
        <w:rPr>
          <w:rFonts w:ascii="Times New Roman" w:eastAsia="Calibri" w:hAnsi="Times New Roman" w:cs="Times New Roman"/>
          <w:b/>
          <w:sz w:val="24"/>
          <w:szCs w:val="24"/>
        </w:rPr>
        <w:t xml:space="preserve">edición, </w:t>
      </w:r>
      <w:r w:rsidRPr="009521C1">
        <w:rPr>
          <w:rFonts w:ascii="Times New Roman" w:eastAsia="Calibri" w:hAnsi="Times New Roman" w:cs="Times New Roman"/>
          <w:sz w:val="24"/>
          <w:szCs w:val="24"/>
        </w:rPr>
        <w:t xml:space="preserve">publicación </w:t>
      </w:r>
      <w:r w:rsidRPr="009521C1">
        <w:rPr>
          <w:rFonts w:ascii="Times New Roman" w:eastAsia="Calibri" w:hAnsi="Times New Roman" w:cs="Times New Roman"/>
          <w:b/>
          <w:sz w:val="24"/>
          <w:szCs w:val="24"/>
        </w:rPr>
        <w:t xml:space="preserve">y difusión </w:t>
      </w:r>
      <w:r w:rsidRPr="009521C1">
        <w:rPr>
          <w:rFonts w:ascii="Times New Roman" w:eastAsia="Calibri" w:hAnsi="Times New Roman" w:cs="Times New Roman"/>
          <w:sz w:val="24"/>
          <w:szCs w:val="24"/>
        </w:rPr>
        <w:t xml:space="preserve">de la Gaceta Municipal. </w:t>
      </w:r>
      <w:r w:rsidRPr="009521C1">
        <w:rPr>
          <w:rFonts w:ascii="Times New Roman" w:eastAsia="Calibri" w:hAnsi="Times New Roman" w:cs="Times New Roman"/>
          <w:b/>
          <w:sz w:val="24"/>
          <w:szCs w:val="24"/>
        </w:rPr>
        <w:t xml:space="preserve">Para garantizar la autenticidad, integridad e inalterabilidad de la Gaceta Municipal en su versión electrónica, el Secretario deberá validarla mediante el uso de su firma electrónica avanzada o sello electrónico, de conformidad con la legislación aplicable en materia de Gobierno Digital y firma electrónica; </w:t>
      </w:r>
      <w:r w:rsidRPr="009521C1">
        <w:rPr>
          <w:rFonts w:ascii="Times New Roman" w:eastAsia="Calibri" w:hAnsi="Times New Roman" w:cs="Times New Roman"/>
          <w:sz w:val="24"/>
          <w:szCs w:val="24"/>
        </w:rPr>
        <w:t>y</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XIV. </w:t>
      </w:r>
      <w:r w:rsidRPr="009521C1">
        <w:rPr>
          <w:rFonts w:ascii="Times New Roman" w:eastAsia="Calibri" w:hAnsi="Times New Roman" w:cs="Times New Roman"/>
          <w:sz w:val="24"/>
          <w:szCs w:val="24"/>
        </w:rPr>
        <w:t>...</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 xml:space="preserve">Artículo 160.- </w:t>
      </w:r>
      <w:r w:rsidRPr="009521C1">
        <w:rPr>
          <w:rFonts w:ascii="Times New Roman" w:eastAsia="Calibri" w:hAnsi="Times New Roman" w:cs="Times New Roman"/>
          <w:sz w:val="24"/>
          <w:szCs w:val="24"/>
        </w:rPr>
        <w:t xml:space="preserve">Los ayuntamientos expedirán el Bando Municipal y los presidentes municipales lo promulgarán y difundirán en la </w:t>
      </w:r>
      <w:r w:rsidRPr="009521C1">
        <w:rPr>
          <w:rFonts w:ascii="Times New Roman" w:eastAsia="Calibri" w:hAnsi="Times New Roman" w:cs="Times New Roman"/>
          <w:b/>
          <w:sz w:val="24"/>
          <w:szCs w:val="24"/>
        </w:rPr>
        <w:t>Gaceta Municipal electrónica</w:t>
      </w:r>
      <w:r w:rsidRPr="009521C1">
        <w:rPr>
          <w:rFonts w:ascii="Times New Roman" w:eastAsia="Calibri" w:hAnsi="Times New Roman" w:cs="Times New Roman"/>
          <w:sz w:val="24"/>
          <w:szCs w:val="24"/>
        </w:rPr>
        <w:t xml:space="preserve">, en los estrados de los Ayuntamientos </w:t>
      </w:r>
      <w:r w:rsidRPr="009521C1">
        <w:rPr>
          <w:rFonts w:ascii="Times New Roman" w:eastAsia="Calibri" w:hAnsi="Times New Roman" w:cs="Times New Roman"/>
          <w:b/>
          <w:sz w:val="24"/>
          <w:szCs w:val="24"/>
        </w:rPr>
        <w:t xml:space="preserve">y por los medios digitales o físicos </w:t>
      </w:r>
      <w:r w:rsidRPr="009521C1">
        <w:rPr>
          <w:rFonts w:ascii="Times New Roman" w:eastAsia="Calibri" w:hAnsi="Times New Roman" w:cs="Times New Roman"/>
          <w:sz w:val="24"/>
          <w:szCs w:val="24"/>
        </w:rPr>
        <w:t xml:space="preserve">que estimen convenientes </w:t>
      </w:r>
      <w:r w:rsidRPr="009521C1">
        <w:rPr>
          <w:rFonts w:ascii="Times New Roman" w:eastAsia="Calibri" w:hAnsi="Times New Roman" w:cs="Times New Roman"/>
          <w:b/>
          <w:sz w:val="24"/>
          <w:szCs w:val="24"/>
        </w:rPr>
        <w:t>para su máxima publicidad.</w:t>
      </w:r>
    </w:p>
    <w:p w:rsidR="009521C1" w:rsidRPr="009521C1" w:rsidRDefault="009521C1" w:rsidP="001F2CAE">
      <w:pPr>
        <w:spacing w:after="0" w:line="240" w:lineRule="auto"/>
        <w:jc w:val="both"/>
        <w:rPr>
          <w:rFonts w:ascii="Times New Roman" w:eastAsia="Calibri" w:hAnsi="Times New Roman" w:cs="Times New Roman"/>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sz w:val="24"/>
          <w:szCs w:val="24"/>
        </w:rPr>
        <w:t>...</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sz w:val="24"/>
          <w:szCs w:val="24"/>
        </w:rPr>
      </w:pPr>
      <w:r w:rsidRPr="009521C1">
        <w:rPr>
          <w:rFonts w:ascii="Times New Roman" w:eastAsia="Calibri" w:hAnsi="Times New Roman" w:cs="Times New Roman"/>
          <w:b/>
          <w:sz w:val="24"/>
          <w:szCs w:val="24"/>
        </w:rPr>
        <w:t xml:space="preserve">Artículo 165.- </w:t>
      </w:r>
      <w:r w:rsidRPr="009521C1">
        <w:rPr>
          <w:rFonts w:ascii="Times New Roman" w:eastAsia="Calibri" w:hAnsi="Times New Roman" w:cs="Times New Roman"/>
          <w:sz w:val="24"/>
          <w:szCs w:val="24"/>
        </w:rPr>
        <w:t xml:space="preserve">Los Bandos, sus reformas y adiciones, así como los reglamentos municipales, </w:t>
      </w:r>
      <w:r w:rsidRPr="009521C1">
        <w:rPr>
          <w:rFonts w:ascii="Times New Roman" w:eastAsia="Calibri" w:hAnsi="Times New Roman" w:cs="Times New Roman"/>
          <w:b/>
          <w:sz w:val="24"/>
          <w:szCs w:val="24"/>
        </w:rPr>
        <w:t xml:space="preserve">acuerdos de Cabildo y demás disposiciones de observancia general, </w:t>
      </w:r>
      <w:r w:rsidRPr="009521C1">
        <w:rPr>
          <w:rFonts w:ascii="Times New Roman" w:eastAsia="Calibri" w:hAnsi="Times New Roman" w:cs="Times New Roman"/>
          <w:sz w:val="24"/>
          <w:szCs w:val="24"/>
        </w:rPr>
        <w:t xml:space="preserve">deberán promulgarse estableciendo su obligatoriedad y vigencia. </w:t>
      </w:r>
      <w:r w:rsidRPr="009521C1">
        <w:rPr>
          <w:rFonts w:ascii="Times New Roman" w:eastAsia="Calibri" w:hAnsi="Times New Roman" w:cs="Times New Roman"/>
          <w:b/>
          <w:sz w:val="24"/>
          <w:szCs w:val="24"/>
        </w:rPr>
        <w:t xml:space="preserve">Su publicación en la Gaceta Municipal electrónica será requisito indispensable para que produzcan efectos jurídicos vinculantes hacia los particulares. Adicionalmente, podrán difundirse </w:t>
      </w:r>
      <w:r w:rsidRPr="009521C1">
        <w:rPr>
          <w:rFonts w:ascii="Times New Roman" w:eastAsia="Calibri" w:hAnsi="Times New Roman" w:cs="Times New Roman"/>
          <w:sz w:val="24"/>
          <w:szCs w:val="24"/>
        </w:rPr>
        <w:t xml:space="preserve">en los estrados de los ayuntamientos </w:t>
      </w:r>
      <w:r w:rsidRPr="009521C1">
        <w:rPr>
          <w:rFonts w:ascii="Times New Roman" w:eastAsia="Calibri" w:hAnsi="Times New Roman" w:cs="Times New Roman"/>
          <w:b/>
          <w:sz w:val="24"/>
          <w:szCs w:val="24"/>
        </w:rPr>
        <w:t xml:space="preserve">y en </w:t>
      </w:r>
      <w:r w:rsidRPr="009521C1">
        <w:rPr>
          <w:rFonts w:ascii="Times New Roman" w:eastAsia="Calibri" w:hAnsi="Times New Roman" w:cs="Times New Roman"/>
          <w:sz w:val="24"/>
          <w:szCs w:val="24"/>
        </w:rPr>
        <w:t>otros medios para mayor conocimiento de la población.</w:t>
      </w:r>
    </w:p>
    <w:p w:rsidR="009521C1" w:rsidRPr="009521C1" w:rsidRDefault="009521C1" w:rsidP="001F2CAE">
      <w:pPr>
        <w:spacing w:after="0" w:line="240" w:lineRule="auto"/>
        <w:jc w:val="both"/>
        <w:rPr>
          <w:rFonts w:ascii="Times New Roman" w:eastAsia="Calibri" w:hAnsi="Times New Roman" w:cs="Times New Roman"/>
          <w:b/>
          <w:sz w:val="24"/>
          <w:szCs w:val="24"/>
        </w:rPr>
      </w:pPr>
    </w:p>
    <w:p w:rsidR="009521C1" w:rsidRPr="009521C1" w:rsidRDefault="009521C1" w:rsidP="001F2CAE">
      <w:pPr>
        <w:spacing w:after="0" w:line="240" w:lineRule="auto"/>
        <w:jc w:val="both"/>
        <w:rPr>
          <w:rFonts w:ascii="Times New Roman" w:eastAsia="Calibri" w:hAnsi="Times New Roman" w:cs="Times New Roman"/>
          <w:b/>
          <w:sz w:val="24"/>
          <w:szCs w:val="24"/>
        </w:rPr>
      </w:pPr>
      <w:r w:rsidRPr="009521C1">
        <w:rPr>
          <w:rFonts w:ascii="Times New Roman" w:eastAsia="Calibri" w:hAnsi="Times New Roman" w:cs="Times New Roman"/>
          <w:b/>
          <w:sz w:val="24"/>
          <w:szCs w:val="24"/>
        </w:rPr>
        <w:t>La publicación en la Gaceta Municipal electrónica no sustituye ni exime el cumplimiento de las obligaciones de publicación en el Periódico Oficial “Gaceta del Gobierno” del Estado de México, cuando así se requiera para la validez o eficacia jurídica de los actos previstos en la legislación aplicable.</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b/>
          <w:sz w:val="24"/>
          <w:szCs w:val="24"/>
        </w:rPr>
      </w:pPr>
    </w:p>
    <w:p w:rsidR="009521C1" w:rsidRPr="009521C1" w:rsidRDefault="009521C1" w:rsidP="001F2CAE">
      <w:pPr>
        <w:spacing w:after="0" w:line="240" w:lineRule="auto"/>
        <w:jc w:val="center"/>
        <w:rPr>
          <w:rFonts w:ascii="Times New Roman" w:eastAsia="Calibri" w:hAnsi="Times New Roman" w:cs="Times New Roman"/>
          <w:b/>
          <w:sz w:val="24"/>
          <w:szCs w:val="24"/>
        </w:rPr>
      </w:pPr>
      <w:r w:rsidRPr="009521C1">
        <w:rPr>
          <w:rFonts w:ascii="Times New Roman" w:eastAsia="Calibri" w:hAnsi="Times New Roman" w:cs="Times New Roman"/>
          <w:b/>
          <w:sz w:val="24"/>
          <w:szCs w:val="24"/>
        </w:rPr>
        <w:t>T R A N S I T O R I O S</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b/>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b/>
          <w:sz w:val="24"/>
          <w:szCs w:val="24"/>
        </w:rPr>
        <w:t xml:space="preserve">ARTÍCULO PRIMERO.- </w:t>
      </w:r>
      <w:r w:rsidRPr="009521C1">
        <w:rPr>
          <w:rFonts w:ascii="Times New Roman" w:eastAsia="Arial MT" w:hAnsi="Times New Roman" w:cs="Times New Roman"/>
          <w:sz w:val="24"/>
          <w:szCs w:val="24"/>
        </w:rPr>
        <w:t>El presente Decreto entrará en vigor al día siguiente de su publicación en el Periódico Oficial "Gaceta del Gobierno".</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b/>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b/>
          <w:sz w:val="24"/>
          <w:szCs w:val="24"/>
        </w:rPr>
        <w:t xml:space="preserve">ARTÍCULO SEGUNDO.- </w:t>
      </w:r>
      <w:r w:rsidRPr="009521C1">
        <w:rPr>
          <w:rFonts w:ascii="Times New Roman" w:eastAsia="Arial MT" w:hAnsi="Times New Roman" w:cs="Times New Roman"/>
          <w:sz w:val="24"/>
          <w:szCs w:val="24"/>
        </w:rPr>
        <w:t>Los Ayuntamientos del Estado de México deberán adecuar su Bando Municipal y reglamentación interna en un plazo no mayor a 90 días naturales contados a partir de la entrada en vigor del presente Decreto, para establecer los mecanismos tecnológicos que garanticen la accesibilidad, autenticidad y resguardo de la Gaceta Municipal electrónica.</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b/>
          <w:sz w:val="24"/>
          <w:szCs w:val="24"/>
        </w:rPr>
      </w:pP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b/>
          <w:sz w:val="24"/>
          <w:szCs w:val="24"/>
        </w:rPr>
        <w:lastRenderedPageBreak/>
        <w:t xml:space="preserve">ARTÍCULO TERCERO.- </w:t>
      </w:r>
      <w:r w:rsidRPr="009521C1">
        <w:rPr>
          <w:rFonts w:ascii="Times New Roman" w:eastAsia="Arial MT" w:hAnsi="Times New Roman" w:cs="Times New Roman"/>
          <w:sz w:val="24"/>
          <w:szCs w:val="24"/>
        </w:rPr>
        <w:t>Los Ayuntamientos deberán habilitar en sus portales de internet oficiales un repositorio público y gratuito que permita la consulta y descarga de las Gacetas Municipales electrónicas publicadas.</w:t>
      </w:r>
    </w:p>
    <w:p w:rsidR="009521C1" w:rsidRPr="009521C1" w:rsidRDefault="009521C1" w:rsidP="001F2CAE">
      <w:pPr>
        <w:widowControl w:val="0"/>
        <w:autoSpaceDE w:val="0"/>
        <w:autoSpaceDN w:val="0"/>
        <w:spacing w:after="0" w:line="240" w:lineRule="auto"/>
        <w:jc w:val="both"/>
        <w:rPr>
          <w:rFonts w:ascii="Times New Roman" w:eastAsia="Arial MT" w:hAnsi="Times New Roman" w:cs="Times New Roman"/>
          <w:b/>
          <w:sz w:val="24"/>
          <w:szCs w:val="24"/>
        </w:rPr>
      </w:pPr>
    </w:p>
    <w:p w:rsidR="009521C1" w:rsidRPr="00E70BEC"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r w:rsidRPr="009521C1">
        <w:rPr>
          <w:rFonts w:ascii="Times New Roman" w:eastAsia="Arial MT" w:hAnsi="Times New Roman" w:cs="Times New Roman"/>
          <w:b/>
          <w:sz w:val="24"/>
          <w:szCs w:val="24"/>
        </w:rPr>
        <w:t xml:space="preserve">ARTÍCULO CUARTO.- </w:t>
      </w:r>
      <w:r w:rsidRPr="009521C1">
        <w:rPr>
          <w:rFonts w:ascii="Times New Roman" w:eastAsia="Arial MT" w:hAnsi="Times New Roman" w:cs="Times New Roman"/>
          <w:sz w:val="24"/>
          <w:szCs w:val="24"/>
        </w:rPr>
        <w:t xml:space="preserve">La Agencia Digital del Estado de México brindará </w:t>
      </w:r>
      <w:r w:rsidRPr="00E70BEC">
        <w:rPr>
          <w:rFonts w:ascii="Times New Roman" w:eastAsia="Arial MT" w:hAnsi="Times New Roman" w:cs="Times New Roman"/>
          <w:sz w:val="24"/>
          <w:szCs w:val="24"/>
        </w:rPr>
        <w:t>el apoyo tecnológico necesario, con pleno respeto a la autonomía y libertad municipal, en el cumplimiento de este Decreto.</w:t>
      </w:r>
    </w:p>
    <w:p w:rsidR="009521C1" w:rsidRPr="00E70BEC" w:rsidRDefault="009521C1" w:rsidP="001F2CAE">
      <w:pPr>
        <w:widowControl w:val="0"/>
        <w:autoSpaceDE w:val="0"/>
        <w:autoSpaceDN w:val="0"/>
        <w:spacing w:after="0" w:line="240" w:lineRule="auto"/>
        <w:jc w:val="both"/>
        <w:rPr>
          <w:rFonts w:ascii="Times New Roman" w:eastAsia="Arial MT" w:hAnsi="Times New Roman" w:cs="Times New Roman"/>
          <w:sz w:val="24"/>
          <w:szCs w:val="24"/>
        </w:rPr>
      </w:pPr>
    </w:p>
    <w:p w:rsidR="009521C1" w:rsidRPr="00E70BEC" w:rsidRDefault="009521C1" w:rsidP="001F2CAE">
      <w:pPr>
        <w:spacing w:after="0" w:line="240" w:lineRule="auto"/>
        <w:rPr>
          <w:rFonts w:ascii="Times New Roman" w:eastAsia="Calibri" w:hAnsi="Times New Roman" w:cs="Times New Roman"/>
          <w:sz w:val="24"/>
          <w:szCs w:val="24"/>
        </w:rPr>
      </w:pPr>
      <w:r w:rsidRPr="00E70BEC">
        <w:rPr>
          <w:rFonts w:ascii="Times New Roman" w:eastAsia="Calibri" w:hAnsi="Times New Roman" w:cs="Times New Roman"/>
          <w:sz w:val="24"/>
          <w:szCs w:val="24"/>
        </w:rPr>
        <w:t>Lo tendrá entendido la Gobernadora del Estado, haciendo que se publique y se cumpla.</w:t>
      </w:r>
    </w:p>
    <w:p w:rsidR="009521C1" w:rsidRPr="00E70BEC" w:rsidRDefault="009521C1" w:rsidP="001F2CAE">
      <w:pPr>
        <w:spacing w:after="0" w:line="240" w:lineRule="auto"/>
        <w:rPr>
          <w:rFonts w:ascii="Times New Roman" w:eastAsia="Calibri" w:hAnsi="Times New Roman" w:cs="Times New Roman"/>
          <w:sz w:val="24"/>
          <w:szCs w:val="24"/>
        </w:rPr>
      </w:pPr>
    </w:p>
    <w:p w:rsidR="009521C1" w:rsidRPr="00E70BEC" w:rsidRDefault="009521C1" w:rsidP="001F2CAE">
      <w:pPr>
        <w:spacing w:after="0" w:line="240" w:lineRule="auto"/>
        <w:jc w:val="both"/>
        <w:rPr>
          <w:rFonts w:ascii="Times New Roman" w:eastAsia="Calibri" w:hAnsi="Times New Roman" w:cs="Times New Roman"/>
          <w:sz w:val="24"/>
          <w:szCs w:val="24"/>
        </w:rPr>
      </w:pPr>
      <w:r w:rsidRPr="00E70BEC">
        <w:rPr>
          <w:rFonts w:ascii="Times New Roman" w:eastAsia="Calibri" w:hAnsi="Times New Roman" w:cs="Times New Roman"/>
          <w:sz w:val="24"/>
          <w:szCs w:val="24"/>
        </w:rPr>
        <w:t xml:space="preserve">Dado en el Palacio del Poder Legislativo, en la ciudad de Toluca de Lerdo, Capital del Estado de México, a los veintidós días del mes de abril del dos mil veintiséis. </w:t>
      </w:r>
    </w:p>
    <w:p w:rsidR="009521C1" w:rsidRPr="00E70BEC" w:rsidRDefault="009521C1" w:rsidP="001F2CAE">
      <w:pPr>
        <w:spacing w:after="0" w:line="240" w:lineRule="auto"/>
        <w:jc w:val="center"/>
        <w:rPr>
          <w:rFonts w:ascii="Times New Roman" w:eastAsia="Calibri" w:hAnsi="Times New Roman" w:cs="Times New Roman"/>
          <w:b/>
          <w:sz w:val="24"/>
          <w:szCs w:val="24"/>
        </w:rPr>
      </w:pPr>
    </w:p>
    <w:p w:rsidR="009521C1" w:rsidRPr="00E70BEC" w:rsidRDefault="009521C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PRESIDENTA</w:t>
      </w:r>
    </w:p>
    <w:p w:rsidR="009521C1" w:rsidRPr="00E70BEC" w:rsidRDefault="009521C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DIP. MARTHA AZUCENA CAMACHO REYNOSO</w:t>
      </w:r>
    </w:p>
    <w:p w:rsidR="009521C1" w:rsidRPr="00E70BEC" w:rsidRDefault="009521C1" w:rsidP="001F2CAE">
      <w:pPr>
        <w:spacing w:after="0" w:line="240" w:lineRule="auto"/>
        <w:jc w:val="center"/>
        <w:rPr>
          <w:rFonts w:ascii="Times New Roman" w:eastAsia="Calibri" w:hAnsi="Times New Roman" w:cs="Times New Roman"/>
          <w:b/>
          <w:sz w:val="24"/>
          <w:szCs w:val="24"/>
        </w:rPr>
      </w:pPr>
    </w:p>
    <w:p w:rsidR="009521C1" w:rsidRPr="00E70BEC" w:rsidRDefault="009521C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SECRETARIO</w:t>
      </w:r>
    </w:p>
    <w:p w:rsidR="009521C1" w:rsidRPr="00E70BEC" w:rsidRDefault="009521C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 xml:space="preserve">DIP. OSVALDO CORTÉS CONTRERAS </w:t>
      </w:r>
    </w:p>
    <w:p w:rsidR="009521C1" w:rsidRPr="00E70BEC" w:rsidRDefault="009521C1" w:rsidP="001F2CAE">
      <w:pPr>
        <w:spacing w:after="0" w:line="240" w:lineRule="auto"/>
        <w:jc w:val="center"/>
        <w:rPr>
          <w:rFonts w:ascii="Times New Roman" w:eastAsia="Calibri" w:hAnsi="Times New Roman" w:cs="Times New Roman"/>
          <w:b/>
          <w:sz w:val="24"/>
          <w:szCs w:val="24"/>
        </w:rPr>
      </w:pPr>
    </w:p>
    <w:p w:rsidR="009521C1" w:rsidRPr="00E70BEC" w:rsidRDefault="009521C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1"/>
        <w:gridCol w:w="4704"/>
      </w:tblGrid>
      <w:tr w:rsidR="009521C1" w:rsidRPr="00E70BEC" w:rsidTr="009521C1">
        <w:trPr>
          <w:jc w:val="center"/>
        </w:trPr>
        <w:tc>
          <w:tcPr>
            <w:tcW w:w="4701" w:type="dxa"/>
            <w:hideMark/>
          </w:tcPr>
          <w:p w:rsidR="009521C1" w:rsidRPr="00E70BEC" w:rsidRDefault="009521C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DIP. LETICIA MEJÍA GARCÍA</w:t>
            </w:r>
          </w:p>
        </w:tc>
        <w:tc>
          <w:tcPr>
            <w:tcW w:w="4704" w:type="dxa"/>
            <w:hideMark/>
          </w:tcPr>
          <w:p w:rsidR="009521C1" w:rsidRPr="00E70BEC" w:rsidRDefault="009521C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DIP. RUTH SALINAS REYES</w:t>
            </w:r>
          </w:p>
        </w:tc>
      </w:tr>
    </w:tbl>
    <w:p w:rsidR="00F43C50" w:rsidRPr="00E70BEC" w:rsidRDefault="00F43C50" w:rsidP="001F2CAE">
      <w:pPr>
        <w:spacing w:after="0" w:line="240" w:lineRule="auto"/>
        <w:jc w:val="center"/>
        <w:rPr>
          <w:rFonts w:ascii="Times New Roman" w:hAnsi="Times New Roman" w:cs="Times New Roman"/>
          <w:sz w:val="24"/>
          <w:szCs w:val="24"/>
        </w:rPr>
      </w:pPr>
    </w:p>
    <w:p w:rsidR="00F43C50" w:rsidRPr="00E70BEC" w:rsidRDefault="00F43C50" w:rsidP="001F2CAE">
      <w:pPr>
        <w:spacing w:after="0" w:line="240" w:lineRule="auto"/>
        <w:jc w:val="center"/>
        <w:rPr>
          <w:rFonts w:ascii="Times New Roman" w:hAnsi="Times New Roman" w:cs="Times New Roman"/>
          <w:i/>
          <w:sz w:val="24"/>
          <w:szCs w:val="24"/>
        </w:rPr>
      </w:pPr>
      <w:r w:rsidRPr="00E70BEC">
        <w:rPr>
          <w:rFonts w:ascii="Times New Roman" w:hAnsi="Times New Roman" w:cs="Times New Roman"/>
          <w:i/>
          <w:sz w:val="24"/>
          <w:szCs w:val="24"/>
        </w:rPr>
        <w:t>(Fin del documento)</w:t>
      </w:r>
    </w:p>
    <w:p w:rsidR="00F43C50" w:rsidRPr="00E70BEC" w:rsidRDefault="00F43C50" w:rsidP="001F2CAE">
      <w:pPr>
        <w:spacing w:after="0" w:line="240" w:lineRule="auto"/>
        <w:jc w:val="center"/>
        <w:rPr>
          <w:rFonts w:ascii="Times New Roman" w:hAnsi="Times New Roman" w:cs="Times New Roman"/>
          <w:sz w:val="24"/>
          <w:szCs w:val="24"/>
        </w:rPr>
      </w:pP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kern w:val="2"/>
          <w:sz w:val="24"/>
          <w:szCs w:val="24"/>
          <w:lang w:eastAsia="es-MX"/>
        </w:rPr>
        <w:t xml:space="preserve">PRESIDENTA DIP. MARTHA AZUCENA CAMACHO REYNOSO. </w:t>
      </w:r>
      <w:r w:rsidRPr="00E70BEC">
        <w:rPr>
          <w:rFonts w:ascii="Times New Roman" w:hAnsi="Times New Roman" w:cs="Times New Roman"/>
          <w:sz w:val="24"/>
          <w:szCs w:val="24"/>
        </w:rPr>
        <w:t xml:space="preserve">Gracias </w:t>
      </w:r>
      <w:r w:rsidR="008535B6" w:rsidRPr="00E70BEC">
        <w:rPr>
          <w:rFonts w:ascii="Times New Roman" w:hAnsi="Times New Roman" w:cs="Times New Roman"/>
          <w:sz w:val="24"/>
          <w:szCs w:val="24"/>
        </w:rPr>
        <w:t xml:space="preserve">diputado </w:t>
      </w:r>
      <w:r w:rsidRPr="00E70BEC">
        <w:rPr>
          <w:rFonts w:ascii="Times New Roman" w:hAnsi="Times New Roman" w:cs="Times New Roman"/>
          <w:sz w:val="24"/>
          <w:szCs w:val="24"/>
        </w:rPr>
        <w:t>Valentín Martínez Castillo.</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Pido a quienes estén por su turno a discusión, se sirva levantar la mano.</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kern w:val="2"/>
          <w:sz w:val="24"/>
          <w:szCs w:val="24"/>
          <w:lang w:eastAsia="es-MX"/>
        </w:rPr>
        <w:t>SECRETARIA DIP. RUTH SALINAS REYES.</w:t>
      </w:r>
      <w:r w:rsidR="00C947E7" w:rsidRPr="00E70BEC">
        <w:rPr>
          <w:rFonts w:ascii="Times New Roman" w:hAnsi="Times New Roman" w:cs="Times New Roman"/>
          <w:kern w:val="2"/>
          <w:sz w:val="24"/>
          <w:szCs w:val="24"/>
          <w:lang w:eastAsia="es-MX"/>
        </w:rPr>
        <w:t xml:space="preserve"> </w:t>
      </w:r>
      <w:r w:rsidRPr="00E70BEC">
        <w:rPr>
          <w:rFonts w:ascii="Times New Roman" w:hAnsi="Times New Roman" w:cs="Times New Roman"/>
          <w:sz w:val="24"/>
          <w:szCs w:val="24"/>
        </w:rPr>
        <w:t xml:space="preserve"> El punto ha sido aprobado por unanimidad de votos, Presidenta.</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kern w:val="2"/>
          <w:sz w:val="24"/>
          <w:szCs w:val="24"/>
          <w:lang w:eastAsia="es-MX"/>
        </w:rPr>
        <w:t xml:space="preserve">PRESIDENTA DIP. MARTHA AZUCENA CAMACHO REYNOSO. </w:t>
      </w:r>
      <w:r w:rsidRPr="00E70BEC">
        <w:rPr>
          <w:rFonts w:ascii="Times New Roman" w:hAnsi="Times New Roman" w:cs="Times New Roman"/>
          <w:sz w:val="24"/>
          <w:szCs w:val="24"/>
        </w:rPr>
        <w:t xml:space="preserve">Gracias Secretaria. </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Abro la discusión en lo general del </w:t>
      </w:r>
      <w:r w:rsidR="00F32D8E" w:rsidRPr="00E70BEC">
        <w:rPr>
          <w:rFonts w:ascii="Times New Roman" w:hAnsi="Times New Roman" w:cs="Times New Roman"/>
          <w:sz w:val="24"/>
          <w:szCs w:val="24"/>
        </w:rPr>
        <w:t xml:space="preserve">Proyecto </w:t>
      </w:r>
      <w:r w:rsidRPr="00E70BEC">
        <w:rPr>
          <w:rFonts w:ascii="Times New Roman" w:hAnsi="Times New Roman" w:cs="Times New Roman"/>
          <w:sz w:val="24"/>
          <w:szCs w:val="24"/>
        </w:rPr>
        <w:t xml:space="preserve">de </w:t>
      </w:r>
      <w:r w:rsidR="00F32D8E" w:rsidRPr="00E70BEC">
        <w:rPr>
          <w:rFonts w:ascii="Times New Roman" w:hAnsi="Times New Roman" w:cs="Times New Roman"/>
          <w:sz w:val="24"/>
          <w:szCs w:val="24"/>
        </w:rPr>
        <w:t xml:space="preserve">Decreto </w:t>
      </w:r>
      <w:r w:rsidRPr="00E70BEC">
        <w:rPr>
          <w:rFonts w:ascii="Times New Roman" w:hAnsi="Times New Roman" w:cs="Times New Roman"/>
          <w:sz w:val="24"/>
          <w:szCs w:val="24"/>
        </w:rPr>
        <w:t>y pregunto a las diputadas y los diputados y le diputade si desean hacer uso de la palabra.</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Para recabar la votación en lo general, pido a la Secretaría abra el sistema de votación hasta por dos minutos, si alguien desea agregar un artículo</w:t>
      </w:r>
      <w:r w:rsidR="00320670" w:rsidRPr="00E70BEC">
        <w:rPr>
          <w:rFonts w:ascii="Times New Roman" w:hAnsi="Times New Roman" w:cs="Times New Roman"/>
          <w:sz w:val="24"/>
          <w:szCs w:val="24"/>
        </w:rPr>
        <w:t xml:space="preserve"> en lo </w:t>
      </w:r>
      <w:r w:rsidR="0093427E" w:rsidRPr="00E70BEC">
        <w:rPr>
          <w:rFonts w:ascii="Times New Roman" w:hAnsi="Times New Roman" w:cs="Times New Roman"/>
          <w:sz w:val="24"/>
          <w:szCs w:val="24"/>
        </w:rPr>
        <w:t>particular</w:t>
      </w:r>
      <w:r w:rsidRPr="00E70BEC">
        <w:rPr>
          <w:rFonts w:ascii="Times New Roman" w:hAnsi="Times New Roman" w:cs="Times New Roman"/>
          <w:sz w:val="24"/>
          <w:szCs w:val="24"/>
        </w:rPr>
        <w:t>, sírvase mencionarlo.</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kern w:val="2"/>
          <w:sz w:val="24"/>
          <w:szCs w:val="24"/>
          <w:lang w:eastAsia="es-MX"/>
        </w:rPr>
        <w:t>SECRETARIA DIP. RUTH SALINAS REYES.</w:t>
      </w:r>
      <w:r w:rsidR="00C947E7" w:rsidRPr="00E70BEC">
        <w:rPr>
          <w:rFonts w:ascii="Times New Roman" w:hAnsi="Times New Roman" w:cs="Times New Roman"/>
          <w:kern w:val="2"/>
          <w:sz w:val="24"/>
          <w:szCs w:val="24"/>
          <w:lang w:eastAsia="es-MX"/>
        </w:rPr>
        <w:t xml:space="preserve"> </w:t>
      </w:r>
      <w:r w:rsidR="00E65523" w:rsidRPr="00E70BEC">
        <w:rPr>
          <w:rFonts w:ascii="Times New Roman" w:hAnsi="Times New Roman" w:cs="Times New Roman"/>
          <w:kern w:val="2"/>
          <w:sz w:val="24"/>
          <w:szCs w:val="24"/>
          <w:lang w:eastAsia="es-MX"/>
        </w:rPr>
        <w:t>Á</w:t>
      </w:r>
      <w:r w:rsidR="00E65523" w:rsidRPr="00E70BEC">
        <w:rPr>
          <w:rFonts w:ascii="Times New Roman" w:hAnsi="Times New Roman" w:cs="Times New Roman"/>
          <w:sz w:val="24"/>
          <w:szCs w:val="24"/>
        </w:rPr>
        <w:t xml:space="preserve">brase </w:t>
      </w:r>
      <w:r w:rsidRPr="00E70BEC">
        <w:rPr>
          <w:rFonts w:ascii="Times New Roman" w:hAnsi="Times New Roman" w:cs="Times New Roman"/>
          <w:sz w:val="24"/>
          <w:szCs w:val="24"/>
        </w:rPr>
        <w:t>el sistema de votación hasta por dos minutos.</w:t>
      </w:r>
    </w:p>
    <w:p w:rsidR="008C5E99" w:rsidRPr="00E70BEC" w:rsidRDefault="008C5E99" w:rsidP="001F2CAE">
      <w:pPr>
        <w:pStyle w:val="Sinespaciado"/>
        <w:jc w:val="center"/>
        <w:rPr>
          <w:rFonts w:ascii="Times New Roman" w:hAnsi="Times New Roman" w:cs="Times New Roman"/>
          <w:i/>
          <w:sz w:val="24"/>
          <w:szCs w:val="24"/>
        </w:rPr>
      </w:pPr>
      <w:r w:rsidRPr="00E70BEC">
        <w:rPr>
          <w:rFonts w:ascii="Times New Roman" w:hAnsi="Times New Roman" w:cs="Times New Roman"/>
          <w:i/>
          <w:sz w:val="24"/>
          <w:szCs w:val="24"/>
        </w:rPr>
        <w:t>(Votación nominal)</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kern w:val="2"/>
          <w:sz w:val="24"/>
          <w:szCs w:val="24"/>
          <w:lang w:eastAsia="es-MX"/>
        </w:rPr>
        <w:t xml:space="preserve">SECRETARIA DIP. RUTH SALINAS REYES. </w:t>
      </w:r>
      <w:r w:rsidR="008535B6" w:rsidRPr="00E70BEC">
        <w:rPr>
          <w:rFonts w:ascii="Times New Roman" w:hAnsi="Times New Roman" w:cs="Times New Roman"/>
          <w:kern w:val="2"/>
          <w:sz w:val="24"/>
          <w:szCs w:val="24"/>
          <w:lang w:eastAsia="es-MX"/>
        </w:rPr>
        <w:t>¿</w:t>
      </w:r>
      <w:r w:rsidRPr="00E70BEC">
        <w:rPr>
          <w:rFonts w:ascii="Times New Roman" w:hAnsi="Times New Roman" w:cs="Times New Roman"/>
          <w:sz w:val="24"/>
          <w:szCs w:val="24"/>
        </w:rPr>
        <w:t>Alguien falta por emitir su voto</w:t>
      </w:r>
      <w:r w:rsidR="008535B6" w:rsidRPr="00E70BEC">
        <w:rPr>
          <w:rFonts w:ascii="Times New Roman" w:hAnsi="Times New Roman" w:cs="Times New Roman"/>
          <w:sz w:val="24"/>
          <w:szCs w:val="24"/>
        </w:rPr>
        <w:t>?</w:t>
      </w:r>
      <w:r w:rsidRPr="00E70BEC">
        <w:rPr>
          <w:rFonts w:ascii="Times New Roman" w:hAnsi="Times New Roman" w:cs="Times New Roman"/>
          <w:sz w:val="24"/>
          <w:szCs w:val="24"/>
        </w:rPr>
        <w:t xml:space="preserve"> </w:t>
      </w:r>
      <w:r w:rsidR="008535B6" w:rsidRPr="00E70BEC">
        <w:rPr>
          <w:rFonts w:ascii="Times New Roman" w:hAnsi="Times New Roman" w:cs="Times New Roman"/>
          <w:sz w:val="24"/>
          <w:szCs w:val="24"/>
        </w:rPr>
        <w:t xml:space="preserve">Si </w:t>
      </w:r>
      <w:r w:rsidRPr="00E70BEC">
        <w:rPr>
          <w:rFonts w:ascii="Times New Roman" w:hAnsi="Times New Roman" w:cs="Times New Roman"/>
          <w:sz w:val="24"/>
          <w:szCs w:val="24"/>
        </w:rPr>
        <w:t>apoyan a la diputada Grimaldo.</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La propuesta ha sido aprobada por mayoría de votos.</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kern w:val="2"/>
          <w:sz w:val="24"/>
          <w:szCs w:val="24"/>
          <w:lang w:eastAsia="es-MX"/>
        </w:rPr>
        <w:t xml:space="preserve">PRESIDENTA DIP. MARTHA AZUCENA CAMACHO REYNOSO. </w:t>
      </w:r>
      <w:r w:rsidR="00682C03" w:rsidRPr="00E70BEC">
        <w:rPr>
          <w:rFonts w:ascii="Times New Roman" w:hAnsi="Times New Roman" w:cs="Times New Roman"/>
          <w:kern w:val="2"/>
          <w:sz w:val="24"/>
          <w:szCs w:val="24"/>
          <w:lang w:eastAsia="es-MX"/>
        </w:rPr>
        <w:t>Se t</w:t>
      </w:r>
      <w:r w:rsidRPr="00E70BEC">
        <w:rPr>
          <w:rFonts w:ascii="Times New Roman" w:hAnsi="Times New Roman" w:cs="Times New Roman"/>
          <w:sz w:val="24"/>
          <w:szCs w:val="24"/>
        </w:rPr>
        <w:t>iene por aprobado en lo general del dictamen y el proyecto de decreto, se declara también su aprobación en lo particular.</w:t>
      </w:r>
    </w:p>
    <w:p w:rsidR="008C5E99"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tab/>
        <w:t xml:space="preserve">En cuanto al punto número 6, </w:t>
      </w:r>
      <w:r w:rsidR="003B6712" w:rsidRPr="00E70BEC">
        <w:rPr>
          <w:rFonts w:ascii="Times New Roman" w:hAnsi="Times New Roman" w:cs="Times New Roman"/>
          <w:sz w:val="24"/>
          <w:szCs w:val="24"/>
        </w:rPr>
        <w:t xml:space="preserve">el </w:t>
      </w:r>
      <w:r w:rsidRPr="00E70BEC">
        <w:rPr>
          <w:rFonts w:ascii="Times New Roman" w:hAnsi="Times New Roman" w:cs="Times New Roman"/>
          <w:sz w:val="24"/>
          <w:szCs w:val="24"/>
        </w:rPr>
        <w:t xml:space="preserve">diputado José Miguel Gutiérrez Morales, leerá el Dictamen de la </w:t>
      </w:r>
      <w:r w:rsidRPr="00E70BEC">
        <w:rPr>
          <w:rFonts w:ascii="Times New Roman" w:hAnsi="Times New Roman" w:cs="Times New Roman"/>
          <w:bCs/>
          <w:sz w:val="24"/>
          <w:szCs w:val="24"/>
        </w:rPr>
        <w:t>Iniciativa</w:t>
      </w:r>
      <w:r w:rsidRPr="00E70BEC">
        <w:rPr>
          <w:rFonts w:ascii="Times New Roman" w:hAnsi="Times New Roman" w:cs="Times New Roman"/>
          <w:b/>
          <w:bCs/>
          <w:sz w:val="24"/>
          <w:szCs w:val="24"/>
        </w:rPr>
        <w:t xml:space="preserve"> </w:t>
      </w:r>
      <w:r w:rsidRPr="00E70BEC">
        <w:rPr>
          <w:rFonts w:ascii="Times New Roman" w:hAnsi="Times New Roman" w:cs="Times New Roman"/>
          <w:sz w:val="24"/>
          <w:szCs w:val="24"/>
        </w:rPr>
        <w:t xml:space="preserve">con Proyecto de Decreto por el que se adicionan las fracciones XIX y XX y se recorre la actual fracción XIX del artículo 50 de la </w:t>
      </w:r>
      <w:r w:rsidRPr="00E70BEC">
        <w:rPr>
          <w:rFonts w:ascii="Times New Roman" w:hAnsi="Times New Roman" w:cs="Times New Roman"/>
          <w:bCs/>
          <w:sz w:val="24"/>
          <w:szCs w:val="24"/>
        </w:rPr>
        <w:t>Ley de Responsabilidades Administrativas del Estado de México y Municipios</w:t>
      </w:r>
      <w:r w:rsidRPr="00E70BEC">
        <w:rPr>
          <w:rFonts w:ascii="Times New Roman" w:hAnsi="Times New Roman" w:cs="Times New Roman"/>
          <w:sz w:val="24"/>
          <w:szCs w:val="24"/>
        </w:rPr>
        <w:t xml:space="preserve">, con el objeto de reconocer y sancionar el nepotismo como una falta administrativa, presentada por el </w:t>
      </w:r>
      <w:r w:rsidR="00682C03" w:rsidRPr="00E70BEC">
        <w:rPr>
          <w:rFonts w:ascii="Times New Roman" w:hAnsi="Times New Roman" w:cs="Times New Roman"/>
          <w:sz w:val="24"/>
          <w:szCs w:val="24"/>
        </w:rPr>
        <w:t xml:space="preserve">diputado </w:t>
      </w:r>
      <w:r w:rsidRPr="00E70BEC">
        <w:rPr>
          <w:rFonts w:ascii="Times New Roman" w:hAnsi="Times New Roman" w:cs="Times New Roman"/>
          <w:sz w:val="24"/>
          <w:szCs w:val="24"/>
        </w:rPr>
        <w:t>José Miguel Gutiérrez Morales, en nombre del Grupo Parlamentario del Partido morena, formulado por la Comisión Legislativa de Procuración y Administración de Justicia.</w:t>
      </w:r>
    </w:p>
    <w:p w:rsidR="00917B66" w:rsidRPr="00E70BEC" w:rsidRDefault="008C5E99" w:rsidP="001F2CAE">
      <w:pPr>
        <w:pStyle w:val="Sinespaciado"/>
        <w:jc w:val="both"/>
        <w:rPr>
          <w:rFonts w:ascii="Times New Roman" w:hAnsi="Times New Roman" w:cs="Times New Roman"/>
          <w:sz w:val="24"/>
          <w:szCs w:val="24"/>
        </w:rPr>
      </w:pPr>
      <w:r w:rsidRPr="00E70BEC">
        <w:rPr>
          <w:rFonts w:ascii="Times New Roman" w:hAnsi="Times New Roman" w:cs="Times New Roman"/>
          <w:sz w:val="24"/>
          <w:szCs w:val="24"/>
        </w:rPr>
        <w:lastRenderedPageBreak/>
        <w:t>DIP. JOSÉ MIGUEL GUTIÉRREZ MORALES. Nuevamente, muy buenas tardes a todas y a todos</w:t>
      </w:r>
      <w:r w:rsidR="00917B66" w:rsidRPr="00E70BEC">
        <w:rPr>
          <w:rFonts w:ascii="Times New Roman" w:hAnsi="Times New Roman" w:cs="Times New Roman"/>
          <w:sz w:val="24"/>
          <w:szCs w:val="24"/>
        </w:rPr>
        <w:t>.</w:t>
      </w:r>
    </w:p>
    <w:p w:rsidR="008C5E99" w:rsidRPr="00E70BEC" w:rsidRDefault="00917B66"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Con </w:t>
      </w:r>
      <w:r w:rsidR="008C5E99" w:rsidRPr="00E70BEC">
        <w:rPr>
          <w:rFonts w:ascii="Times New Roman" w:hAnsi="Times New Roman" w:cs="Times New Roman"/>
          <w:sz w:val="24"/>
          <w:szCs w:val="24"/>
        </w:rPr>
        <w:t>el permiso de nuestra Presidenta de la Mesa Directiva, diputada Martha Azucena Camacho Reynoso, así como de los integrantes de la misma</w:t>
      </w:r>
      <w:r w:rsidR="00B2637B" w:rsidRPr="00E70BEC">
        <w:rPr>
          <w:rFonts w:ascii="Times New Roman" w:hAnsi="Times New Roman" w:cs="Times New Roman"/>
          <w:sz w:val="24"/>
          <w:szCs w:val="24"/>
        </w:rPr>
        <w:t>; s</w:t>
      </w:r>
      <w:r w:rsidR="008C5E99" w:rsidRPr="00E70BEC">
        <w:rPr>
          <w:rFonts w:ascii="Times New Roman" w:hAnsi="Times New Roman" w:cs="Times New Roman"/>
          <w:sz w:val="24"/>
          <w:szCs w:val="24"/>
        </w:rPr>
        <w:t>aludo a mis compañeras y compañeros diputados y diputadas, también saludo a quienes nos acompañan de manera física y a través de las redes sociales, así como a los representantes de los medios de comunicación.</w:t>
      </w:r>
    </w:p>
    <w:p w:rsidR="008C5E99" w:rsidRPr="00E70BEC" w:rsidRDefault="00C52FDE"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HONORABLE ASAMBLEA</w:t>
      </w:r>
      <w:r w:rsidR="003B6712" w:rsidRPr="00E70BEC">
        <w:rPr>
          <w:rFonts w:ascii="Times New Roman" w:hAnsi="Times New Roman" w:cs="Times New Roman"/>
          <w:sz w:val="24"/>
          <w:szCs w:val="24"/>
        </w:rPr>
        <w:t>:</w:t>
      </w:r>
    </w:p>
    <w:p w:rsidR="00E221DA" w:rsidRPr="00E70BEC" w:rsidRDefault="00E221DA"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Las mexicanas y los mexicanos hemos vivido durante muchos años el señalamiento que nos reduce a la condición de una nación humillada por la corrupción, han sido muchos años de lucha social durante la cual tanto mujeres como hombres perdieron la fe en sí mismos, la confianza en las instituciones y quienes también cayeron ante los embates del poder; sin embargo, nuestra esperanza permanece y confiamos en un futuro mejor para las generaciones de niñas y niños y jóvenes, para quienes están naciendo en este momento, para quienes se encuentran en las aulas, para quienes se encuentran en el campo, en las fábricas, en las empresas o para quienes se encuentran jugando o caminando y confiando en que las cosas pueden ser mejor y favorables, eso nos obliga a tener presente que juntos somos un todo que aspira a un mundo en donde el sol nos ilumine por igual, sin distinción y sin discriminación.</w:t>
      </w:r>
    </w:p>
    <w:p w:rsidR="00E221DA" w:rsidRPr="00E70BEC" w:rsidRDefault="00E221DA"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En este sentido, el nepotismo constituye una cruel discriminación y uno más de los rostros de la corrupción, el nepotismo niega el reconocimiento de las personas y las invalida, el nepotismo usurpa y toma recursos para beneficio personal; en ese contexto, el motivo de mi iniciativa es una pequeña contribución de fe por un México libre de estas prácticas.</w:t>
      </w:r>
    </w:p>
    <w:p w:rsidR="00E221DA" w:rsidRPr="00E70BEC" w:rsidRDefault="00E221DA"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Por lo anterior</w:t>
      </w:r>
      <w:r w:rsidR="002D32F6" w:rsidRPr="00E70BEC">
        <w:rPr>
          <w:rFonts w:ascii="Times New Roman" w:hAnsi="Times New Roman" w:cs="Times New Roman"/>
          <w:sz w:val="24"/>
          <w:szCs w:val="24"/>
        </w:rPr>
        <w:t>,</w:t>
      </w:r>
      <w:r w:rsidRPr="00E70BEC">
        <w:rPr>
          <w:rFonts w:ascii="Times New Roman" w:hAnsi="Times New Roman" w:cs="Times New Roman"/>
          <w:sz w:val="24"/>
          <w:szCs w:val="24"/>
        </w:rPr>
        <w:t xml:space="preserve"> agradezco a las y los diputados integrantes de la Comisión de Procuración y Administración de Justicia de nuestra Legislatura, la aprobación del presente dictamen formulado a la Iniciativa con Proyecto de Decreto por el que se adicionan las fracciones XIX y XX y se recorre la actual fracción XIX del artículo 50 de la Ley de Responsabilidades Administrativas del Estado de México y Municipios, presentada por el diputado José Miguel Gutiérrez Morales, integrante del Grupo Parlamentario de morena, en el cual aprobaron los siguientes:</w:t>
      </w:r>
    </w:p>
    <w:p w:rsidR="00E221DA" w:rsidRPr="00E70BEC" w:rsidRDefault="00E221DA" w:rsidP="001F2CAE">
      <w:pPr>
        <w:pStyle w:val="Sinespaciado"/>
        <w:jc w:val="center"/>
        <w:rPr>
          <w:rFonts w:ascii="Times New Roman" w:hAnsi="Times New Roman" w:cs="Times New Roman"/>
          <w:sz w:val="24"/>
          <w:szCs w:val="24"/>
        </w:rPr>
      </w:pPr>
      <w:r w:rsidRPr="00E70BEC">
        <w:rPr>
          <w:rFonts w:ascii="Times New Roman" w:hAnsi="Times New Roman" w:cs="Times New Roman"/>
          <w:sz w:val="24"/>
          <w:szCs w:val="24"/>
        </w:rPr>
        <w:t>RESOLUTIVOS</w:t>
      </w:r>
    </w:p>
    <w:p w:rsidR="00E221DA" w:rsidRPr="00E70BEC" w:rsidRDefault="00E221DA"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PRIMERO. Es de aprobarse en lo conducente conforme al </w:t>
      </w:r>
      <w:r w:rsidR="002D32F6" w:rsidRPr="00E70BEC">
        <w:rPr>
          <w:rFonts w:ascii="Times New Roman" w:hAnsi="Times New Roman" w:cs="Times New Roman"/>
          <w:sz w:val="24"/>
          <w:szCs w:val="24"/>
        </w:rPr>
        <w:t xml:space="preserve">Proyecto </w:t>
      </w:r>
      <w:r w:rsidRPr="00E70BEC">
        <w:rPr>
          <w:rFonts w:ascii="Times New Roman" w:hAnsi="Times New Roman" w:cs="Times New Roman"/>
          <w:sz w:val="24"/>
          <w:szCs w:val="24"/>
        </w:rPr>
        <w:t xml:space="preserve">de </w:t>
      </w:r>
      <w:r w:rsidR="002D32F6" w:rsidRPr="00E70BEC">
        <w:rPr>
          <w:rFonts w:ascii="Times New Roman" w:hAnsi="Times New Roman" w:cs="Times New Roman"/>
          <w:sz w:val="24"/>
          <w:szCs w:val="24"/>
        </w:rPr>
        <w:t xml:space="preserve">Decreto </w:t>
      </w:r>
      <w:r w:rsidRPr="00E70BEC">
        <w:rPr>
          <w:rFonts w:ascii="Times New Roman" w:hAnsi="Times New Roman" w:cs="Times New Roman"/>
          <w:sz w:val="24"/>
          <w:szCs w:val="24"/>
        </w:rPr>
        <w:t xml:space="preserve">que ha sido integrado la </w:t>
      </w:r>
      <w:r w:rsidR="002D32F6" w:rsidRPr="00E70BEC">
        <w:rPr>
          <w:rFonts w:ascii="Times New Roman" w:hAnsi="Times New Roman" w:cs="Times New Roman"/>
          <w:sz w:val="24"/>
          <w:szCs w:val="24"/>
        </w:rPr>
        <w:t xml:space="preserve">Iniciativa </w:t>
      </w:r>
      <w:r w:rsidRPr="00E70BEC">
        <w:rPr>
          <w:rFonts w:ascii="Times New Roman" w:hAnsi="Times New Roman" w:cs="Times New Roman"/>
          <w:sz w:val="24"/>
          <w:szCs w:val="24"/>
        </w:rPr>
        <w:t xml:space="preserve">con </w:t>
      </w:r>
      <w:r w:rsidR="002D32F6" w:rsidRPr="00E70BEC">
        <w:rPr>
          <w:rFonts w:ascii="Times New Roman" w:hAnsi="Times New Roman" w:cs="Times New Roman"/>
          <w:sz w:val="24"/>
          <w:szCs w:val="24"/>
        </w:rPr>
        <w:t xml:space="preserve">Proyecto </w:t>
      </w:r>
      <w:r w:rsidRPr="00E70BEC">
        <w:rPr>
          <w:rFonts w:ascii="Times New Roman" w:hAnsi="Times New Roman" w:cs="Times New Roman"/>
          <w:sz w:val="24"/>
          <w:szCs w:val="24"/>
        </w:rPr>
        <w:t xml:space="preserve">de </w:t>
      </w:r>
      <w:r w:rsidR="002D32F6" w:rsidRPr="00E70BEC">
        <w:rPr>
          <w:rFonts w:ascii="Times New Roman" w:hAnsi="Times New Roman" w:cs="Times New Roman"/>
          <w:sz w:val="24"/>
          <w:szCs w:val="24"/>
        </w:rPr>
        <w:t xml:space="preserve">Decreto </w:t>
      </w:r>
      <w:r w:rsidRPr="00E70BEC">
        <w:rPr>
          <w:rFonts w:ascii="Times New Roman" w:hAnsi="Times New Roman" w:cs="Times New Roman"/>
          <w:sz w:val="24"/>
          <w:szCs w:val="24"/>
        </w:rPr>
        <w:t>por el que se adicionan las fracciones XIX y XX y se recorre la actual fracción XIX del artículo 50 de la Ley de Responsabilidades Administrativas del Estado de México y Municipios, presentada por el diputado José Miguel Gutiérrez Morales, integrante del Grupo Parlamentario del Partido morena.</w:t>
      </w:r>
    </w:p>
    <w:p w:rsidR="00E221DA" w:rsidRPr="00E70BEC" w:rsidRDefault="00E221DA"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SEGUNDO. Por lo tanto, es correcto adicionar la fracción XV al artículo 52, la sección décima quinta del nepotismo y el artículo 67 Ter en la Ley de Responsabilidades Administrativas del Estado de México y Municipios y prever como falta grave de servidores públicos el nepotismo y que lo cometerá el servidor público</w:t>
      </w:r>
      <w:r w:rsidR="00EB7E1E" w:rsidRPr="00E70BEC">
        <w:rPr>
          <w:rFonts w:ascii="Times New Roman" w:hAnsi="Times New Roman" w:cs="Times New Roman"/>
          <w:sz w:val="24"/>
          <w:szCs w:val="24"/>
        </w:rPr>
        <w:t>,</w:t>
      </w:r>
      <w:r w:rsidRPr="00E70BEC">
        <w:rPr>
          <w:rFonts w:ascii="Times New Roman" w:hAnsi="Times New Roman" w:cs="Times New Roman"/>
          <w:sz w:val="24"/>
          <w:szCs w:val="24"/>
        </w:rPr>
        <w:t xml:space="preserve"> que valiéndose de sus atribuciones o facultades de su empleo cargo o comisión directa o indirectamente, designe nombre o intervenga para que se contrate como personal de confianza, de estructura</w:t>
      </w:r>
      <w:r w:rsidR="005D0E14" w:rsidRPr="00E70BEC">
        <w:rPr>
          <w:rFonts w:ascii="Times New Roman" w:hAnsi="Times New Roman" w:cs="Times New Roman"/>
          <w:sz w:val="24"/>
          <w:szCs w:val="24"/>
        </w:rPr>
        <w:t>,</w:t>
      </w:r>
      <w:r w:rsidRPr="00E70BEC">
        <w:rPr>
          <w:rFonts w:ascii="Times New Roman" w:hAnsi="Times New Roman" w:cs="Times New Roman"/>
          <w:sz w:val="24"/>
          <w:szCs w:val="24"/>
        </w:rPr>
        <w:t xml:space="preserve"> de base o por honorarios en el ente público que ejerza sus funciones a personas con las que tenga lazos de parentesco, con consanguinidad hasta el cuarto grado</w:t>
      </w:r>
      <w:r w:rsidR="00EB7E1E" w:rsidRPr="00E70BEC">
        <w:rPr>
          <w:rFonts w:ascii="Times New Roman" w:hAnsi="Times New Roman" w:cs="Times New Roman"/>
          <w:sz w:val="24"/>
          <w:szCs w:val="24"/>
        </w:rPr>
        <w:t>,</w:t>
      </w:r>
      <w:r w:rsidRPr="00E70BEC">
        <w:rPr>
          <w:rFonts w:ascii="Times New Roman" w:hAnsi="Times New Roman" w:cs="Times New Roman"/>
          <w:sz w:val="24"/>
          <w:szCs w:val="24"/>
        </w:rPr>
        <w:t xml:space="preserve"> de afinidad hasta el segundo grado o vínculo de matrimonio o concubinato.</w:t>
      </w:r>
    </w:p>
    <w:p w:rsidR="00BB7320" w:rsidRPr="00E70BEC" w:rsidRDefault="00E221DA"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TERCERO. Se adjunta el proyecto de decreto correspondiente para la previa discusión y aprobación por la Legislatura</w:t>
      </w:r>
      <w:r w:rsidR="00BB7320" w:rsidRPr="00E70BEC">
        <w:rPr>
          <w:rFonts w:ascii="Times New Roman" w:hAnsi="Times New Roman" w:cs="Times New Roman"/>
          <w:sz w:val="24"/>
          <w:szCs w:val="24"/>
        </w:rPr>
        <w:t>.</w:t>
      </w:r>
    </w:p>
    <w:p w:rsidR="00C52FDE" w:rsidRPr="00E70BEC" w:rsidRDefault="00BB7320"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 xml:space="preserve">Sea </w:t>
      </w:r>
      <w:r w:rsidR="00E221DA" w:rsidRPr="00E70BEC">
        <w:rPr>
          <w:rFonts w:ascii="Times New Roman" w:hAnsi="Times New Roman" w:cs="Times New Roman"/>
          <w:sz w:val="24"/>
          <w:szCs w:val="24"/>
        </w:rPr>
        <w:t>remitido a la persona Titular del Ejecutivo Estatal</w:t>
      </w:r>
      <w:r w:rsidR="000B4F1E" w:rsidRPr="00E70BEC">
        <w:rPr>
          <w:rFonts w:ascii="Times New Roman" w:hAnsi="Times New Roman" w:cs="Times New Roman"/>
          <w:sz w:val="24"/>
          <w:szCs w:val="24"/>
        </w:rPr>
        <w:t>,</w:t>
      </w:r>
      <w:r w:rsidR="00E221DA" w:rsidRPr="00E70BEC">
        <w:rPr>
          <w:rFonts w:ascii="Times New Roman" w:hAnsi="Times New Roman" w:cs="Times New Roman"/>
          <w:sz w:val="24"/>
          <w:szCs w:val="24"/>
        </w:rPr>
        <w:t xml:space="preserve"> para los efectos necesarios</w:t>
      </w:r>
      <w:r w:rsidR="00C52FDE" w:rsidRPr="00E70BEC">
        <w:rPr>
          <w:rFonts w:ascii="Times New Roman" w:hAnsi="Times New Roman" w:cs="Times New Roman"/>
          <w:sz w:val="24"/>
          <w:szCs w:val="24"/>
        </w:rPr>
        <w:t>.</w:t>
      </w:r>
    </w:p>
    <w:p w:rsidR="006C7D1F" w:rsidRPr="00E70BEC" w:rsidRDefault="00C52FDE" w:rsidP="001F2CAE">
      <w:pPr>
        <w:pStyle w:val="Sinespaciado"/>
        <w:ind w:firstLine="708"/>
        <w:jc w:val="both"/>
        <w:rPr>
          <w:rFonts w:ascii="Times New Roman" w:hAnsi="Times New Roman" w:cs="Times New Roman"/>
          <w:sz w:val="24"/>
          <w:szCs w:val="24"/>
        </w:rPr>
      </w:pPr>
      <w:r w:rsidRPr="00E70BEC">
        <w:rPr>
          <w:rFonts w:ascii="Times New Roman" w:hAnsi="Times New Roman" w:cs="Times New Roman"/>
          <w:sz w:val="24"/>
          <w:szCs w:val="24"/>
        </w:rPr>
        <w:t>D</w:t>
      </w:r>
      <w:r w:rsidR="00E221DA" w:rsidRPr="00E70BEC">
        <w:rPr>
          <w:rFonts w:ascii="Times New Roman" w:hAnsi="Times New Roman" w:cs="Times New Roman"/>
          <w:sz w:val="24"/>
          <w:szCs w:val="24"/>
        </w:rPr>
        <w:t>ado en el Palacio</w:t>
      </w:r>
      <w:r w:rsidR="00D2396F" w:rsidRPr="00E70BEC">
        <w:rPr>
          <w:rFonts w:ascii="Times New Roman" w:hAnsi="Times New Roman" w:cs="Times New Roman"/>
          <w:sz w:val="24"/>
          <w:szCs w:val="24"/>
        </w:rPr>
        <w:t xml:space="preserve"> </w:t>
      </w:r>
      <w:r w:rsidR="006C7D1F" w:rsidRPr="00E70BEC">
        <w:rPr>
          <w:rFonts w:ascii="Times New Roman" w:hAnsi="Times New Roman" w:cs="Times New Roman"/>
          <w:sz w:val="24"/>
          <w:szCs w:val="24"/>
        </w:rPr>
        <w:t>del Poder Legislativo, en la ciudad de Toluca de Lerdo, capital del Estado de México, a los veintiún días del mes de abril del año dos mil veintiséis.</w:t>
      </w:r>
    </w:p>
    <w:p w:rsidR="002C27B7"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Es cuanto Presidenta, gracias.</w:t>
      </w:r>
    </w:p>
    <w:p w:rsidR="002C27B7" w:rsidRPr="00E70BEC" w:rsidRDefault="002C27B7" w:rsidP="001F2CAE">
      <w:pPr>
        <w:pStyle w:val="Sinespaciado"/>
        <w:jc w:val="both"/>
        <w:rPr>
          <w:rFonts w:ascii="Times New Roman" w:hAnsi="Times New Roman" w:cs="Times New Roman"/>
          <w:sz w:val="24"/>
          <w:szCs w:val="24"/>
        </w:rPr>
      </w:pPr>
    </w:p>
    <w:p w:rsidR="002C27B7" w:rsidRPr="008C30C1" w:rsidRDefault="002C27B7" w:rsidP="001F2CAE">
      <w:pPr>
        <w:spacing w:after="0" w:line="240" w:lineRule="auto"/>
        <w:jc w:val="center"/>
        <w:rPr>
          <w:rFonts w:ascii="Times New Roman" w:hAnsi="Times New Roman" w:cs="Times New Roman"/>
          <w:i/>
          <w:sz w:val="24"/>
          <w:szCs w:val="24"/>
        </w:rPr>
      </w:pPr>
      <w:r w:rsidRPr="00E70BEC">
        <w:rPr>
          <w:rFonts w:ascii="Times New Roman" w:hAnsi="Times New Roman" w:cs="Times New Roman"/>
          <w:i/>
          <w:sz w:val="24"/>
          <w:szCs w:val="24"/>
        </w:rPr>
        <w:t xml:space="preserve">(Se inserta </w:t>
      </w:r>
      <w:r w:rsidRPr="008C30C1">
        <w:rPr>
          <w:rFonts w:ascii="Times New Roman" w:hAnsi="Times New Roman" w:cs="Times New Roman"/>
          <w:i/>
          <w:sz w:val="24"/>
          <w:szCs w:val="24"/>
        </w:rPr>
        <w:t>documento)</w:t>
      </w:r>
    </w:p>
    <w:p w:rsidR="002C27B7" w:rsidRPr="008C30C1" w:rsidRDefault="002C27B7" w:rsidP="001F2CAE">
      <w:pPr>
        <w:spacing w:after="0" w:line="240" w:lineRule="auto"/>
        <w:jc w:val="center"/>
        <w:rPr>
          <w:rFonts w:ascii="Times New Roman"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bookmarkStart w:id="22" w:name="_Hlk189941590"/>
      <w:r w:rsidRPr="008C30C1">
        <w:rPr>
          <w:rFonts w:ascii="Times New Roman" w:eastAsia="Calibri" w:hAnsi="Times New Roman" w:cs="Times New Roman"/>
          <w:b/>
          <w:sz w:val="24"/>
          <w:szCs w:val="24"/>
        </w:rPr>
        <w:t xml:space="preserve">DICTAMEN FORMULADO A LA </w:t>
      </w:r>
      <w:bookmarkEnd w:id="22"/>
      <w:r w:rsidRPr="008C30C1">
        <w:rPr>
          <w:rFonts w:ascii="Times New Roman" w:eastAsia="Calibri" w:hAnsi="Times New Roman" w:cs="Times New Roman"/>
          <w:b/>
          <w:bCs/>
          <w:sz w:val="24"/>
          <w:szCs w:val="24"/>
        </w:rPr>
        <w:t>INICIATIVA CON PROYECTO DE DECRETO POR EL QUE SE ADICIONAN LAS FRACCIONES XIX Y XX Y SE RECORRE LA ACTUAL FRACCIÓN XIX DEL ARTÍCULO 50 DE LA LEY DE RESPONSABILIDADES ADMINISTRATIVAS DEL ESTADO DE MÉXICO Y MUNICIPIOS, PRESENTADA POR EL DIPUTADO JOSÉ MIGUEL GUTIÉRREZ MORALES, INTEGRANTE DEL GRUPO PARLAMENTARIO DEL PARTIDO MORENA.</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La Presidencia de la "LXII" Legislatura remitió a la Comisión Legislativa de Procuración y Administración de Justicia, para su estudio y dictamen, </w:t>
      </w:r>
      <w:bookmarkStart w:id="23" w:name="_Hlk225851795"/>
      <w:bookmarkStart w:id="24" w:name="_Hlk189608637"/>
      <w:r w:rsidRPr="008C30C1">
        <w:rPr>
          <w:rFonts w:ascii="Times New Roman" w:eastAsia="Calibri" w:hAnsi="Times New Roman" w:cs="Times New Roman"/>
          <w:sz w:val="24"/>
          <w:szCs w:val="24"/>
        </w:rPr>
        <w:t xml:space="preserve">la </w:t>
      </w:r>
      <w:r w:rsidRPr="008C30C1">
        <w:rPr>
          <w:rFonts w:ascii="Times New Roman" w:eastAsia="Calibri" w:hAnsi="Times New Roman" w:cs="Times New Roman"/>
          <w:bCs/>
          <w:sz w:val="24"/>
          <w:szCs w:val="24"/>
        </w:rPr>
        <w:t>Iniciativa con Proyecto de Decreto por el que se adicionan las fracciones XIX y XX y se recorre la actual fracción XIX del artículo 50 de la Ley de Responsabilidades Administrativas del Estado de México y Municipios</w:t>
      </w:r>
      <w:r w:rsidRPr="008C30C1">
        <w:rPr>
          <w:rFonts w:ascii="Times New Roman" w:eastAsia="Calibri" w:hAnsi="Times New Roman" w:cs="Times New Roman"/>
          <w:sz w:val="24"/>
          <w:szCs w:val="24"/>
        </w:rPr>
        <w:t xml:space="preserve">, presentada por </w:t>
      </w:r>
      <w:bookmarkStart w:id="25" w:name="_Hlk227603751"/>
      <w:r w:rsidRPr="008C30C1">
        <w:rPr>
          <w:rFonts w:ascii="Times New Roman" w:eastAsia="Calibri" w:hAnsi="Times New Roman" w:cs="Times New Roman"/>
          <w:sz w:val="24"/>
          <w:szCs w:val="24"/>
        </w:rPr>
        <w:t>el Diputado José Miguel Gutiérrez Morales</w:t>
      </w:r>
      <w:bookmarkEnd w:id="25"/>
      <w:r w:rsidRPr="008C30C1">
        <w:rPr>
          <w:rFonts w:ascii="Times New Roman" w:eastAsia="Calibri" w:hAnsi="Times New Roman" w:cs="Times New Roman"/>
          <w:sz w:val="24"/>
          <w:szCs w:val="24"/>
        </w:rPr>
        <w:t>,</w:t>
      </w:r>
      <w:bookmarkEnd w:id="23"/>
      <w:r w:rsidRPr="008C30C1">
        <w:rPr>
          <w:rFonts w:ascii="Times New Roman" w:eastAsia="Calibri" w:hAnsi="Times New Roman" w:cs="Times New Roman"/>
          <w:sz w:val="24"/>
          <w:szCs w:val="24"/>
        </w:rPr>
        <w:t xml:space="preserve"> integrante del Grupo Parlamentario del Partido morena.</w:t>
      </w:r>
    </w:p>
    <w:bookmarkEnd w:id="24"/>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Concluido el estudio de la iniciativa y discutido suficientemente en la comisión legislativa, nos permitimos, con fundamento en lo dispuesto en los artículos 68, 70 y 82 de la Ley Orgánica del Poder Legislativo, en relación con lo establecido en los artículos 13 A, 70, 73, 75, 78, 79 y 80 del Reglamento del Poder Legislativo, emitir el siguiente:</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DICTAMEN</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
          <w:sz w:val="24"/>
          <w:szCs w:val="24"/>
        </w:rPr>
      </w:pPr>
      <w:r w:rsidRPr="008C30C1">
        <w:rPr>
          <w:rFonts w:ascii="Times New Roman" w:eastAsia="Calibri" w:hAnsi="Times New Roman" w:cs="Times New Roman"/>
          <w:b/>
          <w:sz w:val="24"/>
          <w:szCs w:val="24"/>
        </w:rPr>
        <w:t>ANTECEDENTES Y CONCLUSIÓN DEL ESTUDIO.</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1.- </w:t>
      </w:r>
      <w:r w:rsidRPr="008C30C1">
        <w:rPr>
          <w:rFonts w:ascii="Times New Roman" w:eastAsia="Calibri" w:hAnsi="Times New Roman" w:cs="Times New Roman"/>
          <w:sz w:val="24"/>
          <w:szCs w:val="24"/>
        </w:rPr>
        <w:t>En sesión de la “LXII” Legislatura, realizado el día quince de octubre de dos mil veinticinco, el diputado José Miguel Gutiérrez Morales, integrante del Grupo Parlamentario del Partido morena, en ejercicio del derecho de iniciativa legislativa contenido en el artículo 51 fracción II de la Constitución Política del Estado Libre y Soberano de México, sometió a la consideración de la Soberanía Popular  la Iniciativa con Proyecto de Decreto por el que se adicionan las fracciones XIX y XX y se recorre la actual fracción XIX del artículo 50 de la Ley de Responsabilidades Administrativas del Estado de México y Municipios.</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En atención al estudio realizado, apreciamos que la iniciativa tiene por objeto de reconocer y sancionar el nepotismo como una falta administrativa.</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2.-</w:t>
      </w:r>
      <w:r w:rsidRPr="008C30C1">
        <w:rPr>
          <w:rFonts w:ascii="Times New Roman" w:eastAsia="Calibri" w:hAnsi="Times New Roman" w:cs="Times New Roman"/>
          <w:sz w:val="24"/>
          <w:szCs w:val="24"/>
        </w:rPr>
        <w:t xml:space="preserve"> En cumplimiento del proceso legislativo correspondiente, el día dieciséis de abril de dos mil veintiséis, la Comisión Legislativa de Procuración y Administración de Justicia, realizó reunión de estudio de la Iniciativa con Proyecto de Decreto, con la participación del Diputado José Miguel Gutiérrez Morales, quien expuso aspectos esenciales sobre la justificación, contenido y alcances de la propuesta legislativa y el día veintiuno de abril de dos mil veintiséis, dictaminó la iniciativa.</w:t>
      </w:r>
    </w:p>
    <w:p w:rsidR="000A4A04" w:rsidRPr="008C30C1" w:rsidRDefault="000A4A04" w:rsidP="001F2CAE">
      <w:pPr>
        <w:spacing w:after="0" w:line="240" w:lineRule="auto"/>
        <w:contextualSpacing/>
        <w:jc w:val="both"/>
        <w:rPr>
          <w:rFonts w:ascii="Times New Roman" w:eastAsia="Calibri" w:hAnsi="Times New Roman" w:cs="Times New Roman"/>
          <w:b/>
          <w:bCs/>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3.-</w:t>
      </w:r>
      <w:r w:rsidRPr="008C30C1">
        <w:rPr>
          <w:rFonts w:ascii="Times New Roman" w:eastAsia="Calibri" w:hAnsi="Times New Roman" w:cs="Times New Roman"/>
          <w:sz w:val="24"/>
          <w:szCs w:val="24"/>
        </w:rPr>
        <w:t xml:space="preserve"> Como consecuencia del estudio que llevamos a cabo, estimamos procedente adicionar la fracción XV al artículo 52; la Sección Décima Quinta, denominada “Del Nepotismo”, al Capítulo Segundo, del Título Tercero del Libro Primero y el artículo 67 Ter de la Ley de Responsabilidades Administrativas del Estado de México y Municipios.</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sz w:val="24"/>
          <w:szCs w:val="24"/>
        </w:rPr>
        <w:t xml:space="preserve">En este sentido, es adecuado disponer como falta grave de servidores públicos, </w:t>
      </w:r>
      <w:r w:rsidRPr="008C30C1">
        <w:rPr>
          <w:rFonts w:ascii="Times New Roman" w:eastAsia="Calibri" w:hAnsi="Times New Roman" w:cs="Times New Roman"/>
          <w:bCs/>
          <w:sz w:val="24"/>
          <w:szCs w:val="24"/>
        </w:rPr>
        <w:t xml:space="preserve">el nepotismo. </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lastRenderedPageBreak/>
        <w:t xml:space="preserve">Asimismo, la adición de la </w:t>
      </w:r>
      <w:r w:rsidRPr="008C30C1">
        <w:rPr>
          <w:rFonts w:ascii="Times New Roman" w:eastAsia="Calibri" w:hAnsi="Times New Roman" w:cs="Times New Roman"/>
          <w:bCs/>
          <w:sz w:val="24"/>
          <w:szCs w:val="24"/>
        </w:rPr>
        <w:t xml:space="preserve">SECCIÓN DÉCIMA QUINTA, DEL NEPOTISMO, y el artículo 67 Ter, para establecer que cometerá nepotismo el servidor público que, valiéndose de las atribuciones o facultades de su empleo, cargo o comisión, directa o indirectamente, designe, nombre o intervenga para que se contrate como personal de confianza, de estructura, de base o por honorarios en el ente público en que ejerza sus funciones, a personas con las que tenga lazos de parentesco por consanguinidad hasta el cuarto grado, de afinidad hasta el segundo grado, o vínculo de matrimonio o concubinato. </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
          <w:sz w:val="24"/>
          <w:szCs w:val="24"/>
        </w:rPr>
      </w:pPr>
      <w:r w:rsidRPr="008C30C1">
        <w:rPr>
          <w:rFonts w:ascii="Times New Roman" w:eastAsia="Calibri" w:hAnsi="Times New Roman" w:cs="Times New Roman"/>
          <w:b/>
          <w:sz w:val="24"/>
          <w:szCs w:val="24"/>
        </w:rPr>
        <w:t>CONSIDERACIONES.</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bCs/>
          <w:sz w:val="24"/>
          <w:szCs w:val="24"/>
        </w:rPr>
        <w:t>La “LXII” Legislatura es competente para conocer y resolver la Iniciativa de Decreto, con base en lo previsto en el artículo 61 fracción I de la Constitución Política del Estado Libre y Soberano de México, que la faculta a</w:t>
      </w:r>
      <w:r w:rsidRPr="008C30C1">
        <w:rPr>
          <w:rFonts w:ascii="Times New Roman" w:eastAsia="Times New Roman" w:hAnsi="Times New Roman" w:cs="Times New Roman"/>
          <w:sz w:val="24"/>
          <w:szCs w:val="24"/>
          <w:lang w:eastAsia="es-ES"/>
        </w:rPr>
        <w:t xml:space="preserve"> </w:t>
      </w:r>
      <w:r w:rsidRPr="008C30C1">
        <w:rPr>
          <w:rFonts w:ascii="Times New Roman" w:eastAsia="Calibri" w:hAnsi="Times New Roman" w:cs="Times New Roman"/>
          <w:bCs/>
          <w:sz w:val="24"/>
          <w:szCs w:val="24"/>
        </w:rPr>
        <w:t>expedir leyes, decretos o acuerdos para el régimen interior del Estado, en todos los ramos de la administración del gobierno.</w:t>
      </w: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
          <w:sz w:val="24"/>
          <w:szCs w:val="24"/>
        </w:rPr>
      </w:pPr>
      <w:r w:rsidRPr="008C30C1">
        <w:rPr>
          <w:rFonts w:ascii="Times New Roman" w:eastAsia="Calibri" w:hAnsi="Times New Roman" w:cs="Times New Roman"/>
          <w:b/>
          <w:sz w:val="24"/>
          <w:szCs w:val="24"/>
        </w:rPr>
        <w:t>ANÁLISIS Y VALORACIÓN DE LOS ARGUMENTOS.</w:t>
      </w: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bCs/>
          <w:sz w:val="24"/>
          <w:szCs w:val="24"/>
        </w:rPr>
        <w:t>Estamos de acuerdo con la iniciativa en que uno de los señalamientos recurrentes al Poder Judicial es el nepotismo que la Real Academia Española, define como la “Utilización de un cargo para designar a familiares o amigos en determinados empleos o concederles otros tipos de favores, al margen del principio de mérito y capacidad”, provocando una ventaja con relación a la sana y justa competencia laboral entre las personas que ha lastimado de manera grave a nuestra sociedad.</w:t>
      </w: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bCs/>
          <w:sz w:val="24"/>
          <w:szCs w:val="24"/>
        </w:rPr>
        <w:t>Es correcta la afirmación de que siendo del conocimiento público estos señalamientos –entre otros- obligaron a promover y concretar la reforma integral del Poder Judicial en México, para que las y los Magistrados, así como personas juzgadoras fueran electas mediante el voto universal y directo.</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Explica la iniciativa que, de manera relevante, al abordar el tema del nepotismo durante sus conferencias matinales, la Presidenta de México, la Doctora Claudia Sheinbaum Pardo, expuso un cuadro comparativo de relaciones familiares en órganos jurisdiccionales, en el cual señaló que durante el año 2022, de las 49 mil 630 personas servidoras públicas que había, 24 mil 546 tenían nexos familiares al interior del Poder Judicial, lo cual representaba el 49%.  Agregando que en el mismo cuadro también expuso que, en el año 2024, de las 44 mil 432 personas servidoras públicas que había en el Poder Judicial, 16 mil 639 tenían alguna relación familiar al interior de ese Poder.</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Precisa que, con estos argumentos, debidamente fundados y motivados, el 04 de septiembre de 2025, se publicaron en el Periódico Oficial “Gaceta del Gobierno”, las reformas y adiciones a la Ley Orgánica del Poder Judicial del Estado de México, misma que fue dictaminada y aprobada por esta </w:t>
      </w:r>
      <w:r w:rsidRPr="008C30C1">
        <w:rPr>
          <w:rFonts w:ascii="Times New Roman" w:eastAsia="Calibri" w:hAnsi="Times New Roman" w:cs="Times New Roman"/>
          <w:bCs/>
          <w:sz w:val="24"/>
          <w:szCs w:val="24"/>
        </w:rPr>
        <w:t xml:space="preserve">“LXII” </w:t>
      </w:r>
      <w:r w:rsidRPr="008C30C1">
        <w:rPr>
          <w:rFonts w:ascii="Times New Roman" w:eastAsia="Calibri" w:hAnsi="Times New Roman" w:cs="Times New Roman"/>
          <w:sz w:val="24"/>
          <w:szCs w:val="24"/>
        </w:rPr>
        <w:t>Legislatura del Estado de México.</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Apreciamos con la iniciativa que, entre otras disposiciones aprobadas, se reconoció el nepotismo como una falta administrativa en el artículo 286 de la Ley Orgánica del Poder Judicial del Estado de México.</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bCs/>
          <w:sz w:val="24"/>
          <w:szCs w:val="24"/>
        </w:rPr>
        <w:t xml:space="preserve">En la iniciativa se destaca la </w:t>
      </w:r>
      <w:r w:rsidRPr="008C30C1">
        <w:rPr>
          <w:rFonts w:ascii="Times New Roman" w:eastAsia="Calibri" w:hAnsi="Times New Roman" w:cs="Times New Roman"/>
          <w:sz w:val="24"/>
          <w:szCs w:val="24"/>
        </w:rPr>
        <w:t xml:space="preserve">observación de la referencia que se hace en el artículo 286 de la Ley Orgánica del Poder Judicial del Estado de México sobre el artículo 50 de la Ley de Responsabilidades Administrativas del Estado de México y Municipios, precisando que al respecto, el artículo 50, en ninguna de sus XIX fracciones, dispone o establece ningún solo supuesto </w:t>
      </w:r>
      <w:r w:rsidRPr="008C30C1">
        <w:rPr>
          <w:rFonts w:ascii="Times New Roman" w:eastAsia="Calibri" w:hAnsi="Times New Roman" w:cs="Times New Roman"/>
          <w:sz w:val="24"/>
          <w:szCs w:val="24"/>
        </w:rPr>
        <w:lastRenderedPageBreak/>
        <w:t>relacionado con el nepotismo o a la contratación de personas por razones de parentesco en el servicio público y estima que, se convierte en una referencia engañosa.</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Por otra parte, la iniciativa contiene una cronología del nepotismo en materia de responsabilidades administrativas en el Estado de México y resalta:</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La </w:t>
      </w:r>
      <w:r w:rsidRPr="008C30C1">
        <w:rPr>
          <w:rFonts w:ascii="Times New Roman" w:eastAsia="Calibri" w:hAnsi="Times New Roman" w:cs="Times New Roman"/>
          <w:bCs/>
          <w:sz w:val="24"/>
          <w:szCs w:val="24"/>
        </w:rPr>
        <w:t xml:space="preserve">Ley de Responsabilidades de los Servidores Públicos del Estado y Municipios, </w:t>
      </w:r>
      <w:r w:rsidRPr="008C30C1">
        <w:rPr>
          <w:rFonts w:ascii="Times New Roman" w:eastAsia="Calibri" w:hAnsi="Times New Roman" w:cs="Times New Roman"/>
          <w:sz w:val="24"/>
          <w:szCs w:val="24"/>
        </w:rPr>
        <w:t>publicada en el Periódico Oficial “Gaceta del Gobierno”, el 11 de septiembre de 1990, específicamente su artículo 42 fracciones XIII y XIV.</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La vigente </w:t>
      </w:r>
      <w:r w:rsidRPr="008C30C1">
        <w:rPr>
          <w:rFonts w:ascii="Times New Roman" w:eastAsia="Calibri" w:hAnsi="Times New Roman" w:cs="Times New Roman"/>
          <w:bCs/>
          <w:sz w:val="24"/>
          <w:szCs w:val="24"/>
        </w:rPr>
        <w:t xml:space="preserve">Ley de Responsabilidades Administrativas del Estado de México y Municipios, </w:t>
      </w:r>
      <w:r w:rsidRPr="008C30C1">
        <w:rPr>
          <w:rFonts w:ascii="Times New Roman" w:eastAsia="Calibri" w:hAnsi="Times New Roman" w:cs="Times New Roman"/>
          <w:sz w:val="24"/>
          <w:szCs w:val="24"/>
        </w:rPr>
        <w:t>publicada en el Periódico Oficial “Gaceta del Gobierno”, el 30 de mayo de 2017, aclarando que las mencionadas fracciones fueron eliminadas y por ello, quedó eliminado el nepotismo como una falta administrativa en la administración pública estatal.</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sz w:val="24"/>
          <w:szCs w:val="24"/>
        </w:rPr>
        <w:t xml:space="preserve">Expone que, sobre esta eliminación, de acuerdo a las justificaciones de sus promoventes, fue que el nepotismo quedaba implícito como un </w:t>
      </w:r>
      <w:r w:rsidRPr="008C30C1">
        <w:rPr>
          <w:rFonts w:ascii="Times New Roman" w:eastAsia="Calibri" w:hAnsi="Times New Roman" w:cs="Times New Roman"/>
          <w:bCs/>
          <w:sz w:val="24"/>
          <w:szCs w:val="24"/>
        </w:rPr>
        <w:t xml:space="preserve">conflicto de intereses, </w:t>
      </w:r>
      <w:r w:rsidRPr="008C30C1">
        <w:rPr>
          <w:rFonts w:ascii="Times New Roman" w:eastAsia="Calibri" w:hAnsi="Times New Roman" w:cs="Times New Roman"/>
          <w:sz w:val="24"/>
          <w:szCs w:val="24"/>
        </w:rPr>
        <w:t xml:space="preserve">mismo que en el artículo 2 de la </w:t>
      </w:r>
      <w:r w:rsidRPr="008C30C1">
        <w:rPr>
          <w:rFonts w:ascii="Times New Roman" w:eastAsia="Calibri" w:hAnsi="Times New Roman" w:cs="Times New Roman"/>
          <w:bCs/>
          <w:sz w:val="24"/>
          <w:szCs w:val="24"/>
        </w:rPr>
        <w:t xml:space="preserve">Ley de Responsabilidades Administrativas del Estado de México y Municipios, </w:t>
      </w:r>
      <w:r w:rsidRPr="008C30C1">
        <w:rPr>
          <w:rFonts w:ascii="Times New Roman" w:eastAsia="Calibri" w:hAnsi="Times New Roman" w:cs="Times New Roman"/>
          <w:sz w:val="24"/>
          <w:szCs w:val="24"/>
        </w:rPr>
        <w:t xml:space="preserve">quedó definido como la: </w:t>
      </w:r>
      <w:r w:rsidRPr="008C30C1">
        <w:rPr>
          <w:rFonts w:ascii="Times New Roman" w:eastAsia="Calibri" w:hAnsi="Times New Roman" w:cs="Times New Roman"/>
          <w:bCs/>
          <w:sz w:val="24"/>
          <w:szCs w:val="24"/>
        </w:rPr>
        <w:t>“posible afectación del desempeño imparcial y objetivo de las funciones de los Servidores Públicos en razón de intereses personales, familiares o de negocios”.</w:t>
      </w: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Estima que se omite que los supuestos legales de naturaleza administrativa deben de carecer de analogías a la par que los de naturaleza penal, por lo cual, deben ser precisos y exactos de acuerdo al Principio de Certeza Jurídica.</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Más aún, advierte que, si el conflicto de intereses fuera lo mismo que el nepotismo, no hubiera existido la necesidad de reconocer y aprobar el artículo 286 de la Ley Orgánica del Poder Judicial del Estado de México.</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Resalta que el cuestionamiento que realiza intenta dejar en la memoria reciente que el nepotismo no tiene cabida en un sistema democrático; y que en las causas justas y equitativas impide la justa competencia en el servicio público y atenta contra la dignidad humana.</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sz w:val="24"/>
          <w:szCs w:val="24"/>
        </w:rPr>
        <w:t xml:space="preserve">También señala que la </w:t>
      </w:r>
      <w:r w:rsidRPr="008C30C1">
        <w:rPr>
          <w:rFonts w:ascii="Times New Roman" w:eastAsia="Calibri" w:hAnsi="Times New Roman" w:cs="Times New Roman"/>
          <w:bCs/>
          <w:sz w:val="24"/>
          <w:szCs w:val="24"/>
        </w:rPr>
        <w:t xml:space="preserve">Declaración de Conflicto de Intereses, </w:t>
      </w:r>
      <w:r w:rsidRPr="008C30C1">
        <w:rPr>
          <w:rFonts w:ascii="Times New Roman" w:eastAsia="Calibri" w:hAnsi="Times New Roman" w:cs="Times New Roman"/>
          <w:sz w:val="24"/>
          <w:szCs w:val="24"/>
        </w:rPr>
        <w:t xml:space="preserve">como sabemos, se entrega con la </w:t>
      </w:r>
      <w:r w:rsidRPr="008C30C1">
        <w:rPr>
          <w:rFonts w:ascii="Times New Roman" w:eastAsia="Calibri" w:hAnsi="Times New Roman" w:cs="Times New Roman"/>
          <w:bCs/>
          <w:sz w:val="24"/>
          <w:szCs w:val="24"/>
        </w:rPr>
        <w:t>Declaración de Situación Patrimonial.</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Expresa, nuevamente la referencia de una Ley a otra, esconde un engaño, de aparente </w:t>
      </w:r>
      <w:r w:rsidRPr="008C30C1">
        <w:rPr>
          <w:rFonts w:ascii="Times New Roman" w:eastAsia="Calibri" w:hAnsi="Times New Roman" w:cs="Times New Roman"/>
          <w:bCs/>
          <w:sz w:val="24"/>
          <w:szCs w:val="24"/>
        </w:rPr>
        <w:t xml:space="preserve">rendición de cuentas </w:t>
      </w:r>
      <w:r w:rsidRPr="008C30C1">
        <w:rPr>
          <w:rFonts w:ascii="Times New Roman" w:eastAsia="Calibri" w:hAnsi="Times New Roman" w:cs="Times New Roman"/>
          <w:sz w:val="24"/>
          <w:szCs w:val="24"/>
        </w:rPr>
        <w:t xml:space="preserve">al remitirnos a la </w:t>
      </w:r>
      <w:r w:rsidRPr="008C30C1">
        <w:rPr>
          <w:rFonts w:ascii="Times New Roman" w:eastAsia="Calibri" w:hAnsi="Times New Roman" w:cs="Times New Roman"/>
          <w:bCs/>
          <w:sz w:val="24"/>
          <w:szCs w:val="24"/>
        </w:rPr>
        <w:t>Ley de Transparencia y Acceso a la Información Pública del Estado de México y Municipios.</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sz w:val="24"/>
          <w:szCs w:val="24"/>
        </w:rPr>
        <w:t xml:space="preserve">Aclara que su afirmación parte de que la </w:t>
      </w:r>
      <w:r w:rsidRPr="008C30C1">
        <w:rPr>
          <w:rFonts w:ascii="Times New Roman" w:eastAsia="Calibri" w:hAnsi="Times New Roman" w:cs="Times New Roman"/>
          <w:bCs/>
          <w:sz w:val="24"/>
          <w:szCs w:val="24"/>
        </w:rPr>
        <w:t xml:space="preserve">Ley de Transparencia y Acceso a la Información Pública del Estado de México y Municipios, </w:t>
      </w:r>
      <w:r w:rsidRPr="008C30C1">
        <w:rPr>
          <w:rFonts w:ascii="Times New Roman" w:eastAsia="Calibri" w:hAnsi="Times New Roman" w:cs="Times New Roman"/>
          <w:sz w:val="24"/>
          <w:szCs w:val="24"/>
        </w:rPr>
        <w:t>en su artículo 92 fracción XIII, es determinante al señalar que: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sidRPr="008C30C1">
        <w:rPr>
          <w:rFonts w:ascii="Times New Roman" w:eastAsia="Calibri" w:hAnsi="Times New Roman" w:cs="Times New Roman"/>
          <w:bCs/>
          <w:sz w:val="24"/>
          <w:szCs w:val="24"/>
        </w:rPr>
        <w:t xml:space="preserve"> La información en versión pública de las declaraciones patrimoniales y de intereses de los servidores públicos QUE ASÍ LO DETERMINEN, en los sistemas habilitados para ello, de acuerdo a la normatividad aplicable;</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En consecuencia, advierte que, por lo tanto, la Declaración de Conflictos de Intereses es de imposible conocimiento público porque es </w:t>
      </w:r>
      <w:r w:rsidRPr="008C30C1">
        <w:rPr>
          <w:rFonts w:ascii="Times New Roman" w:eastAsia="Calibri" w:hAnsi="Times New Roman" w:cs="Times New Roman"/>
          <w:bCs/>
          <w:sz w:val="24"/>
          <w:szCs w:val="24"/>
        </w:rPr>
        <w:t>DISCRECIONAL</w:t>
      </w:r>
      <w:r w:rsidRPr="008C30C1">
        <w:rPr>
          <w:rFonts w:ascii="Times New Roman" w:eastAsia="Calibri" w:hAnsi="Times New Roman" w:cs="Times New Roman"/>
          <w:sz w:val="24"/>
          <w:szCs w:val="24"/>
        </w:rPr>
        <w:t>, al depender de que la persona decida hacer público, en este caso, sus conflictos de intereses y, por lo tanto, sus relaciones de nepotismo.</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Compartimos estos argumentos lógico jurídicos, y remarcamos que la Iniciativa tiene por objeto reconocer y sancionar el nepotismo como una falta administrativa, de manera acorde con las recientes reformas a Ley Orgánica del Poder Judicial del Estado de México.</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sz w:val="24"/>
          <w:szCs w:val="24"/>
        </w:rPr>
        <w:t xml:space="preserve">En este contexto, apreciamos pertinente la presentación de la </w:t>
      </w:r>
      <w:r w:rsidRPr="008C30C1">
        <w:rPr>
          <w:rFonts w:ascii="Times New Roman" w:eastAsia="Calibri" w:hAnsi="Times New Roman" w:cs="Times New Roman"/>
          <w:bCs/>
          <w:sz w:val="24"/>
          <w:szCs w:val="24"/>
        </w:rPr>
        <w:t>Iniciativa con proyecto de Decreto para adicionar la Ley de Responsabilidades Administrativas del Estado de México y Municipios y homologar su texto con el de la Ley Orgánica del Poder Judicial del Estado de México, y reconocer y sancionar el nepotismo como una falta administrativa.</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
          <w:sz w:val="24"/>
          <w:szCs w:val="24"/>
        </w:rPr>
      </w:pPr>
      <w:r w:rsidRPr="008C30C1">
        <w:rPr>
          <w:rFonts w:ascii="Times New Roman" w:eastAsia="Calibri" w:hAnsi="Times New Roman" w:cs="Times New Roman"/>
          <w:b/>
          <w:sz w:val="24"/>
          <w:szCs w:val="24"/>
        </w:rPr>
        <w:t>ANÁLISIS Y ESTUDIO TÉCNICO DEL TEXTO NORMATIVO.</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sz w:val="24"/>
          <w:szCs w:val="24"/>
        </w:rPr>
        <w:t xml:space="preserve">En términos del estudio realizado y de acuerdo con las participaciones de los integrantes de los distintos Grupos Parlamentarios, conformamos un Proyecto de Decreto siendo procedente adicionar la fracción XV al artículo 52; la Sección Décima Quinta, denominada “Del Nepotismo”, al Capítulo Segundo, del Título Tercero del Libro Primero y el artículo 67 Ter de la Ley de Responsabilidades Administrativas del Estado de México y Municipios, </w:t>
      </w:r>
      <w:bookmarkStart w:id="26" w:name="_Hlk227620637"/>
      <w:r w:rsidRPr="008C30C1">
        <w:rPr>
          <w:rFonts w:ascii="Times New Roman" w:eastAsia="Calibri" w:hAnsi="Times New Roman" w:cs="Times New Roman"/>
          <w:sz w:val="24"/>
          <w:szCs w:val="24"/>
        </w:rPr>
        <w:t xml:space="preserve">para señalar como falta grave de servidores públicos, </w:t>
      </w:r>
      <w:r w:rsidRPr="008C30C1">
        <w:rPr>
          <w:rFonts w:ascii="Times New Roman" w:eastAsia="Calibri" w:hAnsi="Times New Roman" w:cs="Times New Roman"/>
          <w:bCs/>
          <w:sz w:val="24"/>
          <w:szCs w:val="24"/>
        </w:rPr>
        <w:t xml:space="preserve">el nepotismo. </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De igual forma, es procedente adicionar la </w:t>
      </w:r>
      <w:r w:rsidRPr="008C30C1">
        <w:rPr>
          <w:rFonts w:ascii="Times New Roman" w:eastAsia="Calibri" w:hAnsi="Times New Roman" w:cs="Times New Roman"/>
          <w:bCs/>
          <w:sz w:val="24"/>
          <w:szCs w:val="24"/>
        </w:rPr>
        <w:t xml:space="preserve">SECCIÓN DÉCIMA QUINTA, DEL NEPOTISMO, y el artículo 67 Ter, para precisar que cometerá nepotismo el servidor público que, valiéndose de las atribuciones o facultades de su empleo, cargo o comisión, directa o indirectamente, designe, nombre o intervenga para que se contrate como personal de confianza, de estructura, de base o por honorarios en el ente público en que ejerza sus funciones, a personas con las que tenga lazos de parentesco por consanguinidad hasta el cuarto grado, de afinidad hasta el segundo grado, o vínculo de matrimonio o concubinato. </w:t>
      </w:r>
    </w:p>
    <w:bookmarkEnd w:id="26"/>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Por las razones indicadas, desarrollado el estudio de la iniciativa, </w:t>
      </w:r>
      <w:r w:rsidRPr="008C30C1">
        <w:rPr>
          <w:rFonts w:ascii="Times New Roman" w:eastAsia="Arial" w:hAnsi="Times New Roman" w:cs="Times New Roman"/>
          <w:iCs/>
          <w:sz w:val="24"/>
          <w:szCs w:val="24"/>
        </w:rPr>
        <w:t>valorados los argumentos, demostrado el beneficio social de la propuesta legislativa, y satisfechos los r</w:t>
      </w:r>
      <w:r w:rsidRPr="008C30C1">
        <w:rPr>
          <w:rFonts w:ascii="Times New Roman" w:eastAsia="Calibri" w:hAnsi="Times New Roman" w:cs="Times New Roman"/>
          <w:sz w:val="24"/>
          <w:szCs w:val="24"/>
        </w:rPr>
        <w:t xml:space="preserve">equisitos de fondo y forma, nos permitimos concluir con los siguientes: </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RESOLUTIVOS</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b/>
          <w:sz w:val="24"/>
          <w:szCs w:val="24"/>
        </w:rPr>
        <w:t>PRIMERO.-</w:t>
      </w:r>
      <w:r w:rsidRPr="008C30C1">
        <w:rPr>
          <w:rFonts w:ascii="Times New Roman" w:eastAsia="Calibri" w:hAnsi="Times New Roman" w:cs="Times New Roman"/>
          <w:sz w:val="24"/>
          <w:szCs w:val="24"/>
        </w:rPr>
        <w:t xml:space="preserve"> Es de aprobarse, en lo conducente, conforme al Proyecto de Decreto que ha sido integrado, la </w:t>
      </w:r>
      <w:r w:rsidRPr="008C30C1">
        <w:rPr>
          <w:rFonts w:ascii="Times New Roman" w:eastAsia="Calibri" w:hAnsi="Times New Roman" w:cs="Times New Roman"/>
          <w:bCs/>
          <w:sz w:val="24"/>
          <w:szCs w:val="24"/>
        </w:rPr>
        <w:t>Iniciativa con Proyecto de Decreto por el que se adicionan las fracciones XIX y XX y se recorre la actual fracción XIX del artículo 50 de la Ley de Responsabilidades Administrativas del Estado de México y Municipios, presentada por el Diputado José Miguel Gutiérrez Morales, integrante del Grupo Parlamentario del Partido morena.</w:t>
      </w: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b/>
          <w:bCs/>
          <w:sz w:val="24"/>
          <w:szCs w:val="24"/>
        </w:rPr>
        <w:t>SEGUNDO.-</w:t>
      </w:r>
      <w:r w:rsidRPr="008C30C1">
        <w:rPr>
          <w:rFonts w:ascii="Times New Roman" w:eastAsia="Calibri" w:hAnsi="Times New Roman" w:cs="Times New Roman"/>
          <w:bCs/>
          <w:sz w:val="24"/>
          <w:szCs w:val="24"/>
        </w:rPr>
        <w:t xml:space="preserve"> Por lo tanto, es correcto adicionar la fracción XV al artículo 52, la SECCIÓN DÉCIMA QUINTA, DEL NEPOTISMO, y el artículo 67 Ter en la Ley de Responsabilidades Administrativas del Estado de México y Municipios, y prever como falta grave de servidores públicos, el nepotismo y que lo cometerá el servidor público que, valiéndose de las atribuciones o facultades de su empleo, cargo o comisión, directa o indirectamente, designe, nombre o intervenga para que se contrate como personal de confianza, de estructura, de base o por honorarios en el ente </w:t>
      </w:r>
      <w:r w:rsidRPr="008C30C1">
        <w:rPr>
          <w:rFonts w:ascii="Times New Roman" w:eastAsia="Calibri" w:hAnsi="Times New Roman" w:cs="Times New Roman"/>
          <w:bCs/>
          <w:sz w:val="24"/>
          <w:szCs w:val="24"/>
        </w:rPr>
        <w:lastRenderedPageBreak/>
        <w:t xml:space="preserve">público en que ejerza sus funciones, a personas con las que tenga lazos de parentesco por consanguinidad hasta el cuarto grado, de afinidad hasta el segundo grado, o vínculo de matrimonio o concubinato. </w:t>
      </w: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bCs/>
          <w:sz w:val="24"/>
          <w:szCs w:val="24"/>
        </w:rPr>
      </w:pPr>
      <w:r w:rsidRPr="008C30C1">
        <w:rPr>
          <w:rFonts w:ascii="Times New Roman" w:eastAsia="Calibri" w:hAnsi="Times New Roman" w:cs="Times New Roman"/>
          <w:b/>
          <w:bCs/>
          <w:sz w:val="24"/>
          <w:szCs w:val="24"/>
        </w:rPr>
        <w:t>TERCERO.-</w:t>
      </w:r>
      <w:r w:rsidRPr="008C30C1">
        <w:rPr>
          <w:rFonts w:ascii="Times New Roman" w:eastAsia="Calibri" w:hAnsi="Times New Roman" w:cs="Times New Roman"/>
          <w:bCs/>
          <w:sz w:val="24"/>
          <w:szCs w:val="24"/>
        </w:rPr>
        <w:t xml:space="preserve"> </w:t>
      </w:r>
      <w:r w:rsidRPr="008C30C1">
        <w:rPr>
          <w:rFonts w:ascii="Times New Roman" w:eastAsia="Calibri" w:hAnsi="Times New Roman" w:cs="Times New Roman"/>
          <w:sz w:val="24"/>
          <w:szCs w:val="24"/>
        </w:rPr>
        <w:t>Se adjunta el Proyecto de Decreto correspondiente para que</w:t>
      </w:r>
      <w:r w:rsidRPr="008C30C1">
        <w:rPr>
          <w:rFonts w:ascii="Times New Roman" w:eastAsia="Calibri" w:hAnsi="Times New Roman" w:cs="Times New Roman"/>
          <w:bCs/>
          <w:sz w:val="24"/>
          <w:szCs w:val="24"/>
        </w:rPr>
        <w:t xml:space="preserve"> previa discusión y aprobación por la Legislatura, sea remitido a la Persona Titular del Ejecutivo Estatal para los efectos necesarios.</w:t>
      </w: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p>
    <w:p w:rsidR="000A4A04" w:rsidRPr="008C30C1" w:rsidRDefault="000A4A04" w:rsidP="001F2CAE">
      <w:pPr>
        <w:spacing w:after="0" w:line="240" w:lineRule="auto"/>
        <w:contextualSpacing/>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Dado en el Palacio del Poder Legislativo, en la ciudad de Toluca de Lerdo, capital del Estado de México, a los veintiún días del mes de abril de dos mil veintiséis.</w:t>
      </w:r>
    </w:p>
    <w:p w:rsidR="00AD7B79" w:rsidRPr="008C30C1" w:rsidRDefault="00AD7B79" w:rsidP="001F2CAE">
      <w:pPr>
        <w:spacing w:after="0" w:line="240" w:lineRule="auto"/>
        <w:contextualSpacing/>
        <w:jc w:val="center"/>
        <w:rPr>
          <w:rFonts w:ascii="Times New Roman" w:eastAsia="Calibri" w:hAnsi="Times New Roman" w:cs="Times New Roman"/>
          <w:b/>
          <w:sz w:val="24"/>
          <w:szCs w:val="24"/>
        </w:rPr>
      </w:pPr>
    </w:p>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LISTA DE VOTACIÓN</w:t>
      </w:r>
    </w:p>
    <w:p w:rsidR="000A4A04" w:rsidRPr="008C30C1" w:rsidRDefault="000A4A04" w:rsidP="001F2CAE">
      <w:pPr>
        <w:spacing w:after="0" w:line="240" w:lineRule="auto"/>
        <w:contextualSpacing/>
        <w:rPr>
          <w:rFonts w:ascii="Times New Roman" w:eastAsia="Calibri" w:hAnsi="Times New Roman" w:cs="Times New Roman"/>
          <w:b/>
          <w:sz w:val="24"/>
          <w:szCs w:val="24"/>
        </w:rPr>
      </w:pPr>
    </w:p>
    <w:p w:rsidR="000A4A04" w:rsidRPr="008C30C1" w:rsidRDefault="000A4A04" w:rsidP="001F2CAE">
      <w:pPr>
        <w:spacing w:after="0" w:line="240" w:lineRule="auto"/>
        <w:contextualSpacing/>
        <w:rPr>
          <w:rFonts w:ascii="Times New Roman" w:eastAsia="Calibri" w:hAnsi="Times New Roman" w:cs="Times New Roman"/>
          <w:b/>
          <w:sz w:val="24"/>
          <w:szCs w:val="24"/>
        </w:rPr>
      </w:pPr>
      <w:r w:rsidRPr="008C30C1">
        <w:rPr>
          <w:rFonts w:ascii="Times New Roman" w:eastAsia="Calibri" w:hAnsi="Times New Roman" w:cs="Times New Roman"/>
          <w:b/>
          <w:sz w:val="24"/>
          <w:szCs w:val="24"/>
        </w:rPr>
        <w:t xml:space="preserve">FECHA: </w:t>
      </w:r>
      <w:r w:rsidRPr="008C30C1">
        <w:rPr>
          <w:rFonts w:ascii="Times New Roman" w:eastAsia="Calibri" w:hAnsi="Times New Roman" w:cs="Times New Roman"/>
          <w:sz w:val="24"/>
          <w:szCs w:val="24"/>
        </w:rPr>
        <w:t xml:space="preserve"> 21/ABRIL/2026.</w:t>
      </w:r>
    </w:p>
    <w:p w:rsidR="000A4A04" w:rsidRPr="008C30C1" w:rsidRDefault="000A4A04" w:rsidP="001F2CAE">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8C30C1">
        <w:rPr>
          <w:rFonts w:ascii="Times New Roman" w:eastAsia="Arial" w:hAnsi="Times New Roman" w:cs="Times New Roman"/>
          <w:b/>
          <w:bCs/>
          <w:sz w:val="24"/>
          <w:szCs w:val="24"/>
        </w:rPr>
        <w:t xml:space="preserve">ASUNTO: </w:t>
      </w:r>
      <w:r w:rsidRPr="008C30C1">
        <w:rPr>
          <w:rFonts w:ascii="Times New Roman" w:eastAsia="Arial" w:hAnsi="Times New Roman" w:cs="Times New Roman"/>
          <w:bCs/>
          <w:sz w:val="24"/>
          <w:szCs w:val="24"/>
        </w:rPr>
        <w:t>DICTAMEN FORMULADO A LA INICIATIVA CON PROYECTO DE DECRETO POR EL QUE SE ADICIONAN LAS FRACCIONES XIX Y XX Y SE RECORRE LA ACTUAL FRACCIÓN XIX DEL ARTÍCULO 50 DE LA LEY DE RESPONSABILIDADES ADMINISTRATIVAS DEL ESTADO DE MÉXICO Y MUNICIPIOS, PRESENTADA POR EL DIPUTADO JOSÉ MIGUEL GUTIÉRREZ MORALES, INTEGRANTE DEL GRUPO PARLAMENTARIO DEL PARTIDO MORENA.</w:t>
      </w:r>
    </w:p>
    <w:p w:rsidR="000A4A04" w:rsidRPr="008C30C1" w:rsidRDefault="000A4A04" w:rsidP="001F2CAE">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p>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COMISIÓN LEGISLATIVA DE</w:t>
      </w:r>
    </w:p>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 xml:space="preserve">PROCURACIÓN Y ADMINISTRACIÓN DE JUSTICIA </w:t>
      </w:r>
    </w:p>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6"/>
        <w:gridCol w:w="2355"/>
        <w:gridCol w:w="2487"/>
        <w:gridCol w:w="2094"/>
      </w:tblGrid>
      <w:tr w:rsidR="000A4A04" w:rsidRPr="008C30C1" w:rsidTr="008C2E31">
        <w:trPr>
          <w:trHeight w:val="20"/>
          <w:tblHeader/>
          <w:jc w:val="center"/>
        </w:trPr>
        <w:tc>
          <w:tcPr>
            <w:tcW w:w="2456" w:type="dxa"/>
            <w:vMerge w:val="restart"/>
            <w:shd w:val="clear" w:color="auto" w:fill="D9D9D9"/>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DIPUTADA(O)</w:t>
            </w:r>
          </w:p>
        </w:tc>
        <w:tc>
          <w:tcPr>
            <w:tcW w:w="6936" w:type="dxa"/>
            <w:gridSpan w:val="3"/>
            <w:shd w:val="clear" w:color="auto" w:fill="D9D9D9"/>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FIRMA</w:t>
            </w:r>
          </w:p>
        </w:tc>
      </w:tr>
      <w:tr w:rsidR="000A4A04" w:rsidRPr="008C30C1" w:rsidTr="008C2E31">
        <w:trPr>
          <w:trHeight w:val="20"/>
          <w:tblHeader/>
          <w:jc w:val="center"/>
        </w:trPr>
        <w:tc>
          <w:tcPr>
            <w:tcW w:w="2456" w:type="dxa"/>
            <w:vMerge/>
            <w:shd w:val="clear" w:color="auto" w:fill="D9D9D9"/>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355" w:type="dxa"/>
            <w:shd w:val="clear" w:color="auto" w:fill="D9D9D9"/>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A FAVOR</w:t>
            </w:r>
          </w:p>
        </w:tc>
        <w:tc>
          <w:tcPr>
            <w:tcW w:w="2487" w:type="dxa"/>
            <w:shd w:val="clear" w:color="auto" w:fill="D9D9D9"/>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EN CONTRA</w:t>
            </w:r>
          </w:p>
        </w:tc>
        <w:tc>
          <w:tcPr>
            <w:tcW w:w="2094" w:type="dxa"/>
            <w:shd w:val="clear" w:color="auto" w:fill="D9D9D9"/>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ABSTENCIÓN</w:t>
            </w: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b/>
                <w:sz w:val="24"/>
                <w:szCs w:val="24"/>
              </w:rPr>
              <w:t>Presidenta</w:t>
            </w:r>
          </w:p>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sz w:val="24"/>
                <w:szCs w:val="24"/>
              </w:rPr>
              <w:t>Dip. Emma Laura Alvarez Villavicencio</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b/>
                <w:sz w:val="24"/>
                <w:szCs w:val="24"/>
              </w:rPr>
              <w:t>Secretario</w:t>
            </w:r>
          </w:p>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Dip. Omar </w:t>
            </w:r>
          </w:p>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sz w:val="24"/>
                <w:szCs w:val="24"/>
              </w:rPr>
              <w:t>Ortega Álvarez</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lang w:eastAsia="es-MX"/>
              </w:rPr>
            </w:pPr>
            <w:r w:rsidRPr="008C30C1">
              <w:rPr>
                <w:rFonts w:ascii="Times New Roman" w:eastAsia="Calibri" w:hAnsi="Times New Roman" w:cs="Times New Roman"/>
                <w:b/>
                <w:sz w:val="24"/>
                <w:szCs w:val="24"/>
              </w:rPr>
              <w:t>Prosecretario</w:t>
            </w:r>
          </w:p>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Dip. Octavio </w:t>
            </w:r>
          </w:p>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sz w:val="24"/>
                <w:szCs w:val="24"/>
              </w:rPr>
              <w:t>Martínez Vargas</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sz w:val="24"/>
                <w:szCs w:val="24"/>
              </w:rPr>
              <w:t>Dip. Carlos Antonio Martínez Zurita Trejo</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Dip. Vladimir Hernández Villegas</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Dip. Nelly Brígida Rivera Sánchez</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Dip. Yesica Yanet Rojas Hernández</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Dip. Héctor Karim Carvallo Delfín</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Dip. Selina </w:t>
            </w:r>
          </w:p>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Trujillo Arizmendi</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Dip. Miriam </w:t>
            </w:r>
          </w:p>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lastRenderedPageBreak/>
              <w:t>Silva Mata</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Dip. Ana Yurixi </w:t>
            </w:r>
          </w:p>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Leyva Piñón</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Dip. María Mercedes Colín Guadarrama</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r w:rsidR="000A4A04" w:rsidRPr="008C30C1" w:rsidTr="008C2E31">
        <w:trPr>
          <w:trHeight w:val="20"/>
          <w:jc w:val="center"/>
        </w:trPr>
        <w:tc>
          <w:tcPr>
            <w:tcW w:w="2456"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Dip. Ruth </w:t>
            </w:r>
          </w:p>
          <w:p w:rsidR="000A4A04" w:rsidRPr="008C30C1" w:rsidRDefault="000A4A04" w:rsidP="001F2CAE">
            <w:pPr>
              <w:spacing w:after="0" w:line="240" w:lineRule="auto"/>
              <w:contextualSpacing/>
              <w:jc w:val="center"/>
              <w:rPr>
                <w:rFonts w:ascii="Times New Roman" w:eastAsia="Calibri" w:hAnsi="Times New Roman" w:cs="Times New Roman"/>
                <w:sz w:val="24"/>
                <w:szCs w:val="24"/>
              </w:rPr>
            </w:pPr>
            <w:r w:rsidRPr="008C30C1">
              <w:rPr>
                <w:rFonts w:ascii="Times New Roman" w:eastAsia="Calibri" w:hAnsi="Times New Roman" w:cs="Times New Roman"/>
                <w:sz w:val="24"/>
                <w:szCs w:val="24"/>
              </w:rPr>
              <w:t>Salinas Reyes</w:t>
            </w:r>
          </w:p>
        </w:tc>
        <w:tc>
          <w:tcPr>
            <w:tcW w:w="2355"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r w:rsidRPr="008C30C1">
              <w:rPr>
                <w:rFonts w:ascii="Times New Roman" w:eastAsia="Calibri" w:hAnsi="Times New Roman" w:cs="Times New Roman"/>
                <w:b/>
                <w:sz w:val="24"/>
                <w:szCs w:val="24"/>
              </w:rPr>
              <w:t>√</w:t>
            </w:r>
          </w:p>
        </w:tc>
        <w:tc>
          <w:tcPr>
            <w:tcW w:w="2487"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c>
          <w:tcPr>
            <w:tcW w:w="2094" w:type="dxa"/>
            <w:shd w:val="clear" w:color="auto" w:fill="auto"/>
            <w:vAlign w:val="center"/>
          </w:tcPr>
          <w:p w:rsidR="000A4A04" w:rsidRPr="008C30C1" w:rsidRDefault="000A4A04" w:rsidP="001F2CAE">
            <w:pPr>
              <w:spacing w:after="0" w:line="240" w:lineRule="auto"/>
              <w:contextualSpacing/>
              <w:jc w:val="center"/>
              <w:rPr>
                <w:rFonts w:ascii="Times New Roman" w:eastAsia="Calibri" w:hAnsi="Times New Roman" w:cs="Times New Roman"/>
                <w:b/>
                <w:sz w:val="24"/>
                <w:szCs w:val="24"/>
              </w:rPr>
            </w:pPr>
          </w:p>
        </w:tc>
      </w:tr>
    </w:tbl>
    <w:p w:rsidR="002C27B7" w:rsidRPr="008C30C1" w:rsidRDefault="002C27B7" w:rsidP="001F2CAE">
      <w:pPr>
        <w:spacing w:after="0" w:line="240" w:lineRule="auto"/>
        <w:jc w:val="center"/>
        <w:rPr>
          <w:rFonts w:ascii="Times New Roman" w:hAnsi="Times New Roman" w:cs="Times New Roman"/>
          <w:sz w:val="24"/>
          <w:szCs w:val="24"/>
        </w:rPr>
      </w:pPr>
    </w:p>
    <w:p w:rsidR="002C27B7" w:rsidRPr="008C30C1" w:rsidRDefault="002C27B7" w:rsidP="001F2CAE">
      <w:pPr>
        <w:spacing w:after="0" w:line="240" w:lineRule="auto"/>
        <w:jc w:val="center"/>
        <w:rPr>
          <w:rFonts w:ascii="Times New Roman" w:hAnsi="Times New Roman" w:cs="Times New Roman"/>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DECRETO NÚMERO</w:t>
      </w: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LA H. “LXII” LEGISLATURA </w:t>
      </w: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DEL ESTADO DE MÉXICO </w:t>
      </w:r>
    </w:p>
    <w:p w:rsidR="008C2E31" w:rsidRPr="008C30C1" w:rsidRDefault="008C2E31" w:rsidP="001F2CAE">
      <w:pPr>
        <w:spacing w:after="0" w:line="240" w:lineRule="auto"/>
        <w:jc w:val="both"/>
        <w:rPr>
          <w:rFonts w:ascii="Times New Roman" w:eastAsia="Calibri" w:hAnsi="Times New Roman" w:cs="Times New Roman"/>
          <w:b/>
          <w:bCs/>
          <w:sz w:val="24"/>
          <w:szCs w:val="24"/>
        </w:rPr>
      </w:pPr>
      <w:r w:rsidRPr="008C30C1">
        <w:rPr>
          <w:rFonts w:ascii="Times New Roman" w:eastAsia="Calibri" w:hAnsi="Times New Roman" w:cs="Times New Roman"/>
          <w:b/>
          <w:bCs/>
          <w:sz w:val="24"/>
          <w:szCs w:val="24"/>
        </w:rPr>
        <w:t xml:space="preserve">DECRETA: </w:t>
      </w:r>
    </w:p>
    <w:p w:rsidR="008C2E31" w:rsidRPr="008C30C1" w:rsidRDefault="008C2E31" w:rsidP="001F2CAE">
      <w:pPr>
        <w:spacing w:after="0" w:line="240" w:lineRule="auto"/>
        <w:jc w:val="both"/>
        <w:rPr>
          <w:rFonts w:ascii="Times New Roman" w:eastAsia="Calibri" w:hAnsi="Times New Roman" w:cs="Times New Roman"/>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ARTÍCULO ÚNICO. </w:t>
      </w:r>
      <w:r w:rsidRPr="008C30C1">
        <w:rPr>
          <w:rFonts w:ascii="Times New Roman" w:eastAsia="Calibri" w:hAnsi="Times New Roman" w:cs="Times New Roman"/>
          <w:sz w:val="24"/>
          <w:szCs w:val="24"/>
        </w:rPr>
        <w:t xml:space="preserve">Se adiciona la fracción XV al artículo 52; la Sección Décima Quinta, denominada “Del Nepotismo”, al Capítulo Segundo, del Título Tercero del Libro Primero y artículo 67 Ter de la Ley de Responsabilidades Administrativas del Estado de México y Municipios, para quedar como sigue: </w:t>
      </w:r>
    </w:p>
    <w:p w:rsidR="008C2E31" w:rsidRPr="008C30C1" w:rsidRDefault="008C2E31" w:rsidP="001F2CAE">
      <w:pPr>
        <w:spacing w:after="0" w:line="240" w:lineRule="auto"/>
        <w:jc w:val="both"/>
        <w:rPr>
          <w:rFonts w:ascii="Times New Roman" w:eastAsia="Calibri" w:hAnsi="Times New Roman" w:cs="Times New Roman"/>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Artículo 52. </w:t>
      </w:r>
      <w:r w:rsidRPr="008C30C1">
        <w:rPr>
          <w:rFonts w:ascii="Times New Roman" w:eastAsia="Calibri" w:hAnsi="Times New Roman" w:cs="Times New Roman"/>
          <w:bCs/>
          <w:sz w:val="24"/>
          <w:szCs w:val="24"/>
        </w:rPr>
        <w:t xml:space="preserve">… </w:t>
      </w:r>
    </w:p>
    <w:p w:rsidR="008C2E31" w:rsidRPr="008C30C1" w:rsidRDefault="008C2E31" w:rsidP="001F2CAE">
      <w:pPr>
        <w:spacing w:after="0" w:line="240" w:lineRule="auto"/>
        <w:jc w:val="both"/>
        <w:rPr>
          <w:rFonts w:ascii="Times New Roman" w:eastAsia="Calibri" w:hAnsi="Times New Roman" w:cs="Times New Roman"/>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sz w:val="24"/>
          <w:szCs w:val="24"/>
        </w:rPr>
        <w:t>I.</w:t>
      </w:r>
      <w:r w:rsidRPr="008C30C1">
        <w:rPr>
          <w:rFonts w:ascii="Times New Roman" w:eastAsia="Calibri" w:hAnsi="Times New Roman" w:cs="Times New Roman"/>
          <w:sz w:val="24"/>
          <w:szCs w:val="24"/>
        </w:rPr>
        <w:t xml:space="preserve"> a </w:t>
      </w:r>
      <w:r w:rsidRPr="008C30C1">
        <w:rPr>
          <w:rFonts w:ascii="Times New Roman" w:eastAsia="Calibri" w:hAnsi="Times New Roman" w:cs="Times New Roman"/>
          <w:b/>
          <w:sz w:val="24"/>
          <w:szCs w:val="24"/>
        </w:rPr>
        <w:t>XIV.</w:t>
      </w:r>
      <w:r w:rsidRPr="008C30C1">
        <w:rPr>
          <w:rFonts w:ascii="Times New Roman" w:eastAsia="Calibri" w:hAnsi="Times New Roman" w:cs="Times New Roman"/>
          <w:sz w:val="24"/>
          <w:szCs w:val="24"/>
        </w:rPr>
        <w:t xml:space="preserve"> … </w:t>
      </w:r>
    </w:p>
    <w:p w:rsidR="008C2E31" w:rsidRPr="008C30C1" w:rsidRDefault="008C2E31" w:rsidP="001F2CAE">
      <w:pPr>
        <w:spacing w:after="0" w:line="240" w:lineRule="auto"/>
        <w:jc w:val="both"/>
        <w:rPr>
          <w:rFonts w:ascii="Times New Roman" w:eastAsia="Calibri" w:hAnsi="Times New Roman" w:cs="Times New Roman"/>
          <w:b/>
          <w:bCs/>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XV. El nepotismo. </w:t>
      </w:r>
    </w:p>
    <w:p w:rsidR="008C2E31" w:rsidRPr="008C30C1" w:rsidRDefault="008C2E31" w:rsidP="001F2CAE">
      <w:pPr>
        <w:spacing w:after="0" w:line="240" w:lineRule="auto"/>
        <w:jc w:val="both"/>
        <w:rPr>
          <w:rFonts w:ascii="Times New Roman" w:eastAsia="Calibri" w:hAnsi="Times New Roman" w:cs="Times New Roman"/>
          <w:b/>
          <w:bCs/>
          <w:sz w:val="24"/>
          <w:szCs w:val="24"/>
        </w:rPr>
      </w:pPr>
    </w:p>
    <w:p w:rsidR="008C2E31" w:rsidRPr="008C30C1" w:rsidRDefault="008C2E31" w:rsidP="001F2CAE">
      <w:pPr>
        <w:spacing w:after="0" w:line="240" w:lineRule="auto"/>
        <w:jc w:val="center"/>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SECCIÓN DÉCIMA QUINTA</w:t>
      </w:r>
    </w:p>
    <w:p w:rsidR="008C2E31" w:rsidRPr="008C30C1" w:rsidRDefault="008C2E31" w:rsidP="001F2CAE">
      <w:pPr>
        <w:spacing w:after="0" w:line="240" w:lineRule="auto"/>
        <w:jc w:val="center"/>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DEL NEPOTISMO</w:t>
      </w:r>
    </w:p>
    <w:p w:rsidR="008C2E31" w:rsidRPr="008C30C1" w:rsidRDefault="008C2E31" w:rsidP="001F2CAE">
      <w:pPr>
        <w:spacing w:after="0" w:line="240" w:lineRule="auto"/>
        <w:jc w:val="both"/>
        <w:rPr>
          <w:rFonts w:ascii="Times New Roman" w:eastAsia="Calibri" w:hAnsi="Times New Roman" w:cs="Times New Roman"/>
          <w:b/>
          <w:bCs/>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Artículo 67 Ter. Cometerá nepotismo el servidor público que, valiéndose de las atribuciones o facultades de su empleo, cargo o comisión, directa o indirectamente, designe, nombre o intervenga para que se contrate como personal de confianza, de estructura, de base o por honorarios en el ente público en que ejerza sus funciones, a personas con las que tenga lazos de parentesco por consanguinidad hasta el cuarto grado, de afinidad hasta el segundo grado, o vínculo de matrimonio o concubinato. </w:t>
      </w:r>
    </w:p>
    <w:p w:rsidR="008C2E31" w:rsidRPr="008C30C1" w:rsidRDefault="008C2E31" w:rsidP="001F2CAE">
      <w:pPr>
        <w:spacing w:after="0" w:line="240" w:lineRule="auto"/>
        <w:jc w:val="both"/>
        <w:rPr>
          <w:rFonts w:ascii="Times New Roman" w:eastAsia="Calibri" w:hAnsi="Times New Roman" w:cs="Times New Roman"/>
          <w:b/>
          <w:bCs/>
          <w:sz w:val="24"/>
          <w:szCs w:val="24"/>
        </w:rPr>
      </w:pPr>
    </w:p>
    <w:p w:rsidR="008C2E31" w:rsidRPr="008C30C1" w:rsidRDefault="008C2E31" w:rsidP="001F2CAE">
      <w:pPr>
        <w:spacing w:after="0" w:line="240" w:lineRule="auto"/>
        <w:jc w:val="center"/>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T R A N S I T O R I O S</w:t>
      </w:r>
    </w:p>
    <w:p w:rsidR="008C2E31" w:rsidRPr="008C30C1" w:rsidRDefault="008C2E31" w:rsidP="001F2CAE">
      <w:pPr>
        <w:spacing w:after="0" w:line="240" w:lineRule="auto"/>
        <w:jc w:val="both"/>
        <w:rPr>
          <w:rFonts w:ascii="Times New Roman" w:eastAsia="Calibri" w:hAnsi="Times New Roman" w:cs="Times New Roman"/>
          <w:b/>
          <w:bCs/>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PRIMERO. </w:t>
      </w:r>
      <w:r w:rsidRPr="008C30C1">
        <w:rPr>
          <w:rFonts w:ascii="Times New Roman" w:eastAsia="Calibri" w:hAnsi="Times New Roman" w:cs="Times New Roman"/>
          <w:sz w:val="24"/>
          <w:szCs w:val="24"/>
        </w:rPr>
        <w:t xml:space="preserve">Publíquese el presente Decreto en el Periódico Oficial “Gaceta del Gobierno”. </w:t>
      </w:r>
    </w:p>
    <w:p w:rsidR="008C2E31" w:rsidRPr="008C30C1" w:rsidRDefault="008C2E31" w:rsidP="001F2CAE">
      <w:pPr>
        <w:spacing w:after="0" w:line="240" w:lineRule="auto"/>
        <w:jc w:val="both"/>
        <w:rPr>
          <w:rFonts w:ascii="Times New Roman" w:eastAsia="Calibri" w:hAnsi="Times New Roman" w:cs="Times New Roman"/>
          <w:b/>
          <w:bCs/>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SEGUNDO. </w:t>
      </w:r>
      <w:r w:rsidRPr="008C30C1">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8C2E31" w:rsidRPr="008C30C1" w:rsidRDefault="008C2E31" w:rsidP="001F2CAE">
      <w:pPr>
        <w:spacing w:after="0" w:line="240" w:lineRule="auto"/>
        <w:jc w:val="both"/>
        <w:rPr>
          <w:rFonts w:ascii="Times New Roman" w:eastAsia="Calibri" w:hAnsi="Times New Roman" w:cs="Times New Roman"/>
          <w:b/>
          <w:bCs/>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b/>
          <w:bCs/>
          <w:sz w:val="24"/>
          <w:szCs w:val="24"/>
        </w:rPr>
        <w:t xml:space="preserve">TERCERO. </w:t>
      </w:r>
      <w:r w:rsidRPr="008C30C1">
        <w:rPr>
          <w:rFonts w:ascii="Times New Roman" w:eastAsia="Calibri" w:hAnsi="Times New Roman" w:cs="Times New Roman"/>
          <w:bCs/>
          <w:sz w:val="24"/>
          <w:szCs w:val="24"/>
        </w:rPr>
        <w:t xml:space="preserve">Se derogan todas las disposiciones de igual o menor jerarquía que </w:t>
      </w:r>
      <w:r w:rsidRPr="008C30C1">
        <w:rPr>
          <w:rFonts w:ascii="Times New Roman" w:eastAsia="Calibri" w:hAnsi="Times New Roman" w:cs="Times New Roman"/>
          <w:sz w:val="24"/>
          <w:szCs w:val="24"/>
        </w:rPr>
        <w:t xml:space="preserve">contravengan al presente Decreto. </w:t>
      </w:r>
    </w:p>
    <w:p w:rsidR="008C2E31" w:rsidRPr="008C30C1" w:rsidRDefault="008C2E31" w:rsidP="001F2CAE">
      <w:pPr>
        <w:spacing w:after="0" w:line="240" w:lineRule="auto"/>
        <w:jc w:val="both"/>
        <w:rPr>
          <w:rFonts w:ascii="Times New Roman" w:eastAsia="Calibri" w:hAnsi="Times New Roman" w:cs="Times New Roman"/>
          <w:sz w:val="24"/>
          <w:szCs w:val="24"/>
        </w:rPr>
      </w:pPr>
    </w:p>
    <w:p w:rsidR="008C2E31" w:rsidRPr="008C30C1" w:rsidRDefault="008C2E31" w:rsidP="001F2CAE">
      <w:pPr>
        <w:spacing w:after="0" w:line="240" w:lineRule="auto"/>
        <w:rPr>
          <w:rFonts w:ascii="Times New Roman" w:eastAsia="Calibri" w:hAnsi="Times New Roman" w:cs="Times New Roman"/>
          <w:sz w:val="24"/>
          <w:szCs w:val="24"/>
          <w:lang w:eastAsia="es-MX"/>
        </w:rPr>
      </w:pPr>
      <w:r w:rsidRPr="008C30C1">
        <w:rPr>
          <w:rFonts w:ascii="Times New Roman" w:eastAsia="Calibri" w:hAnsi="Times New Roman" w:cs="Times New Roman"/>
          <w:sz w:val="24"/>
          <w:szCs w:val="24"/>
        </w:rPr>
        <w:t>Lo tendrá entendido la Gobernadora del Estado, haciendo que se publique y se cumpla.</w:t>
      </w:r>
    </w:p>
    <w:p w:rsidR="008C2E31" w:rsidRPr="008C30C1" w:rsidRDefault="008C2E31" w:rsidP="001F2CAE">
      <w:pPr>
        <w:spacing w:after="0" w:line="240" w:lineRule="auto"/>
        <w:rPr>
          <w:rFonts w:ascii="Times New Roman" w:eastAsia="Calibri" w:hAnsi="Times New Roman" w:cs="Times New Roman"/>
          <w:sz w:val="24"/>
          <w:szCs w:val="24"/>
        </w:rPr>
      </w:pPr>
    </w:p>
    <w:p w:rsidR="008C2E31" w:rsidRPr="008C30C1" w:rsidRDefault="008C2E31" w:rsidP="001F2CAE">
      <w:pPr>
        <w:spacing w:after="0" w:line="240" w:lineRule="auto"/>
        <w:jc w:val="both"/>
        <w:rPr>
          <w:rFonts w:ascii="Times New Roman" w:eastAsia="Calibri" w:hAnsi="Times New Roman" w:cs="Times New Roman"/>
          <w:sz w:val="24"/>
          <w:szCs w:val="24"/>
        </w:rPr>
      </w:pPr>
      <w:r w:rsidRPr="008C30C1">
        <w:rPr>
          <w:rFonts w:ascii="Times New Roman" w:eastAsia="Calibri" w:hAnsi="Times New Roman" w:cs="Times New Roman"/>
          <w:sz w:val="24"/>
          <w:szCs w:val="24"/>
        </w:rPr>
        <w:t xml:space="preserve">Dado en el Palacio del Poder Legislativo, en la ciudad de Toluca de Lerdo, Capital del Estado de México, a los veintidós días del mes de abril del dos mil veintiséis. </w:t>
      </w:r>
    </w:p>
    <w:p w:rsidR="008C2E31" w:rsidRPr="008C30C1" w:rsidRDefault="008C2E31" w:rsidP="001F2CAE">
      <w:pPr>
        <w:spacing w:after="0" w:line="240" w:lineRule="auto"/>
        <w:jc w:val="center"/>
        <w:rPr>
          <w:rFonts w:ascii="Times New Roman" w:eastAsia="Calibri" w:hAnsi="Times New Roman" w:cs="Times New Roman"/>
          <w:b/>
          <w:sz w:val="24"/>
          <w:szCs w:val="24"/>
        </w:rPr>
      </w:pPr>
    </w:p>
    <w:p w:rsidR="008C2E31" w:rsidRPr="00E70BEC" w:rsidRDefault="008C2E3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PRESIDENTA</w:t>
      </w:r>
    </w:p>
    <w:p w:rsidR="008C2E31" w:rsidRPr="00E70BEC" w:rsidRDefault="008C2E3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DIP. MARTHA AZUCENA CAMACHO REYNOSO</w:t>
      </w:r>
    </w:p>
    <w:p w:rsidR="008C2E31" w:rsidRPr="00E70BEC" w:rsidRDefault="008C2E31" w:rsidP="001F2CAE">
      <w:pPr>
        <w:spacing w:after="0" w:line="240" w:lineRule="auto"/>
        <w:jc w:val="center"/>
        <w:rPr>
          <w:rFonts w:ascii="Times New Roman" w:eastAsia="Calibri" w:hAnsi="Times New Roman" w:cs="Times New Roman"/>
          <w:b/>
          <w:sz w:val="24"/>
          <w:szCs w:val="24"/>
        </w:rPr>
      </w:pPr>
    </w:p>
    <w:p w:rsidR="008C2E31" w:rsidRPr="00E70BEC" w:rsidRDefault="008C2E3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SECRETARIO</w:t>
      </w:r>
    </w:p>
    <w:p w:rsidR="008C2E31" w:rsidRPr="00E70BEC" w:rsidRDefault="008C2E3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 xml:space="preserve">DIP. OSVALDO CORTÉS CONTRERAS </w:t>
      </w:r>
    </w:p>
    <w:p w:rsidR="008C2E31" w:rsidRPr="00E70BEC" w:rsidRDefault="008C2E31" w:rsidP="001F2CAE">
      <w:pPr>
        <w:spacing w:after="0" w:line="240" w:lineRule="auto"/>
        <w:jc w:val="center"/>
        <w:rPr>
          <w:rFonts w:ascii="Times New Roman" w:eastAsia="Calibri" w:hAnsi="Times New Roman" w:cs="Times New Roman"/>
          <w:b/>
          <w:sz w:val="24"/>
          <w:szCs w:val="24"/>
        </w:rPr>
      </w:pPr>
    </w:p>
    <w:p w:rsidR="008C2E31" w:rsidRPr="00E70BEC" w:rsidRDefault="008C2E31" w:rsidP="001F2CAE">
      <w:pPr>
        <w:spacing w:after="0" w:line="240" w:lineRule="auto"/>
        <w:jc w:val="center"/>
        <w:rPr>
          <w:rFonts w:ascii="Times New Roman" w:eastAsia="Calibri" w:hAnsi="Times New Roman" w:cs="Times New Roman"/>
          <w:b/>
          <w:sz w:val="24"/>
          <w:szCs w:val="24"/>
        </w:rPr>
      </w:pPr>
      <w:r w:rsidRPr="00E70BEC">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1"/>
        <w:gridCol w:w="4704"/>
      </w:tblGrid>
      <w:tr w:rsidR="008C2E31" w:rsidRPr="00E70BEC" w:rsidTr="008C2E31">
        <w:trPr>
          <w:jc w:val="center"/>
        </w:trPr>
        <w:tc>
          <w:tcPr>
            <w:tcW w:w="4701" w:type="dxa"/>
            <w:hideMark/>
          </w:tcPr>
          <w:p w:rsidR="008C2E31" w:rsidRPr="00E70BEC" w:rsidRDefault="008C2E31" w:rsidP="001F2CAE">
            <w:pPr>
              <w:spacing w:after="0" w:line="240" w:lineRule="auto"/>
              <w:jc w:val="center"/>
              <w:rPr>
                <w:rFonts w:ascii="Times New Roman" w:eastAsia="Calibri" w:hAnsi="Times New Roman" w:cs="Times New Roman"/>
                <w:b/>
                <w:kern w:val="2"/>
                <w:sz w:val="24"/>
                <w:szCs w:val="24"/>
              </w:rPr>
            </w:pPr>
            <w:r w:rsidRPr="00E70BEC">
              <w:rPr>
                <w:rFonts w:ascii="Times New Roman" w:eastAsia="Calibri" w:hAnsi="Times New Roman" w:cs="Times New Roman"/>
                <w:b/>
                <w:kern w:val="2"/>
                <w:sz w:val="24"/>
                <w:szCs w:val="24"/>
              </w:rPr>
              <w:t>DIP. LETICIA MEJÍA GARCÍA</w:t>
            </w:r>
          </w:p>
        </w:tc>
        <w:tc>
          <w:tcPr>
            <w:tcW w:w="4704" w:type="dxa"/>
            <w:hideMark/>
          </w:tcPr>
          <w:p w:rsidR="008C2E31" w:rsidRPr="00E70BEC" w:rsidRDefault="008C2E31" w:rsidP="001F2CAE">
            <w:pPr>
              <w:spacing w:after="0" w:line="240" w:lineRule="auto"/>
              <w:jc w:val="center"/>
              <w:rPr>
                <w:rFonts w:ascii="Times New Roman" w:eastAsia="Calibri" w:hAnsi="Times New Roman" w:cs="Times New Roman"/>
                <w:b/>
                <w:kern w:val="2"/>
                <w:sz w:val="24"/>
                <w:szCs w:val="24"/>
              </w:rPr>
            </w:pPr>
            <w:r w:rsidRPr="00E70BEC">
              <w:rPr>
                <w:rFonts w:ascii="Times New Roman" w:eastAsia="Calibri" w:hAnsi="Times New Roman" w:cs="Times New Roman"/>
                <w:b/>
                <w:kern w:val="2"/>
                <w:sz w:val="24"/>
                <w:szCs w:val="24"/>
              </w:rPr>
              <w:t>DIP. RUTH SALINAS REYES</w:t>
            </w:r>
          </w:p>
        </w:tc>
      </w:tr>
    </w:tbl>
    <w:p w:rsidR="000A4A04" w:rsidRPr="00E70BEC" w:rsidRDefault="000A4A04" w:rsidP="001F2CAE">
      <w:pPr>
        <w:spacing w:after="0" w:line="240" w:lineRule="auto"/>
        <w:jc w:val="center"/>
        <w:rPr>
          <w:rFonts w:ascii="Times New Roman" w:hAnsi="Times New Roman" w:cs="Times New Roman"/>
          <w:sz w:val="24"/>
          <w:szCs w:val="24"/>
        </w:rPr>
      </w:pPr>
    </w:p>
    <w:p w:rsidR="002C27B7" w:rsidRPr="00E70BEC" w:rsidRDefault="002C27B7" w:rsidP="001F2CAE">
      <w:pPr>
        <w:spacing w:after="0" w:line="240" w:lineRule="auto"/>
        <w:jc w:val="center"/>
        <w:rPr>
          <w:rFonts w:ascii="Times New Roman" w:hAnsi="Times New Roman"/>
          <w:i/>
          <w:sz w:val="24"/>
          <w:szCs w:val="24"/>
        </w:rPr>
      </w:pPr>
      <w:r w:rsidRPr="00E70BEC">
        <w:rPr>
          <w:rFonts w:ascii="Times New Roman" w:hAnsi="Times New Roman"/>
          <w:i/>
          <w:sz w:val="24"/>
          <w:szCs w:val="24"/>
        </w:rPr>
        <w:t>(Fin del documento)</w:t>
      </w:r>
    </w:p>
    <w:p w:rsidR="002C27B7" w:rsidRPr="00E70BEC" w:rsidRDefault="002C27B7" w:rsidP="001F2CAE">
      <w:pPr>
        <w:spacing w:after="0" w:line="240" w:lineRule="auto"/>
        <w:jc w:val="center"/>
        <w:rPr>
          <w:rFonts w:ascii="Times New Roman" w:hAnsi="Times New Roman"/>
          <w:sz w:val="24"/>
          <w:szCs w:val="24"/>
        </w:rPr>
      </w:pP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diputado José Miguel.</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Pido a quienes estén por su turno a discusión se sirvan levantar la mano.</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SECRETARIA DIP. RUTH SALINAS REYES. La propuesta ha sido aprobada por unanimidad de votos Presidenta.</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Secretar</w:t>
      </w:r>
      <w:r w:rsidR="000B4F1E" w:rsidRPr="00E70BEC">
        <w:rPr>
          <w:rFonts w:ascii="Times New Roman" w:hAnsi="Times New Roman" w:cs="Times New Roman"/>
          <w:sz w:val="24"/>
          <w:szCs w:val="24"/>
        </w:rPr>
        <w:t>i</w:t>
      </w:r>
      <w:r w:rsidRPr="00E70BEC">
        <w:rPr>
          <w:rFonts w:ascii="Times New Roman" w:hAnsi="Times New Roman" w:cs="Times New Roman"/>
          <w:sz w:val="24"/>
          <w:szCs w:val="24"/>
        </w:rPr>
        <w:t>a.</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Abro la discusión en lo general y consulto a las diputadas, le diputade y diputados sí desean hacer uso de la palabra.</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Para recabar la votación en lo general, pido a la Secretaría abra el sistema de votación hasta por dos minutos, sí alguien desea separar algún artículo en lo particular sírvase exponerlo.</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SECRETARIA DIP. RUTH SALINAS REYES. Ábrase el sistema de votación hasta por dos minutos.</w:t>
      </w:r>
    </w:p>
    <w:p w:rsidR="006C7D1F" w:rsidRPr="00E70BEC" w:rsidRDefault="006C7D1F" w:rsidP="001F2CAE">
      <w:pPr>
        <w:spacing w:after="0" w:line="240" w:lineRule="auto"/>
        <w:jc w:val="center"/>
        <w:rPr>
          <w:rFonts w:ascii="Times New Roman" w:hAnsi="Times New Roman" w:cs="Times New Roman"/>
          <w:i/>
          <w:sz w:val="24"/>
          <w:szCs w:val="24"/>
        </w:rPr>
      </w:pPr>
      <w:r w:rsidRPr="00E70BEC">
        <w:rPr>
          <w:rFonts w:ascii="Times New Roman" w:hAnsi="Times New Roman" w:cs="Times New Roman"/>
          <w:i/>
          <w:sz w:val="24"/>
          <w:szCs w:val="24"/>
        </w:rPr>
        <w:t>(Votación nominal)</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SECRETARIA DIP. RUTH SALINAS REYES. ¿Alguien falta de emitir su voto? Si me apoyan con mi voto a favor, por favor.</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El Dictamen y el Proyecto de Decreto han sido aprobado</w:t>
      </w:r>
      <w:r w:rsidR="00055698" w:rsidRPr="00E70BEC">
        <w:rPr>
          <w:rFonts w:ascii="Times New Roman" w:hAnsi="Times New Roman" w:cs="Times New Roman"/>
          <w:sz w:val="24"/>
          <w:szCs w:val="24"/>
        </w:rPr>
        <w:t>s</w:t>
      </w:r>
      <w:r w:rsidRPr="00E70BEC">
        <w:rPr>
          <w:rFonts w:ascii="Times New Roman" w:hAnsi="Times New Roman" w:cs="Times New Roman"/>
          <w:sz w:val="24"/>
          <w:szCs w:val="24"/>
        </w:rPr>
        <w:t xml:space="preserve"> en lo general por unanimidad de votos, Presidenta.</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PRESIDENTA DIP. MARTHA AZUCENA CAMACHO REYNOSO. Gracias Secretaría.</w:t>
      </w:r>
    </w:p>
    <w:p w:rsidR="006C7D1F" w:rsidRPr="00E70BEC" w:rsidRDefault="006C7D1F"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Se tiene por aprobado en lo general el Dictamen y el Proyecto de Decreto, se declara también su aprobación en lo particular.</w:t>
      </w:r>
    </w:p>
    <w:p w:rsidR="00EB0FAC" w:rsidRPr="00E70BEC" w:rsidRDefault="00EB0FA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32"/>
          <w:szCs w:val="32"/>
        </w:rPr>
        <w:tab/>
      </w:r>
      <w:r w:rsidRPr="00E70BEC">
        <w:rPr>
          <w:rFonts w:ascii="Times New Roman" w:hAnsi="Times New Roman" w:cs="Times New Roman"/>
          <w:sz w:val="24"/>
          <w:szCs w:val="24"/>
        </w:rPr>
        <w:t>En el punto número 7, el diputado Héctor Raúl García González, leerá el dictamen de la Iniciativa con Proyecto de Decreto por el cual se declara al 20 de noviembre de cada año como el “Día del Floricultor Mexiquense”, presentada por el Grupo Parlamentario del Partido Verde Ecologista de México, formulado por la Comisión Legislativa de Gobernación y Puntos Constitucionales.</w:t>
      </w:r>
    </w:p>
    <w:p w:rsidR="00EB0FAC" w:rsidRPr="00E70BEC" w:rsidRDefault="00EB0FA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DIP. HÉCTOR RAÚL GARCÍA GONZÁLEZ. Con su permiso Presidenta.</w:t>
      </w:r>
    </w:p>
    <w:p w:rsidR="00EB0FAC" w:rsidRPr="00EB0FAC" w:rsidRDefault="00EB0FAC" w:rsidP="001F2CAE">
      <w:pPr>
        <w:spacing w:after="0" w:line="240" w:lineRule="auto"/>
        <w:jc w:val="both"/>
        <w:rPr>
          <w:rFonts w:ascii="Times New Roman" w:hAnsi="Times New Roman" w:cs="Times New Roman"/>
          <w:sz w:val="24"/>
          <w:szCs w:val="24"/>
        </w:rPr>
      </w:pPr>
      <w:r w:rsidRPr="00E70BEC">
        <w:rPr>
          <w:rFonts w:ascii="Times New Roman" w:hAnsi="Times New Roman" w:cs="Times New Roman"/>
          <w:sz w:val="24"/>
          <w:szCs w:val="24"/>
        </w:rPr>
        <w:tab/>
        <w:t>Dictamen formulado a la Iniciativa con Proyecto de Decreto por lo que declara al 20 de noviembre de cada año como el “Día del Floricultor Mexiquense”, presentado por integrantes del Grupo Parlamentario del Partido Verde Ecologista de México</w:t>
      </w:r>
      <w:r w:rsidRPr="00EB0FAC">
        <w:rPr>
          <w:rFonts w:ascii="Times New Roman" w:hAnsi="Times New Roman" w:cs="Times New Roman"/>
          <w:sz w:val="24"/>
          <w:szCs w:val="24"/>
        </w:rPr>
        <w:t>.</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La Presidencia de la “LXII” Legislatura remitió a la Comisión Legislativa de Gobernación y Puntos Constitucionales, para su estudio y dictamen, la Iniciativa con Proyecto de Decreto por la que se declara el 20 de noviembre de cada año como el “Día del Floricultor Mexiquense”, presentada por integrantes del Grupo Parlamentario del Partido Verde Ecologista de México.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lastRenderedPageBreak/>
        <w:tab/>
        <w:t>Sustanciado en el estudio de la iniciativa y discutido plenamente en comisión legislativa, nos permitimos con sustento en lo establecido por los artículos 68, 70 y 82 de la Ley Orgánica del Poder Legislativo, en relación con lo señalado en los artículos 13 A, 70, 73, 75, 78, 79 y 80 del Reglamento del Poder Legislativo, emitir el siguiente:</w:t>
      </w:r>
    </w:p>
    <w:p w:rsidR="00EB0FAC" w:rsidRPr="00EB0FAC" w:rsidRDefault="00EB0FAC" w:rsidP="001F2CAE">
      <w:pPr>
        <w:spacing w:after="0" w:line="240" w:lineRule="auto"/>
        <w:jc w:val="center"/>
        <w:rPr>
          <w:rFonts w:ascii="Times New Roman" w:hAnsi="Times New Roman" w:cs="Times New Roman"/>
          <w:sz w:val="24"/>
          <w:szCs w:val="24"/>
        </w:rPr>
      </w:pPr>
      <w:r w:rsidRPr="00EB0FAC">
        <w:rPr>
          <w:rFonts w:ascii="Times New Roman" w:hAnsi="Times New Roman" w:cs="Times New Roman"/>
          <w:sz w:val="24"/>
          <w:szCs w:val="24"/>
        </w:rPr>
        <w:t>DICTAMEN</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En sesión de la LXII Legislatura celebrada el día 19 de noviembre de 2025, los integrantes del Grupo Parlamentario del Partido Verde Ecologista de México, de conformidad con las facultades que les confieren los artículos 6 y 116 de la Constitución Política de los Estados Unidos Mexicanos, 51 fracción II; 57, 61 fracción I de la Constitución Política del Estado Libre y Soberano de México, 28 fracción I y 30, y 38 fracción IV, 79 y 81 de la Ley Orgánica del Poder Legislativo del Estado Libre y Soberano de México, sometieron a la consideración de la Soberanía Popular la Iniciativa con Proyecto de Decreto por la que se declara el 20 de noviembre de cada año como el “Día del Floricultor Mexiquense”.</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rPr>
        <w:t>Con apego al estudio</w:t>
      </w:r>
      <w:r w:rsidRPr="00EB0FAC">
        <w:rPr>
          <w:rFonts w:ascii="Times New Roman" w:hAnsi="Times New Roman" w:cs="Times New Roman"/>
          <w:sz w:val="24"/>
          <w:szCs w:val="24"/>
          <w:lang w:eastAsia="es-MX"/>
        </w:rPr>
        <w:t xml:space="preserve"> realizado, apreciamos que esta iniciativa propone declarar el 20 de noviembre de cada año como el “Día del Floricultor Mexiquense”.</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lang w:eastAsia="es-MX"/>
        </w:rPr>
        <w:t xml:space="preserve">Con sujeción al proceso legislativo aplicable en fecha 21 de abril del 2026, la Comisión Legislativa de Gobernación y Puntos Constitucionales, analizó la iniciativa, con la participación del diputado Héctor Raúl García González, quien expuso aspectos relevantes sobre la propuesta legislativa del citado día y la Comisión Legislativa dictaminó la iniciativa. </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Como resultado del estudio estamos de acuerdo con declarar al 20 de noviembre de cada año como “Día del Floricultor Mexiquense”.</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En tal sentido, como lo precisa la iniciativa, a pesar de su relevancia, la labor de las y los floricultores no siempre ha sido visibilizada de manera institucional. Aunque representa un sector productivo que ha sabido enfrentar condiciones adversas como variaciones climáticas, incremento a costos de producción, competencia global, plagas, falta de financiamiento accesible y volatilidad comercial. Asimismo, su labor representa un legado comercial, tradicional, intergeneracional y comunitario, que no solo produce flores, sino que presenta un conocimiento ancestral ligado al territorio, la identidad rural y el equilibrio ambiental.</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 xml:space="preserve">En consecuencia, creemos, también, importante reconocer públicamente su contribución al desarrollo económico, cultural, social del Estado de México, creando un día conmemorativo oficial que apoye la política pública de ayuda productiva, se aporte al bienestar rural y su relevancia cultural y turística. </w:t>
      </w:r>
    </w:p>
    <w:p w:rsidR="00EB0FAC" w:rsidRPr="00EB0FAC" w:rsidRDefault="00EB0FAC" w:rsidP="001F2CAE">
      <w:pPr>
        <w:spacing w:after="0" w:line="240" w:lineRule="auto"/>
        <w:jc w:val="center"/>
        <w:rPr>
          <w:rFonts w:ascii="Times New Roman" w:hAnsi="Times New Roman" w:cs="Times New Roman"/>
          <w:sz w:val="24"/>
          <w:szCs w:val="24"/>
          <w:lang w:eastAsia="es-MX"/>
        </w:rPr>
      </w:pPr>
      <w:r w:rsidRPr="00EB0FAC">
        <w:rPr>
          <w:rFonts w:ascii="Times New Roman" w:hAnsi="Times New Roman" w:cs="Times New Roman"/>
          <w:sz w:val="24"/>
          <w:szCs w:val="24"/>
          <w:lang w:eastAsia="es-MX"/>
        </w:rPr>
        <w:t>RESOLUTIVOS.</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 xml:space="preserve">PRIMERO. Es de aprobarse, en lo conducente, conforme al Proyecto de Decreto que ha sido integrado, la Iniciativa con Proyecto de Decreto por la que se declara el 20 de noviembre de cada año como “Día del Floricultor Mexiquense”, presentada por integrantes del Grupo Parlamentario del Partido Verde Ecologista de México. </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 xml:space="preserve">SEGUNDO. Se adjunta el Proyecto de Decreto correspondiente. </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 xml:space="preserve">TERCERO. Previo discusión y aprobación por la Legislatura, remítase al personal del Titular Ejecutivo Estatal para los efectos necesarios. </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 xml:space="preserve">Dado en el Palacio del Poder Legislativo en la Ciudad de Toluca de Lerdo, Capital del Estado de México, a los veintiún días del mes abril del dos mil veintiséis. Muchas gracias. </w:t>
      </w:r>
    </w:p>
    <w:p w:rsidR="000A2B6A" w:rsidRPr="00FC4A9F" w:rsidRDefault="000A2B6A" w:rsidP="001F2CAE">
      <w:pPr>
        <w:pStyle w:val="Sinespaciado"/>
        <w:jc w:val="both"/>
        <w:rPr>
          <w:rFonts w:ascii="Times New Roman" w:hAnsi="Times New Roman" w:cs="Times New Roman"/>
          <w:sz w:val="24"/>
          <w:szCs w:val="24"/>
        </w:rPr>
      </w:pPr>
    </w:p>
    <w:p w:rsidR="000A2B6A" w:rsidRPr="00E57904" w:rsidRDefault="000A2B6A" w:rsidP="001F2CAE">
      <w:pPr>
        <w:spacing w:after="0" w:line="240" w:lineRule="auto"/>
        <w:jc w:val="center"/>
        <w:rPr>
          <w:rFonts w:ascii="Times New Roman" w:hAnsi="Times New Roman" w:cs="Times New Roman"/>
          <w:i/>
          <w:sz w:val="24"/>
          <w:szCs w:val="24"/>
        </w:rPr>
      </w:pPr>
      <w:r w:rsidRPr="00E57904">
        <w:rPr>
          <w:rFonts w:ascii="Times New Roman" w:hAnsi="Times New Roman" w:cs="Times New Roman"/>
          <w:i/>
          <w:sz w:val="24"/>
          <w:szCs w:val="24"/>
        </w:rPr>
        <w:t>(Se inserta documento)</w:t>
      </w:r>
    </w:p>
    <w:p w:rsidR="000A2B6A" w:rsidRPr="00E57904" w:rsidRDefault="000A2B6A" w:rsidP="001F2CAE">
      <w:pPr>
        <w:spacing w:after="0" w:line="240" w:lineRule="auto"/>
        <w:jc w:val="center"/>
        <w:rPr>
          <w:rFonts w:ascii="Times New Roman"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
          <w:sz w:val="24"/>
          <w:szCs w:val="24"/>
        </w:rPr>
      </w:pPr>
      <w:r w:rsidRPr="00E57904">
        <w:rPr>
          <w:rFonts w:ascii="Times New Roman" w:eastAsia="Calibri" w:hAnsi="Times New Roman" w:cs="Times New Roman"/>
          <w:b/>
          <w:sz w:val="24"/>
          <w:szCs w:val="24"/>
        </w:rPr>
        <w:t xml:space="preserve">DICTAMEN FORMULADO A LA </w:t>
      </w:r>
      <w:r w:rsidRPr="00E57904">
        <w:rPr>
          <w:rFonts w:ascii="Times New Roman" w:eastAsia="Calibri" w:hAnsi="Times New Roman" w:cs="Times New Roman"/>
          <w:b/>
          <w:bCs/>
          <w:sz w:val="24"/>
          <w:szCs w:val="24"/>
        </w:rPr>
        <w:t>INICIATIVA CON PROYECTO DE DECRETO POR LA QUE SE DECLARA AL 20 DE NOVIEMBRE DE CADA AÑO COMO EL DÍA DEL FLORICULTOR MEXIQUENSE, PRESENTADA POR INTEGRANTES DEL GRUPO PARLAMENTARIO DEL PARTIDO VERDE ECOLOGISTA DE MÉXICO.</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La Presidencia de la "LXII" Legislatura remitió a la Comisión Legislativa de Gobernación y Puntos Constitucionales, para su estudio y dictamen, la </w:t>
      </w:r>
      <w:r w:rsidRPr="00E57904">
        <w:rPr>
          <w:rFonts w:ascii="Times New Roman" w:eastAsia="Calibri" w:hAnsi="Times New Roman" w:cs="Times New Roman"/>
          <w:bCs/>
          <w:sz w:val="24"/>
          <w:szCs w:val="24"/>
        </w:rPr>
        <w:t>Iniciativa con Proyecto de Decreto por la que se declara al 20 de noviembre de cada año como el Día del Floricultor Mexiquense</w:t>
      </w:r>
      <w:r w:rsidRPr="00E57904">
        <w:rPr>
          <w:rFonts w:ascii="Times New Roman" w:eastAsia="Calibri" w:hAnsi="Times New Roman" w:cs="Times New Roman"/>
          <w:sz w:val="24"/>
          <w:szCs w:val="24"/>
        </w:rPr>
        <w:t>, presentada por integrantes del Grupo Parlamentario del Partido Verde Ecologista de México.</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r w:rsidRPr="00E57904">
        <w:rPr>
          <w:rFonts w:ascii="Times New Roman" w:eastAsia="Calibri" w:hAnsi="Times New Roman" w:cs="Times New Roman"/>
          <w:sz w:val="24"/>
          <w:szCs w:val="24"/>
        </w:rPr>
        <w:t>Sustanciado el estudio de la iniciativa y discutido plenamente en la comisión legislativa, nos permitimos, con sustento en lo establecido en los artículos 68, 70 y 82 de la Ley Orgánica del Poder Legislativo, en relación con lo señalado en los artículos 13 A, 70, 73, 75, 78, 79 y 80 del Reglamento del Poder Legislativo, emitir el siguiente:</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DICTAMEN</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
          <w:sz w:val="24"/>
          <w:szCs w:val="24"/>
        </w:rPr>
      </w:pPr>
      <w:r w:rsidRPr="00E57904">
        <w:rPr>
          <w:rFonts w:ascii="Times New Roman" w:eastAsia="Calibri" w:hAnsi="Times New Roman" w:cs="Times New Roman"/>
          <w:b/>
          <w:sz w:val="24"/>
          <w:szCs w:val="24"/>
        </w:rPr>
        <w:t>ANTECEDENTES Y CONCLUSIÓN DEL ESTUDIO.</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
          <w:sz w:val="24"/>
          <w:szCs w:val="24"/>
        </w:rPr>
      </w:pPr>
      <w:r w:rsidRPr="00E57904">
        <w:rPr>
          <w:rFonts w:ascii="Times New Roman" w:eastAsia="Calibri" w:hAnsi="Times New Roman" w:cs="Times New Roman"/>
          <w:b/>
          <w:sz w:val="24"/>
          <w:szCs w:val="24"/>
        </w:rPr>
        <w:t xml:space="preserve">1.- </w:t>
      </w:r>
      <w:r w:rsidRPr="00E57904">
        <w:rPr>
          <w:rFonts w:ascii="Times New Roman" w:eastAsia="Calibri" w:hAnsi="Times New Roman" w:cs="Times New Roman"/>
          <w:sz w:val="24"/>
          <w:szCs w:val="24"/>
        </w:rPr>
        <w:t xml:space="preserve">En sesión de la “LXII” Legislatura celebrada el día diecinueve de noviembre de dos mil veinticinco, los integrantes del Grupo Parlamentario del Partido Verde Ecologista de México, de conformidad con las facultades que le confieren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sometieron a la consideración de la Soberanía Popular la </w:t>
      </w:r>
      <w:r w:rsidRPr="00E57904">
        <w:rPr>
          <w:rFonts w:ascii="Times New Roman" w:eastAsia="Calibri" w:hAnsi="Times New Roman" w:cs="Times New Roman"/>
          <w:bCs/>
          <w:sz w:val="24"/>
          <w:szCs w:val="24"/>
        </w:rPr>
        <w:t>Iniciativa con Proyecto de Decreto por la que se declara al 20 de noviembre de cada año como el Día del Floricultor Mexiquense</w:t>
      </w:r>
      <w:r w:rsidRPr="00E57904">
        <w:rPr>
          <w:rFonts w:ascii="Times New Roman" w:eastAsia="Calibri" w:hAnsi="Times New Roman" w:cs="Times New Roman"/>
          <w:sz w:val="24"/>
          <w:szCs w:val="24"/>
        </w:rPr>
        <w:t>.</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Con apego al estudio realizado, apreciamos que la iniciativa propone declarar al 20 de noviembre </w:t>
      </w:r>
      <w:r w:rsidRPr="00E57904">
        <w:rPr>
          <w:rFonts w:ascii="Times New Roman" w:eastAsia="Calibri" w:hAnsi="Times New Roman" w:cs="Times New Roman"/>
          <w:bCs/>
          <w:sz w:val="24"/>
          <w:szCs w:val="24"/>
        </w:rPr>
        <w:t>de cada año como el Día del Floricultor Mexiquense</w:t>
      </w:r>
      <w:r w:rsidRPr="00E57904">
        <w:rPr>
          <w:rFonts w:ascii="Times New Roman" w:eastAsia="Calibri" w:hAnsi="Times New Roman" w:cs="Times New Roman"/>
          <w:sz w:val="24"/>
          <w:szCs w:val="24"/>
        </w:rPr>
        <w:t>.</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r w:rsidRPr="00E57904">
        <w:rPr>
          <w:rFonts w:ascii="Times New Roman" w:eastAsia="Calibri" w:hAnsi="Times New Roman" w:cs="Times New Roman"/>
          <w:b/>
          <w:sz w:val="24"/>
          <w:szCs w:val="24"/>
        </w:rPr>
        <w:t>2.-</w:t>
      </w:r>
      <w:r w:rsidRPr="00E57904">
        <w:rPr>
          <w:rFonts w:ascii="Times New Roman" w:eastAsia="Calibri" w:hAnsi="Times New Roman" w:cs="Times New Roman"/>
          <w:sz w:val="24"/>
          <w:szCs w:val="24"/>
        </w:rPr>
        <w:t xml:space="preserve"> Con sujeción al proceso legislativo aplicable, en fecha veintiuno de abril de dos mil veintiséis, la Comisión Legislativa de Gobernación y Puntos Constitucionales, analizó la iniciativa, con la participación del Diputado Héctor Raúl García González, quien expuso aspectos relevantes sobre la propuesta legislativa, el citado día, la Comisión Legislativa dictaminó la iniciativa.</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r w:rsidRPr="00E57904">
        <w:rPr>
          <w:rFonts w:ascii="Times New Roman" w:eastAsia="Calibri" w:hAnsi="Times New Roman" w:cs="Times New Roman"/>
          <w:b/>
          <w:sz w:val="24"/>
          <w:szCs w:val="24"/>
        </w:rPr>
        <w:t>3.-</w:t>
      </w:r>
      <w:r w:rsidRPr="00E57904">
        <w:rPr>
          <w:rFonts w:ascii="Times New Roman" w:eastAsia="Calibri" w:hAnsi="Times New Roman" w:cs="Times New Roman"/>
          <w:sz w:val="24"/>
          <w:szCs w:val="24"/>
        </w:rPr>
        <w:t xml:space="preserve"> Como resultado del estudio, estamos de acuerdo en declarar el 20 de noviembre de cada año como “Día del Floricultor Mexiquense”.</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En tal sentido, como lo precisa la iniciativa, a pesar de su relevancia, la labor de las y los floricultores no siempre ha sido visibilizada de manera institucional. Aunque representan un sector productivo que ha sabido enfrentar condiciones adversas como variaciones climáticas, incremento en costos de producción, competencia global, plagas, falta de financiamiento accesible y volatilidad comercial.  Asimismo, su labor representa un legado tradicional, intergeneracional y comunitario, que no solo produce flores, sino que preserva un conocimiento ancestral ligado al territorio, la identidad rural y el equilibrio ambiental.</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En consecuencia, creemos, también, importante reconocer públicamente su contribución al desarrollo económico, cultural y social del Estado de México, creando un día conmemorativo oficial que apoye la política pública de ayuda productiva, su aporte al bienestar rural y su relevancia cultural y turística.</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
          <w:sz w:val="24"/>
          <w:szCs w:val="24"/>
        </w:rPr>
      </w:pPr>
      <w:r w:rsidRPr="00E57904">
        <w:rPr>
          <w:rFonts w:ascii="Times New Roman" w:eastAsia="Calibri" w:hAnsi="Times New Roman" w:cs="Times New Roman"/>
          <w:b/>
          <w:sz w:val="24"/>
          <w:szCs w:val="24"/>
        </w:rPr>
        <w:t>CONSIDERACIONES.</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Compete a la “LXII” Legislatura conocer y resolver la Iniciativa de Decreto, en atención con lo establecido en el artículo 61 fracción I de la Constitución Política del Estado Libre y Soberano de México, que la faculta a</w:t>
      </w:r>
      <w:r w:rsidRPr="00E57904">
        <w:rPr>
          <w:rFonts w:ascii="Times New Roman" w:eastAsia="Times New Roman" w:hAnsi="Times New Roman" w:cs="Times New Roman"/>
          <w:sz w:val="24"/>
          <w:szCs w:val="24"/>
          <w:lang w:eastAsia="es-ES"/>
        </w:rPr>
        <w:t xml:space="preserve"> </w:t>
      </w:r>
      <w:r w:rsidRPr="00E57904">
        <w:rPr>
          <w:rFonts w:ascii="Times New Roman" w:eastAsia="Calibri" w:hAnsi="Times New Roman" w:cs="Times New Roman"/>
          <w:bCs/>
          <w:sz w:val="24"/>
          <w:szCs w:val="24"/>
        </w:rPr>
        <w:t>expedir leyes, decretos o acuerdos para el régimen interior del Estado, en todos los ramos de la administración del gobierno.</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
          <w:sz w:val="24"/>
          <w:szCs w:val="24"/>
        </w:rPr>
      </w:pPr>
      <w:r w:rsidRPr="00E57904">
        <w:rPr>
          <w:rFonts w:ascii="Times New Roman" w:eastAsia="Calibri" w:hAnsi="Times New Roman" w:cs="Times New Roman"/>
          <w:b/>
          <w:sz w:val="24"/>
          <w:szCs w:val="24"/>
        </w:rPr>
        <w:t>ANÁLISIS Y VALORACIÓN DE LOS ARGUMENTOS.</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 xml:space="preserve">Coincidimos en que la floricultura es una actividad reconocida a nivel internacional, la misma que es resultado del interés histórico del ser humano por cultivar flores y plantas ornamentales. </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Advertimos, también que, a lo largo del tiempo, esta práctica ha registrado un crecimiento exponencial, consolidando industrias especializadas y generando conocimientos intergeneracionales que se han aplicado con fines comerciales. Su enfoque reside en la producción de plantas con valor estético, decorativo y ornamental, cuya comercialización en gran escala ha permitido la creación de una actividad económica sólida y con permanencia en los mercados.</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Como lo infiere la iniciativa, durante los siglos XX y XXI, México se ha posicionado como uno de los principales productores de flor a nivel global, situando a la floricultura como una de las actividades económicas más relevantes del país y como fuente significativa de empleos y cadenas de suministro. De acuerdo con datos de la Secretaría de Economía, para el año 2024 el intercambio comercial total del sector floral ascendió a US$311 millones, lo cual evidencia la competitividad e importancia estratégica de las flores ornamentales en mercados internacionales.</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Apreciamos, con la propuesta legislativa, que, el Estado de México ocupa un papel fundamental, al ser una de las principales entidades productoras y exportadoras de flor ornamental del país.</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Reconocemos, actualmente, cultiva alrededor del 36% de la superficie nacional destinada a especies ornamentales, con aproximadamente 7 mil hectáreas de cultivo, lo que representa el 65% de la superficie agrícola estatal dedicada a estas especies y que, el Estado de México es reconocido nacional e internacionalmente como una de las principales entidades productoras de flores ornamentales, posicionándose como referente del sector florícola por su volumen de producción, diversidad, calidad, innovación y contribución económica, como lo expresa la iniciativa.</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Resaltamos como lo hace la iniciativa, que la historia floricultora en la zona sur del Estado de México se remonta a la década de 1940 con la llegada de inmigrantes japoneses, quienes introdujeron cultivos de ornato como claveles, crisantemos, rosas de campo y gladiolas. Dicha tradición ha sido preservada y fortalecida por las y los productores, permitiendo que el Estado de México se consolide como el mayor productor de flor a nivel nacional, destacando los municipios de Villa Guerrero, Tenancingo y Coatepec Harinas, los cuales aportan aproximadamente el 90% de la producción estatal.  Esta actividad representa el sustento económico de aproximadamente 20 mil productores y familias, consolidándose como eje productivo, cultural y de desarrollo regional.</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 xml:space="preserve">Resulta importante lo señalado en la iniciativa, en cuanto a que según la Cámara Nacional de Floricultores, décadas atrás los productores mexiquenses dependían en un 95% de los mayoristas ubicados en la Ciudad de México, particularmente en la Central de Abasto y el Mercado de Jamaica. En la actualidad, dicha dependencia se ha reducido al 50%, resultado de la consolidación de Villa Guerrero como centro de venta y embarque, en donde comerciantes de todo el país e </w:t>
      </w:r>
      <w:r w:rsidRPr="00E57904">
        <w:rPr>
          <w:rFonts w:ascii="Times New Roman" w:eastAsia="Calibri" w:hAnsi="Times New Roman" w:cs="Times New Roman"/>
          <w:bCs/>
          <w:sz w:val="24"/>
          <w:szCs w:val="24"/>
        </w:rPr>
        <w:lastRenderedPageBreak/>
        <w:t>incluso de otros estados productores como Chiapas, Puebla, Morelos y Michoacán, acopian y distribuyen mercancía hacia el norte de México y los Estados Unidos.</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Asimismo, cabe destacar como lo hace la propuesta legislativa que California, Estados Unidos, es el principal destino de exportación, logrando que la flor mexiquense llegue en óptimas condiciones mediante transporte especializado, posicionando al Estado de México como responsable del 80% del total nacional de ornamentales exportables, principalmente hacia Estados Unidos y Canadá, además de representar el 61.5% del valor económico nacional del sector.</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Apreciamos, necesario resaltar el impulso local que se ha dado a esta actividad en Villa Guerrero, considerado como la "Capital de la Flor en México". Destaca la reciente remodelación de la Central de Abastos, así como el acuerdo de cabildo aprobado en 2021 para declarar el 20 de noviembre de cada año como “Día del Floricultor”, fecha que conmemora la inauguración oficial de la Central de Abastos ocurrida el 20 de noviembre de 2020, día en que se efectuó la primera venta de flor en dicho espacio.</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Compartimos los datos históricos y sectoriales mencionados en la iniciativa y estamos de acuerdo en que, la floricultura mexiquense ha permitido consolidar cadenas de valor comercial con alcance nacional e internacional. Ha impulsado procesos de exportación, tecnología productiva, sistemas de invernadero, programas de mejoramiento genético y mercados especializados. Además, tiene presencia en eventos, ferias y festividades de relevancia social, cultural y religiosa.</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En tal sentido, como lo precisa la iniciativa, a pesar de su relevancia, la labor de las y los floricultores no siempre ha sido visibilizada de manera institucional. Aunque representan un sector productivo que ha sabido enfrentar condiciones adversas como variaciones climáticas, incremento en costos de producción, competencia global, plagas, falta de financiamiento accesible y volatilidad comercial.  Asimismo, su labor representa un legado tradicional, intergeneracional y comunitario, que no solo produce flores, sino que preserva un conocimiento ancestral ligado al territorio, la identidad rural y el equilibrio ambiental.</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En consecuencia, creemos, también importante reconocer públicamente su contribución al desarrollo económico, cultural y social del Estado de México, creando un día conmemorativo oficial que apoye la política pública de ayuda productiva, su aporte al bienestar rural y su relevancia cultural y turística.</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Así, resulta correcto, que el 20 de noviembre sea propuesto como fecha conmemorativa debido a que coincide con el ciclo productivo y de mayor comercialización para la temporada de invierno. Destaca que este periodo representa uno de los momentos más relevantes en la economía floral, así como una etapa significativa de trabajo intensivo. Esto demuestra la resiliencia y vocación económica del sector floricultor mexiquense.</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Por ello, apreciamos indispensable elevar a reconocimiento estatal la celebración del 20 de noviembre como “Día del Floricultor Mexiquense”, con la finalidad de visibilizar, reconocer y fortalecer el valor social, económico, cultural y productivo de quienes preservan y desarrollan la actividad florícola en la entidad, como lo propone la iniciativa.</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Cs/>
          <w:sz w:val="24"/>
          <w:szCs w:val="24"/>
        </w:rPr>
        <w:t xml:space="preserve">Nos sumamos a los promoventes y respaldamos y promovemos el reconocimiento institucional de la floricultura, considerando la relevancia estratégica del Estado de México y su liderazgo nacional </w:t>
      </w:r>
      <w:r w:rsidRPr="00E57904">
        <w:rPr>
          <w:rFonts w:ascii="Times New Roman" w:eastAsia="Calibri" w:hAnsi="Times New Roman" w:cs="Times New Roman"/>
          <w:bCs/>
          <w:sz w:val="24"/>
          <w:szCs w:val="24"/>
        </w:rPr>
        <w:lastRenderedPageBreak/>
        <w:t>en producción y exportación, con el objetivo de favorecer en la sociedad su valoración, arraigo e identidad productiva.</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
          <w:sz w:val="24"/>
          <w:szCs w:val="24"/>
        </w:rPr>
      </w:pPr>
      <w:r w:rsidRPr="00E57904">
        <w:rPr>
          <w:rFonts w:ascii="Times New Roman" w:eastAsia="Calibri" w:hAnsi="Times New Roman" w:cs="Times New Roman"/>
          <w:b/>
          <w:sz w:val="24"/>
          <w:szCs w:val="24"/>
        </w:rPr>
        <w:t>ANÁLISIS Y ESTUDIO TÉCNICO DEL TEXTO NORMATIVO.</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Como resultado del estudio realizado, es procedente que la “LXII” Legislatura, declare el 20 de noviembre de cada año como “Día del Floricultor Mexiquense”. </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r w:rsidRPr="00E57904">
        <w:rPr>
          <w:rFonts w:ascii="Times New Roman" w:eastAsia="Calibri" w:hAnsi="Times New Roman" w:cs="Times New Roman"/>
          <w:sz w:val="24"/>
          <w:szCs w:val="24"/>
        </w:rPr>
        <w:t>De igual forma, que las instituciones públicas, educativas, de investigación, organismos empresariales, ayuntamientos y comunidad productiva promoverán actividades relacionadas con el reconocimiento, fortalecimiento, competitividad, capacitación y preservación cultural de la floricultura mexiquense.</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Por las razones expuestas, desarrollado el estudio de la iniciativa, </w:t>
      </w:r>
      <w:r w:rsidRPr="00E57904">
        <w:rPr>
          <w:rFonts w:ascii="Times New Roman" w:eastAsia="Arial" w:hAnsi="Times New Roman" w:cs="Times New Roman"/>
          <w:iCs/>
          <w:sz w:val="24"/>
          <w:szCs w:val="24"/>
        </w:rPr>
        <w:t>valorados los argumentos, acreditado el beneficio social de la propuesta legislativa, y cumplimiento de los r</w:t>
      </w:r>
      <w:r w:rsidRPr="00E57904">
        <w:rPr>
          <w:rFonts w:ascii="Times New Roman" w:eastAsia="Calibri" w:hAnsi="Times New Roman" w:cs="Times New Roman"/>
          <w:sz w:val="24"/>
          <w:szCs w:val="24"/>
        </w:rPr>
        <w:t xml:space="preserve">equisitos de fondo y forma, nos permitimos concluir con los siguientes: </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RESOLUTIVOS</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
          <w:sz w:val="24"/>
          <w:szCs w:val="24"/>
        </w:rPr>
        <w:t>PRIMERO.-</w:t>
      </w:r>
      <w:r w:rsidRPr="00E57904">
        <w:rPr>
          <w:rFonts w:ascii="Times New Roman" w:eastAsia="Calibri" w:hAnsi="Times New Roman" w:cs="Times New Roman"/>
          <w:sz w:val="24"/>
          <w:szCs w:val="24"/>
        </w:rPr>
        <w:t xml:space="preserve"> Es de aprobarse, en lo conducente, conforme al Proyecto de Decreto que ha sido integrado, la </w:t>
      </w:r>
      <w:r w:rsidRPr="00E57904">
        <w:rPr>
          <w:rFonts w:ascii="Times New Roman" w:eastAsia="Calibri" w:hAnsi="Times New Roman" w:cs="Times New Roman"/>
          <w:bCs/>
          <w:sz w:val="24"/>
          <w:szCs w:val="24"/>
        </w:rPr>
        <w:t>Iniciativa con Proyecto de Decreto por la que se declara al 20 de noviembre de cada año como el Día del Floricultor Mexiquense, presentada por integrantes del Grupo Parlamentario del Partido Verde Ecologista de México.</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
          <w:bCs/>
          <w:sz w:val="24"/>
          <w:szCs w:val="24"/>
        </w:rPr>
        <w:t>SEGUNDO.-</w:t>
      </w:r>
      <w:r w:rsidRPr="00E57904">
        <w:rPr>
          <w:rFonts w:ascii="Times New Roman" w:eastAsia="Calibri" w:hAnsi="Times New Roman" w:cs="Times New Roman"/>
          <w:bCs/>
          <w:sz w:val="24"/>
          <w:szCs w:val="24"/>
        </w:rPr>
        <w:t xml:space="preserve"> </w:t>
      </w:r>
      <w:r w:rsidRPr="00E57904">
        <w:rPr>
          <w:rFonts w:ascii="Times New Roman" w:eastAsia="Calibri" w:hAnsi="Times New Roman" w:cs="Times New Roman"/>
          <w:sz w:val="24"/>
          <w:szCs w:val="24"/>
        </w:rPr>
        <w:t>Se adjunta el Proyecto de Decreto correspondiente.</w:t>
      </w: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bCs/>
          <w:sz w:val="24"/>
          <w:szCs w:val="24"/>
        </w:rPr>
      </w:pPr>
      <w:r w:rsidRPr="00E57904">
        <w:rPr>
          <w:rFonts w:ascii="Times New Roman" w:eastAsia="Calibri" w:hAnsi="Times New Roman" w:cs="Times New Roman"/>
          <w:b/>
          <w:bCs/>
          <w:sz w:val="24"/>
          <w:szCs w:val="24"/>
        </w:rPr>
        <w:t>TERCERO.-</w:t>
      </w:r>
      <w:r w:rsidRPr="00E57904">
        <w:rPr>
          <w:rFonts w:ascii="Times New Roman" w:eastAsia="Calibri" w:hAnsi="Times New Roman" w:cs="Times New Roman"/>
          <w:bCs/>
          <w:sz w:val="24"/>
          <w:szCs w:val="24"/>
        </w:rPr>
        <w:t xml:space="preserve"> Previa discusión y aprobación por la Legislatura, remítase a la Persona Titular del Ejecutivo Estatal para los efectos necesarios.</w:t>
      </w: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p>
    <w:p w:rsidR="000A2B6A" w:rsidRPr="00E57904" w:rsidRDefault="000A2B6A" w:rsidP="001F2CAE">
      <w:pPr>
        <w:spacing w:after="0" w:line="240" w:lineRule="auto"/>
        <w:contextualSpacing/>
        <w:jc w:val="both"/>
        <w:rPr>
          <w:rFonts w:ascii="Times New Roman" w:eastAsia="Calibri" w:hAnsi="Times New Roman" w:cs="Times New Roman"/>
          <w:sz w:val="24"/>
          <w:szCs w:val="24"/>
        </w:rPr>
      </w:pPr>
      <w:r w:rsidRPr="00E57904">
        <w:rPr>
          <w:rFonts w:ascii="Times New Roman" w:eastAsia="Calibri" w:hAnsi="Times New Roman" w:cs="Times New Roman"/>
          <w:sz w:val="24"/>
          <w:szCs w:val="24"/>
        </w:rPr>
        <w:t>Dado en el Palacio del Poder Legislativo, en la ciudad de Toluca de Lerdo, capital del Estado de México, a los veintiún días del mes de abril de dos mil veintiséis.</w:t>
      </w:r>
    </w:p>
    <w:p w:rsidR="00FC4A9F" w:rsidRPr="00E57904" w:rsidRDefault="00FC4A9F" w:rsidP="001F2CAE">
      <w:pPr>
        <w:spacing w:after="0" w:line="240" w:lineRule="auto"/>
        <w:contextualSpacing/>
        <w:jc w:val="center"/>
        <w:rPr>
          <w:rFonts w:ascii="Times New Roman" w:eastAsia="Calibri" w:hAnsi="Times New Roman" w:cs="Times New Roman"/>
          <w:b/>
          <w:sz w:val="24"/>
          <w:szCs w:val="24"/>
        </w:rPr>
      </w:pP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LISTA DE VOTACIÓN</w:t>
      </w:r>
    </w:p>
    <w:p w:rsidR="000A2B6A" w:rsidRPr="00E57904" w:rsidRDefault="000A2B6A" w:rsidP="001F2CAE">
      <w:pPr>
        <w:spacing w:after="0" w:line="240" w:lineRule="auto"/>
        <w:contextualSpacing/>
        <w:rPr>
          <w:rFonts w:ascii="Times New Roman" w:eastAsia="Calibri" w:hAnsi="Times New Roman" w:cs="Times New Roman"/>
          <w:b/>
          <w:sz w:val="24"/>
          <w:szCs w:val="24"/>
        </w:rPr>
      </w:pPr>
    </w:p>
    <w:p w:rsidR="000A2B6A" w:rsidRPr="00E57904" w:rsidRDefault="000A2B6A" w:rsidP="001F2CAE">
      <w:pPr>
        <w:spacing w:after="0" w:line="240" w:lineRule="auto"/>
        <w:contextualSpacing/>
        <w:rPr>
          <w:rFonts w:ascii="Times New Roman" w:eastAsia="Calibri" w:hAnsi="Times New Roman" w:cs="Times New Roman"/>
          <w:b/>
          <w:sz w:val="24"/>
          <w:szCs w:val="24"/>
        </w:rPr>
      </w:pPr>
      <w:r w:rsidRPr="00E57904">
        <w:rPr>
          <w:rFonts w:ascii="Times New Roman" w:eastAsia="Calibri" w:hAnsi="Times New Roman" w:cs="Times New Roman"/>
          <w:b/>
          <w:sz w:val="24"/>
          <w:szCs w:val="24"/>
        </w:rPr>
        <w:t xml:space="preserve">FECHA: </w:t>
      </w:r>
      <w:r w:rsidRPr="00E57904">
        <w:rPr>
          <w:rFonts w:ascii="Times New Roman" w:eastAsia="Calibri" w:hAnsi="Times New Roman" w:cs="Times New Roman"/>
          <w:sz w:val="24"/>
          <w:szCs w:val="24"/>
        </w:rPr>
        <w:t xml:space="preserve"> 21/ABRIL/2026.</w:t>
      </w:r>
    </w:p>
    <w:p w:rsidR="000A2B6A" w:rsidRPr="00E57904" w:rsidRDefault="000A2B6A" w:rsidP="001F2CAE">
      <w:pPr>
        <w:widowControl w:val="0"/>
        <w:autoSpaceDE w:val="0"/>
        <w:autoSpaceDN w:val="0"/>
        <w:spacing w:after="0" w:line="240" w:lineRule="auto"/>
        <w:contextualSpacing/>
        <w:jc w:val="both"/>
        <w:outlineLvl w:val="1"/>
        <w:rPr>
          <w:rFonts w:ascii="Times New Roman" w:eastAsia="Arial" w:hAnsi="Times New Roman" w:cs="Times New Roman"/>
          <w:bCs/>
          <w:sz w:val="24"/>
          <w:szCs w:val="24"/>
        </w:rPr>
      </w:pPr>
      <w:r w:rsidRPr="00E57904">
        <w:rPr>
          <w:rFonts w:ascii="Times New Roman" w:eastAsia="Arial" w:hAnsi="Times New Roman" w:cs="Times New Roman"/>
          <w:b/>
          <w:bCs/>
          <w:sz w:val="24"/>
          <w:szCs w:val="24"/>
        </w:rPr>
        <w:t xml:space="preserve">ASUNTO: </w:t>
      </w:r>
      <w:r w:rsidRPr="00E57904">
        <w:rPr>
          <w:rFonts w:ascii="Times New Roman" w:eastAsia="Arial" w:hAnsi="Times New Roman" w:cs="Times New Roman"/>
          <w:bCs/>
          <w:sz w:val="24"/>
          <w:szCs w:val="24"/>
        </w:rPr>
        <w:t>DICTAMEN FORMULADO A LA INICIATIVA CON PROYECTO DE DECRETO POR LA QUE SE DECLARA AL 20 DE NOVIEMBRE DE CADA AÑO COMO EL DÍA DEL FLORICULTOR MEXIQUENSE, PRESENTADA POR INTEGRANTES DEL GRUPO PARLAMENTARIO DEL PARTIDO VERDE ECOLOGISTA DE MÉXICO.</w:t>
      </w: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COMISIÓN LEGISLATIVA DE</w:t>
      </w: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 xml:space="preserve">GOBERNACIÓN Y PUNTOS CONSTITUCIONALES </w:t>
      </w: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2433"/>
        <w:gridCol w:w="2306"/>
        <w:gridCol w:w="2050"/>
      </w:tblGrid>
      <w:tr w:rsidR="000A2B6A" w:rsidRPr="00E57904" w:rsidTr="00FC4A9F">
        <w:trPr>
          <w:trHeight w:val="20"/>
          <w:tblHeader/>
          <w:jc w:val="center"/>
        </w:trPr>
        <w:tc>
          <w:tcPr>
            <w:tcW w:w="2403" w:type="dxa"/>
            <w:vMerge w:val="restart"/>
            <w:shd w:val="clear" w:color="auto" w:fill="D9D9D9"/>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DIPUTADA(O)</w:t>
            </w:r>
          </w:p>
        </w:tc>
        <w:tc>
          <w:tcPr>
            <w:tcW w:w="6789" w:type="dxa"/>
            <w:gridSpan w:val="3"/>
            <w:shd w:val="clear" w:color="auto" w:fill="D9D9D9"/>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FIRMA</w:t>
            </w:r>
          </w:p>
        </w:tc>
      </w:tr>
      <w:tr w:rsidR="000A2B6A" w:rsidRPr="00E57904" w:rsidTr="00FC4A9F">
        <w:trPr>
          <w:trHeight w:val="20"/>
          <w:tblHeader/>
          <w:jc w:val="center"/>
        </w:trPr>
        <w:tc>
          <w:tcPr>
            <w:tcW w:w="2403" w:type="dxa"/>
            <w:vMerge/>
            <w:shd w:val="clear" w:color="auto" w:fill="D9D9D9"/>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433" w:type="dxa"/>
            <w:shd w:val="clear" w:color="auto" w:fill="D9D9D9"/>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A FAVOR</w:t>
            </w:r>
          </w:p>
        </w:tc>
        <w:tc>
          <w:tcPr>
            <w:tcW w:w="2306" w:type="dxa"/>
            <w:shd w:val="clear" w:color="auto" w:fill="D9D9D9"/>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EN CONTRA</w:t>
            </w:r>
          </w:p>
        </w:tc>
        <w:tc>
          <w:tcPr>
            <w:tcW w:w="2049" w:type="dxa"/>
            <w:shd w:val="clear" w:color="auto" w:fill="D9D9D9"/>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ABSTENCIÓN</w:t>
            </w: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b/>
                <w:sz w:val="24"/>
                <w:szCs w:val="24"/>
              </w:rPr>
              <w:t>Presidente</w:t>
            </w: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sz w:val="24"/>
                <w:szCs w:val="24"/>
              </w:rPr>
              <w:t>Dip. Carlos Antonio Martínez Zurita Trejo</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b/>
                <w:sz w:val="24"/>
                <w:szCs w:val="24"/>
              </w:rPr>
              <w:lastRenderedPageBreak/>
              <w:t>Secretaria</w:t>
            </w:r>
          </w:p>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Dip. Paola </w:t>
            </w: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sz w:val="24"/>
                <w:szCs w:val="24"/>
              </w:rPr>
              <w:t xml:space="preserve">Jiménez Hernández </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lang w:eastAsia="es-MX"/>
              </w:rPr>
            </w:pPr>
            <w:r w:rsidRPr="00E57904">
              <w:rPr>
                <w:rFonts w:ascii="Times New Roman" w:eastAsia="Calibri" w:hAnsi="Times New Roman" w:cs="Times New Roman"/>
                <w:b/>
                <w:sz w:val="24"/>
                <w:szCs w:val="24"/>
              </w:rPr>
              <w:t>Prosecretario</w:t>
            </w:r>
          </w:p>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sz w:val="24"/>
                <w:szCs w:val="24"/>
              </w:rPr>
              <w:t>Dip. Gabriel Kalid Mohamed Báez</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sz w:val="24"/>
                <w:szCs w:val="24"/>
              </w:rPr>
              <w:t>Dip. Vladimir Hernández Villegas</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Dip. Héctor Karim Carvallo Delfín</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Dip. Octavio </w:t>
            </w:r>
          </w:p>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Martínez Vargas</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Dip. Susana </w:t>
            </w:r>
          </w:p>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Estrada Rojas</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Dip. Arleth Stephanie Grimaldo Osorio</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Dip. Ángel Adriel Negrete Avonce</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Dip. Eduardo </w:t>
            </w:r>
          </w:p>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Zarzosa Sánchez</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Dip. Pablo Fernández de Cevallos González</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Dip. Ruth </w:t>
            </w:r>
          </w:p>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Salinas Reyes</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Dip. Omar </w:t>
            </w:r>
          </w:p>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Ortega Álvarez</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Dip. Itzel Guadalupe Pérez Correa</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r w:rsidR="000A2B6A" w:rsidRPr="00E57904" w:rsidTr="00FC4A9F">
        <w:trPr>
          <w:trHeight w:val="20"/>
          <w:jc w:val="center"/>
        </w:trPr>
        <w:tc>
          <w:tcPr>
            <w:tcW w:w="240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Dip. Maurilio Hernández González </w:t>
            </w:r>
          </w:p>
        </w:tc>
        <w:tc>
          <w:tcPr>
            <w:tcW w:w="2433"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w:t>
            </w:r>
          </w:p>
        </w:tc>
        <w:tc>
          <w:tcPr>
            <w:tcW w:w="2306"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c>
          <w:tcPr>
            <w:tcW w:w="2049" w:type="dxa"/>
            <w:shd w:val="clear" w:color="auto" w:fill="auto"/>
            <w:vAlign w:val="center"/>
          </w:tcPr>
          <w:p w:rsidR="000A2B6A" w:rsidRPr="00E57904" w:rsidRDefault="000A2B6A" w:rsidP="001F2CAE">
            <w:pPr>
              <w:spacing w:after="0" w:line="240" w:lineRule="auto"/>
              <w:contextualSpacing/>
              <w:jc w:val="center"/>
              <w:rPr>
                <w:rFonts w:ascii="Times New Roman" w:eastAsia="Calibri" w:hAnsi="Times New Roman" w:cs="Times New Roman"/>
                <w:b/>
                <w:sz w:val="24"/>
                <w:szCs w:val="24"/>
              </w:rPr>
            </w:pPr>
          </w:p>
        </w:tc>
      </w:tr>
    </w:tbl>
    <w:p w:rsidR="000A2B6A" w:rsidRPr="00E57904" w:rsidRDefault="000A2B6A" w:rsidP="001F2CAE">
      <w:pPr>
        <w:spacing w:after="0" w:line="240" w:lineRule="auto"/>
        <w:jc w:val="center"/>
        <w:rPr>
          <w:rFonts w:ascii="Times New Roman" w:hAnsi="Times New Roman" w:cs="Times New Roman"/>
          <w:sz w:val="24"/>
          <w:szCs w:val="24"/>
        </w:rPr>
      </w:pPr>
    </w:p>
    <w:p w:rsidR="00FC4A9F" w:rsidRPr="00E57904" w:rsidRDefault="00FC4A9F" w:rsidP="001F2CAE">
      <w:pPr>
        <w:spacing w:after="0" w:line="240" w:lineRule="auto"/>
        <w:jc w:val="center"/>
        <w:rPr>
          <w:rFonts w:ascii="Times New Roman" w:hAnsi="Times New Roman" w:cs="Times New Roman"/>
          <w:sz w:val="24"/>
          <w:szCs w:val="24"/>
        </w:rPr>
      </w:pPr>
    </w:p>
    <w:p w:rsidR="00FC4A9F" w:rsidRPr="00E57904" w:rsidRDefault="00FC4A9F" w:rsidP="001F2CAE">
      <w:pPr>
        <w:spacing w:after="0" w:line="240" w:lineRule="auto"/>
        <w:rPr>
          <w:rFonts w:ascii="Times New Roman" w:eastAsia="Calibri" w:hAnsi="Times New Roman" w:cs="Times New Roman"/>
          <w:b/>
          <w:bCs/>
          <w:sz w:val="24"/>
          <w:szCs w:val="24"/>
        </w:rPr>
      </w:pPr>
      <w:r w:rsidRPr="00E57904">
        <w:rPr>
          <w:rFonts w:ascii="Times New Roman" w:eastAsia="Calibri" w:hAnsi="Times New Roman" w:cs="Times New Roman"/>
          <w:b/>
          <w:bCs/>
          <w:sz w:val="24"/>
          <w:szCs w:val="24"/>
        </w:rPr>
        <w:t>DECRETO NÚMERO</w:t>
      </w:r>
    </w:p>
    <w:p w:rsidR="00FC4A9F" w:rsidRPr="00E57904" w:rsidRDefault="00FC4A9F" w:rsidP="001F2CAE">
      <w:pPr>
        <w:spacing w:after="0" w:line="240" w:lineRule="auto"/>
        <w:jc w:val="both"/>
        <w:rPr>
          <w:rFonts w:ascii="Times New Roman" w:eastAsia="Calibri" w:hAnsi="Times New Roman" w:cs="Times New Roman"/>
          <w:sz w:val="24"/>
          <w:szCs w:val="24"/>
        </w:rPr>
      </w:pPr>
      <w:r w:rsidRPr="00E57904">
        <w:rPr>
          <w:rFonts w:ascii="Times New Roman" w:eastAsia="Calibri" w:hAnsi="Times New Roman" w:cs="Times New Roman"/>
          <w:b/>
          <w:bCs/>
          <w:sz w:val="24"/>
          <w:szCs w:val="24"/>
        </w:rPr>
        <w:t xml:space="preserve">LA H. “LXII” LEGISLATURA </w:t>
      </w:r>
    </w:p>
    <w:p w:rsidR="00FC4A9F" w:rsidRPr="00E57904" w:rsidRDefault="00FC4A9F" w:rsidP="001F2CAE">
      <w:pPr>
        <w:spacing w:after="0" w:line="240" w:lineRule="auto"/>
        <w:jc w:val="both"/>
        <w:rPr>
          <w:rFonts w:ascii="Times New Roman" w:eastAsia="Calibri" w:hAnsi="Times New Roman" w:cs="Times New Roman"/>
          <w:sz w:val="24"/>
          <w:szCs w:val="24"/>
        </w:rPr>
      </w:pPr>
      <w:r w:rsidRPr="00E57904">
        <w:rPr>
          <w:rFonts w:ascii="Times New Roman" w:eastAsia="Calibri" w:hAnsi="Times New Roman" w:cs="Times New Roman"/>
          <w:b/>
          <w:bCs/>
          <w:sz w:val="24"/>
          <w:szCs w:val="24"/>
        </w:rPr>
        <w:t xml:space="preserve">DEL ESTADO DE MÉXICO </w:t>
      </w:r>
    </w:p>
    <w:p w:rsidR="00FC4A9F" w:rsidRPr="00E57904" w:rsidRDefault="00FC4A9F" w:rsidP="001F2CAE">
      <w:pPr>
        <w:spacing w:after="0" w:line="240" w:lineRule="auto"/>
        <w:jc w:val="both"/>
        <w:rPr>
          <w:rFonts w:ascii="Times New Roman" w:eastAsia="Calibri" w:hAnsi="Times New Roman" w:cs="Times New Roman"/>
          <w:b/>
          <w:bCs/>
          <w:sz w:val="24"/>
          <w:szCs w:val="24"/>
        </w:rPr>
      </w:pPr>
      <w:r w:rsidRPr="00E57904">
        <w:rPr>
          <w:rFonts w:ascii="Times New Roman" w:eastAsia="Calibri" w:hAnsi="Times New Roman" w:cs="Times New Roman"/>
          <w:b/>
          <w:bCs/>
          <w:sz w:val="24"/>
          <w:szCs w:val="24"/>
        </w:rPr>
        <w:t>DECRETA:</w:t>
      </w:r>
    </w:p>
    <w:p w:rsidR="00FC4A9F" w:rsidRPr="00E57904" w:rsidRDefault="00FC4A9F" w:rsidP="001F2CAE">
      <w:pPr>
        <w:spacing w:after="0" w:line="240" w:lineRule="auto"/>
        <w:jc w:val="both"/>
        <w:rPr>
          <w:rFonts w:ascii="Times New Roman" w:eastAsia="Calibri" w:hAnsi="Times New Roman" w:cs="Times New Roman"/>
          <w:sz w:val="24"/>
          <w:szCs w:val="24"/>
        </w:rPr>
      </w:pPr>
    </w:p>
    <w:p w:rsidR="00FC4A9F" w:rsidRPr="00E57904" w:rsidRDefault="00FC4A9F" w:rsidP="001F2CAE">
      <w:pPr>
        <w:spacing w:after="0" w:line="240" w:lineRule="auto"/>
        <w:jc w:val="both"/>
        <w:rPr>
          <w:rFonts w:ascii="Times New Roman" w:eastAsia="Calibri" w:hAnsi="Times New Roman" w:cs="Times New Roman"/>
          <w:sz w:val="24"/>
          <w:szCs w:val="24"/>
        </w:rPr>
      </w:pPr>
      <w:r w:rsidRPr="00E57904">
        <w:rPr>
          <w:rFonts w:ascii="Times New Roman" w:eastAsia="Calibri" w:hAnsi="Times New Roman" w:cs="Times New Roman"/>
          <w:b/>
          <w:bCs/>
          <w:sz w:val="24"/>
          <w:szCs w:val="24"/>
        </w:rPr>
        <w:t xml:space="preserve">ARTÍCULO ÚNICO. </w:t>
      </w:r>
      <w:r w:rsidRPr="00E57904">
        <w:rPr>
          <w:rFonts w:ascii="Times New Roman" w:eastAsia="Calibri" w:hAnsi="Times New Roman" w:cs="Times New Roman"/>
          <w:sz w:val="24"/>
          <w:szCs w:val="24"/>
        </w:rPr>
        <w:t xml:space="preserve">Se declara el 20 de noviembre de cada año como “Día del Floricultor Mexiquense”. </w:t>
      </w:r>
    </w:p>
    <w:p w:rsidR="00FC4A9F" w:rsidRPr="00E57904" w:rsidRDefault="00FC4A9F" w:rsidP="001F2CAE">
      <w:pPr>
        <w:spacing w:after="0" w:line="240" w:lineRule="auto"/>
        <w:jc w:val="both"/>
        <w:rPr>
          <w:rFonts w:ascii="Times New Roman" w:eastAsia="Calibri" w:hAnsi="Times New Roman" w:cs="Times New Roman"/>
          <w:sz w:val="24"/>
          <w:szCs w:val="24"/>
        </w:rPr>
      </w:pPr>
    </w:p>
    <w:p w:rsidR="00FC4A9F" w:rsidRPr="00E57904" w:rsidRDefault="00FC4A9F" w:rsidP="001F2CAE">
      <w:pPr>
        <w:spacing w:after="0" w:line="240" w:lineRule="auto"/>
        <w:jc w:val="center"/>
        <w:rPr>
          <w:rFonts w:ascii="Times New Roman" w:eastAsia="Calibri" w:hAnsi="Times New Roman" w:cs="Times New Roman"/>
          <w:sz w:val="24"/>
          <w:szCs w:val="24"/>
        </w:rPr>
      </w:pPr>
      <w:r w:rsidRPr="00E57904">
        <w:rPr>
          <w:rFonts w:ascii="Times New Roman" w:eastAsia="Calibri" w:hAnsi="Times New Roman" w:cs="Times New Roman"/>
          <w:b/>
          <w:bCs/>
          <w:sz w:val="24"/>
          <w:szCs w:val="24"/>
        </w:rPr>
        <w:t>T R A N S I T O R I O S</w:t>
      </w:r>
    </w:p>
    <w:p w:rsidR="00FC4A9F" w:rsidRPr="00E57904" w:rsidRDefault="00FC4A9F" w:rsidP="001F2CAE">
      <w:pPr>
        <w:spacing w:after="0" w:line="240" w:lineRule="auto"/>
        <w:jc w:val="both"/>
        <w:rPr>
          <w:rFonts w:ascii="Times New Roman" w:eastAsia="Calibri" w:hAnsi="Times New Roman" w:cs="Times New Roman"/>
          <w:b/>
          <w:bCs/>
          <w:sz w:val="24"/>
          <w:szCs w:val="24"/>
        </w:rPr>
      </w:pPr>
    </w:p>
    <w:p w:rsidR="00FC4A9F" w:rsidRPr="00E57904" w:rsidRDefault="00FC4A9F" w:rsidP="001F2CAE">
      <w:pPr>
        <w:spacing w:after="0" w:line="240" w:lineRule="auto"/>
        <w:jc w:val="both"/>
        <w:rPr>
          <w:rFonts w:ascii="Times New Roman" w:eastAsia="Calibri" w:hAnsi="Times New Roman" w:cs="Times New Roman"/>
          <w:sz w:val="24"/>
          <w:szCs w:val="24"/>
        </w:rPr>
      </w:pPr>
      <w:r w:rsidRPr="00E57904">
        <w:rPr>
          <w:rFonts w:ascii="Times New Roman" w:eastAsia="Calibri" w:hAnsi="Times New Roman" w:cs="Times New Roman"/>
          <w:b/>
          <w:bCs/>
          <w:sz w:val="24"/>
          <w:szCs w:val="24"/>
        </w:rPr>
        <w:t xml:space="preserve">PRIMERO. </w:t>
      </w:r>
      <w:r w:rsidRPr="00E57904">
        <w:rPr>
          <w:rFonts w:ascii="Times New Roman" w:eastAsia="Calibri" w:hAnsi="Times New Roman" w:cs="Times New Roman"/>
          <w:sz w:val="24"/>
          <w:szCs w:val="24"/>
        </w:rPr>
        <w:t xml:space="preserve">Publíquese el presente Decreto en el Periódico Oficial “Gaceta del Gobierno”. </w:t>
      </w:r>
    </w:p>
    <w:p w:rsidR="00FC4A9F" w:rsidRPr="00E57904" w:rsidRDefault="00FC4A9F" w:rsidP="001F2CAE">
      <w:pPr>
        <w:spacing w:after="0" w:line="240" w:lineRule="auto"/>
        <w:jc w:val="both"/>
        <w:rPr>
          <w:rFonts w:ascii="Times New Roman" w:eastAsia="Calibri" w:hAnsi="Times New Roman" w:cs="Times New Roman"/>
          <w:b/>
          <w:bCs/>
          <w:sz w:val="24"/>
          <w:szCs w:val="24"/>
        </w:rPr>
      </w:pPr>
    </w:p>
    <w:p w:rsidR="00FC4A9F" w:rsidRPr="00E57904" w:rsidRDefault="00FC4A9F" w:rsidP="001F2CAE">
      <w:pPr>
        <w:spacing w:after="0" w:line="240" w:lineRule="auto"/>
        <w:jc w:val="both"/>
        <w:rPr>
          <w:rFonts w:ascii="Times New Roman" w:eastAsia="Calibri" w:hAnsi="Times New Roman" w:cs="Times New Roman"/>
          <w:sz w:val="24"/>
          <w:szCs w:val="24"/>
        </w:rPr>
      </w:pPr>
      <w:r w:rsidRPr="00E57904">
        <w:rPr>
          <w:rFonts w:ascii="Times New Roman" w:eastAsia="Calibri" w:hAnsi="Times New Roman" w:cs="Times New Roman"/>
          <w:b/>
          <w:bCs/>
          <w:sz w:val="24"/>
          <w:szCs w:val="24"/>
        </w:rPr>
        <w:t xml:space="preserve">SEGUNDO. </w:t>
      </w:r>
      <w:r w:rsidRPr="00E57904">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FC4A9F" w:rsidRPr="00E57904" w:rsidRDefault="00FC4A9F" w:rsidP="001F2CAE">
      <w:pPr>
        <w:spacing w:after="0" w:line="240" w:lineRule="auto"/>
        <w:jc w:val="both"/>
        <w:rPr>
          <w:rFonts w:ascii="Times New Roman" w:eastAsia="Calibri" w:hAnsi="Times New Roman" w:cs="Times New Roman"/>
          <w:b/>
          <w:bCs/>
          <w:sz w:val="24"/>
          <w:szCs w:val="24"/>
        </w:rPr>
      </w:pPr>
    </w:p>
    <w:p w:rsidR="00FC4A9F" w:rsidRPr="00E57904" w:rsidRDefault="00FC4A9F" w:rsidP="001F2CAE">
      <w:pPr>
        <w:spacing w:after="0" w:line="240" w:lineRule="auto"/>
        <w:jc w:val="both"/>
        <w:rPr>
          <w:rFonts w:ascii="Times New Roman" w:eastAsia="Calibri" w:hAnsi="Times New Roman" w:cs="Times New Roman"/>
          <w:sz w:val="24"/>
          <w:szCs w:val="24"/>
        </w:rPr>
      </w:pPr>
      <w:r w:rsidRPr="00E57904">
        <w:rPr>
          <w:rFonts w:ascii="Times New Roman" w:eastAsia="Calibri" w:hAnsi="Times New Roman" w:cs="Times New Roman"/>
          <w:b/>
          <w:bCs/>
          <w:sz w:val="24"/>
          <w:szCs w:val="24"/>
        </w:rPr>
        <w:t xml:space="preserve">TERCERO. </w:t>
      </w:r>
      <w:r w:rsidRPr="00E57904">
        <w:rPr>
          <w:rFonts w:ascii="Times New Roman" w:eastAsia="Calibri" w:hAnsi="Times New Roman" w:cs="Times New Roman"/>
          <w:sz w:val="24"/>
          <w:szCs w:val="24"/>
        </w:rPr>
        <w:t>Las instituciones públicas, educativas, de investigación, organismos empresariales, ayuntamientos y comunidad productiva promoverán actividades relacionadas con el reconocimiento, fortalecimiento, competitividad, capacitación y preservación cultural de la floricultura mexiquense.</w:t>
      </w:r>
    </w:p>
    <w:p w:rsidR="00FC4A9F" w:rsidRPr="00E57904" w:rsidRDefault="00FC4A9F" w:rsidP="001F2CAE">
      <w:pPr>
        <w:spacing w:after="0" w:line="240" w:lineRule="auto"/>
        <w:jc w:val="both"/>
        <w:rPr>
          <w:rFonts w:ascii="Times New Roman" w:eastAsia="Calibri" w:hAnsi="Times New Roman" w:cs="Times New Roman"/>
          <w:sz w:val="24"/>
          <w:szCs w:val="24"/>
        </w:rPr>
      </w:pPr>
    </w:p>
    <w:p w:rsidR="00FC4A9F" w:rsidRPr="00E57904" w:rsidRDefault="00FC4A9F" w:rsidP="001F2CAE">
      <w:pPr>
        <w:spacing w:after="0" w:line="240" w:lineRule="auto"/>
        <w:rPr>
          <w:rFonts w:ascii="Times New Roman" w:eastAsia="Calibri" w:hAnsi="Times New Roman" w:cs="Times New Roman"/>
          <w:sz w:val="24"/>
          <w:szCs w:val="24"/>
          <w:lang w:eastAsia="es-MX"/>
        </w:rPr>
      </w:pPr>
      <w:r w:rsidRPr="00E57904">
        <w:rPr>
          <w:rFonts w:ascii="Times New Roman" w:eastAsia="Calibri" w:hAnsi="Times New Roman" w:cs="Times New Roman"/>
          <w:sz w:val="24"/>
          <w:szCs w:val="24"/>
        </w:rPr>
        <w:t>Lo tendrá entendido la Gobernadora del Estado, haciendo que se publique y se cumpla.</w:t>
      </w:r>
    </w:p>
    <w:p w:rsidR="00FC4A9F" w:rsidRPr="00E57904" w:rsidRDefault="00FC4A9F" w:rsidP="001F2CAE">
      <w:pPr>
        <w:spacing w:after="0" w:line="240" w:lineRule="auto"/>
        <w:rPr>
          <w:rFonts w:ascii="Times New Roman" w:eastAsia="Calibri" w:hAnsi="Times New Roman" w:cs="Times New Roman"/>
          <w:sz w:val="24"/>
          <w:szCs w:val="24"/>
        </w:rPr>
      </w:pPr>
    </w:p>
    <w:p w:rsidR="00FC4A9F" w:rsidRPr="00E57904" w:rsidRDefault="00FC4A9F" w:rsidP="001F2CAE">
      <w:pPr>
        <w:spacing w:after="0" w:line="240" w:lineRule="auto"/>
        <w:jc w:val="both"/>
        <w:rPr>
          <w:rFonts w:ascii="Times New Roman" w:eastAsia="Calibri" w:hAnsi="Times New Roman" w:cs="Times New Roman"/>
          <w:sz w:val="24"/>
          <w:szCs w:val="24"/>
        </w:rPr>
      </w:pPr>
      <w:r w:rsidRPr="00E57904">
        <w:rPr>
          <w:rFonts w:ascii="Times New Roman" w:eastAsia="Calibri" w:hAnsi="Times New Roman" w:cs="Times New Roman"/>
          <w:sz w:val="24"/>
          <w:szCs w:val="24"/>
        </w:rPr>
        <w:t xml:space="preserve">Dado en el Palacio del Poder Legislativo, en la ciudad de Toluca de Lerdo, Capital del Estado de México, a los veintidós días del mes de abril del dos mil veintiséis. </w:t>
      </w:r>
    </w:p>
    <w:p w:rsidR="00FC4A9F" w:rsidRPr="00E57904" w:rsidRDefault="00FC4A9F" w:rsidP="001F2CAE">
      <w:pPr>
        <w:spacing w:after="0" w:line="240" w:lineRule="auto"/>
        <w:jc w:val="center"/>
        <w:rPr>
          <w:rFonts w:ascii="Times New Roman" w:eastAsia="Calibri" w:hAnsi="Times New Roman" w:cs="Times New Roman"/>
          <w:b/>
          <w:sz w:val="24"/>
          <w:szCs w:val="24"/>
        </w:rPr>
      </w:pPr>
    </w:p>
    <w:p w:rsidR="00FC4A9F" w:rsidRPr="00E57904" w:rsidRDefault="00FC4A9F" w:rsidP="001F2CAE">
      <w:pPr>
        <w:spacing w:after="0" w:line="240" w:lineRule="auto"/>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PRESIDENTA</w:t>
      </w:r>
    </w:p>
    <w:p w:rsidR="00FC4A9F" w:rsidRPr="00E57904" w:rsidRDefault="00FC4A9F" w:rsidP="001F2CAE">
      <w:pPr>
        <w:spacing w:after="0" w:line="240" w:lineRule="auto"/>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DIP. MARTHA AZUCENA CAMACHO REYNOSO</w:t>
      </w:r>
    </w:p>
    <w:p w:rsidR="00FC4A9F" w:rsidRPr="00E57904" w:rsidRDefault="00FC4A9F" w:rsidP="001F2CAE">
      <w:pPr>
        <w:spacing w:after="0" w:line="240" w:lineRule="auto"/>
        <w:jc w:val="center"/>
        <w:rPr>
          <w:rFonts w:ascii="Times New Roman" w:eastAsia="Calibri" w:hAnsi="Times New Roman" w:cs="Times New Roman"/>
          <w:b/>
          <w:sz w:val="24"/>
          <w:szCs w:val="24"/>
        </w:rPr>
      </w:pPr>
    </w:p>
    <w:p w:rsidR="00FC4A9F" w:rsidRPr="00E57904" w:rsidRDefault="00FC4A9F" w:rsidP="001F2CAE">
      <w:pPr>
        <w:spacing w:after="0" w:line="240" w:lineRule="auto"/>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SECRETARIO</w:t>
      </w:r>
    </w:p>
    <w:p w:rsidR="00FC4A9F" w:rsidRPr="00E57904" w:rsidRDefault="00FC4A9F" w:rsidP="001F2CAE">
      <w:pPr>
        <w:spacing w:after="0" w:line="240" w:lineRule="auto"/>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 xml:space="preserve">DIP. OSVALDO CORTÉS CONTRERAS </w:t>
      </w:r>
    </w:p>
    <w:p w:rsidR="00FC4A9F" w:rsidRPr="00E57904" w:rsidRDefault="00FC4A9F" w:rsidP="001F2CAE">
      <w:pPr>
        <w:spacing w:after="0" w:line="240" w:lineRule="auto"/>
        <w:jc w:val="center"/>
        <w:rPr>
          <w:rFonts w:ascii="Times New Roman" w:eastAsia="Calibri" w:hAnsi="Times New Roman" w:cs="Times New Roman"/>
          <w:b/>
          <w:sz w:val="24"/>
          <w:szCs w:val="24"/>
        </w:rPr>
      </w:pPr>
    </w:p>
    <w:p w:rsidR="00FC4A9F" w:rsidRPr="00E57904" w:rsidRDefault="00FC4A9F" w:rsidP="001F2CAE">
      <w:pPr>
        <w:spacing w:after="0" w:line="240" w:lineRule="auto"/>
        <w:jc w:val="center"/>
        <w:rPr>
          <w:rFonts w:ascii="Times New Roman" w:eastAsia="Calibri" w:hAnsi="Times New Roman" w:cs="Times New Roman"/>
          <w:b/>
          <w:sz w:val="24"/>
          <w:szCs w:val="24"/>
        </w:rPr>
      </w:pPr>
      <w:r w:rsidRPr="00E57904">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1"/>
        <w:gridCol w:w="4704"/>
      </w:tblGrid>
      <w:tr w:rsidR="00FC4A9F" w:rsidRPr="00E57904" w:rsidTr="00FC4A9F">
        <w:trPr>
          <w:jc w:val="center"/>
        </w:trPr>
        <w:tc>
          <w:tcPr>
            <w:tcW w:w="4701" w:type="dxa"/>
            <w:hideMark/>
          </w:tcPr>
          <w:p w:rsidR="00FC4A9F" w:rsidRPr="00E57904" w:rsidRDefault="00FC4A9F" w:rsidP="001F2CAE">
            <w:pPr>
              <w:spacing w:after="0" w:line="240" w:lineRule="auto"/>
              <w:jc w:val="center"/>
              <w:rPr>
                <w:rFonts w:ascii="Times New Roman" w:eastAsia="Calibri" w:hAnsi="Times New Roman" w:cs="Times New Roman"/>
                <w:b/>
                <w:kern w:val="2"/>
                <w:sz w:val="24"/>
                <w:szCs w:val="24"/>
              </w:rPr>
            </w:pPr>
            <w:r w:rsidRPr="00E57904">
              <w:rPr>
                <w:rFonts w:ascii="Times New Roman" w:eastAsia="Calibri" w:hAnsi="Times New Roman" w:cs="Times New Roman"/>
                <w:b/>
                <w:kern w:val="2"/>
                <w:sz w:val="24"/>
                <w:szCs w:val="24"/>
              </w:rPr>
              <w:t>DIP. LETICIA MEJÍA GARCÍA</w:t>
            </w:r>
          </w:p>
        </w:tc>
        <w:tc>
          <w:tcPr>
            <w:tcW w:w="4704" w:type="dxa"/>
            <w:hideMark/>
          </w:tcPr>
          <w:p w:rsidR="00FC4A9F" w:rsidRPr="00E57904" w:rsidRDefault="00FC4A9F" w:rsidP="001F2CAE">
            <w:pPr>
              <w:spacing w:after="0" w:line="240" w:lineRule="auto"/>
              <w:jc w:val="center"/>
              <w:rPr>
                <w:rFonts w:ascii="Times New Roman" w:eastAsia="Calibri" w:hAnsi="Times New Roman" w:cs="Times New Roman"/>
                <w:b/>
                <w:kern w:val="2"/>
                <w:sz w:val="24"/>
                <w:szCs w:val="24"/>
              </w:rPr>
            </w:pPr>
            <w:r w:rsidRPr="00E57904">
              <w:rPr>
                <w:rFonts w:ascii="Times New Roman" w:eastAsia="Calibri" w:hAnsi="Times New Roman" w:cs="Times New Roman"/>
                <w:b/>
                <w:kern w:val="2"/>
                <w:sz w:val="24"/>
                <w:szCs w:val="24"/>
              </w:rPr>
              <w:t>DIP. RUTH SALINAS REYES</w:t>
            </w:r>
          </w:p>
        </w:tc>
      </w:tr>
    </w:tbl>
    <w:p w:rsidR="00FC4A9F" w:rsidRPr="00E57904" w:rsidRDefault="00FC4A9F" w:rsidP="001F2CAE">
      <w:pPr>
        <w:spacing w:after="0" w:line="240" w:lineRule="auto"/>
        <w:jc w:val="center"/>
        <w:rPr>
          <w:rFonts w:ascii="Times New Roman" w:hAnsi="Times New Roman" w:cs="Times New Roman"/>
          <w:sz w:val="24"/>
          <w:szCs w:val="24"/>
        </w:rPr>
      </w:pPr>
    </w:p>
    <w:p w:rsidR="000A2B6A" w:rsidRPr="00E57904" w:rsidRDefault="000A2B6A" w:rsidP="001F2CAE">
      <w:pPr>
        <w:spacing w:after="0" w:line="240" w:lineRule="auto"/>
        <w:jc w:val="center"/>
        <w:rPr>
          <w:rFonts w:ascii="Times New Roman" w:hAnsi="Times New Roman" w:cs="Times New Roman"/>
          <w:i/>
          <w:sz w:val="24"/>
          <w:szCs w:val="24"/>
        </w:rPr>
      </w:pPr>
      <w:r w:rsidRPr="00E57904">
        <w:rPr>
          <w:rFonts w:ascii="Times New Roman" w:hAnsi="Times New Roman" w:cs="Times New Roman"/>
          <w:i/>
          <w:sz w:val="24"/>
          <w:szCs w:val="24"/>
        </w:rPr>
        <w:t>(Fin del documento)</w:t>
      </w:r>
    </w:p>
    <w:p w:rsidR="000A2B6A" w:rsidRPr="00E57904" w:rsidRDefault="000A2B6A" w:rsidP="001F2CAE">
      <w:pPr>
        <w:spacing w:after="0" w:line="240" w:lineRule="auto"/>
        <w:jc w:val="center"/>
        <w:rPr>
          <w:rFonts w:ascii="Times New Roman" w:hAnsi="Times New Roman" w:cs="Times New Roman"/>
          <w:sz w:val="24"/>
          <w:szCs w:val="24"/>
        </w:rPr>
      </w:pPr>
    </w:p>
    <w:p w:rsidR="00EB0FAC" w:rsidRPr="00E57904" w:rsidRDefault="00EB0FAC" w:rsidP="001F2CAE">
      <w:pPr>
        <w:spacing w:after="0" w:line="240" w:lineRule="auto"/>
        <w:jc w:val="both"/>
        <w:rPr>
          <w:rFonts w:ascii="Times New Roman" w:hAnsi="Times New Roman" w:cs="Times New Roman"/>
          <w:sz w:val="24"/>
          <w:szCs w:val="24"/>
          <w:lang w:eastAsia="es-MX"/>
        </w:rPr>
      </w:pPr>
      <w:r w:rsidRPr="00E57904">
        <w:rPr>
          <w:rFonts w:ascii="Times New Roman" w:hAnsi="Times New Roman" w:cs="Times New Roman"/>
          <w:sz w:val="24"/>
          <w:szCs w:val="24"/>
          <w:lang w:eastAsia="es-MX"/>
        </w:rPr>
        <w:t xml:space="preserve">PRESIDENTA DIP. MARTHA AZUCENA CAMACHO REYNOSO. Gracias diputado Héctor Raúl García González. </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 xml:space="preserve">Diputada Maricela Beltrán Sánchez, adelante. </w:t>
      </w:r>
    </w:p>
    <w:p w:rsidR="00EB0FAC" w:rsidRPr="00EB0FAC" w:rsidRDefault="00EB0FAC" w:rsidP="001F2CAE">
      <w:pPr>
        <w:spacing w:after="0" w:line="240" w:lineRule="auto"/>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DIP. MARICELA BELTRÁN SÁNCHEZ. Con su permiso Presidenta.</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 xml:space="preserve">Me congratulo que hoy se pueda rendir homenaje con la declaración del 20 de noviembre a las manos que dan color, aroma y vida a nuestro Estado de México y a diversas partes de la República, las manos de las floricultores y floricultores de Villa Guerrero, Coatepec Harinas, Tenancingo y todo el Estado de México como oriunda de la zona Florícola, estar en esta tribuna no sólo se trata de hablar de una actividad económica, es identidad, historia y el sustento de miles de familias. </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lang w:eastAsia="es-MX"/>
        </w:rPr>
        <w:t>Hoy, con el corazón lleno de orgullo y siendo la voz de miles de mexiquenses, quiero que piensen en la última vez que le regalaron flores, en un cumpleaños, en un aniversario o cualquier celebración. Quiero que piensen en esas flores que expresaron lo que no pudieron decir con palabras y que probablemente, todas esas flores son cosecha de manos de floricultoras y floricultores. Piensen en las familias que cada mañana se levantan antes de que amanezca, que trabajan bajo el sol y cuidan cada raíz, cada tallo, cada pétalo, cada flor que la cultivan con amor y dedicación.</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lang w:eastAsia="es-MX"/>
        </w:rPr>
        <w:t xml:space="preserve">La floricultura embellece los hogares; pero también ayuda la economía local, no es casualidad que estemos hablando hoy de esto. </w:t>
      </w:r>
      <w:r w:rsidRPr="00EB0FAC">
        <w:rPr>
          <w:rFonts w:ascii="Times New Roman" w:hAnsi="Times New Roman" w:cs="Times New Roman"/>
          <w:sz w:val="24"/>
          <w:szCs w:val="24"/>
        </w:rPr>
        <w:t>La Organización de las Naciones Unidas declaró en 2026 como “Año Internacional de la Agricultura”, reconociendo que quienes trabajan la tierra, son pieza clave para el desarrollo, la sostenibilidad y la seguridad alimentaria del mundo.</w:t>
      </w:r>
    </w:p>
    <w:p w:rsidR="00EB0FAC" w:rsidRPr="00EB0FAC" w:rsidRDefault="00EB0FAC" w:rsidP="001F2CAE">
      <w:pPr>
        <w:spacing w:after="0" w:line="240" w:lineRule="auto"/>
        <w:ind w:firstLine="708"/>
        <w:jc w:val="both"/>
        <w:rPr>
          <w:rFonts w:ascii="Times New Roman" w:hAnsi="Times New Roman" w:cs="Times New Roman"/>
          <w:sz w:val="24"/>
          <w:szCs w:val="24"/>
          <w:lang w:eastAsia="es-MX"/>
        </w:rPr>
      </w:pPr>
      <w:r w:rsidRPr="00EB0FAC">
        <w:rPr>
          <w:rFonts w:ascii="Times New Roman" w:hAnsi="Times New Roman" w:cs="Times New Roman"/>
          <w:sz w:val="24"/>
          <w:szCs w:val="24"/>
        </w:rPr>
        <w:t>Villa Guerrero, Tenancingo, Coatepec Harinas, Atlacomulco, Toluca, Texcoco, entre otros, resuenan con fuerza en los mercados nacionales e internacionales, son sinónimo de calidad, de trabajo honesto, de resiliencia.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Si el mundo ya entendió la importancia del campo, México y el Estado de México, no pueden quedarse atrás. Hoy tenemos la oportunidad de estar a la altura de ese reconocimiento global.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lastRenderedPageBreak/>
        <w:tab/>
        <w:t>Desde Movimiento Ciudadano, renovamos nuestro compromiso con el campo, con las mujeres y los hombres que trabajan y con el futuro que juntos podemos sembrar, porque nuestras floricultoras y floricultores, necesitan que este Congreso, trabaje con la misma dedicación con la que ellos trabajan la tierra, que el orgullo de ser mexiquenses, florezca hoy y siempre.</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Es cuanto, muchas gracias.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Gracias diputada Maricela Beltrán Sánchez.</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Pido a quienes estén por su turno a discusión, se sirvan levantar la mano.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DIP. OSVALDO CORTÉS CONTRERAS. La propuesta ha sido aprobada por unanimidad de votos.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Gracias Secretario.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Abro la discusión en lo general y consulto a las diputadas, los diputados y diputade ¿Si desean hacer uso de la palabra?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Diputada María José Pérez Domínguez, adelante.</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DIP. MARÍA JOSÉ PÉREZ DOMÍNGUEZ. Con el permiso de la diputada Presidenta Martha Azucena Camacho Reynoso y de la Mesa Directiva.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Buenas tardes a todas, a todos mis compañeros, mi compañere.</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El día de hoy, la verdad, me sumo a esta iniciativa de nuestro compañero el diputado Héctor, porque hace un bien muy grande, hace un reconocimiento a todas las floricultoras, floricultores que participan de esta actividad primordial para muchos y me sumo, porque parte de mi distrito, el Distrito 23 que está compuesto por Texcoco, Chiautla, Chiconcuac y Papalotla, tiene grandes floricultores,</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Tan sólo al año, se venden 150 mil plantas de noche buena en las épocas decembrinas, hablamos de una actividad primordial para la gente de la montaña; entre ellos: Tequesquinahuac, San Dieguito, Xochimanca, San Diego, San Miguel Tlaixpan, Nativitas; en fin, varias comunidades de la montaña se ven beneficiadas cada año con esta actividad; además que durante todo el año, no solamente ellos producen flores, también las utilizan para adorno, con eso producen las portadas que cada día utilizan para las fiestas patronales.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Entonces de verdad compañero Héctor, sumarme a tu propuesta, para votar a favor, agradecer que todos los compañeros que están aquí, seguramente van a apoyar esta propuesta y sobre todo, a nuestra querida gobernadora que siempre nos tiende la mano para poder emplear estos excelentes programas que tiene la Secretaría del Campo, para darle a cada uno de las floricultoras y floricultores la oportunidad de seguir en esta importante actividad económica.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Es cuanto diputada Presidenta.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Gracias diputada María José Pérez Domínguez.</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Para recabar la votación en lo general, pido a la Secretaría abra el sistema de votación hasta por 2 minutos, si alguien desea separa algún artículo en lo particular, sírvase expresarlo.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DIP. OSVALDO CORTÉS CONTRERAS. Ábrase el sistema de votación hasta por 2 minutos.</w:t>
      </w:r>
    </w:p>
    <w:p w:rsidR="00EB0FAC" w:rsidRPr="00EB0FAC" w:rsidRDefault="00EB0FAC" w:rsidP="001F2CAE">
      <w:pPr>
        <w:spacing w:after="0" w:line="240" w:lineRule="auto"/>
        <w:jc w:val="center"/>
        <w:rPr>
          <w:rFonts w:ascii="Times New Roman" w:hAnsi="Times New Roman" w:cs="Times New Roman"/>
          <w:i/>
          <w:sz w:val="24"/>
          <w:szCs w:val="24"/>
        </w:rPr>
      </w:pPr>
      <w:r w:rsidRPr="00EB0FAC">
        <w:rPr>
          <w:rFonts w:ascii="Times New Roman" w:hAnsi="Times New Roman" w:cs="Times New Roman"/>
          <w:i/>
          <w:sz w:val="24"/>
          <w:szCs w:val="24"/>
        </w:rPr>
        <w:t>(Votación nominal)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DIP. OSVALDO CORTÉS CONTRERAS. Consulto ¿Si falta alguien por emitir su voto?</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El dictamen y el proyecto de decreto han sido aprobados en lo general por unanimidad de votos.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PRESIDENTA DIP. MARTHA AZUCENA CAMACHO REYNOSO. Gracias Secretario.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Se tiene por aprobado en lo general el dictamen y el proyecto de decreto; se declara también su aprobación en lo particular.</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1C56FB">
        <w:rPr>
          <w:rFonts w:ascii="Times New Roman" w:hAnsi="Times New Roman" w:cs="Times New Roman"/>
          <w:sz w:val="24"/>
          <w:szCs w:val="24"/>
        </w:rPr>
        <w:lastRenderedPageBreak/>
        <w:t xml:space="preserve">En cuanto al punto número 8 y a petición de los promoventes de la iniciativa de decreto, se omite su </w:t>
      </w:r>
      <w:r w:rsidRPr="00047DF6">
        <w:rPr>
          <w:rFonts w:ascii="Times New Roman" w:hAnsi="Times New Roman" w:cs="Times New Roman"/>
          <w:sz w:val="24"/>
          <w:szCs w:val="24"/>
        </w:rPr>
        <w:t xml:space="preserve">lectura de la Iniciativa con Proyecto de Decreto por el que se reforman y adicionan diversas disposiciones </w:t>
      </w:r>
      <w:r w:rsidR="00D36E3F" w:rsidRPr="00047DF6">
        <w:rPr>
          <w:rFonts w:ascii="Times New Roman" w:hAnsi="Times New Roman" w:cs="Times New Roman"/>
          <w:color w:val="7030A0"/>
          <w:sz w:val="24"/>
          <w:szCs w:val="24"/>
        </w:rPr>
        <w:t xml:space="preserve">de </w:t>
      </w:r>
      <w:r w:rsidR="00D36E3F" w:rsidRPr="00047DF6">
        <w:rPr>
          <w:rFonts w:ascii="Times New Roman" w:hAnsi="Times New Roman" w:cs="Times New Roman"/>
          <w:sz w:val="24"/>
          <w:szCs w:val="24"/>
        </w:rPr>
        <w:t>la Constitución Política del Estado Libre y Soberano de México, del Código Electoral del Estado de México, y de la Ley Orgánica Municipal del Estado de México,</w:t>
      </w:r>
      <w:r w:rsidRPr="00047DF6">
        <w:rPr>
          <w:rFonts w:ascii="Times New Roman" w:hAnsi="Times New Roman" w:cs="Times New Roman"/>
          <w:sz w:val="24"/>
          <w:szCs w:val="24"/>
        </w:rPr>
        <w:t xml:space="preserve"> en materia de proceso electoral y austeridad del gasto público, presentada por el diputado José Francisco Vázquez Rodríguez, Coordinador del Grupo Parlamentario del Partido morena; por el diputado José Alberto Couttolenc Buentello, Coordinador</w:t>
      </w:r>
      <w:r w:rsidRPr="001C56FB">
        <w:rPr>
          <w:rFonts w:ascii="Times New Roman" w:hAnsi="Times New Roman" w:cs="Times New Roman"/>
          <w:sz w:val="24"/>
          <w:szCs w:val="24"/>
        </w:rPr>
        <w:t xml:space="preserve"> del Grupo Parlamentario del Partido Verde Ecologista de México y por el diputado Óscar González Yáñez, Coordinador del Grupo Parlamentario del Partido del Trabajo.</w:t>
      </w:r>
    </w:p>
    <w:p w:rsidR="00277E1D" w:rsidRPr="00343903" w:rsidRDefault="00277E1D" w:rsidP="001F2CAE">
      <w:pPr>
        <w:pStyle w:val="Sinespaciado"/>
        <w:jc w:val="both"/>
        <w:rPr>
          <w:rFonts w:ascii="Times New Roman" w:hAnsi="Times New Roman" w:cs="Times New Roman"/>
          <w:sz w:val="24"/>
          <w:szCs w:val="24"/>
        </w:rPr>
      </w:pPr>
    </w:p>
    <w:p w:rsidR="00277E1D" w:rsidRPr="00343903" w:rsidRDefault="00277E1D"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autoSpaceDE w:val="0"/>
        <w:autoSpaceDN w:val="0"/>
        <w:adjustRightInd w:val="0"/>
        <w:spacing w:after="0" w:line="240" w:lineRule="auto"/>
        <w:jc w:val="both"/>
        <w:rPr>
          <w:rFonts w:ascii="Times New Roman" w:eastAsia="Calibri" w:hAnsi="Times New Roman" w:cs="Times New Roman"/>
          <w:b/>
          <w:bCs/>
          <w:sz w:val="24"/>
          <w:szCs w:val="24"/>
        </w:rPr>
      </w:pPr>
      <w:r w:rsidRPr="00DF29D9">
        <w:rPr>
          <w:rFonts w:ascii="Times New Roman" w:eastAsia="Calibri" w:hAnsi="Times New Roman" w:cs="Times New Roman"/>
          <w:b/>
          <w:bCs/>
          <w:sz w:val="24"/>
          <w:szCs w:val="24"/>
        </w:rPr>
        <w:t>CONGRESO</w:t>
      </w:r>
    </w:p>
    <w:p w:rsidR="00DF29D9" w:rsidRPr="00DF29D9" w:rsidRDefault="00DF29D9" w:rsidP="001F2CAE">
      <w:pPr>
        <w:autoSpaceDE w:val="0"/>
        <w:autoSpaceDN w:val="0"/>
        <w:adjustRightInd w:val="0"/>
        <w:spacing w:after="0" w:line="240" w:lineRule="auto"/>
        <w:jc w:val="both"/>
        <w:rPr>
          <w:rFonts w:ascii="Times New Roman" w:eastAsia="Calibri" w:hAnsi="Times New Roman" w:cs="Times New Roman"/>
          <w:b/>
          <w:bCs/>
          <w:sz w:val="24"/>
          <w:szCs w:val="24"/>
        </w:rPr>
      </w:pPr>
      <w:r w:rsidRPr="00DF29D9">
        <w:rPr>
          <w:rFonts w:ascii="Times New Roman" w:eastAsia="Calibri" w:hAnsi="Times New Roman" w:cs="Times New Roman"/>
          <w:b/>
          <w:bCs/>
          <w:sz w:val="24"/>
          <w:szCs w:val="24"/>
        </w:rPr>
        <w:t>ESTADO DE MÉXICO</w:t>
      </w:r>
    </w:p>
    <w:p w:rsidR="00DF29D9" w:rsidRPr="00DF29D9" w:rsidRDefault="00DF29D9" w:rsidP="001F2CAE">
      <w:pPr>
        <w:autoSpaceDE w:val="0"/>
        <w:autoSpaceDN w:val="0"/>
        <w:adjustRightInd w:val="0"/>
        <w:spacing w:after="0" w:line="240" w:lineRule="auto"/>
        <w:jc w:val="both"/>
        <w:rPr>
          <w:rFonts w:ascii="Times New Roman" w:eastAsia="Calibri" w:hAnsi="Times New Roman" w:cs="Times New Roman"/>
          <w:b/>
          <w:bCs/>
          <w:sz w:val="24"/>
          <w:szCs w:val="24"/>
        </w:rPr>
      </w:pPr>
    </w:p>
    <w:p w:rsidR="00DF29D9" w:rsidRPr="00DF29D9" w:rsidRDefault="00DF29D9" w:rsidP="001F2CAE">
      <w:pPr>
        <w:widowControl w:val="0"/>
        <w:autoSpaceDE w:val="0"/>
        <w:autoSpaceDN w:val="0"/>
        <w:spacing w:after="0" w:line="240" w:lineRule="auto"/>
        <w:jc w:val="center"/>
        <w:rPr>
          <w:rFonts w:ascii="Times New Roman" w:eastAsia="Calibri" w:hAnsi="Times New Roman" w:cs="Times New Roman"/>
          <w:sz w:val="24"/>
          <w:szCs w:val="24"/>
          <w:lang w:val="es-ES"/>
        </w:rPr>
      </w:pPr>
      <w:r w:rsidRPr="00DF29D9">
        <w:rPr>
          <w:rFonts w:ascii="Times New Roman" w:eastAsia="Calibri" w:hAnsi="Times New Roman" w:cs="Times New Roman"/>
          <w:b/>
          <w:sz w:val="24"/>
          <w:szCs w:val="24"/>
          <w:lang w:val="es-ES"/>
        </w:rPr>
        <w:t>"2026. Año del Humanismo Mexicano en el Estado de México”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right"/>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Toluca de Lerdo, México; a</w:t>
      </w:r>
      <w:r w:rsidRPr="00DF29D9">
        <w:rPr>
          <w:rFonts w:ascii="Times New Roman" w:eastAsia="Arial MT" w:hAnsi="Times New Roman" w:cs="Times New Roman"/>
          <w:sz w:val="24"/>
          <w:szCs w:val="24"/>
          <w:lang w:val="es-ES"/>
        </w:rPr>
        <w:tab/>
        <w:t>de abril de 2026.</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DIPUTADA MARTHA AZUCENA CAMACHO REYNOSO</w:t>
      </w:r>
    </w:p>
    <w:p w:rsidR="00DF29D9" w:rsidRPr="00DF29D9" w:rsidRDefault="00DF29D9" w:rsidP="001F2CA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PRESIDENTA DE LA H. “LXII” LEGISLATURA</w:t>
      </w:r>
    </w:p>
    <w:p w:rsidR="00DF29D9" w:rsidRPr="00DF29D9" w:rsidRDefault="00DF29D9" w:rsidP="001F2CA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DEL CONGRESO DEL ESTADO LIBRE Y SOBERANO DE MÉXICO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PRESENTE</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Con fundamento en los artículos 51, fracción II de la Constitución Política del Estado Libre y Soberano de México; y 28, fracción I, 78, 79 y 81 de la Ley Orgánica del Poder Legislativo del Estado Libre y Soberano de México, los que suscriben, </w:t>
      </w:r>
      <w:r w:rsidRPr="00DF29D9">
        <w:rPr>
          <w:rFonts w:ascii="Times New Roman" w:eastAsia="Arial MT" w:hAnsi="Times New Roman" w:cs="Times New Roman"/>
          <w:b/>
          <w:sz w:val="24"/>
          <w:szCs w:val="24"/>
          <w:lang w:val="es-ES"/>
        </w:rPr>
        <w:t>Dip. José Francisco Vázquez Rodríguez</w:t>
      </w:r>
      <w:r w:rsidRPr="00DF29D9">
        <w:rPr>
          <w:rFonts w:ascii="Times New Roman" w:eastAsia="Arial MT" w:hAnsi="Times New Roman" w:cs="Times New Roman"/>
          <w:sz w:val="24"/>
          <w:szCs w:val="24"/>
          <w:lang w:val="es-ES"/>
        </w:rPr>
        <w:t xml:space="preserve">, </w:t>
      </w:r>
      <w:r w:rsidRPr="00DF29D9">
        <w:rPr>
          <w:rFonts w:ascii="Times New Roman" w:eastAsia="Arial MT" w:hAnsi="Times New Roman" w:cs="Times New Roman"/>
          <w:b/>
          <w:sz w:val="24"/>
          <w:szCs w:val="24"/>
          <w:lang w:val="es-ES"/>
        </w:rPr>
        <w:t>coordinador del Grupo Parlamentario morena</w:t>
      </w:r>
      <w:r w:rsidRPr="00DF29D9">
        <w:rPr>
          <w:rFonts w:ascii="Times New Roman" w:eastAsia="Arial MT" w:hAnsi="Times New Roman" w:cs="Times New Roman"/>
          <w:sz w:val="24"/>
          <w:szCs w:val="24"/>
          <w:lang w:val="es-ES"/>
        </w:rPr>
        <w:t xml:space="preserve">, </w:t>
      </w:r>
      <w:r w:rsidRPr="00DF29D9">
        <w:rPr>
          <w:rFonts w:ascii="Times New Roman" w:eastAsia="Arial MT" w:hAnsi="Times New Roman" w:cs="Times New Roman"/>
          <w:b/>
          <w:sz w:val="24"/>
          <w:szCs w:val="24"/>
          <w:lang w:val="es-ES"/>
        </w:rPr>
        <w:t xml:space="preserve">Dip. José Alberto Couttolenc Buentello, Coordinador del Grupo Parlamentario del Partido Verde Ecologista de México, y Dip. Óscar González Yáñez, Coordinador del Grupo Parlamentario del Partido del Trabajo, </w:t>
      </w:r>
      <w:r w:rsidRPr="00DF29D9">
        <w:rPr>
          <w:rFonts w:ascii="Times New Roman" w:eastAsia="Arial MT" w:hAnsi="Times New Roman" w:cs="Times New Roman"/>
          <w:sz w:val="24"/>
          <w:szCs w:val="24"/>
          <w:lang w:val="es-ES"/>
        </w:rPr>
        <w:t xml:space="preserve">sometemos a la consideración de esta Soberanía la presente </w:t>
      </w:r>
      <w:r w:rsidRPr="00DF29D9">
        <w:rPr>
          <w:rFonts w:ascii="Times New Roman" w:eastAsia="Arial MT" w:hAnsi="Times New Roman" w:cs="Times New Roman"/>
          <w:b/>
          <w:sz w:val="24"/>
          <w:szCs w:val="24"/>
          <w:lang w:val="es-ES"/>
        </w:rPr>
        <w:t>Iniciativa de Decreto por el que se reforman y adicionan diversas disposiciones de la Constitución Política del Estado Libre y Soberano de México, del Código Electoral del Estado de México, y de la Ley Orgánica Municipal del Estado de México, en materia de proceso electoral y austeridad del gasto público</w:t>
      </w:r>
      <w:r w:rsidRPr="00DF29D9">
        <w:rPr>
          <w:rFonts w:ascii="Times New Roman" w:eastAsia="Arial MT" w:hAnsi="Times New Roman" w:cs="Times New Roman"/>
          <w:sz w:val="24"/>
          <w:szCs w:val="24"/>
          <w:lang w:val="es-ES"/>
        </w:rPr>
        <w:t>, al tenor de la siguiente:</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EXPOSICIÓN DE MOTIVOS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El Estado mexicano se organiza bajo un sistema federal que reconoce la coexistencia de distintos órdenes de gobierno, cada uno con autonomía constitucional para la toma de decisiones dentro de su ámbito competencial. En este esquema, las entidades federativas desempeñan un papel fundamental en la consolidación del orden democrático, al ser responsables de regular y organizar su vida interna mediante sus propias constituciones y leyes, en armonía con el marco constitucional federal.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Las legislaturas locales, como órganos de representación popular, y los ayuntamientos, como base de la división territorial y de la organización política y administrativa de los estados, constituyen pilares esenciales del sistema federal. A través de ellos se materializa la voluntad ciudadana, se diseñan políticas públicas y se administra el ejercicio del poder público en el ámbito local. Por ello, </w:t>
      </w:r>
      <w:r w:rsidRPr="00DF29D9">
        <w:rPr>
          <w:rFonts w:ascii="Times New Roman" w:eastAsia="Arial MT" w:hAnsi="Times New Roman" w:cs="Times New Roman"/>
          <w:sz w:val="24"/>
          <w:szCs w:val="24"/>
          <w:lang w:val="es-ES"/>
        </w:rPr>
        <w:lastRenderedPageBreak/>
        <w:t>su integración, funcionamiento y régimen financiero deben responder a criterios de eficiencia, racionalidad y responsabilidad, en congruencia con los principios constitucionales que rigen el ejercicio del poder en un Estado democrático.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En este contexto, el Constituyente Permanente aprobó una reforma a la Constitución Política de los Estados Unidos Mexicanos, derivada de la iniciativa presentada por la Presidenta de la República, Claudia Sheinbaum Pardo, con el objeto de reducir privilegios, fortalecer la austeridad republicana, racionalizar el gasto público y mejorar la integración de los órganos de gobierno en los ámbitos legislativo y municipal. Estas modificaciones responden a una demanda social orientada a garantizar que el ejercicio del poder público se realice con responsabilidad, sin excesos y con un uso eficiente de los recursos públicos.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La reforma federal establece, entre otros aspectos, límites claros al gasto de las legislaturas locales, redefine la integración de los ayuntamientos y refuerza el régimen de remuneraciones de las personas servidoras públicas, particularmente en lo relativo a la eliminación de beneficios indebidos o mecanismos que permitan evadir los límites constitucionales en materia salarial. Asimismo, incorpora medidas orientadas a generar ahorros en el gasto público, los cuales deberán destinarse a fines socialmente productivos en beneficio directo de la población.</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En materia municipal, la reforma al artículo 115 de la Constitución Federal redefine la integración de los ayuntamientos, estableciendo una sindicatura única y el número de regidurías que no deberá ser mayor a quince. Esta medida responde a la necesidad de evitar la sobrerrepresentación y el uso ineficiente de los recursos públicos, garantizando al mismo tiempo una representación democrática funcional y equilibrada.</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En el caso del Estado de México, si bien la legislación vigente ya resulta concordante con el límite del número de regidurías establecidos en la Constitución Política de los Estados Unidos Mexicanos con motivo de la reforma, se estima necesario incorporar expresamente dichos parámetros en el texto constitucional local, a efecto de dotarlos de certeza jurídica y elevarlos a rango constitucional. Asimismo, la presente iniciativa actualiza la integración de los ayuntamientos en lo relativo a la sindicatura, al establecer su carácter único, en congruencia con el nuevo modelo constitucional federal, con lo cual se elimina la posibilidad de contar con más de una sindicatura y armonizando plenamente el orden jurídico local.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La presente iniciativa recoge dichos principios, adecuando el marco constitucional local para establecer con claridad la integración de los ayuntamientos en el Estado de México, manteniendo la posibilidad de que la legislación secundaria determine el número específico de regidurías en función de criterios objetivos como la población, siempre dentro de los límites constitucionales establecidos.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Por otra parte, en el ámbito del Poder Legislativo, la reforma al artículo 116 constitucional introduce un límite expreso al presupuesto de las legislaturas locales, con el propósito de garantizar una mayor disciplina financiera y evitar el crecimiento desproporcionado del gasto público en órganos de representación. En congruencia con ello, la presente iniciativa incorpora dicho límite en la Constitución local, estableciendo que el presupuesto del Congreso del Estado no podrá exceder del porcentaje previsto a nivel federal, fortaleciendo los mecanismos de control y racionalidad del gasto.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No obstante que en el caso del Estado de México, el presupuesto actual del Poder Legislativo se </w:t>
      </w:r>
      <w:r w:rsidRPr="00DF29D9">
        <w:rPr>
          <w:rFonts w:ascii="Times New Roman" w:eastAsia="Arial MT" w:hAnsi="Times New Roman" w:cs="Times New Roman"/>
          <w:sz w:val="24"/>
          <w:szCs w:val="24"/>
          <w:lang w:val="es-ES"/>
        </w:rPr>
        <w:lastRenderedPageBreak/>
        <w:t>encuentra por debajo del límite establecido en la Constitución Política de los Estados Unidos Mexicanos con motivo de la reforma referida, se estima pertinente asegurar esta observancia en el texto constitucional local, a efecto de dotar de certeza jurídica al régimen presupuestal del Congreso del Estado, y evitar interpretaciones discrecionales en ejercicios fiscales subsecuentes.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Asimismo, se incorporan disposiciones que refuerzan el régimen de remuneraciones de las personas servidoras públicas, en concordancia con los artículos 127 y 134 de la Constitución Federal. En particular, se establecen prohibiciones específicas respecto de la contratación de seguros privados, regímenes especiales de retiro y otras prestaciones que históricamente han sido utilizadas como mecanismos para eludir los límites constitucionales en materia salarial, especialmente en los órganos electorales. Con ello, se busca evitar privilegios indebidos y garantizar que las remuneraciones se ajusten estrictamente a los principios de austeridad, legalidad y transparencia.</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De igual forma se armoniza la reforma federal publicada el 1 de abril de 2025, mediante la cual se reformaron y adicionaron los artículos 55, 59, 82, 115, 116 y 122 de la Constitución Federal, en materia de no reelección y nepotismo electoral. Dicho decreto introdujo nuevos requisitos para acceder a diversos cargos de elección popular en materia de nepotismo y prohibió la reelección inmediata para legislaturas y ayuntamientos. Asimismo, el régimen transitorio ordenó a las entidades federativas ajustar sus constituciones y demás legislación en un plazo de ciento ochenta días naturales.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En ese mismo sentido, y con el propósito de garantizar la debida armonización del marco jurídico estatal, se realizan las modificaciones conducentes en la Ley Orgánica Municipal del Estado de México, a efecto de adecuar su contenido a las reformas propuestas.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Junto con esa armonización, la iniciativa atiende una transformación institucional: la organización concurrente de elecciones ordinarias de diputaciones locales y ayuntamientos con la elección de personas juzgadoras del Poder Judicial del Estado. Esta nueva realidad impone exigencias inéditas para la autoridad electoral local, tanto por el volumen de cargos a elegir como por la diversidad de reglas aplicables. A diferencia de procesos anteriores, el Instituto Electoral del Estado de México (IEEM) deberá desplegar capacidades técnicas, logísticas, presupuestales y territoriales de una dimensión sin precedente en la historia comicial de nuestra entidad.</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Lo anterior adquiere especial relevancia si se considera que para el proceso electoral correspondiente no sólo se renovarán diputaciones locales y ayuntamientos, sino también un número cercano a cuatrocientos cargos judiciales. Ello supone una elección de escala inédita para la entidad, no únicamente por el número total de cargos en disputa, sino por el volumen potencial de candidaturas, la necesidad de operar procedimientos diferenciados entre la elección judicial y la de ayuntamientos y diputaciones locales y la obligación de desarrollar simultáneamente dos tipos de elección con naturalezas distintas.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Es por ello que la presente iniciativa propone una reconfiguración de las etapas del proceso electoral local, a efecto de fortalecer su desarrollo institucional y su coherencia temporal. Para ello, se plantea adelantar el inicio del proceso electoral y de sus fases preparatorias, permitiendo una mejor planeación, organización y ejecución de las actividades por parte de las autoridades electorales, los partidos políticos y la ciudadanía. Esta medida busca evitar la concentración excesiva de actos en periodos reducidos, ampliar los tiempos de deliberación interna de los partidos y generar condiciones más ordenadas para la participación política, sin alterar las etapas sustantivas </w:t>
      </w:r>
      <w:r w:rsidRPr="00DF29D9">
        <w:rPr>
          <w:rFonts w:ascii="Times New Roman" w:eastAsia="Arial MT" w:hAnsi="Times New Roman" w:cs="Times New Roman"/>
          <w:sz w:val="24"/>
          <w:szCs w:val="24"/>
          <w:lang w:val="es-ES"/>
        </w:rPr>
        <w:lastRenderedPageBreak/>
        <w:t>del proceso, como el registro de candidaturas, las campañas electorales y la jornada comicial.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Asimismo, la iniciativa incorpora ajustes en la temporalidad de las precampañas, con el propósito de propiciar una mayor concurrencia en los procesos de selección interna de candidaturas y fortalecer la competitividad en el ámbito local. Al ubicar dichas etapas en un momento más temprano del proceso electoral, se incentiva una definición oportuna de las candidaturas y se evita que los procesos locales queden subordinados a otras dinámicas político-electorales. Con ello, se busca consolidar la relevancia de las elecciones locales, fomentar una participación más activa de los actores políticos desde etapas iniciales y contribuir a un desarrollo más equilibrado y autónomo de la contienda electoral en la entidad.</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De igual forma, la iniciativa propone ajustar diversos plazos previstos en el Código Electoral, particularmente en materia de candidaturas independientes y de registro de candidaturas con la emisión de la convocatoria. Estas modificaciones responden a una necesidad objetiva de operatividad institucional. En cada proceso electoral ordinario de diputaciones y ayuntamientos, el IEEM enfrenta la recepción, revisión y validación de un universo aproximado de 10 mil candidaturas en plazos materialmente muy reducidos. Por ello, la propuesta amplía y reordena los plazos con el propósito de dotar de mayor certeza, racionalidad y viabilidad a todos los actores en los procesos comiciales.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Asimismo, se incorporan disposiciones para promover la inclusión y participación de las personas jóvenes en el ámbito político-electoral, garantizando el ejercicio de sus derechos en condiciones de igualdad.</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Por último, la iniciativa contempla un régimen transitorio claro y ordenado, que permite la implementación gradual de las reformas sin afectar la estabilidad institucional ni los periodos constitucionales en curso. Se prevé que la nueva integración de los ayuntamientos y las disposiciones presupuestales surtan efectos a partir de los periodos subsecuentes, garantizando así certeza jurídica y continuidad en el ejercicio de las funciones públicas.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Adicionalmente, se establecen mecanismos para asegurar que los ahorros derivados de la aplicación de estas medidas en los Ayuntamientos se mantengan en los Municipios, reforzando el carácter social del gasto público y el compromiso del Estado con el bienestar colectivo.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La presente reforma cumple con el mandato de armonización constitucional derivado de las modificaciones federales y fortalece el sistema institucional del Estado de México, promoviendo un ejercicio más eficiente, transparente, austero y responsable del poder público, en concordancia con los principios democráticos y las exigencias de la ciudadanía.</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Por lo anteriormente expuesto, sometemos a la consideración de esta Soberanía el presente proyecto de decreto.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ATENTAMENTE</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DECRETO NÚMERO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LA H. “LXII” LEGISLATURA DEL ESTADO DE MÉXICO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DECRETA</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lastRenderedPageBreak/>
        <w:t xml:space="preserve">ÚNICO. - </w:t>
      </w:r>
      <w:r w:rsidRPr="00DF29D9">
        <w:rPr>
          <w:rFonts w:ascii="Times New Roman" w:eastAsia="Arial MT" w:hAnsi="Times New Roman" w:cs="Times New Roman"/>
          <w:sz w:val="24"/>
          <w:szCs w:val="24"/>
          <w:lang w:val="es-ES"/>
        </w:rPr>
        <w:t xml:space="preserve">Se </w:t>
      </w:r>
      <w:r w:rsidRPr="00DF29D9">
        <w:rPr>
          <w:rFonts w:ascii="Times New Roman" w:eastAsia="Arial MT" w:hAnsi="Times New Roman" w:cs="Times New Roman"/>
          <w:b/>
          <w:sz w:val="24"/>
          <w:szCs w:val="24"/>
          <w:lang w:val="es-ES"/>
        </w:rPr>
        <w:t xml:space="preserve">reforman </w:t>
      </w:r>
      <w:r w:rsidRPr="00DF29D9">
        <w:rPr>
          <w:rFonts w:ascii="Times New Roman" w:eastAsia="Arial MT" w:hAnsi="Times New Roman" w:cs="Times New Roman"/>
          <w:sz w:val="24"/>
          <w:szCs w:val="24"/>
          <w:lang w:val="es-ES"/>
        </w:rPr>
        <w:t xml:space="preserve">los artículos 44, 61 fracción XII párrafo segundo, 89 fracción IV párrafo octavo, 68,116 segundo párrafo, 117, 118 y 119, y se </w:t>
      </w:r>
      <w:r w:rsidRPr="00DF29D9">
        <w:rPr>
          <w:rFonts w:ascii="Times New Roman" w:eastAsia="Arial MT" w:hAnsi="Times New Roman" w:cs="Times New Roman"/>
          <w:b/>
          <w:sz w:val="24"/>
          <w:szCs w:val="24"/>
          <w:lang w:val="es-ES"/>
        </w:rPr>
        <w:t xml:space="preserve">adicionan </w:t>
      </w:r>
      <w:r w:rsidRPr="00DF29D9">
        <w:rPr>
          <w:rFonts w:ascii="Times New Roman" w:eastAsia="Arial MT" w:hAnsi="Times New Roman" w:cs="Times New Roman"/>
          <w:sz w:val="24"/>
          <w:szCs w:val="24"/>
          <w:lang w:val="es-ES"/>
        </w:rPr>
        <w:t>un párrafo segundo, recorriendo el actual al subsecuente y un párrafo cuarto al artículo 38, así como un último párrafo al artículo 147 de la Constitución Política del Estado Libre y Soberano de México, para quedar como sigue:</w:t>
      </w:r>
    </w:p>
    <w:p w:rsidR="00DF29D9" w:rsidRPr="00DF29D9" w:rsidRDefault="00DF29D9" w:rsidP="001F2CAE">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p>
    <w:p w:rsidR="00DF29D9" w:rsidRPr="00DF29D9" w:rsidRDefault="00DF29D9" w:rsidP="001F2CAE">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38.-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El órgano legislativo local deberá observar los principios paridad de género, igualdad sustantiva y perspectiva de género en su integración y funcionamiento, en los términos que establezca la ley.</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El presupuesto anual del Congreso del Estado no podrá exceder del cero punto setenta por ciento del Presupuesto de Egresos del Estado correspondiente al ejercicio fiscal de que se trate, en términos de lo dispuesto por la Constitución Política de los Estados Unidos Mexicanos.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 xml:space="preserve">Artículo 44.- </w:t>
      </w:r>
      <w:r w:rsidRPr="00DF29D9">
        <w:rPr>
          <w:rFonts w:ascii="Times New Roman" w:eastAsia="Arial MT" w:hAnsi="Times New Roman" w:cs="Times New Roman"/>
          <w:sz w:val="24"/>
          <w:szCs w:val="24"/>
          <w:lang w:val="es-ES"/>
        </w:rPr>
        <w:t xml:space="preserve">La Legislatura del Estado se renovará en su totalidad cada tres años, la ley de la materia determinará la fecha de la elección. </w:t>
      </w:r>
      <w:r w:rsidRPr="00DF29D9">
        <w:rPr>
          <w:rFonts w:ascii="Times New Roman" w:eastAsia="Arial MT" w:hAnsi="Times New Roman" w:cs="Times New Roman"/>
          <w:b/>
          <w:sz w:val="24"/>
          <w:szCs w:val="24"/>
          <w:lang w:val="es-ES"/>
        </w:rPr>
        <w:t>Las diputadas y los diputados no podrán reelegirse para el periodo inmediato posterior al ejercicio de su mandato.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Las personas diputadas suplentes podrán ser electas para el periodo inmediato con el carácter de propietarias, siempre que no hubieren estado en ejercicio, pero las personas diputadas propietarias no podrán ser electas para el período inmediato con el carácter de suplentes.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Artículo 61. Son facultades y obligaciones de la legislatura:</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I. </w:t>
      </w: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XI.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XII.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sz w:val="24"/>
          <w:szCs w:val="24"/>
          <w:lang w:val="es-ES"/>
        </w:rPr>
        <w:t xml:space="preserve">Para el caso de elecciones ordinarias </w:t>
      </w:r>
      <w:r w:rsidRPr="00DF29D9">
        <w:rPr>
          <w:rFonts w:ascii="Times New Roman" w:eastAsia="Arial MT" w:hAnsi="Times New Roman" w:cs="Times New Roman"/>
          <w:b/>
          <w:sz w:val="24"/>
          <w:szCs w:val="24"/>
          <w:lang w:val="es-ES"/>
        </w:rPr>
        <w:t>se deberá expedir la convocatoria a más tardar el quince de septiembre del año anterior al que deba tener lugar la elección ordinaria</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XIII. </w:t>
      </w: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LVI.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68.- </w:t>
      </w:r>
      <w:r w:rsidRPr="00DF29D9">
        <w:rPr>
          <w:rFonts w:ascii="Times New Roman" w:eastAsia="Arial MT" w:hAnsi="Times New Roman" w:cs="Times New Roman"/>
          <w:sz w:val="24"/>
          <w:szCs w:val="24"/>
          <w:lang w:val="es-ES"/>
        </w:rPr>
        <w:t>Para ser Gobernadora o Gobernador del Estado se requiere:</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I. </w:t>
      </w: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IX.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 xml:space="preserve">X. No tener o haber tenido en los últimos tres años anteriores al día de la elección un vínculo de matrimonio o concubinato o unión de hecho, o de parentesco por consanguinidad o civil </w:t>
      </w:r>
      <w:r w:rsidRPr="00DF29D9">
        <w:rPr>
          <w:rFonts w:ascii="Times New Roman" w:eastAsia="Arial MT" w:hAnsi="Times New Roman" w:cs="Times New Roman"/>
          <w:b/>
          <w:sz w:val="24"/>
          <w:szCs w:val="24"/>
          <w:lang w:val="es-ES"/>
        </w:rPr>
        <w:lastRenderedPageBreak/>
        <w:t>en línea recta sin limitación de grado y en línea colateral hasta el cuarto grado o de afinidad hasta el segundo grado, con la persona que está ejerciendo la titularidad de la gubernatura.</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XI. a IX.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89.-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La elección de las personas servidoras públicas del Poder Judicial del Estado de México referidos en el párrafo anterior se realizará conforme al siguiente procedimiento: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I. </w:t>
      </w:r>
      <w:r w:rsidRPr="00DF29D9">
        <w:rPr>
          <w:rFonts w:ascii="Times New Roman" w:eastAsia="Arial MT" w:hAnsi="Times New Roman" w:cs="Times New Roman"/>
          <w:sz w:val="24"/>
          <w:szCs w:val="24"/>
          <w:lang w:val="es-ES"/>
        </w:rPr>
        <w:t>a I</w:t>
      </w:r>
      <w:r w:rsidRPr="00DF29D9">
        <w:rPr>
          <w:rFonts w:ascii="Times New Roman" w:eastAsia="Arial MT" w:hAnsi="Times New Roman" w:cs="Times New Roman"/>
          <w:b/>
          <w:sz w:val="24"/>
          <w:szCs w:val="24"/>
          <w:lang w:val="es-ES"/>
        </w:rPr>
        <w:t xml:space="preserve">II.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sz w:val="24"/>
          <w:szCs w:val="24"/>
          <w:lang w:val="es-ES"/>
        </w:rPr>
        <w:t xml:space="preserve">La etapa de preparación de la elección local correspondiente iniciará con la primera sesión que el Consejo General del Instituto Electoral del Estado celebre </w:t>
      </w:r>
      <w:r w:rsidRPr="00DF29D9">
        <w:rPr>
          <w:rFonts w:ascii="Times New Roman" w:eastAsia="Arial MT" w:hAnsi="Times New Roman" w:cs="Times New Roman"/>
          <w:b/>
          <w:sz w:val="24"/>
          <w:szCs w:val="24"/>
          <w:lang w:val="es-ES"/>
        </w:rPr>
        <w:t>en los primeros quince días del mes de septiembre del año anterior a la elección, y concluye al iniciarse la jornada electoral.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Artículo 116.-</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 xml:space="preserve">Los presidentes y presidentas municipales, regidores y regidoras, y personas síndicas de los ayuntamientos no podrán reelegirse para el periodo inmediato posterior al ejercicio de su mandato. Las personas servidoras públicas antes mencionadas, cuando tengan el carácter de propietarias, no podrán ser electas para el periodo inmediato con el carácter de suplentes, pero las que tengan el carácter de suplentes sí podrán ser electas para el periodo inmediato </w:t>
      </w:r>
      <w:r w:rsidRPr="00DF29D9">
        <w:rPr>
          <w:rFonts w:ascii="Times New Roman" w:eastAsia="Arial" w:hAnsi="Times New Roman" w:cs="Times New Roman"/>
          <w:b/>
          <w:bCs/>
          <w:sz w:val="24"/>
          <w:szCs w:val="24"/>
          <w:lang w:val="es-ES"/>
        </w:rPr>
        <w:lastRenderedPageBreak/>
        <w:t>como propietarias a menos que hayan estado en ejercicio.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 xml:space="preserve">Artículo 117.- </w:t>
      </w:r>
      <w:r w:rsidRPr="00DF29D9">
        <w:rPr>
          <w:rFonts w:ascii="Times New Roman" w:eastAsia="Arial MT" w:hAnsi="Times New Roman" w:cs="Times New Roman"/>
          <w:sz w:val="24"/>
          <w:szCs w:val="24"/>
          <w:lang w:val="es-ES"/>
        </w:rPr>
        <w:t>Los ayuntamientos se integrarán con una jefa o jefe de asamblea que se denominará Presidenta o Presidente Municipal, respectivamente</w:t>
      </w:r>
      <w:r w:rsidRPr="00DF29D9">
        <w:rPr>
          <w:rFonts w:ascii="Times New Roman" w:eastAsia="Arial MT" w:hAnsi="Times New Roman" w:cs="Times New Roman"/>
          <w:b/>
          <w:sz w:val="24"/>
          <w:szCs w:val="24"/>
          <w:lang w:val="es-ES"/>
        </w:rPr>
        <w:t xml:space="preserve">, una sindicatura y hasta quince regidurías, </w:t>
      </w:r>
      <w:r w:rsidRPr="00DF29D9">
        <w:rPr>
          <w:rFonts w:ascii="Times New Roman" w:eastAsia="Arial MT" w:hAnsi="Times New Roman" w:cs="Times New Roman"/>
          <w:sz w:val="24"/>
          <w:szCs w:val="24"/>
          <w:lang w:val="es-ES"/>
        </w:rPr>
        <w:t>cuyo número se determinará en razón directa de la población del municipio que representen, como lo disponga la Ley Orgánica respectiva</w:t>
      </w:r>
      <w:r w:rsidRPr="00DF29D9">
        <w:rPr>
          <w:rFonts w:ascii="Times New Roman" w:eastAsia="Arial MT" w:hAnsi="Times New Roman" w:cs="Times New Roman"/>
          <w:b/>
          <w:sz w:val="24"/>
          <w:szCs w:val="24"/>
          <w:lang w:val="es-ES"/>
        </w:rPr>
        <w:t>, de conformidad con los principios de paridad de género vertical y horizontal, perspectiva de género e igualdad sustantiva en el acceso e integración del poder público municipal.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sz w:val="24"/>
          <w:szCs w:val="24"/>
          <w:lang w:val="es-ES"/>
        </w:rPr>
        <w:t xml:space="preserve">Los ayuntamientos de los municipios podrán tener </w:t>
      </w:r>
      <w:r w:rsidRPr="00DF29D9">
        <w:rPr>
          <w:rFonts w:ascii="Times New Roman" w:eastAsia="Arial MT" w:hAnsi="Times New Roman" w:cs="Times New Roman"/>
          <w:b/>
          <w:sz w:val="24"/>
          <w:szCs w:val="24"/>
          <w:lang w:val="es-ES"/>
        </w:rPr>
        <w:t xml:space="preserve">las </w:t>
      </w:r>
      <w:r w:rsidRPr="00DF29D9">
        <w:rPr>
          <w:rFonts w:ascii="Times New Roman" w:eastAsia="Arial MT" w:hAnsi="Times New Roman" w:cs="Times New Roman"/>
          <w:sz w:val="24"/>
          <w:szCs w:val="24"/>
          <w:lang w:val="es-ES"/>
        </w:rPr>
        <w:t>regidurías elect</w:t>
      </w:r>
      <w:r w:rsidRPr="00DF29D9">
        <w:rPr>
          <w:rFonts w:ascii="Times New Roman" w:eastAsia="Arial MT" w:hAnsi="Times New Roman" w:cs="Times New Roman"/>
          <w:b/>
          <w:sz w:val="24"/>
          <w:szCs w:val="24"/>
          <w:lang w:val="es-ES"/>
        </w:rPr>
        <w:t>a</w:t>
      </w:r>
      <w:r w:rsidRPr="00DF29D9">
        <w:rPr>
          <w:rFonts w:ascii="Times New Roman" w:eastAsia="Arial MT" w:hAnsi="Times New Roman" w:cs="Times New Roman"/>
          <w:sz w:val="24"/>
          <w:szCs w:val="24"/>
          <w:lang w:val="es-ES"/>
        </w:rPr>
        <w:t xml:space="preserve">s según el principio de representación proporcional de acuerdo </w:t>
      </w:r>
      <w:r w:rsidRPr="00DF29D9">
        <w:rPr>
          <w:rFonts w:ascii="Times New Roman" w:eastAsia="Arial MT" w:hAnsi="Times New Roman" w:cs="Times New Roman"/>
          <w:b/>
          <w:sz w:val="24"/>
          <w:szCs w:val="24"/>
          <w:lang w:val="es-ES"/>
        </w:rPr>
        <w:t xml:space="preserve">con </w:t>
      </w:r>
      <w:r w:rsidRPr="00DF29D9">
        <w:rPr>
          <w:rFonts w:ascii="Times New Roman" w:eastAsia="Arial MT" w:hAnsi="Times New Roman" w:cs="Times New Roman"/>
          <w:sz w:val="24"/>
          <w:szCs w:val="24"/>
          <w:lang w:val="es-ES"/>
        </w:rPr>
        <w:t xml:space="preserve">los requisitos y reglas de asignación que establezca la ley de la materia, respetando </w:t>
      </w:r>
      <w:r w:rsidRPr="00DF29D9">
        <w:rPr>
          <w:rFonts w:ascii="Times New Roman" w:eastAsia="Arial MT" w:hAnsi="Times New Roman" w:cs="Times New Roman"/>
          <w:b/>
          <w:sz w:val="24"/>
          <w:szCs w:val="24"/>
          <w:lang w:val="es-ES"/>
        </w:rPr>
        <w:t>los principios referidos en el párrafo anterior.</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118.- </w:t>
      </w:r>
      <w:r w:rsidRPr="00DF29D9">
        <w:rPr>
          <w:rFonts w:ascii="Times New Roman" w:eastAsia="Arial MT" w:hAnsi="Times New Roman" w:cs="Times New Roman"/>
          <w:sz w:val="24"/>
          <w:szCs w:val="24"/>
          <w:lang w:val="es-ES"/>
        </w:rPr>
        <w:t>Los miembros de un ayuntamiento serán designados en una sola elección. Se distinguirán las regidurías por el orden numérico.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Las regidurías de mayoría relativa y de representación proporcional tendrán los mismos derechos y obligaciones, conforme a la ley de la materia. La </w:t>
      </w:r>
      <w:r w:rsidRPr="00DF29D9">
        <w:rPr>
          <w:rFonts w:ascii="Times New Roman" w:eastAsia="Arial MT" w:hAnsi="Times New Roman" w:cs="Times New Roman"/>
          <w:b/>
          <w:sz w:val="24"/>
          <w:szCs w:val="24"/>
          <w:lang w:val="es-ES"/>
        </w:rPr>
        <w:t xml:space="preserve">sindicatura </w:t>
      </w:r>
      <w:r w:rsidRPr="00DF29D9">
        <w:rPr>
          <w:rFonts w:ascii="Times New Roman" w:eastAsia="Arial MT" w:hAnsi="Times New Roman" w:cs="Times New Roman"/>
          <w:sz w:val="24"/>
          <w:szCs w:val="24"/>
          <w:lang w:val="es-ES"/>
        </w:rPr>
        <w:t>electa tendrá las atribuciones que le señale la ley.</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119.-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I. </w:t>
      </w: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IV.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21"/>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F29D9">
        <w:rPr>
          <w:rFonts w:ascii="Times New Roman" w:eastAsia="Arial MT" w:hAnsi="Times New Roman" w:cs="Times New Roman"/>
          <w:sz w:val="24"/>
          <w:szCs w:val="24"/>
          <w:lang w:val="es-ES"/>
        </w:rPr>
        <w:t>No estar inscrito en el Registro de Deudores Alimentarios Morosos en el Estado, ni en otra entidad federativa</w:t>
      </w:r>
      <w:r w:rsidRPr="00DF29D9">
        <w:rPr>
          <w:rFonts w:ascii="Times New Roman" w:eastAsia="Arial MT" w:hAnsi="Times New Roman" w:cs="Times New Roman"/>
          <w:b/>
          <w:sz w:val="24"/>
          <w:szCs w:val="24"/>
          <w:lang w:val="es-ES"/>
        </w:rPr>
        <w:t>;</w:t>
      </w:r>
    </w:p>
    <w:p w:rsidR="00DF29D9" w:rsidRPr="00DF29D9" w:rsidRDefault="00DF29D9" w:rsidP="00434D2A">
      <w:pPr>
        <w:widowControl w:val="0"/>
        <w:numPr>
          <w:ilvl w:val="0"/>
          <w:numId w:val="21"/>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F29D9">
        <w:rPr>
          <w:rFonts w:ascii="Times New Roman" w:eastAsia="Arial MT" w:hAnsi="Times New Roman" w:cs="Times New Roman"/>
          <w:sz w:val="24"/>
          <w:szCs w:val="24"/>
          <w:lang w:val="es-ES"/>
        </w:rPr>
        <w:t>No estar condenada o condenado por sentencia ejecutoriada por delitos de violencia familiar, contra la libertad sexual o de violencia de género</w:t>
      </w:r>
      <w:r w:rsidRPr="00DF29D9">
        <w:rPr>
          <w:rFonts w:ascii="Times New Roman" w:eastAsia="Arial MT" w:hAnsi="Times New Roman" w:cs="Times New Roman"/>
          <w:b/>
          <w:sz w:val="24"/>
          <w:szCs w:val="24"/>
          <w:lang w:val="es-ES"/>
        </w:rPr>
        <w:t>;</w:t>
      </w:r>
    </w:p>
    <w:p w:rsidR="00DF29D9" w:rsidRPr="00DF29D9" w:rsidRDefault="00DF29D9" w:rsidP="00434D2A">
      <w:pPr>
        <w:widowControl w:val="0"/>
        <w:numPr>
          <w:ilvl w:val="0"/>
          <w:numId w:val="21"/>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No estar comprendido en alguno de los impedimentos que señala el artículo 116 de esta Constitución, y</w:t>
      </w:r>
    </w:p>
    <w:p w:rsidR="00DF29D9" w:rsidRPr="00DF29D9" w:rsidRDefault="00DF29D9" w:rsidP="00434D2A">
      <w:pPr>
        <w:widowControl w:val="0"/>
        <w:numPr>
          <w:ilvl w:val="0"/>
          <w:numId w:val="21"/>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esté ejerciendo la titularidad del cargo para el que se postula.</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147.-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I. </w:t>
      </w:r>
      <w:r w:rsidRPr="00DF29D9">
        <w:rPr>
          <w:rFonts w:ascii="Times New Roman" w:eastAsia="Arial MT" w:hAnsi="Times New Roman" w:cs="Times New Roman"/>
          <w:sz w:val="24"/>
          <w:szCs w:val="24"/>
          <w:lang w:val="es-ES"/>
        </w:rPr>
        <w:t xml:space="preserve">al </w:t>
      </w:r>
      <w:r w:rsidRPr="00DF29D9">
        <w:rPr>
          <w:rFonts w:ascii="Times New Roman" w:eastAsia="Arial MT" w:hAnsi="Times New Roman" w:cs="Times New Roman"/>
          <w:b/>
          <w:sz w:val="24"/>
          <w:szCs w:val="24"/>
          <w:lang w:val="es-ES"/>
        </w:rPr>
        <w:t xml:space="preserve">VI.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 xml:space="preserve">Las remuneraciones de las consejerías y magistraturas electorales, secretarías de órganos administrativos, titulares de áreas ejecutivas, técnicas y homólogas del Instituto Electoral del Estado de México y del Tribunal Electoral del Estado de México no excederán el límite establecido en esta Constitución y no podrán adquirir o contratar con recursos públicos seguros de gastos médicos, de vida o de pensiones privadas, seguros de separación individualizados, cajas de ahorro especiales, regímenes especiales de retiro u otras </w:t>
      </w:r>
      <w:r w:rsidRPr="00DF29D9">
        <w:rPr>
          <w:rFonts w:ascii="Times New Roman" w:eastAsia="Arial MT" w:hAnsi="Times New Roman" w:cs="Times New Roman"/>
          <w:b/>
          <w:sz w:val="24"/>
          <w:szCs w:val="24"/>
          <w:lang w:val="es-ES"/>
        </w:rPr>
        <w:lastRenderedPageBreak/>
        <w:t>prestaciones que no estén previstas por la ley, decreto, disposición general, contrato colectivo o condiciones generales de trabajo.</w:t>
      </w:r>
    </w:p>
    <w:p w:rsidR="00DF29D9" w:rsidRPr="00DF29D9" w:rsidRDefault="00DF29D9" w:rsidP="001F2CA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DF29D9" w:rsidRPr="00DF29D9" w:rsidRDefault="00DF29D9" w:rsidP="001F2CA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TRANSITORIOS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PRIMERO. </w:t>
      </w:r>
      <w:r w:rsidRPr="00DF29D9">
        <w:rPr>
          <w:rFonts w:ascii="Times New Roman" w:eastAsia="Arial MT" w:hAnsi="Times New Roman" w:cs="Times New Roman"/>
          <w:sz w:val="24"/>
          <w:szCs w:val="24"/>
          <w:lang w:val="es-ES"/>
        </w:rPr>
        <w:t>Publíquese el presente Decreto en el Periódico Oficial “Gaceta del Gobierno”.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SEGUNDO. </w:t>
      </w:r>
      <w:r w:rsidRPr="00DF29D9">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TERCERO. </w:t>
      </w:r>
      <w:r w:rsidRPr="00DF29D9">
        <w:rPr>
          <w:rFonts w:ascii="Times New Roman" w:eastAsia="Arial MT" w:hAnsi="Times New Roman" w:cs="Times New Roman"/>
          <w:sz w:val="24"/>
          <w:szCs w:val="24"/>
          <w:lang w:val="es-ES"/>
        </w:rPr>
        <w:t>El Instituto Electoral del Estado de México y el Tribunal Electoral del Estado de México deberán revisar y adecuar sus disposiciones normativas, administrativas y presupuestarias para garantizar el cumplimiento de lo previsto en el presente Decreto.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CUARTO. </w:t>
      </w:r>
      <w:r w:rsidRPr="00DF29D9">
        <w:rPr>
          <w:rFonts w:ascii="Times New Roman" w:eastAsia="Arial MT" w:hAnsi="Times New Roman" w:cs="Times New Roman"/>
          <w:sz w:val="24"/>
          <w:szCs w:val="24"/>
          <w:lang w:val="es-ES"/>
        </w:rPr>
        <w:t>La Legislatura del Estado, en el ámbito de su competencia, garantizará que los presupuestos de los entes públicos y autoridades electorales se ajusten a lo previsto en los artículos 116 y 134 de la Constitución Política de los Estados Unidos Mexicanos, realizando en cada ejercicio fiscal los ajustes necesarios previo a su aprobación.</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QUINTO. </w:t>
      </w:r>
      <w:r w:rsidRPr="00DF29D9">
        <w:rPr>
          <w:rFonts w:ascii="Times New Roman" w:eastAsia="Arial MT" w:hAnsi="Times New Roman" w:cs="Times New Roman"/>
          <w:sz w:val="24"/>
          <w:szCs w:val="24"/>
          <w:lang w:val="es-ES"/>
        </w:rPr>
        <w:t>La integración de los Ayuntamientos prevista en el presente Decreto surtirá efectos a partir del inicio del periodo constitucional municipal subsecuente a su entrada en vigor.</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SEXTO. </w:t>
      </w:r>
      <w:r w:rsidRPr="00DF29D9">
        <w:rPr>
          <w:rFonts w:ascii="Times New Roman" w:eastAsia="Arial MT" w:hAnsi="Times New Roman" w:cs="Times New Roman"/>
          <w:sz w:val="24"/>
          <w:szCs w:val="24"/>
          <w:lang w:val="es-ES"/>
        </w:rPr>
        <w:t>Los Ayuntamientos que, a la entrada en vigor del presente Decreto, cuenten con un número de sindicaturas y regidurías conforme a lo previsto en el mismo, conservarán dicho número. El número de regidurías sólo podrá modificarse en atención a criterios de población, conforme a la legislación aplicable.</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El número de regidurías podrá ajustarse de manera progresiva, atendiendo al crecimiento y densidad poblacional del municipio, conforme a los datos del Censo de Población y Vivienda más reciente, en términos de la legislación aplicable.</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Dichos ajustes deberán realizarse bajo criterios de proporcionalidad, representatividad y equilibrio en la integración de los ayuntamientos, garantizando en todo momento una adecuada representación de la población.</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SÉPTIMO. </w:t>
      </w:r>
      <w:r w:rsidRPr="00DF29D9">
        <w:rPr>
          <w:rFonts w:ascii="Times New Roman" w:eastAsia="Arial MT" w:hAnsi="Times New Roman" w:cs="Times New Roman"/>
          <w:sz w:val="24"/>
          <w:szCs w:val="24"/>
          <w:lang w:val="es-ES"/>
        </w:rPr>
        <w:t>Los recursos públicos que resulten como economías o ahorros en los presupuestos anuales de los municipios del Estado, derivados de las reducciones que, en su caso, se realicen en cumplimiento del presente Decreto, permanecerán en la Hacienda Pública Municipal correspondiente.</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Los ayuntamientos deberán destinar dichos recursos preferentemente a obras de infraestructura pública en beneficio de la población, en los términos de la legislación aplicable, garantizando en todo momento los principios de legalidad, honradez, transparencia y austeridad.</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OCTAVO. </w:t>
      </w:r>
      <w:r w:rsidRPr="00DF29D9">
        <w:rPr>
          <w:rFonts w:ascii="Times New Roman" w:eastAsia="Arial MT" w:hAnsi="Times New Roman" w:cs="Times New Roman"/>
          <w:sz w:val="24"/>
          <w:szCs w:val="24"/>
          <w:lang w:val="es-ES"/>
        </w:rPr>
        <w:t>El Congreso del Estado no podrá autorizar, aprobar o ejercer para sí mismo incrementos presupuestarios reales respecto del monto aprobado para el ejercicio fiscal 2026, ni incrementar dicha proporción respecto del Presupuesto de Egresos del Estado en los ejercicios fiscales subsecuentes.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lastRenderedPageBreak/>
        <w:t>El monto del presupuesto anual del Congreso del Estado únicamente podrá actualizarse conforme a la inflación anual.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No podrán aprobarse ampliaciones presupuestarias, transferencias, reasignaciones, adecuaciones presupuestarias, reclasificaciones administrativas o cualquier otro mecanismo que tenga por objeto o efecto incrementar el presupuesto del Congreso del Estado por encima del límite previsto en el presente Decreto.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La Legislatura del Estado deberá establecer los mecanismos institucionales de control, disciplina presupuestaria y responsabilidad administrativa necesarios para asegurar el cumplimiento de lo previsto en este artículo.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Cualquier disposición, determinación presupuestaria o acto de autoridad que contravenga lo establecido en el presente artículo será nulo de pleno derecho.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NOVENO. </w:t>
      </w:r>
      <w:r w:rsidRPr="00DF29D9">
        <w:rPr>
          <w:rFonts w:ascii="Times New Roman" w:eastAsia="Arial MT" w:hAnsi="Times New Roman" w:cs="Times New Roman"/>
          <w:sz w:val="24"/>
          <w:szCs w:val="24"/>
          <w:lang w:val="es-ES"/>
        </w:rPr>
        <w:t>Se derogan todas las disposiciones que se opongan al presente Decreto.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DÉCIMO</w:t>
      </w:r>
      <w:r w:rsidRPr="00DF29D9">
        <w:rPr>
          <w:rFonts w:ascii="Times New Roman" w:eastAsia="Arial MT" w:hAnsi="Times New Roman" w:cs="Times New Roman"/>
          <w:sz w:val="24"/>
          <w:szCs w:val="24"/>
          <w:lang w:val="es-ES"/>
        </w:rPr>
        <w:t>. las reformas a los artículos 44 y 116 de esta Constitución, respecto de la prohibición de reelección de las personas servidoras públicas en ellas mencionadas, serán aplicables a partir del proceso electoral a celebrarse en 2030. En consecuencia, las personas que en 2030 se encuentren ejerciendo los cargos públicos a que hace referencia la presente reforma, no podrán postularse para procesos de reelección.</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 xml:space="preserve">DÉCIMO PRIMERO. </w:t>
      </w:r>
      <w:r w:rsidRPr="00DF29D9">
        <w:rPr>
          <w:rFonts w:ascii="Times New Roman" w:eastAsia="Arial MT" w:hAnsi="Times New Roman" w:cs="Times New Roman"/>
          <w:sz w:val="24"/>
          <w:szCs w:val="24"/>
          <w:lang w:val="es-ES"/>
        </w:rPr>
        <w:t>Las reformas a los artículos 68 y 119 de esta Constitución, respecto de la prohibición de nepotismo electoral, serán aplicables a partir del proceso electoral a celebrarse en 2030</w:t>
      </w:r>
      <w:r w:rsidRPr="00DF29D9">
        <w:rPr>
          <w:rFonts w:ascii="Times New Roman" w:eastAsia="Arial MT" w:hAnsi="Times New Roman" w:cs="Times New Roman"/>
          <w:b/>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DECRETO NÚMERO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LA H. “LXII” LEGISLATURA DEL ESTADO DE MÉXICO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DECRETA</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PRIMERO. – </w:t>
      </w:r>
      <w:r w:rsidRPr="00DF29D9">
        <w:rPr>
          <w:rFonts w:ascii="Times New Roman" w:eastAsia="Arial MT" w:hAnsi="Times New Roman" w:cs="Times New Roman"/>
          <w:sz w:val="24"/>
          <w:szCs w:val="24"/>
          <w:lang w:val="es-ES"/>
        </w:rPr>
        <w:t>Se reforman los artículos 3, párrafo segundo, 9, párrafo segundo, 23, 24, 27, 28, fracciones II incisos a), b) y c), IV, VI, VII y VIII, 29, tercer párrafo, 95 segundo párrafo, 182, segundo párrafo, 185 fracciones VI y VII, la fracción V del artículo 220, 235, 237 y 246 primer párrafo, 251 fracción primera, 253, 373, fracción IX, 377, primero y último párrafo, 379, la fracción II del artículo 380, 572, se adiciona la fracción XII Quater al artículo 7, un último párrafo al artículo 28, así como se derogan los artículos 18 y 19 del Código Electoral del Estado de México, para quedar como sigue:</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3.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sz w:val="24"/>
          <w:szCs w:val="24"/>
          <w:lang w:val="es-ES"/>
        </w:rPr>
        <w:t xml:space="preserve">Las autoridades señaladas en el párrafo anterior, los partidos políticos, personas precandidatas y candidatas, deberán garantizar el principio de paridad de género </w:t>
      </w:r>
      <w:r w:rsidRPr="00DF29D9">
        <w:rPr>
          <w:rFonts w:ascii="Times New Roman" w:eastAsia="Arial MT" w:hAnsi="Times New Roman" w:cs="Times New Roman"/>
          <w:b/>
          <w:sz w:val="24"/>
          <w:szCs w:val="24"/>
          <w:lang w:val="es-ES"/>
        </w:rPr>
        <w:t xml:space="preserve">y procurar la inclusión de personas jóvenes para </w:t>
      </w:r>
      <w:r w:rsidRPr="00DF29D9">
        <w:rPr>
          <w:rFonts w:ascii="Times New Roman" w:eastAsia="Arial MT" w:hAnsi="Times New Roman" w:cs="Times New Roman"/>
          <w:sz w:val="24"/>
          <w:szCs w:val="24"/>
          <w:lang w:val="es-ES"/>
        </w:rPr>
        <w:t xml:space="preserve">el ejercicio </w:t>
      </w:r>
      <w:r w:rsidRPr="00DF29D9">
        <w:rPr>
          <w:rFonts w:ascii="Times New Roman" w:eastAsia="Arial MT" w:hAnsi="Times New Roman" w:cs="Times New Roman"/>
          <w:b/>
          <w:sz w:val="24"/>
          <w:szCs w:val="24"/>
          <w:lang w:val="es-ES"/>
        </w:rPr>
        <w:t xml:space="preserve">pleno </w:t>
      </w:r>
      <w:r w:rsidRPr="00DF29D9">
        <w:rPr>
          <w:rFonts w:ascii="Times New Roman" w:eastAsia="Arial MT" w:hAnsi="Times New Roman" w:cs="Times New Roman"/>
          <w:sz w:val="24"/>
          <w:szCs w:val="24"/>
          <w:lang w:val="es-ES"/>
        </w:rPr>
        <w:t xml:space="preserve">de </w:t>
      </w:r>
      <w:r w:rsidRPr="00DF29D9">
        <w:rPr>
          <w:rFonts w:ascii="Times New Roman" w:eastAsia="Arial MT" w:hAnsi="Times New Roman" w:cs="Times New Roman"/>
          <w:b/>
          <w:sz w:val="24"/>
          <w:szCs w:val="24"/>
          <w:lang w:val="es-ES"/>
        </w:rPr>
        <w:t xml:space="preserve">sus </w:t>
      </w:r>
      <w:r w:rsidRPr="00DF29D9">
        <w:rPr>
          <w:rFonts w:ascii="Times New Roman" w:eastAsia="Arial MT" w:hAnsi="Times New Roman" w:cs="Times New Roman"/>
          <w:sz w:val="24"/>
          <w:szCs w:val="24"/>
          <w:lang w:val="es-ES"/>
        </w:rPr>
        <w:t xml:space="preserve">derechos políticos y electorales, así como el respeto a los derechos humanos de las mujeres </w:t>
      </w:r>
      <w:r w:rsidRPr="00DF29D9">
        <w:rPr>
          <w:rFonts w:ascii="Times New Roman" w:eastAsia="Arial MT" w:hAnsi="Times New Roman" w:cs="Times New Roman"/>
          <w:b/>
          <w:sz w:val="24"/>
          <w:szCs w:val="24"/>
          <w:lang w:val="es-ES"/>
        </w:rPr>
        <w:t>y las juventudes.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 xml:space="preserve">Artículo 7. … </w:t>
      </w: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
          <w:bCs/>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 xml:space="preserve">I </w:t>
      </w:r>
      <w:r w:rsidRPr="00DF29D9">
        <w:rPr>
          <w:rFonts w:ascii="Times New Roman" w:eastAsia="Arial" w:hAnsi="Times New Roman" w:cs="Times New Roman"/>
          <w:bCs/>
          <w:sz w:val="24"/>
          <w:szCs w:val="24"/>
          <w:lang w:val="es-ES"/>
        </w:rPr>
        <w:t xml:space="preserve">al </w:t>
      </w:r>
      <w:r w:rsidRPr="00DF29D9">
        <w:rPr>
          <w:rFonts w:ascii="Times New Roman" w:eastAsia="Arial" w:hAnsi="Times New Roman" w:cs="Times New Roman"/>
          <w:b/>
          <w:bCs/>
          <w:sz w:val="24"/>
          <w:szCs w:val="24"/>
          <w:lang w:val="es-ES"/>
        </w:rPr>
        <w:t>XII. Bis…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XII Quater. Personas Jóvenes: Aquellas personas que, al momento de su postulación, tengan entre veintiuno y veintinueve años de edad para el caso de diputaciones, y entre dieciocho y veintinueve años de edad para el caso de integrantes de ayuntamientos.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XIII. </w:t>
      </w:r>
      <w:r w:rsidRPr="00DF29D9">
        <w:rPr>
          <w:rFonts w:ascii="Times New Roman" w:eastAsia="Arial MT" w:hAnsi="Times New Roman" w:cs="Times New Roman"/>
          <w:sz w:val="24"/>
          <w:szCs w:val="24"/>
          <w:lang w:val="es-ES"/>
        </w:rPr>
        <w:t xml:space="preserve">al </w:t>
      </w:r>
      <w:r w:rsidRPr="00DF29D9">
        <w:rPr>
          <w:rFonts w:ascii="Times New Roman" w:eastAsia="Arial MT" w:hAnsi="Times New Roman" w:cs="Times New Roman"/>
          <w:b/>
          <w:sz w:val="24"/>
          <w:szCs w:val="24"/>
          <w:lang w:val="es-ES"/>
        </w:rPr>
        <w:t xml:space="preserve">XX.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Artículo 18. Derogado.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Artículo 19</w:t>
      </w:r>
      <w:r w:rsidRPr="00DF29D9">
        <w:rPr>
          <w:rFonts w:ascii="Times New Roman" w:eastAsia="Arial MT" w:hAnsi="Times New Roman" w:cs="Times New Roman"/>
          <w:sz w:val="24"/>
          <w:szCs w:val="24"/>
          <w:lang w:val="es-ES"/>
        </w:rPr>
        <w:t xml:space="preserve">. </w:t>
      </w:r>
      <w:r w:rsidRPr="00DF29D9">
        <w:rPr>
          <w:rFonts w:ascii="Times New Roman" w:eastAsia="Arial MT" w:hAnsi="Times New Roman" w:cs="Times New Roman"/>
          <w:b/>
          <w:sz w:val="24"/>
          <w:szCs w:val="24"/>
          <w:lang w:val="es-ES"/>
        </w:rPr>
        <w:t>Derogado.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23. </w:t>
      </w:r>
      <w:r w:rsidRPr="00DF29D9">
        <w:rPr>
          <w:rFonts w:ascii="Times New Roman" w:eastAsia="Arial MT" w:hAnsi="Times New Roman" w:cs="Times New Roman"/>
          <w:sz w:val="24"/>
          <w:szCs w:val="24"/>
          <w:lang w:val="es-ES"/>
        </w:rPr>
        <w:t xml:space="preserve">Los municipios constituyen la base de la división territorial y de la organización política y administrativa del Estado, y su gobierno corresponde a un cuerpo colegiado denominado Ayuntamiento, integrado por una jefa o un jefe de asamblea llamada presidenta o presidente municipal, </w:t>
      </w:r>
      <w:r w:rsidRPr="00DF29D9">
        <w:rPr>
          <w:rFonts w:ascii="Times New Roman" w:eastAsia="Arial MT" w:hAnsi="Times New Roman" w:cs="Times New Roman"/>
          <w:b/>
          <w:sz w:val="24"/>
          <w:szCs w:val="24"/>
          <w:lang w:val="es-ES"/>
        </w:rPr>
        <w:t xml:space="preserve">una sindicatura y por las regidurías electas según los principios de mayoría </w:t>
      </w:r>
      <w:r w:rsidRPr="00DF29D9">
        <w:rPr>
          <w:rFonts w:ascii="Times New Roman" w:eastAsia="Arial MT" w:hAnsi="Times New Roman" w:cs="Times New Roman"/>
          <w:sz w:val="24"/>
          <w:szCs w:val="24"/>
          <w:lang w:val="es-ES"/>
        </w:rPr>
        <w:t>relativa y de representación proporcional, conforme a las normas establecidas en este Código.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24. </w:t>
      </w:r>
      <w:r w:rsidRPr="00DF29D9">
        <w:rPr>
          <w:rFonts w:ascii="Times New Roman" w:eastAsia="Arial MT" w:hAnsi="Times New Roman" w:cs="Times New Roman"/>
          <w:sz w:val="24"/>
          <w:szCs w:val="24"/>
          <w:lang w:val="es-ES"/>
        </w:rPr>
        <w:t xml:space="preserve">Para los efectos de los cómputos de cualquier elección y para la asignación de diputados </w:t>
      </w:r>
      <w:r w:rsidRPr="00DF29D9">
        <w:rPr>
          <w:rFonts w:ascii="Times New Roman" w:eastAsia="Arial MT" w:hAnsi="Times New Roman" w:cs="Times New Roman"/>
          <w:b/>
          <w:sz w:val="24"/>
          <w:szCs w:val="24"/>
          <w:lang w:val="es-ES"/>
        </w:rPr>
        <w:t xml:space="preserve">y </w:t>
      </w:r>
      <w:r w:rsidRPr="00DF29D9">
        <w:rPr>
          <w:rFonts w:ascii="Times New Roman" w:eastAsia="Arial MT" w:hAnsi="Times New Roman" w:cs="Times New Roman"/>
          <w:sz w:val="24"/>
          <w:szCs w:val="24"/>
          <w:lang w:val="es-ES"/>
        </w:rPr>
        <w:t>regidores por el principio de representación proporcional, se entenderá por:</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I. a II.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III. </w:t>
      </w:r>
      <w:r w:rsidRPr="00DF29D9">
        <w:rPr>
          <w:rFonts w:ascii="Times New Roman" w:eastAsia="Arial MT" w:hAnsi="Times New Roman" w:cs="Times New Roman"/>
          <w:sz w:val="24"/>
          <w:szCs w:val="24"/>
          <w:lang w:val="es-ES"/>
        </w:rPr>
        <w:t xml:space="preserve">Votación válida efectiva: La que resulte de restar a la votación válida emitida, los votos de quienes no reúnan el porcentaje mínimo de votos establecido por este Código para tener derecho a participar en la asignación de diputados </w:t>
      </w:r>
      <w:r w:rsidRPr="00DF29D9">
        <w:rPr>
          <w:rFonts w:ascii="Times New Roman" w:eastAsia="Arial MT" w:hAnsi="Times New Roman" w:cs="Times New Roman"/>
          <w:b/>
          <w:sz w:val="24"/>
          <w:szCs w:val="24"/>
          <w:lang w:val="es-ES"/>
        </w:rPr>
        <w:t xml:space="preserve">y </w:t>
      </w:r>
      <w:r w:rsidRPr="00DF29D9">
        <w:rPr>
          <w:rFonts w:ascii="Times New Roman" w:eastAsia="Arial MT" w:hAnsi="Times New Roman" w:cs="Times New Roman"/>
          <w:sz w:val="24"/>
          <w:szCs w:val="24"/>
          <w:lang w:val="es-ES"/>
        </w:rPr>
        <w:t>regidores.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27. </w:t>
      </w:r>
      <w:r w:rsidRPr="00DF29D9">
        <w:rPr>
          <w:rFonts w:ascii="Times New Roman" w:eastAsia="Arial MT" w:hAnsi="Times New Roman" w:cs="Times New Roman"/>
          <w:sz w:val="24"/>
          <w:szCs w:val="24"/>
          <w:lang w:val="es-ES"/>
        </w:rPr>
        <w:t>Los ayuntamientos de los municipios podrán tener regidores según el principio de representación proporcional de acuerdo con los requisitos y reglas de asignación que establece este Código.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Los regidores de mayoría relativa y de representación proporcional tendrán iguales derechos y obligaciones.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28.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1"/>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En los municipios de menos de ciento cincuenta mil habitantes, el Ayuntamiento estará integrado por una </w:t>
      </w:r>
      <w:r w:rsidRPr="00DF29D9">
        <w:rPr>
          <w:rFonts w:ascii="Times New Roman" w:eastAsia="Arial MT" w:hAnsi="Times New Roman" w:cs="Times New Roman"/>
          <w:b/>
          <w:sz w:val="24"/>
          <w:szCs w:val="24"/>
          <w:lang w:val="es-ES"/>
        </w:rPr>
        <w:t xml:space="preserve">presidencia </w:t>
      </w:r>
      <w:r w:rsidRPr="00DF29D9">
        <w:rPr>
          <w:rFonts w:ascii="Times New Roman" w:eastAsia="Arial MT" w:hAnsi="Times New Roman" w:cs="Times New Roman"/>
          <w:sz w:val="24"/>
          <w:szCs w:val="24"/>
          <w:lang w:val="es-ES"/>
        </w:rPr>
        <w:t xml:space="preserve">municipal, una </w:t>
      </w:r>
      <w:r w:rsidRPr="00DF29D9">
        <w:rPr>
          <w:rFonts w:ascii="Times New Roman" w:eastAsia="Arial MT" w:hAnsi="Times New Roman" w:cs="Times New Roman"/>
          <w:b/>
          <w:sz w:val="24"/>
          <w:szCs w:val="24"/>
          <w:lang w:val="es-ES"/>
        </w:rPr>
        <w:t xml:space="preserve">sindicatura </w:t>
      </w:r>
      <w:r w:rsidRPr="00DF29D9">
        <w:rPr>
          <w:rFonts w:ascii="Times New Roman" w:eastAsia="Arial MT" w:hAnsi="Times New Roman" w:cs="Times New Roman"/>
          <w:sz w:val="24"/>
          <w:szCs w:val="24"/>
          <w:lang w:val="es-ES"/>
        </w:rPr>
        <w:t xml:space="preserve">y cuatro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elect</w:t>
      </w:r>
      <w:r w:rsidRPr="00DF29D9">
        <w:rPr>
          <w:rFonts w:ascii="Times New Roman" w:eastAsia="Arial MT" w:hAnsi="Times New Roman" w:cs="Times New Roman"/>
          <w:b/>
          <w:sz w:val="24"/>
          <w:szCs w:val="24"/>
          <w:lang w:val="es-ES"/>
        </w:rPr>
        <w:t>a</w:t>
      </w:r>
      <w:r w:rsidRPr="00DF29D9">
        <w:rPr>
          <w:rFonts w:ascii="Times New Roman" w:eastAsia="Arial MT" w:hAnsi="Times New Roman" w:cs="Times New Roman"/>
          <w:sz w:val="24"/>
          <w:szCs w:val="24"/>
          <w:lang w:val="es-ES"/>
        </w:rPr>
        <w:t xml:space="preserve">s por planilla según el principio de mayoría relativa. En adición a lo anterior, habrá tres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asignadas según el principio de representación proporcional.</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1"/>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En los municipios de más de ciento cincuenta mil y hasta quinientos mil habitantes, el Ayuntamiento estará integrado por un</w:t>
      </w:r>
      <w:r w:rsidRPr="00DF29D9">
        <w:rPr>
          <w:rFonts w:ascii="Times New Roman" w:eastAsia="Arial MT" w:hAnsi="Times New Roman" w:cs="Times New Roman"/>
          <w:b/>
          <w:sz w:val="24"/>
          <w:szCs w:val="24"/>
          <w:lang w:val="es-ES"/>
        </w:rPr>
        <w:t xml:space="preserve">a presidencia </w:t>
      </w:r>
      <w:r w:rsidRPr="00DF29D9">
        <w:rPr>
          <w:rFonts w:ascii="Times New Roman" w:eastAsia="Arial MT" w:hAnsi="Times New Roman" w:cs="Times New Roman"/>
          <w:sz w:val="24"/>
          <w:szCs w:val="24"/>
          <w:lang w:val="es-ES"/>
        </w:rPr>
        <w:t>municipal, un</w:t>
      </w:r>
      <w:r w:rsidRPr="00DF29D9">
        <w:rPr>
          <w:rFonts w:ascii="Times New Roman" w:eastAsia="Arial MT" w:hAnsi="Times New Roman" w:cs="Times New Roman"/>
          <w:b/>
          <w:sz w:val="24"/>
          <w:szCs w:val="24"/>
          <w:lang w:val="es-ES"/>
        </w:rPr>
        <w:t xml:space="preserve">a sindicatura </w:t>
      </w:r>
      <w:r w:rsidRPr="00DF29D9">
        <w:rPr>
          <w:rFonts w:ascii="Times New Roman" w:eastAsia="Arial MT" w:hAnsi="Times New Roman" w:cs="Times New Roman"/>
          <w:sz w:val="24"/>
          <w:szCs w:val="24"/>
          <w:lang w:val="es-ES"/>
        </w:rPr>
        <w:t xml:space="preserve">y cinco </w:t>
      </w:r>
      <w:r w:rsidRPr="00DF29D9">
        <w:rPr>
          <w:rFonts w:ascii="Times New Roman" w:eastAsia="Arial MT" w:hAnsi="Times New Roman" w:cs="Times New Roman"/>
          <w:b/>
          <w:sz w:val="24"/>
          <w:szCs w:val="24"/>
          <w:lang w:val="es-ES"/>
        </w:rPr>
        <w:t>regidurías</w:t>
      </w:r>
      <w:r w:rsidRPr="00DF29D9">
        <w:rPr>
          <w:rFonts w:ascii="Times New Roman" w:eastAsia="Arial MT" w:hAnsi="Times New Roman" w:cs="Times New Roman"/>
          <w:sz w:val="24"/>
          <w:szCs w:val="24"/>
          <w:lang w:val="es-ES"/>
        </w:rPr>
        <w:t>, elect</w:t>
      </w:r>
      <w:r w:rsidRPr="00DF29D9">
        <w:rPr>
          <w:rFonts w:ascii="Times New Roman" w:eastAsia="Arial MT" w:hAnsi="Times New Roman" w:cs="Times New Roman"/>
          <w:b/>
          <w:sz w:val="24"/>
          <w:szCs w:val="24"/>
          <w:lang w:val="es-ES"/>
        </w:rPr>
        <w:t>a</w:t>
      </w:r>
      <w:r w:rsidRPr="00DF29D9">
        <w:rPr>
          <w:rFonts w:ascii="Times New Roman" w:eastAsia="Arial MT" w:hAnsi="Times New Roman" w:cs="Times New Roman"/>
          <w:sz w:val="24"/>
          <w:szCs w:val="24"/>
          <w:lang w:val="es-ES"/>
        </w:rPr>
        <w:t>s por planilla según el principio de mayoría relativa.</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En adición a lo anterior, habrá cuatro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asignad</w:t>
      </w:r>
      <w:r w:rsidRPr="00DF29D9">
        <w:rPr>
          <w:rFonts w:ascii="Times New Roman" w:eastAsia="Arial MT" w:hAnsi="Times New Roman" w:cs="Times New Roman"/>
          <w:b/>
          <w:sz w:val="24"/>
          <w:szCs w:val="24"/>
          <w:lang w:val="es-ES"/>
        </w:rPr>
        <w:t>a</w:t>
      </w:r>
      <w:r w:rsidRPr="00DF29D9">
        <w:rPr>
          <w:rFonts w:ascii="Times New Roman" w:eastAsia="Arial MT" w:hAnsi="Times New Roman" w:cs="Times New Roman"/>
          <w:sz w:val="24"/>
          <w:szCs w:val="24"/>
          <w:lang w:val="es-ES"/>
        </w:rPr>
        <w:t>s según el principio de representación proporcional.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434D2A">
      <w:pPr>
        <w:widowControl w:val="0"/>
        <w:numPr>
          <w:ilvl w:val="1"/>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En los municipios de más de quinientos mil habitantes, el Ayuntamiento estará integrado por un</w:t>
      </w:r>
      <w:r w:rsidRPr="00DF29D9">
        <w:rPr>
          <w:rFonts w:ascii="Times New Roman" w:eastAsia="Arial MT" w:hAnsi="Times New Roman" w:cs="Times New Roman"/>
          <w:b/>
          <w:sz w:val="24"/>
          <w:szCs w:val="24"/>
          <w:lang w:val="es-ES"/>
        </w:rPr>
        <w:t xml:space="preserve">a presidencia </w:t>
      </w:r>
      <w:r w:rsidRPr="00DF29D9">
        <w:rPr>
          <w:rFonts w:ascii="Times New Roman" w:eastAsia="Arial MT" w:hAnsi="Times New Roman" w:cs="Times New Roman"/>
          <w:sz w:val="24"/>
          <w:szCs w:val="24"/>
          <w:lang w:val="es-ES"/>
        </w:rPr>
        <w:t>municipal, un</w:t>
      </w:r>
      <w:r w:rsidRPr="00DF29D9">
        <w:rPr>
          <w:rFonts w:ascii="Times New Roman" w:eastAsia="Arial MT" w:hAnsi="Times New Roman" w:cs="Times New Roman"/>
          <w:b/>
          <w:sz w:val="24"/>
          <w:szCs w:val="24"/>
          <w:lang w:val="es-ES"/>
        </w:rPr>
        <w:t xml:space="preserve">a sindicatura </w:t>
      </w:r>
      <w:r w:rsidRPr="00DF29D9">
        <w:rPr>
          <w:rFonts w:ascii="Times New Roman" w:eastAsia="Arial MT" w:hAnsi="Times New Roman" w:cs="Times New Roman"/>
          <w:sz w:val="24"/>
          <w:szCs w:val="24"/>
          <w:lang w:val="es-ES"/>
        </w:rPr>
        <w:t xml:space="preserve">y siete </w:t>
      </w:r>
      <w:r w:rsidRPr="00DF29D9">
        <w:rPr>
          <w:rFonts w:ascii="Times New Roman" w:eastAsia="Arial MT" w:hAnsi="Times New Roman" w:cs="Times New Roman"/>
          <w:b/>
          <w:sz w:val="24"/>
          <w:szCs w:val="24"/>
          <w:lang w:val="es-ES"/>
        </w:rPr>
        <w:t>regidurías</w:t>
      </w:r>
      <w:r w:rsidRPr="00DF29D9">
        <w:rPr>
          <w:rFonts w:ascii="Times New Roman" w:eastAsia="Arial MT" w:hAnsi="Times New Roman" w:cs="Times New Roman"/>
          <w:sz w:val="24"/>
          <w:szCs w:val="24"/>
          <w:lang w:val="es-ES"/>
        </w:rPr>
        <w:t>, elect</w:t>
      </w:r>
      <w:r w:rsidRPr="00DF29D9">
        <w:rPr>
          <w:rFonts w:ascii="Times New Roman" w:eastAsia="Arial MT" w:hAnsi="Times New Roman" w:cs="Times New Roman"/>
          <w:b/>
          <w:sz w:val="24"/>
          <w:szCs w:val="24"/>
          <w:lang w:val="es-ES"/>
        </w:rPr>
        <w:t>a</w:t>
      </w:r>
      <w:r w:rsidRPr="00DF29D9">
        <w:rPr>
          <w:rFonts w:ascii="Times New Roman" w:eastAsia="Arial MT" w:hAnsi="Times New Roman" w:cs="Times New Roman"/>
          <w:sz w:val="24"/>
          <w:szCs w:val="24"/>
          <w:lang w:val="es-ES"/>
        </w:rPr>
        <w:t xml:space="preserve">s por planilla según el principio de mayoría relativa. En adición a lo anterior, cinco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asignad</w:t>
      </w:r>
      <w:r w:rsidRPr="00DF29D9">
        <w:rPr>
          <w:rFonts w:ascii="Times New Roman" w:eastAsia="Arial MT" w:hAnsi="Times New Roman" w:cs="Times New Roman"/>
          <w:b/>
          <w:sz w:val="24"/>
          <w:szCs w:val="24"/>
          <w:lang w:val="es-ES"/>
        </w:rPr>
        <w:t>a</w:t>
      </w:r>
      <w:r w:rsidRPr="00DF29D9">
        <w:rPr>
          <w:rFonts w:ascii="Times New Roman" w:eastAsia="Arial MT" w:hAnsi="Times New Roman" w:cs="Times New Roman"/>
          <w:sz w:val="24"/>
          <w:szCs w:val="24"/>
          <w:lang w:val="es-ES"/>
        </w:rPr>
        <w:t>s según el principio de representación proporcional.</w:t>
      </w:r>
    </w:p>
    <w:p w:rsidR="00DF29D9" w:rsidRPr="00DF29D9" w:rsidRDefault="00DF29D9" w:rsidP="00434D2A">
      <w:pPr>
        <w:widowControl w:val="0"/>
        <w:numPr>
          <w:ilvl w:val="1"/>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Para tener derecho a participar en la asignación de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 xml:space="preserve">según el principio de representación proporcional, los partidos políticos deberán acreditar la postulación de planillas completas de candidatos propios, comunes, coalición o independientes, en las que se deberá considerar un cincuenta por ciento de </w:t>
      </w:r>
      <w:r w:rsidRPr="00DF29D9">
        <w:rPr>
          <w:rFonts w:ascii="Times New Roman" w:eastAsia="Arial MT" w:hAnsi="Times New Roman" w:cs="Times New Roman"/>
          <w:b/>
          <w:sz w:val="24"/>
          <w:szCs w:val="24"/>
          <w:lang w:val="es-ES"/>
        </w:rPr>
        <w:t xml:space="preserve">candidaturas propietarias </w:t>
      </w:r>
      <w:r w:rsidRPr="00DF29D9">
        <w:rPr>
          <w:rFonts w:ascii="Times New Roman" w:eastAsia="Arial MT" w:hAnsi="Times New Roman" w:cs="Times New Roman"/>
          <w:sz w:val="24"/>
          <w:szCs w:val="24"/>
          <w:lang w:val="es-ES"/>
        </w:rPr>
        <w:t xml:space="preserve">y suplentes de un mismo género y el cincuenta por ciento restante con </w:t>
      </w:r>
      <w:r w:rsidRPr="00DF29D9">
        <w:rPr>
          <w:rFonts w:ascii="Times New Roman" w:eastAsia="Arial MT" w:hAnsi="Times New Roman" w:cs="Times New Roman"/>
          <w:b/>
          <w:sz w:val="24"/>
          <w:szCs w:val="24"/>
          <w:lang w:val="es-ES"/>
        </w:rPr>
        <w:t xml:space="preserve">candidaturas </w:t>
      </w:r>
      <w:r w:rsidRPr="00DF29D9">
        <w:rPr>
          <w:rFonts w:ascii="Times New Roman" w:eastAsia="Arial MT" w:hAnsi="Times New Roman" w:cs="Times New Roman"/>
          <w:sz w:val="24"/>
          <w:szCs w:val="24"/>
          <w:lang w:val="es-ES"/>
        </w:rPr>
        <w:t>del género opuesto, debiendo estar integrada de forma alternada por personas de género distinto.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434D2A">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Si ninguna planilla de </w:t>
      </w:r>
      <w:r w:rsidRPr="00DF29D9">
        <w:rPr>
          <w:rFonts w:ascii="Times New Roman" w:eastAsia="Arial MT" w:hAnsi="Times New Roman" w:cs="Times New Roman"/>
          <w:b/>
          <w:sz w:val="24"/>
          <w:szCs w:val="24"/>
          <w:lang w:val="es-ES"/>
        </w:rPr>
        <w:t xml:space="preserve">candidaturas </w:t>
      </w:r>
      <w:r w:rsidRPr="00DF29D9">
        <w:rPr>
          <w:rFonts w:ascii="Times New Roman" w:eastAsia="Arial MT" w:hAnsi="Times New Roman" w:cs="Times New Roman"/>
          <w:sz w:val="24"/>
          <w:szCs w:val="24"/>
          <w:lang w:val="es-ES"/>
        </w:rPr>
        <w:t xml:space="preserve">obtiene el porcentaje de votación requerido para tener derecho a la asignación de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de representación proporcional, o solo hubiese una planilla registrada, no se asignarán por dicho principio.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Si solo una planilla de candidatos, obtiene el mínimo de votación requerido para tener derecho a la asignación de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de representación proporcional, se asignará a dicha planilla, el total de l</w:t>
      </w:r>
      <w:r w:rsidRPr="00DF29D9">
        <w:rPr>
          <w:rFonts w:ascii="Times New Roman" w:eastAsia="Arial MT" w:hAnsi="Times New Roman" w:cs="Times New Roman"/>
          <w:b/>
          <w:sz w:val="24"/>
          <w:szCs w:val="24"/>
          <w:lang w:val="es-ES"/>
        </w:rPr>
        <w:t>a</w:t>
      </w:r>
      <w:r w:rsidRPr="00DF29D9">
        <w:rPr>
          <w:rFonts w:ascii="Times New Roman" w:eastAsia="Arial MT" w:hAnsi="Times New Roman" w:cs="Times New Roman"/>
          <w:sz w:val="24"/>
          <w:szCs w:val="24"/>
          <w:lang w:val="es-ES"/>
        </w:rPr>
        <w:t xml:space="preserve">s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de representación proporcional establecidos en la fracción II de este artículo.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434D2A">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Las </w:t>
      </w:r>
      <w:r w:rsidRPr="00DF29D9">
        <w:rPr>
          <w:rFonts w:ascii="Times New Roman" w:eastAsia="Arial MT" w:hAnsi="Times New Roman" w:cs="Times New Roman"/>
          <w:b/>
          <w:sz w:val="24"/>
          <w:szCs w:val="24"/>
          <w:lang w:val="es-ES"/>
        </w:rPr>
        <w:t xml:space="preserve">sindicaturas y regidurías </w:t>
      </w:r>
      <w:r w:rsidRPr="00DF29D9">
        <w:rPr>
          <w:rFonts w:ascii="Times New Roman" w:eastAsia="Arial MT" w:hAnsi="Times New Roman" w:cs="Times New Roman"/>
          <w:sz w:val="24"/>
          <w:szCs w:val="24"/>
          <w:lang w:val="es-ES"/>
        </w:rPr>
        <w:t>de representación proporcional se asignarán mediante el procedimiento establecido en este Código.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Para efectos de la integración de los Ayuntamientos prevista en este artículo, el número de habitantes se determinará con base en los resultados del último Censo de Población que publique el Instituto Nacional de Estadística y Geografía.</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lastRenderedPageBreak/>
        <w:t xml:space="preserve">Artículo 29.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a III. …</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A cada elección precederá una convocatoria, que deberá ser aprobada durante el primer período ordinario de sesiones de la Legislatura del año previo al de la elección a más tardar el </w:t>
      </w:r>
      <w:r w:rsidRPr="00DF29D9">
        <w:rPr>
          <w:rFonts w:ascii="Times New Roman" w:eastAsia="Arial MT" w:hAnsi="Times New Roman" w:cs="Times New Roman"/>
          <w:b/>
          <w:sz w:val="24"/>
          <w:szCs w:val="24"/>
          <w:lang w:val="es-ES"/>
        </w:rPr>
        <w:t xml:space="preserve">quince </w:t>
      </w:r>
      <w:r w:rsidRPr="00DF29D9">
        <w:rPr>
          <w:rFonts w:ascii="Times New Roman" w:eastAsia="Arial MT" w:hAnsi="Times New Roman" w:cs="Times New Roman"/>
          <w:sz w:val="24"/>
          <w:szCs w:val="24"/>
          <w:lang w:val="es-ES"/>
        </w:rPr>
        <w:t xml:space="preserve">de </w:t>
      </w:r>
      <w:r w:rsidRPr="00DF29D9">
        <w:rPr>
          <w:rFonts w:ascii="Times New Roman" w:eastAsia="Arial MT" w:hAnsi="Times New Roman" w:cs="Times New Roman"/>
          <w:b/>
          <w:sz w:val="24"/>
          <w:szCs w:val="24"/>
          <w:lang w:val="es-ES"/>
        </w:rPr>
        <w:t xml:space="preserve">septiembre </w:t>
      </w:r>
      <w:r w:rsidRPr="00DF29D9">
        <w:rPr>
          <w:rFonts w:ascii="Times New Roman" w:eastAsia="Arial MT" w:hAnsi="Times New Roman" w:cs="Times New Roman"/>
          <w:sz w:val="24"/>
          <w:szCs w:val="24"/>
          <w:lang w:val="es-ES"/>
        </w:rPr>
        <w:t xml:space="preserve">del año previo de la elección y publicada a más tardar la primera semana del mes de </w:t>
      </w:r>
      <w:r w:rsidRPr="00DF29D9">
        <w:rPr>
          <w:rFonts w:ascii="Times New Roman" w:eastAsia="Arial MT" w:hAnsi="Times New Roman" w:cs="Times New Roman"/>
          <w:b/>
          <w:sz w:val="24"/>
          <w:szCs w:val="24"/>
          <w:lang w:val="es-ES"/>
        </w:rPr>
        <w:t xml:space="preserve">octubre </w:t>
      </w:r>
      <w:r w:rsidRPr="00DF29D9">
        <w:rPr>
          <w:rFonts w:ascii="Times New Roman" w:eastAsia="Arial MT" w:hAnsi="Times New Roman" w:cs="Times New Roman"/>
          <w:sz w:val="24"/>
          <w:szCs w:val="24"/>
          <w:lang w:val="es-ES"/>
        </w:rPr>
        <w:t xml:space="preserve">del año </w:t>
      </w:r>
      <w:r w:rsidRPr="00DF29D9">
        <w:rPr>
          <w:rFonts w:ascii="Times New Roman" w:eastAsia="Arial MT" w:hAnsi="Times New Roman" w:cs="Times New Roman"/>
          <w:b/>
          <w:sz w:val="24"/>
          <w:szCs w:val="24"/>
          <w:lang w:val="es-ES"/>
        </w:rPr>
        <w:t xml:space="preserve">previo al </w:t>
      </w:r>
      <w:r w:rsidRPr="00DF29D9">
        <w:rPr>
          <w:rFonts w:ascii="Times New Roman" w:eastAsia="Arial MT" w:hAnsi="Times New Roman" w:cs="Times New Roman"/>
          <w:sz w:val="24"/>
          <w:szCs w:val="24"/>
          <w:lang w:val="es-ES"/>
        </w:rPr>
        <w:t>de la elección.</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Artículo 95</w:t>
      </w:r>
      <w:r w:rsidRPr="00DF29D9">
        <w:rPr>
          <w:rFonts w:ascii="Times New Roman" w:eastAsia="Arial MT" w:hAnsi="Times New Roman" w:cs="Times New Roman"/>
          <w:sz w:val="24"/>
          <w:szCs w:val="24"/>
          <w:lang w:val="es-ES"/>
        </w:rPr>
        <w:t>. …</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Durante los procesos electorales locales en que se renueven la Gubernatura, la Legislatura y los ayuntamientos, la manifestación de la intención se realizará a partir del día siguiente al en que se emita la convocatoria </w:t>
      </w:r>
      <w:r w:rsidRPr="00DF29D9">
        <w:rPr>
          <w:rFonts w:ascii="Times New Roman" w:eastAsia="Arial MT" w:hAnsi="Times New Roman" w:cs="Times New Roman"/>
          <w:b/>
          <w:sz w:val="24"/>
          <w:szCs w:val="24"/>
          <w:lang w:val="es-ES"/>
        </w:rPr>
        <w:t xml:space="preserve">y hasta diez días previos al </w:t>
      </w:r>
      <w:r w:rsidRPr="00DF29D9">
        <w:rPr>
          <w:rFonts w:ascii="Times New Roman" w:eastAsia="Arial MT" w:hAnsi="Times New Roman" w:cs="Times New Roman"/>
          <w:sz w:val="24"/>
          <w:szCs w:val="24"/>
          <w:lang w:val="es-ES"/>
        </w:rPr>
        <w:t>periodo para recabar el apoyo ciudadano correspondiente, conforme a las siguientes reglas: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434D2A">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III.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182.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En la preparación del proceso para elegir persona titular del Poder Ejecutivo del Estado, personas juzgadoras, diputaciones e integrantes de los ayuntamientos, el Consejo General celebrará sesión para dar inicio al proceso electoral </w:t>
      </w:r>
      <w:r w:rsidRPr="00DF29D9">
        <w:rPr>
          <w:rFonts w:ascii="Times New Roman" w:eastAsia="Arial MT" w:hAnsi="Times New Roman" w:cs="Times New Roman"/>
          <w:b/>
          <w:sz w:val="24"/>
          <w:szCs w:val="24"/>
          <w:lang w:val="es-ES"/>
        </w:rPr>
        <w:t>en los primeros quince días del mes de septiembre del año anterior a la elección</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185.-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lastRenderedPageBreak/>
        <w:t xml:space="preserve">a </w:t>
      </w:r>
      <w:r w:rsidRPr="00DF29D9">
        <w:rPr>
          <w:rFonts w:ascii="Times New Roman" w:eastAsia="Arial MT" w:hAnsi="Times New Roman" w:cs="Times New Roman"/>
          <w:b/>
          <w:sz w:val="24"/>
          <w:szCs w:val="24"/>
          <w:lang w:val="es-ES"/>
        </w:rPr>
        <w:t xml:space="preserve">V.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VI. </w:t>
      </w:r>
      <w:r w:rsidRPr="00DF29D9">
        <w:rPr>
          <w:rFonts w:ascii="Times New Roman" w:eastAsia="Arial MT" w:hAnsi="Times New Roman" w:cs="Times New Roman"/>
          <w:sz w:val="24"/>
          <w:szCs w:val="24"/>
          <w:lang w:val="es-ES"/>
        </w:rPr>
        <w:t xml:space="preserve">Designar, para la elección de la persona titular del Poder Ejecutivo del Estado y de diputaciones, a las vocalías de las juntas distritales y, para la elección de integrantes de los ayuntamientos, a las vocalías de las juntas municipales, en el mes de </w:t>
      </w:r>
      <w:r w:rsidRPr="00DF29D9">
        <w:rPr>
          <w:rFonts w:ascii="Times New Roman" w:eastAsia="Arial MT" w:hAnsi="Times New Roman" w:cs="Times New Roman"/>
          <w:b/>
          <w:sz w:val="24"/>
          <w:szCs w:val="24"/>
          <w:lang w:val="es-ES"/>
        </w:rPr>
        <w:t xml:space="preserve">diciembre </w:t>
      </w:r>
      <w:r w:rsidRPr="00DF29D9">
        <w:rPr>
          <w:rFonts w:ascii="Times New Roman" w:eastAsia="Arial MT" w:hAnsi="Times New Roman" w:cs="Times New Roman"/>
          <w:sz w:val="24"/>
          <w:szCs w:val="24"/>
          <w:lang w:val="es-ES"/>
        </w:rPr>
        <w:t xml:space="preserve">del año </w:t>
      </w:r>
      <w:r w:rsidRPr="00DF29D9">
        <w:rPr>
          <w:rFonts w:ascii="Times New Roman" w:eastAsia="Arial MT" w:hAnsi="Times New Roman" w:cs="Times New Roman"/>
          <w:b/>
          <w:sz w:val="24"/>
          <w:szCs w:val="24"/>
          <w:lang w:val="es-ES"/>
        </w:rPr>
        <w:t xml:space="preserve">previo al </w:t>
      </w:r>
      <w:r w:rsidRPr="00DF29D9">
        <w:rPr>
          <w:rFonts w:ascii="Times New Roman" w:eastAsia="Arial MT" w:hAnsi="Times New Roman" w:cs="Times New Roman"/>
          <w:sz w:val="24"/>
          <w:szCs w:val="24"/>
          <w:lang w:val="es-ES"/>
        </w:rPr>
        <w:t>de la elección, de acuerdo con los lineamientos que se emitan, de entre las propuestas que al efecto presente la Junta General.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VII. </w:t>
      </w:r>
      <w:r w:rsidRPr="00DF29D9">
        <w:rPr>
          <w:rFonts w:ascii="Times New Roman" w:eastAsia="Arial MT" w:hAnsi="Times New Roman" w:cs="Times New Roman"/>
          <w:sz w:val="24"/>
          <w:szCs w:val="24"/>
          <w:lang w:val="es-ES"/>
        </w:rPr>
        <w:t xml:space="preserve">Designar, para la elección de la persona titular del Poder Ejecutivo del Estado, de diputaciones, e integrantes de los ayuntamientos, de entre las propuestas que al efecto realice la Junta General, a las consejerías electorales de los consejos distritales y municipales en el mes de </w:t>
      </w:r>
      <w:r w:rsidRPr="00DF29D9">
        <w:rPr>
          <w:rFonts w:ascii="Times New Roman" w:eastAsia="Arial MT" w:hAnsi="Times New Roman" w:cs="Times New Roman"/>
          <w:b/>
          <w:sz w:val="24"/>
          <w:szCs w:val="24"/>
          <w:lang w:val="es-ES"/>
        </w:rPr>
        <w:t xml:space="preserve">diciembre </w:t>
      </w:r>
      <w:r w:rsidRPr="00DF29D9">
        <w:rPr>
          <w:rFonts w:ascii="Times New Roman" w:eastAsia="Arial MT" w:hAnsi="Times New Roman" w:cs="Times New Roman"/>
          <w:sz w:val="24"/>
          <w:szCs w:val="24"/>
          <w:lang w:val="es-ES"/>
        </w:rPr>
        <w:t xml:space="preserve">del año </w:t>
      </w:r>
      <w:r w:rsidRPr="00DF29D9">
        <w:rPr>
          <w:rFonts w:ascii="Times New Roman" w:eastAsia="Arial MT" w:hAnsi="Times New Roman" w:cs="Times New Roman"/>
          <w:b/>
          <w:sz w:val="24"/>
          <w:szCs w:val="24"/>
          <w:lang w:val="es-ES"/>
        </w:rPr>
        <w:t xml:space="preserve">previo al </w:t>
      </w:r>
      <w:r w:rsidRPr="00DF29D9">
        <w:rPr>
          <w:rFonts w:ascii="Times New Roman" w:eastAsia="Arial MT" w:hAnsi="Times New Roman" w:cs="Times New Roman"/>
          <w:sz w:val="24"/>
          <w:szCs w:val="24"/>
          <w:lang w:val="es-ES"/>
        </w:rPr>
        <w:t>de la elección de que se trate. Por cada Consejería propietario habrá una suplente.</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VII. Bis. </w:t>
      </w: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LX.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220.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I. a IV.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V. </w:t>
      </w:r>
      <w:r w:rsidRPr="00DF29D9">
        <w:rPr>
          <w:rFonts w:ascii="Times New Roman" w:eastAsia="Arial MT" w:hAnsi="Times New Roman" w:cs="Times New Roman"/>
          <w:sz w:val="24"/>
          <w:szCs w:val="24"/>
          <w:lang w:val="es-ES"/>
        </w:rPr>
        <w:t>Expedir la declaratoria de validez y la constancia de mayoría a la planilla que obtenga el mayor número de votos, y las constancias de asignación de regidores, por el principio de representación proporcional.</w:t>
      </w: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VI. a XV.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235.- </w:t>
      </w:r>
      <w:r w:rsidRPr="00DF29D9">
        <w:rPr>
          <w:rFonts w:ascii="Times New Roman" w:eastAsia="Arial MT" w:hAnsi="Times New Roman" w:cs="Times New Roman"/>
          <w:sz w:val="24"/>
          <w:szCs w:val="24"/>
          <w:lang w:val="es-ES"/>
        </w:rPr>
        <w:t xml:space="preserve">Los procesos electorales ordinarios iniciarán </w:t>
      </w:r>
      <w:r w:rsidRPr="00DF29D9">
        <w:rPr>
          <w:rFonts w:ascii="Times New Roman" w:eastAsia="Arial MT" w:hAnsi="Times New Roman" w:cs="Times New Roman"/>
          <w:b/>
          <w:sz w:val="24"/>
          <w:szCs w:val="24"/>
          <w:lang w:val="es-ES"/>
        </w:rPr>
        <w:t xml:space="preserve">en los primeros quince días del mes de septiembre del año anterior a la elección </w:t>
      </w:r>
      <w:r w:rsidRPr="00DF29D9">
        <w:rPr>
          <w:rFonts w:ascii="Times New Roman" w:eastAsia="Arial MT" w:hAnsi="Times New Roman" w:cs="Times New Roman"/>
          <w:sz w:val="24"/>
          <w:szCs w:val="24"/>
          <w:lang w:val="es-ES"/>
        </w:rPr>
        <w:t>y concluirán con los cómputos y declaraciones que realicen los consejos del Instituto, o con las resoluciones que, en su caso, pronuncie el Tribunal Electoral.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237.- </w:t>
      </w:r>
      <w:r w:rsidRPr="00DF29D9">
        <w:rPr>
          <w:rFonts w:ascii="Times New Roman" w:eastAsia="Arial MT" w:hAnsi="Times New Roman" w:cs="Times New Roman"/>
          <w:sz w:val="24"/>
          <w:szCs w:val="24"/>
          <w:lang w:val="es-ES"/>
        </w:rPr>
        <w:t xml:space="preserve">La etapa de preparación de las elecciones se inicia con la primera sesión que el Consejo General celebre </w:t>
      </w:r>
      <w:r w:rsidRPr="00DF29D9">
        <w:rPr>
          <w:rFonts w:ascii="Times New Roman" w:eastAsia="Arial MT" w:hAnsi="Times New Roman" w:cs="Times New Roman"/>
          <w:b/>
          <w:sz w:val="24"/>
          <w:szCs w:val="24"/>
          <w:lang w:val="es-ES"/>
        </w:rPr>
        <w:t>en los primeros quince días del mes de septiembre del año anterior a la elección</w:t>
      </w:r>
      <w:r w:rsidRPr="00DF29D9">
        <w:rPr>
          <w:rFonts w:ascii="Times New Roman" w:eastAsia="Arial MT" w:hAnsi="Times New Roman" w:cs="Times New Roman"/>
          <w:sz w:val="24"/>
          <w:szCs w:val="24"/>
          <w:lang w:val="es-ES"/>
        </w:rPr>
        <w:t>. y concluye al iniciarse la jornada electoral.</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246 </w:t>
      </w:r>
      <w:r w:rsidRPr="00DF29D9">
        <w:rPr>
          <w:rFonts w:ascii="Times New Roman" w:eastAsia="Arial MT" w:hAnsi="Times New Roman" w:cs="Times New Roman"/>
          <w:sz w:val="24"/>
          <w:szCs w:val="24"/>
          <w:lang w:val="es-ES"/>
        </w:rPr>
        <w:t xml:space="preserve">La duración máxima de las precampañas para las elecciones de Gobernador, diputaciones y personas integrantes de los ayuntamientos no podrá ser mayor a las dos terceras partes de la duración de las campañas, </w:t>
      </w:r>
      <w:r w:rsidRPr="00DF29D9">
        <w:rPr>
          <w:rFonts w:ascii="Times New Roman" w:eastAsia="Arial MT" w:hAnsi="Times New Roman" w:cs="Times New Roman"/>
          <w:b/>
          <w:sz w:val="24"/>
          <w:szCs w:val="24"/>
          <w:lang w:val="es-ES"/>
        </w:rPr>
        <w:t>las cuales iniciarán en la fecha que determine el Consejo General, procurando su coincidencia con el periodo de precampañas del proceso electoral federal</w:t>
      </w:r>
      <w:r w:rsidRPr="00DF29D9">
        <w:rPr>
          <w:rFonts w:ascii="Times New Roman" w:eastAsia="Arial MT" w:hAnsi="Times New Roman" w:cs="Times New Roman"/>
          <w:sz w:val="24"/>
          <w:szCs w:val="24"/>
          <w:lang w:val="es-ES"/>
        </w:rPr>
        <w:t xml:space="preserve">, y deberán de concluirse antes del </w:t>
      </w:r>
      <w:r w:rsidRPr="00DF29D9">
        <w:rPr>
          <w:rFonts w:ascii="Times New Roman" w:eastAsia="Arial MT" w:hAnsi="Times New Roman" w:cs="Times New Roman"/>
          <w:b/>
          <w:sz w:val="24"/>
          <w:szCs w:val="24"/>
          <w:lang w:val="es-ES"/>
        </w:rPr>
        <w:t xml:space="preserve">cuadragésimo quinto día </w:t>
      </w:r>
      <w:r w:rsidRPr="00DF29D9">
        <w:rPr>
          <w:rFonts w:ascii="Times New Roman" w:eastAsia="Arial MT" w:hAnsi="Times New Roman" w:cs="Times New Roman"/>
          <w:sz w:val="24"/>
          <w:szCs w:val="24"/>
          <w:lang w:val="es-ES"/>
        </w:rPr>
        <w:t>anterior al del inicio del plazo para el registro de las candidaturas ante el órgano electoral respectivo. Dentro de los plazos antes referidos, los partidos políticos podrán determinar libremente la duración de sus precampañas en los procesos internos de selección de candidatos.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251. </w:t>
      </w:r>
      <w:r w:rsidRPr="00DF29D9">
        <w:rPr>
          <w:rFonts w:ascii="Times New Roman" w:eastAsia="Arial MT" w:hAnsi="Times New Roman" w:cs="Times New Roman"/>
          <w:sz w:val="24"/>
          <w:szCs w:val="24"/>
          <w:lang w:val="es-ES"/>
        </w:rPr>
        <w:t>Los plazos y órganos competentes para la recepción de la solicitud de registro de candidaturas son los siguientes:</w:t>
      </w:r>
    </w:p>
    <w:p w:rsidR="00DF29D9" w:rsidRPr="00DF29D9" w:rsidRDefault="00DF29D9" w:rsidP="00434D2A">
      <w:pPr>
        <w:widowControl w:val="0"/>
        <w:numPr>
          <w:ilvl w:val="0"/>
          <w:numId w:val="16"/>
        </w:numPr>
        <w:autoSpaceDE w:val="0"/>
        <w:autoSpaceDN w:val="0"/>
        <w:spacing w:after="0" w:line="240" w:lineRule="auto"/>
        <w:ind w:left="0" w:firstLine="0"/>
        <w:rPr>
          <w:rFonts w:ascii="Times New Roman" w:eastAsia="Arial MT" w:hAnsi="Times New Roman" w:cs="Times New Roman"/>
          <w:b/>
          <w:sz w:val="24"/>
          <w:szCs w:val="24"/>
          <w:lang w:val="es-ES"/>
        </w:rPr>
      </w:pPr>
      <w:r w:rsidRPr="00DF29D9">
        <w:rPr>
          <w:rFonts w:ascii="Times New Roman" w:eastAsia="Arial MT" w:hAnsi="Times New Roman" w:cs="Times New Roman"/>
          <w:sz w:val="24"/>
          <w:szCs w:val="24"/>
          <w:lang w:val="es-ES"/>
        </w:rPr>
        <w:t xml:space="preserve">El periodo para el registro de candidatos a Gobernador, diputaciones por ambos principios y personas integrantes de ayuntamientos durará </w:t>
      </w:r>
      <w:r w:rsidRPr="00DF29D9">
        <w:rPr>
          <w:rFonts w:ascii="Times New Roman" w:eastAsia="Arial MT" w:hAnsi="Times New Roman" w:cs="Times New Roman"/>
          <w:b/>
          <w:sz w:val="24"/>
          <w:szCs w:val="24"/>
          <w:lang w:val="es-ES"/>
        </w:rPr>
        <w:t>treinta días.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434D2A">
      <w:pPr>
        <w:widowControl w:val="0"/>
        <w:numPr>
          <w:ilvl w:val="0"/>
          <w:numId w:val="16"/>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IV.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253. Vencido el plazo para la presentación de la solicitud de registro de candidaturas </w:t>
      </w:r>
      <w:r w:rsidRPr="00DF29D9">
        <w:rPr>
          <w:rFonts w:ascii="Times New Roman" w:eastAsia="Arial MT" w:hAnsi="Times New Roman" w:cs="Times New Roman"/>
          <w:sz w:val="24"/>
          <w:szCs w:val="24"/>
          <w:lang w:val="es-ES"/>
        </w:rPr>
        <w:t xml:space="preserve">la Presidencia o la Secretaría del órgano que corresponda, verificará dentro de </w:t>
      </w:r>
      <w:r w:rsidRPr="00DF29D9">
        <w:rPr>
          <w:rFonts w:ascii="Times New Roman" w:eastAsia="Arial MT" w:hAnsi="Times New Roman" w:cs="Times New Roman"/>
          <w:b/>
          <w:sz w:val="24"/>
          <w:szCs w:val="24"/>
          <w:lang w:val="es-ES"/>
        </w:rPr>
        <w:t>los cinco días siguientes</w:t>
      </w:r>
      <w:r w:rsidRPr="00DF29D9">
        <w:rPr>
          <w:rFonts w:ascii="Times New Roman" w:eastAsia="Arial MT" w:hAnsi="Times New Roman" w:cs="Times New Roman"/>
          <w:sz w:val="24"/>
          <w:szCs w:val="24"/>
          <w:lang w:val="es-ES"/>
        </w:rPr>
        <w:t>, que se cumplió con todos los requisitos señalados en el artículo anterior.</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Si de la verificación realizada se advierte que hubo omisión de uno o varios requisitos, se notificará de inmediato al partido correspondiente para que, </w:t>
      </w:r>
      <w:r w:rsidRPr="00DF29D9">
        <w:rPr>
          <w:rFonts w:ascii="Times New Roman" w:eastAsia="Arial MT" w:hAnsi="Times New Roman" w:cs="Times New Roman"/>
          <w:b/>
          <w:sz w:val="24"/>
          <w:szCs w:val="24"/>
          <w:lang w:val="es-ES"/>
        </w:rPr>
        <w:t xml:space="preserve">dentro de los cinco días siguientes a la notificación subsane </w:t>
      </w:r>
      <w:r w:rsidRPr="00DF29D9">
        <w:rPr>
          <w:rFonts w:ascii="Times New Roman" w:eastAsia="Arial MT" w:hAnsi="Times New Roman" w:cs="Times New Roman"/>
          <w:sz w:val="24"/>
          <w:szCs w:val="24"/>
          <w:lang w:val="es-ES"/>
        </w:rPr>
        <w:t>el o los requisitos omitidos o sustituya la candidatura, siempre que esto pueda realizarse dentro de los plazos que señala este Código.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El Consejo General celebrará sesión para registrar las candidaturas para Gobernador el sexagésimo cuarto día anterior al de la jornada electoral. Para el caso del registro de candidaturas a diputaciones por el principio de representación proporcional, la sesión del Consejo General tendrá lugar el </w:t>
      </w:r>
      <w:r w:rsidRPr="00DF29D9">
        <w:rPr>
          <w:rFonts w:ascii="Times New Roman" w:eastAsia="Arial MT" w:hAnsi="Times New Roman" w:cs="Times New Roman"/>
          <w:b/>
          <w:sz w:val="24"/>
          <w:szCs w:val="24"/>
          <w:lang w:val="es-ES"/>
        </w:rPr>
        <w:t xml:space="preserve">sexagésimo </w:t>
      </w:r>
      <w:r w:rsidRPr="00DF29D9">
        <w:rPr>
          <w:rFonts w:ascii="Times New Roman" w:eastAsia="Arial MT" w:hAnsi="Times New Roman" w:cs="Times New Roman"/>
          <w:sz w:val="24"/>
          <w:szCs w:val="24"/>
          <w:lang w:val="es-ES"/>
        </w:rPr>
        <w:t>día anterior al de la jornada electoral.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Los consejos distritales celebrarán sesión para registrar las candidaturas para diputaciones por el principio de mayoría relativa el </w:t>
      </w:r>
      <w:r w:rsidRPr="00DF29D9">
        <w:rPr>
          <w:rFonts w:ascii="Times New Roman" w:eastAsia="Arial MT" w:hAnsi="Times New Roman" w:cs="Times New Roman"/>
          <w:b/>
          <w:sz w:val="24"/>
          <w:szCs w:val="24"/>
          <w:lang w:val="es-ES"/>
        </w:rPr>
        <w:t xml:space="preserve">sexagésimo </w:t>
      </w:r>
      <w:r w:rsidRPr="00DF29D9">
        <w:rPr>
          <w:rFonts w:ascii="Times New Roman" w:eastAsia="Arial MT" w:hAnsi="Times New Roman" w:cs="Times New Roman"/>
          <w:sz w:val="24"/>
          <w:szCs w:val="24"/>
          <w:lang w:val="es-ES"/>
        </w:rPr>
        <w:t>día anterior al de la jornada electoral.</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Los consejos municipales celebrarán sesión para registrar las planillas para las personas intentes de los ayuntamientos el </w:t>
      </w:r>
      <w:r w:rsidRPr="00DF29D9">
        <w:rPr>
          <w:rFonts w:ascii="Times New Roman" w:eastAsia="Arial MT" w:hAnsi="Times New Roman" w:cs="Times New Roman"/>
          <w:b/>
          <w:sz w:val="24"/>
          <w:szCs w:val="24"/>
          <w:lang w:val="es-ES"/>
        </w:rPr>
        <w:t xml:space="preserve">sexagésimo </w:t>
      </w:r>
      <w:r w:rsidRPr="00DF29D9">
        <w:rPr>
          <w:rFonts w:ascii="Times New Roman" w:eastAsia="Arial MT" w:hAnsi="Times New Roman" w:cs="Times New Roman"/>
          <w:sz w:val="24"/>
          <w:szCs w:val="24"/>
          <w:lang w:val="es-ES"/>
        </w:rPr>
        <w:t>día anterior al de la jornada electoral.</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373.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15"/>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a VIII. …</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A continuación se procederá a realizar la asignación de regidores por el principio de representación proporcional que se integrarán a los ayuntamientos, y se hará entrega de las constancias de asignación correspondientes.</w:t>
      </w:r>
    </w:p>
    <w:p w:rsidR="00DF29D9" w:rsidRPr="00DF29D9" w:rsidRDefault="00DF29D9" w:rsidP="00434D2A">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y </w:t>
      </w:r>
      <w:r w:rsidRPr="00DF29D9">
        <w:rPr>
          <w:rFonts w:ascii="Times New Roman" w:eastAsia="Arial MT" w:hAnsi="Times New Roman" w:cs="Times New Roman"/>
          <w:b/>
          <w:sz w:val="24"/>
          <w:szCs w:val="24"/>
          <w:lang w:val="es-ES"/>
        </w:rPr>
        <w:t xml:space="preserve">XI.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377. </w:t>
      </w:r>
      <w:r w:rsidRPr="00DF29D9">
        <w:rPr>
          <w:rFonts w:ascii="Times New Roman" w:eastAsia="Arial MT" w:hAnsi="Times New Roman" w:cs="Times New Roman"/>
          <w:sz w:val="24"/>
          <w:szCs w:val="24"/>
          <w:lang w:val="es-ES"/>
        </w:rPr>
        <w:t xml:space="preserve">Tendrán derecho a participar en la asignación de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de representación proporcional, los partidos políticos, las candidaturas comunes o coaliciones que cumplan los requisitos siguientes: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434D2A">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y </w:t>
      </w:r>
      <w:r w:rsidRPr="00DF29D9">
        <w:rPr>
          <w:rFonts w:ascii="Times New Roman" w:eastAsia="Arial MT" w:hAnsi="Times New Roman" w:cs="Times New Roman"/>
          <w:b/>
          <w:sz w:val="24"/>
          <w:szCs w:val="24"/>
          <w:lang w:val="es-ES"/>
        </w:rPr>
        <w:t xml:space="preserve">II.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Para el caso de planillas de candidatos independientes, para participar en la asignación de </w:t>
      </w:r>
      <w:r w:rsidRPr="00DF29D9">
        <w:rPr>
          <w:rFonts w:ascii="Times New Roman" w:eastAsia="Arial MT" w:hAnsi="Times New Roman" w:cs="Times New Roman"/>
          <w:b/>
          <w:sz w:val="24"/>
          <w:szCs w:val="24"/>
          <w:lang w:val="es-ES"/>
        </w:rPr>
        <w:t>regidurías</w:t>
      </w:r>
      <w:r w:rsidRPr="00DF29D9">
        <w:rPr>
          <w:rFonts w:ascii="Times New Roman" w:eastAsia="Arial MT" w:hAnsi="Times New Roman" w:cs="Times New Roman"/>
          <w:sz w:val="24"/>
          <w:szCs w:val="24"/>
          <w:lang w:val="es-ES"/>
        </w:rPr>
        <w:t>, deberán haber obtenido el porcentaje de votación a que se refiere la fracción II de este artículo.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379. </w:t>
      </w:r>
      <w:r w:rsidRPr="00DF29D9">
        <w:rPr>
          <w:rFonts w:ascii="Times New Roman" w:eastAsia="Arial MT" w:hAnsi="Times New Roman" w:cs="Times New Roman"/>
          <w:sz w:val="24"/>
          <w:szCs w:val="24"/>
          <w:lang w:val="es-ES"/>
        </w:rPr>
        <w:t xml:space="preserve">Para la asignación de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 xml:space="preserve">de representación proporcional de representación </w:t>
      </w:r>
      <w:r w:rsidRPr="00DF29D9">
        <w:rPr>
          <w:rFonts w:ascii="Times New Roman" w:eastAsia="Arial MT" w:hAnsi="Times New Roman" w:cs="Times New Roman"/>
          <w:sz w:val="24"/>
          <w:szCs w:val="24"/>
          <w:lang w:val="es-ES"/>
        </w:rPr>
        <w:lastRenderedPageBreak/>
        <w:t>proporcional, se procederá a la aplicación de una fórmula de proporcionalidad, integrada elementos siguientes: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434D2A">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y </w:t>
      </w:r>
      <w:r w:rsidRPr="00DF29D9">
        <w:rPr>
          <w:rFonts w:ascii="Times New Roman" w:eastAsia="Arial MT" w:hAnsi="Times New Roman" w:cs="Times New Roman"/>
          <w:b/>
          <w:sz w:val="24"/>
          <w:szCs w:val="24"/>
          <w:lang w:val="es-ES"/>
        </w:rPr>
        <w:t xml:space="preserve">II.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380.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p>
    <w:p w:rsidR="00DF29D9" w:rsidRPr="00DF29D9" w:rsidRDefault="00DF29D9" w:rsidP="00434D2A">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La asignación se hará en orden decreciente, empezando por el partido, candidatura común, coalición o </w:t>
      </w:r>
      <w:r w:rsidRPr="00DF29D9">
        <w:rPr>
          <w:rFonts w:ascii="Times New Roman" w:eastAsia="Arial MT" w:hAnsi="Times New Roman" w:cs="Times New Roman"/>
          <w:b/>
          <w:sz w:val="24"/>
          <w:szCs w:val="24"/>
          <w:lang w:val="es-ES"/>
        </w:rPr>
        <w:t xml:space="preserve">candidatura </w:t>
      </w:r>
      <w:r w:rsidRPr="00DF29D9">
        <w:rPr>
          <w:rFonts w:ascii="Times New Roman" w:eastAsia="Arial MT" w:hAnsi="Times New Roman" w:cs="Times New Roman"/>
          <w:sz w:val="24"/>
          <w:szCs w:val="24"/>
          <w:lang w:val="es-ES"/>
        </w:rPr>
        <w:t xml:space="preserve">independientes de mayor votación, de forma tal que, la </w:t>
      </w:r>
      <w:r w:rsidRPr="00DF29D9">
        <w:rPr>
          <w:rFonts w:ascii="Times New Roman" w:eastAsia="Arial MT" w:hAnsi="Times New Roman" w:cs="Times New Roman"/>
          <w:b/>
          <w:sz w:val="24"/>
          <w:szCs w:val="24"/>
          <w:lang w:val="es-ES"/>
        </w:rPr>
        <w:t xml:space="preserve">primera regiduría que se asigne por el principio de </w:t>
      </w:r>
      <w:r w:rsidRPr="00DF29D9">
        <w:rPr>
          <w:rFonts w:ascii="Times New Roman" w:eastAsia="Arial MT" w:hAnsi="Times New Roman" w:cs="Times New Roman"/>
          <w:sz w:val="24"/>
          <w:szCs w:val="24"/>
          <w:lang w:val="es-ES"/>
        </w:rPr>
        <w:t>representación proporcional sea asignad</w:t>
      </w:r>
      <w:r w:rsidRPr="00DF29D9">
        <w:rPr>
          <w:rFonts w:ascii="Times New Roman" w:eastAsia="Arial MT" w:hAnsi="Times New Roman" w:cs="Times New Roman"/>
          <w:b/>
          <w:sz w:val="24"/>
          <w:szCs w:val="24"/>
          <w:lang w:val="es-ES"/>
        </w:rPr>
        <w:t xml:space="preserve">a </w:t>
      </w:r>
      <w:r w:rsidRPr="00DF29D9">
        <w:rPr>
          <w:rFonts w:ascii="Times New Roman" w:eastAsia="Arial MT" w:hAnsi="Times New Roman" w:cs="Times New Roman"/>
          <w:sz w:val="24"/>
          <w:szCs w:val="24"/>
          <w:lang w:val="es-ES"/>
        </w:rPr>
        <w:t xml:space="preserve">a quien haya figurado como candidato a </w:t>
      </w:r>
      <w:r w:rsidRPr="00DF29D9">
        <w:rPr>
          <w:rFonts w:ascii="Times New Roman" w:eastAsia="Arial MT" w:hAnsi="Times New Roman" w:cs="Times New Roman"/>
          <w:b/>
          <w:sz w:val="24"/>
          <w:szCs w:val="24"/>
          <w:lang w:val="es-ES"/>
        </w:rPr>
        <w:t xml:space="preserve">la primera regiduría </w:t>
      </w:r>
      <w:r w:rsidRPr="00DF29D9">
        <w:rPr>
          <w:rFonts w:ascii="Times New Roman" w:eastAsia="Arial MT" w:hAnsi="Times New Roman" w:cs="Times New Roman"/>
          <w:sz w:val="24"/>
          <w:szCs w:val="24"/>
          <w:lang w:val="es-ES"/>
        </w:rPr>
        <w:t>en la planilla de la primera minoría.</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434D2A">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IV.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Artículo 453</w:t>
      </w:r>
      <w:r w:rsidRPr="00DF29D9">
        <w:rPr>
          <w:rFonts w:ascii="Times New Roman" w:eastAsia="Arial" w:hAnsi="Times New Roman" w:cs="Times New Roman"/>
          <w:bCs/>
          <w:sz w:val="24"/>
          <w:szCs w:val="24"/>
          <w:lang w:val="es-ES"/>
        </w:rPr>
        <w:t>. …</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IX.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X. </w:t>
      </w:r>
      <w:r w:rsidRPr="00DF29D9">
        <w:rPr>
          <w:rFonts w:ascii="Times New Roman" w:eastAsia="Arial MT" w:hAnsi="Times New Roman" w:cs="Times New Roman"/>
          <w:sz w:val="24"/>
          <w:szCs w:val="24"/>
          <w:lang w:val="es-ES"/>
        </w:rPr>
        <w:t>Modificar la asignación de diputados, o de síndico o regidores por el principio de representación proporcional realizada, en su caso, por el Consejo General o municipal, hecha en contravención de las reglas y fórmulas establecidas en la Constitución Local y este Código o a favor de un candidato inelegible.</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XI. </w:t>
      </w: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XII.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Artículo 572</w:t>
      </w:r>
      <w:r w:rsidRPr="00DF29D9">
        <w:rPr>
          <w:rFonts w:ascii="Times New Roman" w:eastAsia="Arial MT" w:hAnsi="Times New Roman" w:cs="Times New Roman"/>
          <w:sz w:val="24"/>
          <w:szCs w:val="24"/>
          <w:lang w:val="es-ES"/>
        </w:rPr>
        <w:t xml:space="preserve">. La etapa de preparación de la elección inicia con la primera sesión que el Consejo General celebre </w:t>
      </w:r>
      <w:r w:rsidRPr="00DF29D9">
        <w:rPr>
          <w:rFonts w:ascii="Times New Roman" w:eastAsia="Arial MT" w:hAnsi="Times New Roman" w:cs="Times New Roman"/>
          <w:b/>
          <w:sz w:val="24"/>
          <w:szCs w:val="24"/>
          <w:lang w:val="es-ES"/>
        </w:rPr>
        <w:t xml:space="preserve">en los primeros quince días del mes de septiembre del año anterior a la elección </w:t>
      </w:r>
      <w:r w:rsidRPr="00DF29D9">
        <w:rPr>
          <w:rFonts w:ascii="Times New Roman" w:eastAsia="Arial MT" w:hAnsi="Times New Roman" w:cs="Times New Roman"/>
          <w:sz w:val="24"/>
          <w:szCs w:val="24"/>
          <w:lang w:val="es-ES"/>
        </w:rPr>
        <w:t>y concluye al iniciarse la jornada electoral.</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SEGUNDO. – </w:t>
      </w:r>
      <w:r w:rsidRPr="00DF29D9">
        <w:rPr>
          <w:rFonts w:ascii="Times New Roman" w:eastAsia="Arial MT" w:hAnsi="Times New Roman" w:cs="Times New Roman"/>
          <w:sz w:val="24"/>
          <w:szCs w:val="24"/>
          <w:lang w:val="es-ES"/>
        </w:rPr>
        <w:t>Se reforman los artículos 16 fracciones I, II y III, 19, párrafo cuarto, 41 párrafo segundo; 69, inciso c) de la fracción I, 90 Bis, 95, fracción XXI; se deroga el párrafo segundo del artículo 53 de la Ley Orgánica Municipal del Estado de México, para quedar como sigue:</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16.-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1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 xml:space="preserve">Una presidencia, una sindicatura </w:t>
      </w:r>
      <w:r w:rsidRPr="00DF29D9">
        <w:rPr>
          <w:rFonts w:ascii="Times New Roman" w:eastAsia="Arial MT" w:hAnsi="Times New Roman" w:cs="Times New Roman"/>
          <w:sz w:val="24"/>
          <w:szCs w:val="24"/>
          <w:lang w:val="es-ES"/>
        </w:rPr>
        <w:t xml:space="preserve">y cuatro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electas por planilla según el principio de mayoría relativa, y tres regidurías designadas según el principio de representación proporcional, cuando se trate de municipios que tengan una población de menos 150 mil habitantes.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434D2A">
      <w:pPr>
        <w:widowControl w:val="0"/>
        <w:numPr>
          <w:ilvl w:val="0"/>
          <w:numId w:val="1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 xml:space="preserve">Una presidencia, una sindicatura </w:t>
      </w:r>
      <w:r w:rsidRPr="00DF29D9">
        <w:rPr>
          <w:rFonts w:ascii="Times New Roman" w:eastAsia="Arial MT" w:hAnsi="Times New Roman" w:cs="Times New Roman"/>
          <w:sz w:val="24"/>
          <w:szCs w:val="24"/>
          <w:lang w:val="es-ES"/>
        </w:rPr>
        <w:t xml:space="preserve">y cinco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 xml:space="preserve">electas por planilla según el principio de mayoría relativa, y cuatro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 xml:space="preserve">designadas según el principio de representación </w:t>
      </w:r>
      <w:r w:rsidRPr="00DF29D9">
        <w:rPr>
          <w:rFonts w:ascii="Times New Roman" w:eastAsia="Arial MT" w:hAnsi="Times New Roman" w:cs="Times New Roman"/>
          <w:sz w:val="24"/>
          <w:szCs w:val="24"/>
          <w:lang w:val="es-ES"/>
        </w:rPr>
        <w:lastRenderedPageBreak/>
        <w:t>proporcional, cuando se trate de municipios que tengan una población de más de 150 mil habitantes y menos de 500 mil habitantes.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434D2A">
      <w:pPr>
        <w:widowControl w:val="0"/>
        <w:numPr>
          <w:ilvl w:val="0"/>
          <w:numId w:val="1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 xml:space="preserve">Una presidencia, una sindicatura </w:t>
      </w:r>
      <w:r w:rsidRPr="00DF29D9">
        <w:rPr>
          <w:rFonts w:ascii="Times New Roman" w:eastAsia="Arial MT" w:hAnsi="Times New Roman" w:cs="Times New Roman"/>
          <w:sz w:val="24"/>
          <w:szCs w:val="24"/>
          <w:lang w:val="es-ES"/>
        </w:rPr>
        <w:t xml:space="preserve">y siete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 xml:space="preserve">electas por planilla según el principio de mayoría relativa; y cinco </w:t>
      </w:r>
      <w:r w:rsidRPr="00DF29D9">
        <w:rPr>
          <w:rFonts w:ascii="Times New Roman" w:eastAsia="Arial MT" w:hAnsi="Times New Roman" w:cs="Times New Roman"/>
          <w:b/>
          <w:sz w:val="24"/>
          <w:szCs w:val="24"/>
          <w:lang w:val="es-ES"/>
        </w:rPr>
        <w:t xml:space="preserve">regidurías </w:t>
      </w:r>
      <w:r w:rsidRPr="00DF29D9">
        <w:rPr>
          <w:rFonts w:ascii="Times New Roman" w:eastAsia="Arial MT" w:hAnsi="Times New Roman" w:cs="Times New Roman"/>
          <w:sz w:val="24"/>
          <w:szCs w:val="24"/>
          <w:lang w:val="es-ES"/>
        </w:rPr>
        <w:t>designadas según el principio de representación proporcional, cuando se trate de municipios que tengan una población de más de 500 mil habitantes.</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DF29D9" w:rsidRPr="00DF29D9" w:rsidRDefault="00DF29D9" w:rsidP="00434D2A">
      <w:pPr>
        <w:widowControl w:val="0"/>
        <w:numPr>
          <w:ilvl w:val="0"/>
          <w:numId w:val="10"/>
        </w:numPr>
        <w:autoSpaceDE w:val="0"/>
        <w:autoSpaceDN w:val="0"/>
        <w:spacing w:after="0" w:line="240" w:lineRule="auto"/>
        <w:ind w:left="0" w:firstLine="0"/>
        <w:jc w:val="both"/>
        <w:rPr>
          <w:rFonts w:ascii="Times New Roman" w:eastAsia="Arial MT" w:hAnsi="Times New Roman" w:cs="Times New Roman"/>
          <w:b/>
          <w:sz w:val="24"/>
          <w:szCs w:val="24"/>
          <w:lang w:val="es-ES"/>
        </w:rPr>
      </w:pPr>
    </w:p>
    <w:p w:rsidR="00DF29D9" w:rsidRPr="00DF29D9" w:rsidRDefault="00DF29D9" w:rsidP="00434D2A">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19.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La inasistencia de alguno de los integrantes del ayuntamiento saliente o entrante, no será obstáculo para que se lleve a cabo el acto de entrega-recepción, para lo cual, el síndico saliente será responsable de entregar; y el síndico entrante, el responsable de recibir; en ausencia de éstos, cualquier servidor público que designe el titular de la Contraloría Municipal para el caso de la administración saliente y un representante de la administración que recibe designado por el Presidente Municipal entrante; sin otra responsabilidad administrativa relacionada con el acto.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41.-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Las faltas temporales </w:t>
      </w:r>
      <w:r w:rsidRPr="00DF29D9">
        <w:rPr>
          <w:rFonts w:ascii="Times New Roman" w:eastAsia="Arial MT" w:hAnsi="Times New Roman" w:cs="Times New Roman"/>
          <w:b/>
          <w:sz w:val="24"/>
          <w:szCs w:val="24"/>
          <w:lang w:val="es-ES"/>
        </w:rPr>
        <w:t xml:space="preserve">del síndico </w:t>
      </w:r>
      <w:r w:rsidRPr="00DF29D9">
        <w:rPr>
          <w:rFonts w:ascii="Times New Roman" w:eastAsia="Arial MT" w:hAnsi="Times New Roman" w:cs="Times New Roman"/>
          <w:sz w:val="24"/>
          <w:szCs w:val="24"/>
          <w:lang w:val="es-ES"/>
        </w:rPr>
        <w:t>serán suplidas por el miembro del ayuntamiento que éste designe, cuando sólo haya un síndico; y cuando haya más de uno, la ausencia será cubierta por el que le siga en número.</w:t>
      </w: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53.-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9"/>
        </w:numPr>
        <w:autoSpaceDE w:val="0"/>
        <w:autoSpaceDN w:val="0"/>
        <w:spacing w:after="0" w:line="240" w:lineRule="auto"/>
        <w:ind w:left="0" w:firstLine="0"/>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al </w:t>
      </w:r>
      <w:r w:rsidRPr="00DF29D9">
        <w:rPr>
          <w:rFonts w:ascii="Times New Roman" w:eastAsia="Arial MT" w:hAnsi="Times New Roman" w:cs="Times New Roman"/>
          <w:b/>
          <w:sz w:val="24"/>
          <w:szCs w:val="24"/>
          <w:lang w:val="es-ES"/>
        </w:rPr>
        <w:t xml:space="preserve">XVIII.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DF29D9">
        <w:rPr>
          <w:rFonts w:ascii="Times New Roman" w:eastAsia="Arial" w:hAnsi="Times New Roman" w:cs="Times New Roman"/>
          <w:b/>
          <w:bCs/>
          <w:sz w:val="24"/>
          <w:szCs w:val="24"/>
          <w:lang w:val="es-ES"/>
        </w:rPr>
        <w:t>Derogado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69.-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c). De hacienda, que presidirá el síndico;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d) a z.3).</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Artículo 90 Bis.- </w:t>
      </w:r>
      <w:r w:rsidRPr="00DF29D9">
        <w:rPr>
          <w:rFonts w:ascii="Times New Roman" w:eastAsia="Arial MT" w:hAnsi="Times New Roman" w:cs="Times New Roman"/>
          <w:sz w:val="24"/>
          <w:szCs w:val="24"/>
          <w:lang w:val="es-ES"/>
        </w:rPr>
        <w:t>El Órgano Superior de Fiscalización del Estado de México brindará capacitación para el manejo de la cuenta pública municipal al Síndico, Tesorero, Secretario del Ayuntamiento y a los titulares de las dependencias respectivas, dentro de un plazo que no exceda los ciento veinte días posteriores a la instalación del Ayuntamiento. La capacitación impartida será de carácter obligatorio para los servidores públicos mencionados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Artículo 95.-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434D2A">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F29D9">
        <w:rPr>
          <w:rFonts w:ascii="Times New Roman" w:eastAsia="Arial MT" w:hAnsi="Times New Roman" w:cs="Times New Roman"/>
          <w:sz w:val="24"/>
          <w:szCs w:val="24"/>
          <w:lang w:val="es-ES"/>
        </w:rPr>
        <w:t xml:space="preserve">a </w:t>
      </w:r>
      <w:r w:rsidRPr="00DF29D9">
        <w:rPr>
          <w:rFonts w:ascii="Times New Roman" w:eastAsia="Arial MT" w:hAnsi="Times New Roman" w:cs="Times New Roman"/>
          <w:b/>
          <w:sz w:val="24"/>
          <w:szCs w:val="24"/>
          <w:lang w:val="es-ES"/>
        </w:rPr>
        <w:t xml:space="preserve">XX. </w:t>
      </w:r>
      <w:r w:rsidRPr="00DF29D9">
        <w:rPr>
          <w:rFonts w:ascii="Times New Roman" w:eastAsia="Arial MT" w:hAnsi="Times New Roman" w:cs="Times New Roman"/>
          <w:sz w:val="24"/>
          <w:szCs w:val="24"/>
          <w:lang w:val="es-ES"/>
        </w:rPr>
        <w:t>…</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XXI. </w:t>
      </w:r>
      <w:r w:rsidRPr="00DF29D9">
        <w:rPr>
          <w:rFonts w:ascii="Times New Roman" w:eastAsia="Arial MT" w:hAnsi="Times New Roman" w:cs="Times New Roman"/>
          <w:sz w:val="24"/>
          <w:szCs w:val="24"/>
          <w:lang w:val="es-ES"/>
        </w:rPr>
        <w:t>Entregar oportunamente a él o los Síndico, según sea el caso, el informe mensual que corresponda, a fin de que se revise, y de ser necesario, para que se formulen las observaciones respectivas.</w:t>
      </w:r>
    </w:p>
    <w:p w:rsidR="00DF29D9" w:rsidRPr="00DF29D9" w:rsidRDefault="00DF29D9" w:rsidP="001F2CAE">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DF29D9">
        <w:rPr>
          <w:rFonts w:ascii="Times New Roman" w:eastAsia="Arial" w:hAnsi="Times New Roman" w:cs="Times New Roman"/>
          <w:b/>
          <w:bCs/>
          <w:sz w:val="24"/>
          <w:szCs w:val="24"/>
          <w:lang w:val="es-ES"/>
        </w:rPr>
        <w:t xml:space="preserve">XXII. </w:t>
      </w:r>
      <w:r w:rsidRPr="00DF29D9">
        <w:rPr>
          <w:rFonts w:ascii="Times New Roman" w:eastAsia="Arial" w:hAnsi="Times New Roman" w:cs="Times New Roman"/>
          <w:bCs/>
          <w:sz w:val="24"/>
          <w:szCs w:val="24"/>
          <w:lang w:val="es-ES"/>
        </w:rPr>
        <w:t>…</w:t>
      </w:r>
    </w:p>
    <w:p w:rsidR="00DF29D9" w:rsidRPr="00DF29D9" w:rsidRDefault="00DF29D9" w:rsidP="001F2CAE">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p>
    <w:p w:rsidR="00DF29D9" w:rsidRPr="00DF29D9" w:rsidRDefault="00DF29D9"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DF29D9">
        <w:rPr>
          <w:rFonts w:ascii="Times New Roman" w:eastAsia="Arial MT" w:hAnsi="Times New Roman" w:cs="Times New Roman"/>
          <w:b/>
          <w:sz w:val="24"/>
          <w:szCs w:val="24"/>
          <w:lang w:val="es-ES"/>
        </w:rPr>
        <w:t>TRANSITORIOS</w:t>
      </w:r>
    </w:p>
    <w:p w:rsidR="00DF29D9" w:rsidRPr="00DF29D9" w:rsidRDefault="00DF29D9" w:rsidP="001F2CAE">
      <w:pPr>
        <w:widowControl w:val="0"/>
        <w:autoSpaceDE w:val="0"/>
        <w:autoSpaceDN w:val="0"/>
        <w:spacing w:after="0" w:line="240" w:lineRule="auto"/>
        <w:rPr>
          <w:rFonts w:ascii="Times New Roman" w:eastAsia="Arial MT" w:hAnsi="Times New Roman" w:cs="Times New Roman"/>
          <w:b/>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PRIMERO. </w:t>
      </w:r>
      <w:r w:rsidRPr="00DF29D9">
        <w:rPr>
          <w:rFonts w:ascii="Times New Roman" w:eastAsia="Arial MT" w:hAnsi="Times New Roman" w:cs="Times New Roman"/>
          <w:sz w:val="24"/>
          <w:szCs w:val="24"/>
          <w:lang w:val="es-ES"/>
        </w:rPr>
        <w:t>Publíquese el presente Decreto en el Periódico Oficial “Gaceta del Gobierno”.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SEGUNDO. </w:t>
      </w:r>
      <w:r w:rsidRPr="00DF29D9">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p>
    <w:p w:rsidR="00DF29D9" w:rsidRPr="00DF29D9" w:rsidRDefault="00DF29D9" w:rsidP="001F2CAE">
      <w:pPr>
        <w:widowControl w:val="0"/>
        <w:autoSpaceDE w:val="0"/>
        <w:autoSpaceDN w:val="0"/>
        <w:spacing w:after="0" w:line="240" w:lineRule="auto"/>
        <w:rPr>
          <w:rFonts w:ascii="Times New Roman" w:eastAsia="Arial MT" w:hAnsi="Times New Roman" w:cs="Times New Roman"/>
          <w:sz w:val="24"/>
          <w:szCs w:val="24"/>
          <w:lang w:val="es-ES"/>
        </w:rPr>
      </w:pPr>
      <w:r w:rsidRPr="00DF29D9">
        <w:rPr>
          <w:rFonts w:ascii="Times New Roman" w:eastAsia="Arial MT" w:hAnsi="Times New Roman" w:cs="Times New Roman"/>
          <w:b/>
          <w:sz w:val="24"/>
          <w:szCs w:val="24"/>
          <w:lang w:val="es-ES"/>
        </w:rPr>
        <w:t xml:space="preserve">TERCERO. </w:t>
      </w:r>
      <w:r w:rsidRPr="00DF29D9">
        <w:rPr>
          <w:rFonts w:ascii="Times New Roman" w:eastAsia="Arial MT" w:hAnsi="Times New Roman" w:cs="Times New Roman"/>
          <w:sz w:val="24"/>
          <w:szCs w:val="24"/>
          <w:lang w:val="es-ES"/>
        </w:rPr>
        <w:t>Se derogan todas las disposiciones que se opongan al presente Decreto.</w:t>
      </w:r>
    </w:p>
    <w:p w:rsidR="00277E1D" w:rsidRPr="00343903" w:rsidRDefault="00277E1D" w:rsidP="001F2CAE">
      <w:pPr>
        <w:spacing w:after="0" w:line="240" w:lineRule="auto"/>
        <w:jc w:val="center"/>
        <w:rPr>
          <w:rFonts w:ascii="Times New Roman" w:hAnsi="Times New Roman"/>
          <w:sz w:val="24"/>
          <w:szCs w:val="24"/>
        </w:rPr>
      </w:pPr>
    </w:p>
    <w:p w:rsidR="00277E1D" w:rsidRPr="00343903" w:rsidRDefault="00277E1D"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77E1D" w:rsidRDefault="00277E1D" w:rsidP="001F2CAE">
      <w:pPr>
        <w:spacing w:after="0" w:line="240" w:lineRule="auto"/>
        <w:jc w:val="both"/>
        <w:rPr>
          <w:rFonts w:ascii="Times New Roman" w:hAnsi="Times New Roman" w:cs="Times New Roman"/>
          <w:sz w:val="24"/>
          <w:szCs w:val="24"/>
        </w:rPr>
      </w:pPr>
    </w:p>
    <w:p w:rsidR="00EB0FAC" w:rsidRPr="00EB0FAC" w:rsidRDefault="00277E1D"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PRESIDENTA DIP. MARTHA AZUCENA CAMACHO REYNOSO. </w:t>
      </w:r>
      <w:r w:rsidR="00EB0FAC" w:rsidRPr="00EB0FAC">
        <w:rPr>
          <w:rFonts w:ascii="Times New Roman" w:hAnsi="Times New Roman" w:cs="Times New Roman"/>
          <w:sz w:val="24"/>
          <w:szCs w:val="24"/>
        </w:rPr>
        <w:t>Se registra la iniciativa y se remite a las Comisiones Legislativas de Gobernación y Puntos Constitucionales y Comisión Legislativa de Electoral y de Desarrollo Democrático para su estudio y dictamen.</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En cuanto al punto número 9, el diputado Carlos Antonio Martínez Zurita Trejo presenta, en nombre del Grupo Parlamentario del Partido morena, Iniciativa con Proyecto de Decreto por el </w:t>
      </w:r>
      <w:r w:rsidRPr="00EB0FAC">
        <w:rPr>
          <w:rFonts w:ascii="Times New Roman" w:hAnsi="Times New Roman" w:cs="Times New Roman"/>
          <w:sz w:val="24"/>
          <w:szCs w:val="24"/>
        </w:rPr>
        <w:lastRenderedPageBreak/>
        <w:t>que se adicionan y reforman a la Ley Orgánica Municipal del Estado de México en materia de audiencias ciudadanas.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DIP. CARLOS MARTÍNEZ ZURITA TREJO. Gracias Presidenta.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Con el permiso de la Mesa Directiva, del Pueblo del Estado de México, la iniciativa que vengo a presentar, tiene armonía con la que se aprobó hace unos puntos, que presentó mi vecino de Chalco, Miguel Gutiérrez, a quien celebré desde ayer en la Comisión de Gobernación y Puntos Constitucionales la iniciativa, porque armoniza los tiempos que hoy se viven en el Estado de México, el nepotismo. ¡Felicidades Miguel! Y al grupo parlamentario, de la mayoría legislativa que acompañó esta iniciativa.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Lo que hoy propongo va también acompañado, porque estamos seguros y ciertos de que el municipio, los 125 Ayuntamientos son la primera puerta de las y los mexiquenses para casi cualquier instancia, hay que decirlo, esta cercanía debe ser natural, aunque en algunos casos no necesariamente ha sido así traducida; hoy hay muy buenos gobiernos municipales en el Estado de México a quienes hay que reconocer por su gran trabajo, eficacia, eficiencia al frente de los ayuntamientos que han entendido el mandato constitucional; pero también esta nueva forma de hacer política, de lo que aquí denominamos aquí y en todo el país, el movimiento de la Cuarta Transformación.</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La cercanía con la gente, ha quedado sujeta en algunos casos también a la voluntad política, a las agendas o incluso a la distancia también de quienes gobiernan algunos ayuntamientos.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Lo que estamos planteando es sencillo, que la cercanía con la gente no quede a disposición, o como decía el escritor Daniel Cosío Villegas o definió más bien, como el estilo personal de gobernar, que no sea un estilo, que sea un mandato establecido aquí en la Constitución, para quienes hoy tienen esta responsabilidad.</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Esta iniciativa, establece que las y los presidentes municipales realicen audiencias ciudadanas y no me refiero con audiencias ciudadanas a cabildos abiertos. Yo fui regidor cuando Miguel era alcalde, yo era Regidor en Ixtapaluca y hay que decirlo, los cabildos abiertos son en algunos casos simulaciones de que hablas con la gente, porque acuden los propios servidores públicos de las distintas dependencias, en vez de estar trabajando, están aplaudiéndole actividades al alcalde y escuché un discurso hace no muchos días, que los que están al frente de los ejecutivos no deben vanagloriarse con el aplauso fácil, ni con los discursos optimistas, que no se acostumbren a los alcaldes, tampoco a los gritos y a las porras, que mejor se acostumbren a trabajar y a darle la cara al pueblo, porque de pronto, hoy hemos visto en la Ley Orgánica que se truquea fácilmente este mecanismo de cabildos abiertos.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Hoy se exige que haya uno por bimestre en los 125 Ayuntamientos, eso debemos perfeccionarlo, está bien que se abran los ayuntamientos y que vayan a los territorios; pero lo más importante es que se abran los micrófonos a la ciudadanía, que no se controlen los listados de quienes participan, en algunos casos muy vergonzosos, hasta los guiones le dan a quienes participan en los cabildos abiertos y entonces se vuelve puro consumo interno, puro aplauso a los titulares de los ejecutivos, puras felicitaciones en algunos casos inexplicables ¿Felicitaciones de qué? Hay municipios que, si no fuera por la intervención de la Maestra Delfina o de la propia Presidencia de la República, estarían sin ninguna acción gubernamental, pese a que, desde aquí se destinan cientos de millones, en algunos casos miles de millones de pesos para los ayuntamientos.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Entonces eso es lo que hoy, yo planteo desde mi experiencia como regidor, que se deje de simular, y desde mi experiencia como legislador, que se deje el Congreso también de hacer como que no pasa nada en los ayuntamientos y mejor perfeccionemos el marco jurídico, los textos constitucionales para que haya cada vez más democracia.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El ejercicio de la democracia no se acaba al efectuar el voto, sigue todos los días, la democracia se vive hoy en Ixtapaluca, en Valle de Chalco, en Chalco, en Ecatepec, Tlalnepantla, </w:t>
      </w:r>
      <w:r w:rsidRPr="00EB0FAC">
        <w:rPr>
          <w:rFonts w:ascii="Times New Roman" w:hAnsi="Times New Roman" w:cs="Times New Roman"/>
          <w:sz w:val="24"/>
          <w:szCs w:val="24"/>
        </w:rPr>
        <w:lastRenderedPageBreak/>
        <w:t>en los 125 Ayuntamientos, cuando exiges que ya no haya baches, las luminarias, parques y jardines; en fin, todos los servicios públicos.</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 xml:space="preserve">Yo estimo que esta iniciativa pueda pasar a las comisiones y que eventualmente, ahí se dé también una discusión y si lo estima la mayoría de los integrantes, venga a ser votada aquí en el Pleno de esta Legislatura, que por cierto ha sido muy productiva, quizá la más productiva en décadas. </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Así que sería cuanto señora Presidenta.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Muchas gracias al Pleno de esta Legislatura que está aquí presente y a quienes nos acompañan también de manera virtual.</w:t>
      </w:r>
    </w:p>
    <w:p w:rsidR="00D6418B" w:rsidRPr="00343903" w:rsidRDefault="00D6418B" w:rsidP="001F2CAE">
      <w:pPr>
        <w:pStyle w:val="Sinespaciado"/>
        <w:jc w:val="both"/>
        <w:rPr>
          <w:rFonts w:ascii="Times New Roman" w:hAnsi="Times New Roman" w:cs="Times New Roman"/>
          <w:sz w:val="24"/>
          <w:szCs w:val="24"/>
        </w:rPr>
      </w:pPr>
    </w:p>
    <w:p w:rsidR="00D6418B" w:rsidRPr="00343903" w:rsidRDefault="00D6418B"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6418B" w:rsidRPr="00343903" w:rsidRDefault="00D6418B" w:rsidP="001F2CAE">
      <w:pPr>
        <w:spacing w:after="0" w:line="240" w:lineRule="auto"/>
        <w:jc w:val="center"/>
        <w:rPr>
          <w:rFonts w:ascii="Times New Roman" w:hAnsi="Times New Roman"/>
          <w:sz w:val="24"/>
          <w:szCs w:val="24"/>
        </w:rPr>
      </w:pPr>
    </w:p>
    <w:p w:rsidR="00890445" w:rsidRPr="00890445" w:rsidRDefault="00890445" w:rsidP="001F2CAE">
      <w:pPr>
        <w:widowControl w:val="0"/>
        <w:autoSpaceDE w:val="0"/>
        <w:autoSpaceDN w:val="0"/>
        <w:spacing w:after="0" w:line="240" w:lineRule="auto"/>
        <w:ind w:left="718"/>
        <w:jc w:val="center"/>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Grupo Parlamentario MORENA</w:t>
      </w:r>
    </w:p>
    <w:p w:rsidR="00890445" w:rsidRPr="00890445" w:rsidRDefault="00890445" w:rsidP="001F2CAE">
      <w:pPr>
        <w:widowControl w:val="0"/>
        <w:autoSpaceDE w:val="0"/>
        <w:autoSpaceDN w:val="0"/>
        <w:spacing w:after="0" w:line="240" w:lineRule="auto"/>
        <w:jc w:val="center"/>
        <w:rPr>
          <w:rFonts w:ascii="Times New Roman" w:eastAsia="Arial MT" w:hAnsi="Times New Roman" w:cs="Times New Roman"/>
          <w:sz w:val="24"/>
          <w:szCs w:val="24"/>
          <w:lang w:val="es-ES"/>
        </w:rPr>
      </w:pPr>
      <w:r w:rsidRPr="00890445">
        <w:rPr>
          <w:rFonts w:ascii="Times New Roman" w:eastAsia="Arial MT" w:hAnsi="Times New Roman" w:cs="Times New Roman"/>
          <w:b/>
          <w:sz w:val="24"/>
          <w:szCs w:val="24"/>
          <w:lang w:val="es-ES"/>
        </w:rPr>
        <w:t>DIP. CARLOS ANTONIO MARTÍNEZ ZURITA TREJO</w:t>
      </w:r>
    </w:p>
    <w:p w:rsidR="00890445" w:rsidRPr="00890445" w:rsidRDefault="00890445" w:rsidP="001F2CAE">
      <w:pPr>
        <w:widowControl w:val="0"/>
        <w:autoSpaceDE w:val="0"/>
        <w:autoSpaceDN w:val="0"/>
        <w:spacing w:after="0" w:line="240" w:lineRule="auto"/>
        <w:jc w:val="center"/>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ind w:left="3265"/>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Toluca de Lerdo, Estado de México a 07 de abril de 2026</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DIPUTADA MARTHA AZUCENA CAMACHO REYNOSO</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PRESIDENTA DE LA DIRECTIVA DE LA LXII LEGISLATURA</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DEL ESTADO DE MÉXICO</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PRESENTE</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 xml:space="preserve">El suscrito, </w:t>
      </w:r>
      <w:r w:rsidRPr="00890445">
        <w:rPr>
          <w:rFonts w:ascii="Times New Roman" w:eastAsia="Arial MT" w:hAnsi="Times New Roman" w:cs="Times New Roman"/>
          <w:b/>
          <w:sz w:val="24"/>
          <w:szCs w:val="24"/>
          <w:lang w:val="es-ES"/>
        </w:rPr>
        <w:t>Carlos Antonio Martínez Zurita Trejo</w:t>
      </w:r>
      <w:r w:rsidRPr="00890445">
        <w:rPr>
          <w:rFonts w:ascii="Times New Roman" w:eastAsia="Arial MT" w:hAnsi="Times New Roman" w:cs="Times New Roman"/>
          <w:sz w:val="24"/>
          <w:szCs w:val="24"/>
          <w:lang w:val="es-ES"/>
        </w:rPr>
        <w:t xml:space="preserve">, Diputado Local del Congreso del Estado de México, integrante del Grupo Parlamentario de Morena, con fundamento en lo dispuesto en el artículo 116 de la Constitución Política de los Estados Unidos Mexicanos; artículo 51, fracción II, 57, y 61 de la Constitución Política del Estado Libre y Soberano de México; 28, fracción I; 30, primer párrafo; 38, 78, primer párrafo; 79 y 81 de la Ley Orgánica del Poder Legislativo del Estado Libre y Soberano de México, así como 68 del Reglamento del Poder Legislativo del Estado Libre y Soberano de México, someto a consideración de esta honorable Soberanía, la presente </w:t>
      </w:r>
      <w:r w:rsidRPr="00890445">
        <w:rPr>
          <w:rFonts w:ascii="Times New Roman" w:eastAsia="Arial MT" w:hAnsi="Times New Roman" w:cs="Times New Roman"/>
          <w:b/>
          <w:sz w:val="24"/>
          <w:szCs w:val="24"/>
          <w:lang w:val="es-ES"/>
        </w:rPr>
        <w:t xml:space="preserve">Iniciativa con Proyecto de Decreto por el que se adiciona y reforma la Ley Orgánica Municipal del Estado de México, en materia de audiencias ciudadanas, </w:t>
      </w:r>
      <w:r w:rsidRPr="00890445">
        <w:rPr>
          <w:rFonts w:ascii="Times New Roman" w:eastAsia="Arial MT" w:hAnsi="Times New Roman" w:cs="Times New Roman"/>
          <w:sz w:val="24"/>
          <w:szCs w:val="24"/>
          <w:lang w:val="es-ES"/>
        </w:rPr>
        <w:t>bajo la siguiente:</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ind w:left="3147"/>
        <w:jc w:val="both"/>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EXPOSICIÓN DE MOTIVOS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La consolidación de la democracia mexicana ha implicado una transformación progresiva en la manera de concebir el ejercicio del poder público, transitando de un modelo centrado exclusivamente en la representación hacia uno que reconoce la participación activa de la ciudadanía como un elemento fundamental de la vida pública de México.</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Dicho cambio responde tanto a una exigencia popular como a la propia naturaleza del Estado mexicano, cuya base de organización descansa en el municipio.</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 xml:space="preserve">Desde una perspectiva histórica, el municipio representa una demarcación territorial y también una comunidad política originaria. Diversos estudios coinciden en que el municipio surge como una forma natural de organización social, derivada de la necesidad de convivencia, cooperación y resolución de problemas comunes entre las personas. En este sentido, constituye la expresión más inmediata de la vida colectiva y, por ende, el primer espacio donde se manifiesta la voluntad popular. </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 xml:space="preserve">Esta concepción ha sido reconocida por la tradición constitucional mexicana. A partir del artículo </w:t>
      </w:r>
      <w:r w:rsidRPr="00890445">
        <w:rPr>
          <w:rFonts w:ascii="Times New Roman" w:eastAsia="Arial MT" w:hAnsi="Times New Roman" w:cs="Times New Roman"/>
          <w:sz w:val="24"/>
          <w:szCs w:val="24"/>
          <w:lang w:val="es-ES"/>
        </w:rPr>
        <w:lastRenderedPageBreak/>
        <w:t>115 de la Constitución Política de los Estados Unidos Mexicanos, el municipio libre se establece como la base de la división territorial y de la organización política y administrativa de los estados, consolidándose como uno de los tres órdenes de gobierno que integran el Estado mexicano. Esta disposición no es menor, ya que implica reconocer al municipio como un ente con autonomía, responsabilidades propias y una relación directa con la ciudadanía.</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Asimismo, el municipio libre es resultado de un proceso político histórico, ya que como bien lo señala la doctrina, su configuración moderna es producto genuino de la Revolución Mexicana, la cual buscó devolver a las comunidades locales la capacidad de gobernarse y atender sus propios asuntos, frente a un régimen centralista que había debilitado su autonomía. De esta manera, el municipio no sólo es una figura jurídica, sino una institución profundamente vinculada a las luchas democráticas del país.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Bajo esta lógica, el municipio representa el nivel de gobierno más cercano a la ciudadanía. Es el espacio donde se experimentan de manera directa las decisiones públicas, donde se resuelven las problemáticas cotidianas y donde se construye la legitimidad de las instituciones. No obstante, esta cercanía, que debería ser inherente a su naturaleza, no siempre se traduce en mecanismos efectivos de comunicación entre autoridades y ciudadanía.</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En la vida municipal, el contacto directo entre presidentes municipales y la población ha dependido, en gran medida, de la voluntad política de cada administración. Esto ha generado escenarios desiguales en los que, mientras algunos gobiernos municipales impulsan ejercicios de diálogo abierto, otros mantienen esquemas cerrados, limitando el acceso de las personas a sus autoridades. Esta situación contraviene el espíritu del municipio como espacio de proximidad democrática.</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Por ello, resulta necesario transitar de la discrecionalidad de ejercicios democráticos hacia la institucionalización de mecanismos de participación ciudadana y de gobierno abierto. Bajo esta tesitura, es que la presente iniciativa propone incorporar en la Ley Orgánica Municipal del Estado de México la obligación de que las y los presidentes municipales realicen audiencias ciudadanas de manera periódica, al menos tres veces al año, como un mecanismo formal de comunicación y de atención directa con la población.</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Esta propuesta encuentra sustento en la visión de gobierno que impulsa la Gobernadora del Estado de México, la Maestra Delfina Gómez Álvarez, quien ha demostrado, con hechos, que gobernar implica escuchar de frente al pueblo. Su administración ha colocado a las audiencias ciudadanas como un ejercicio democrático permanente, abriendo las puertas del Palacio de Gobierno y de las oficinas públicas para atender directamente a la ciudadanía, sin intermediarios ni barreras. Este ejercicio no sólo representa una forma distinta de gobernar, sino un cambio de paradigma al pasar de un gobierno distante a uno presente en el territorio y cercano a la gente.</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En este sentido, las audiencias ciudadanas dejan de ser una opción y se convierten en un principio rector del servicio público, como vía efectiva para conocer, atender y resolver las necesidades reales de la población.</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De igual forma, el Plan Nacional de Desarrollo 2025-2030 reconoce la participación ciudadana como eje de la gobernanza democrática, destacando que el desarrollo del país debe construirse a partir del involucramiento activo de la población en los asuntos públicos. Este enfoque, basado en el Humanismo Mexicano, coloca al pueblo en el centro de las decisiones, reconociendo su papel como sujeto activo del cambio social.</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En congruencia con estos principios, las audiencias ciudadanas representan un mecanismo de democracia participativa que permiten a las personas expresar sus necesidades, plantear problemáticas específicas y dar seguimiento a las acciones de gobierno, generando un diálogo directo que difícilmente puede sustituirse por otros medios institucionales.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Además, estos ejercicios tienen un impacto positivo en la eficacia de las políticas públicas. Al incorporar de manera directa la voz de la ciudadanía, se mejora la identificación de problemas y se diseñan soluciones más pertinentes, reduciendo la distancia entre la planeación institucional y la realidad social.</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Desde una perspectiva preventiva, las audiencias ciudadanas también contribuyen a la gobernabilidad, debido a que muchas tensiones sociales tienen su origen en la falta de canales de comunicación efectivos. Cuando la ciudadanía no encuentra espacios para ser escuchada, se generan condiciones de inconformidad que pueden escalar en conflictos sociales. En cambio, el diálogo directo permite atender de manera oportuna las demandas y construir soluciones conjuntas.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Adicionalmente, este mecanismo fortalece la rendición de cuentas, ya que las audiencias no sólo implican escuchar, sino también informar y dar seguimiento a los compromisos adquiridos. De esta manera, se promueve una relación más transparente entre autoridades y ciudadanía.</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Es importante señalar que esta iniciativa no implica la creación de nuevas estructuras administrativas, ni representa una carga presupuestal adicional. Por el contrario, se trata de formalizar un mecanismo que puede implementarse con los recursos existentes, aprovechando las capacidades organizativas que ya tienen los ayuntamientos.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La periodicidad propuesta tres audiencias al año responde a un criterio de equilibrio entre viabilidad y efectividad. Se busca garantizar un contacto constante con la ciudadanía sin generar cargas excesivas para la administración municipal, permitiendo que estos ejercicios sean organizados de manera adecuada y con resultados concretos.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En razón de ello, la presente iniciativa fortalece la esencia misma del municipio como institución política. Si el municipio es la base del Estado, si es la forma de gobierno más cercana a la gente y si es el espacio natural de expresión de la voluntad popular, entonces resulta indispensable garantizar que esa cercanía se traduzca en mecanismos reales de interacción.</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Los procesos de gobernanza desde el municipio implican escuchar de manera directa, comprender las realidades locales y construir soluciones con la ciudadanía. No como un acto excepcional, sino como una práctica permanente.</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Por lo antes expuesto, se pone a la consideración de este H. Congreso del Estado de México, la presente iniciativa para su análisis, discusión y, en su caso, aprobación.</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ATENTAMENTE</w:t>
      </w:r>
    </w:p>
    <w:p w:rsidR="00890445" w:rsidRPr="00890445" w:rsidRDefault="00890445"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DIP. CARLOS ANTONIO MARTÍNEZ ZURITA TREJO</w:t>
      </w:r>
    </w:p>
    <w:p w:rsidR="00890445" w:rsidRPr="00890445" w:rsidRDefault="00890445"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p>
    <w:p w:rsidR="00890445" w:rsidRPr="00890445" w:rsidRDefault="00890445"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p>
    <w:p w:rsidR="00890445" w:rsidRPr="00890445" w:rsidRDefault="00890445"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PROYECTO DE DECRETO</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b/>
          <w:sz w:val="24"/>
          <w:szCs w:val="24"/>
          <w:lang w:val="es-ES"/>
        </w:rPr>
        <w:lastRenderedPageBreak/>
        <w:t xml:space="preserve">ARTÍCULO ÚNICO. – </w:t>
      </w:r>
      <w:r w:rsidRPr="00890445">
        <w:rPr>
          <w:rFonts w:ascii="Times New Roman" w:eastAsia="Arial MT" w:hAnsi="Times New Roman" w:cs="Times New Roman"/>
          <w:sz w:val="24"/>
          <w:szCs w:val="24"/>
          <w:lang w:val="es-ES"/>
        </w:rPr>
        <w:t xml:space="preserve">Se </w:t>
      </w:r>
      <w:r w:rsidRPr="00890445">
        <w:rPr>
          <w:rFonts w:ascii="Times New Roman" w:eastAsia="Arial MT" w:hAnsi="Times New Roman" w:cs="Times New Roman"/>
          <w:b/>
          <w:sz w:val="24"/>
          <w:szCs w:val="24"/>
          <w:lang w:val="es-ES"/>
        </w:rPr>
        <w:t xml:space="preserve">adiciona </w:t>
      </w:r>
      <w:r w:rsidRPr="00890445">
        <w:rPr>
          <w:rFonts w:ascii="Times New Roman" w:eastAsia="Arial MT" w:hAnsi="Times New Roman" w:cs="Times New Roman"/>
          <w:sz w:val="24"/>
          <w:szCs w:val="24"/>
          <w:lang w:val="es-ES"/>
        </w:rPr>
        <w:t xml:space="preserve">la fracciones XXVI al artículo 48 recorriéndose la subsecuente; y se </w:t>
      </w:r>
      <w:r w:rsidRPr="00890445">
        <w:rPr>
          <w:rFonts w:ascii="Times New Roman" w:eastAsia="Arial MT" w:hAnsi="Times New Roman" w:cs="Times New Roman"/>
          <w:b/>
          <w:sz w:val="24"/>
          <w:szCs w:val="24"/>
          <w:lang w:val="es-ES"/>
        </w:rPr>
        <w:t xml:space="preserve">reforman </w:t>
      </w:r>
      <w:r w:rsidRPr="00890445">
        <w:rPr>
          <w:rFonts w:ascii="Times New Roman" w:eastAsia="Arial MT" w:hAnsi="Times New Roman" w:cs="Times New Roman"/>
          <w:sz w:val="24"/>
          <w:szCs w:val="24"/>
          <w:lang w:val="es-ES"/>
        </w:rPr>
        <w:t>las fracciones XXIV y XXV, de la Ley Orgánica Municipal del Estado de México, para quedar como sigue:</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b/>
          <w:sz w:val="24"/>
          <w:szCs w:val="24"/>
          <w:lang w:val="es-ES"/>
        </w:rPr>
        <w:t xml:space="preserve">Artículo 48.- </w:t>
      </w:r>
      <w:r w:rsidRPr="00890445">
        <w:rPr>
          <w:rFonts w:ascii="Times New Roman" w:eastAsia="Arial MT" w:hAnsi="Times New Roman" w:cs="Times New Roman"/>
          <w:sz w:val="24"/>
          <w:szCs w:val="24"/>
          <w:lang w:val="es-ES"/>
        </w:rPr>
        <w:t>La persona titular de la presidencia municipal tiene las siguientes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atribuciones: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I. a XXIII. …</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890445" w:rsidRPr="00890445" w:rsidRDefault="00890445" w:rsidP="00434D2A">
      <w:pPr>
        <w:widowControl w:val="0"/>
        <w:numPr>
          <w:ilvl w:val="0"/>
          <w:numId w:val="22"/>
        </w:numPr>
        <w:autoSpaceDE w:val="0"/>
        <w:autoSpaceDN w:val="0"/>
        <w:spacing w:after="0" w:line="240" w:lineRule="auto"/>
        <w:ind w:firstLine="0"/>
        <w:jc w:val="both"/>
        <w:rPr>
          <w:rFonts w:ascii="Times New Roman" w:eastAsia="Arial" w:hAnsi="Times New Roman" w:cs="Times New Roman"/>
          <w:b/>
          <w:sz w:val="24"/>
          <w:szCs w:val="24"/>
          <w:lang w:val="es-ES"/>
        </w:rPr>
      </w:pPr>
      <w:r w:rsidRPr="00890445">
        <w:rPr>
          <w:rFonts w:ascii="Times New Roman" w:eastAsia="Arial" w:hAnsi="Times New Roman" w:cs="Times New Roman"/>
          <w:b/>
          <w:sz w:val="24"/>
          <w:szCs w:val="24"/>
          <w:lang w:val="es-ES"/>
        </w:rPr>
        <w:t>Presidir el Comité Municipal de Dictámenes de Giro a que se refiere la Ley de Competitividad y Ordenamiento Comercial del Estado de México;</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890445" w:rsidRPr="00890445" w:rsidRDefault="00890445" w:rsidP="00434D2A">
      <w:pPr>
        <w:widowControl w:val="0"/>
        <w:numPr>
          <w:ilvl w:val="0"/>
          <w:numId w:val="22"/>
        </w:numPr>
        <w:autoSpaceDE w:val="0"/>
        <w:autoSpaceDN w:val="0"/>
        <w:spacing w:after="0" w:line="240" w:lineRule="auto"/>
        <w:ind w:left="613" w:hanging="613"/>
        <w:jc w:val="both"/>
        <w:rPr>
          <w:rFonts w:ascii="Times New Roman" w:eastAsia="Arial" w:hAnsi="Times New Roman" w:cs="Times New Roman"/>
          <w:b/>
          <w:sz w:val="24"/>
          <w:szCs w:val="24"/>
          <w:lang w:val="es-ES"/>
        </w:rPr>
      </w:pPr>
      <w:r w:rsidRPr="00890445">
        <w:rPr>
          <w:rFonts w:ascii="Times New Roman" w:eastAsia="Arial" w:hAnsi="Times New Roman" w:cs="Times New Roman"/>
          <w:b/>
          <w:sz w:val="24"/>
          <w:szCs w:val="24"/>
          <w:lang w:val="es-ES"/>
        </w:rPr>
        <w:t>Firmar las Actas de Cabildo;</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890445" w:rsidRPr="00890445" w:rsidRDefault="00890445" w:rsidP="00434D2A">
      <w:pPr>
        <w:widowControl w:val="0"/>
        <w:numPr>
          <w:ilvl w:val="0"/>
          <w:numId w:val="22"/>
        </w:numPr>
        <w:autoSpaceDE w:val="0"/>
        <w:autoSpaceDN w:val="0"/>
        <w:spacing w:after="0" w:line="240" w:lineRule="auto"/>
        <w:ind w:firstLine="0"/>
        <w:jc w:val="both"/>
        <w:rPr>
          <w:rFonts w:ascii="Times New Roman" w:eastAsia="Arial" w:hAnsi="Times New Roman" w:cs="Times New Roman"/>
          <w:b/>
          <w:sz w:val="24"/>
          <w:szCs w:val="24"/>
          <w:lang w:val="es-ES"/>
        </w:rPr>
      </w:pPr>
      <w:r w:rsidRPr="00890445">
        <w:rPr>
          <w:rFonts w:ascii="Times New Roman" w:eastAsia="Arial" w:hAnsi="Times New Roman" w:cs="Times New Roman"/>
          <w:b/>
          <w:sz w:val="24"/>
          <w:szCs w:val="24"/>
          <w:lang w:val="es-ES"/>
        </w:rPr>
        <w:t>Organizar y llevar a cabo audiencias ciudadanas como un mecanismo de participación ciudadana, las cuales deberán realizarse por lo menos tres veces al año, preferentemente en distintas localidades del municipio, con la participación de la persona titular de la presidencia municipal, así como de las dependencias y entidades de la administración pública municipal competentes, a efecto de recibir, atender y dar seguimiento a las solicitudes, demandas y problemáticas de las y los habitantes del municipio, garantizando su registro, canalización y, en su caso, resolución conforme a las atribuciones de la autoridad municipal, y</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890445" w:rsidRPr="00890445" w:rsidRDefault="00890445" w:rsidP="00434D2A">
      <w:pPr>
        <w:widowControl w:val="0"/>
        <w:numPr>
          <w:ilvl w:val="0"/>
          <w:numId w:val="22"/>
        </w:numPr>
        <w:autoSpaceDE w:val="0"/>
        <w:autoSpaceDN w:val="0"/>
        <w:spacing w:after="0" w:line="240" w:lineRule="auto"/>
        <w:ind w:left="745" w:hanging="745"/>
        <w:jc w:val="both"/>
        <w:rPr>
          <w:rFonts w:ascii="Times New Roman" w:eastAsia="Arial" w:hAnsi="Times New Roman" w:cs="Times New Roman"/>
          <w:b/>
          <w:sz w:val="24"/>
          <w:szCs w:val="24"/>
          <w:lang w:val="es-ES"/>
        </w:rPr>
      </w:pPr>
      <w:r w:rsidRPr="00890445">
        <w:rPr>
          <w:rFonts w:ascii="Times New Roman" w:eastAsia="Arial" w:hAnsi="Times New Roman" w:cs="Times New Roman"/>
          <w:b/>
          <w:sz w:val="24"/>
          <w:szCs w:val="24"/>
          <w:lang w:val="es-ES"/>
        </w:rPr>
        <w:t>Las demás que le confieran esta Ley y otros ordenamientos.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890445" w:rsidRPr="00890445" w:rsidRDefault="00890445"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890445">
        <w:rPr>
          <w:rFonts w:ascii="Times New Roman" w:eastAsia="Arial MT" w:hAnsi="Times New Roman" w:cs="Times New Roman"/>
          <w:b/>
          <w:sz w:val="24"/>
          <w:szCs w:val="24"/>
          <w:lang w:val="es-ES"/>
        </w:rPr>
        <w:t>ARTÍCULOS TRANSITORIOS</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b/>
          <w:sz w:val="24"/>
          <w:szCs w:val="24"/>
          <w:lang w:val="es-ES"/>
        </w:rPr>
        <w:t xml:space="preserve">PRIMERO. </w:t>
      </w:r>
      <w:r w:rsidRPr="00890445">
        <w:rPr>
          <w:rFonts w:ascii="Times New Roman" w:eastAsia="Arial MT" w:hAnsi="Times New Roman" w:cs="Times New Roman"/>
          <w:sz w:val="24"/>
          <w:szCs w:val="24"/>
          <w:lang w:val="es-ES"/>
        </w:rPr>
        <w:t>Publíquese el presente decreto en el Periódico Oficial “Gaceta de Gobierno” del Estado Libre y Soberano de México.</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b/>
          <w:sz w:val="24"/>
          <w:szCs w:val="24"/>
          <w:lang w:val="es-ES"/>
        </w:rPr>
        <w:t xml:space="preserve">SEGUNDO. </w:t>
      </w:r>
      <w:r w:rsidRPr="00890445">
        <w:rPr>
          <w:rFonts w:ascii="Times New Roman" w:eastAsia="Arial MT" w:hAnsi="Times New Roman" w:cs="Times New Roman"/>
          <w:sz w:val="24"/>
          <w:szCs w:val="24"/>
          <w:lang w:val="es-ES"/>
        </w:rPr>
        <w:t>El presente Decreto entrará en vigor al día siguiente de su publicación en el Periódico Oficial “Gaceta de Gobierno” del Estado Libre y Soberano de México.</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Lo tendrá entendido la Gobernadora del Estado, haciendo que se publique y se cumpla.</w:t>
      </w: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890445" w:rsidRPr="00890445" w:rsidRDefault="00890445"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890445">
        <w:rPr>
          <w:rFonts w:ascii="Times New Roman" w:eastAsia="Arial MT" w:hAnsi="Times New Roman" w:cs="Times New Roman"/>
          <w:sz w:val="24"/>
          <w:szCs w:val="24"/>
          <w:lang w:val="es-ES"/>
        </w:rPr>
        <w:t>Dado en el Salón de Sesiones del Congreso del Estado de México, a los 07 días del mes de abril de dos mil veintiséis.</w:t>
      </w:r>
    </w:p>
    <w:p w:rsidR="00D6418B" w:rsidRPr="00343903" w:rsidRDefault="00D6418B" w:rsidP="001F2CAE">
      <w:pPr>
        <w:spacing w:after="0" w:line="240" w:lineRule="auto"/>
        <w:jc w:val="center"/>
        <w:rPr>
          <w:rFonts w:ascii="Times New Roman" w:hAnsi="Times New Roman"/>
          <w:sz w:val="24"/>
          <w:szCs w:val="24"/>
        </w:rPr>
      </w:pPr>
    </w:p>
    <w:p w:rsidR="00D6418B" w:rsidRPr="00343903" w:rsidRDefault="00D6418B"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D6418B" w:rsidRPr="00343903" w:rsidRDefault="00D6418B" w:rsidP="001F2CAE">
      <w:pPr>
        <w:spacing w:after="0" w:line="240" w:lineRule="auto"/>
        <w:jc w:val="center"/>
        <w:rPr>
          <w:rFonts w:ascii="Times New Roman" w:hAnsi="Times New Roman"/>
          <w:sz w:val="24"/>
          <w:szCs w:val="24"/>
        </w:rPr>
      </w:pP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Gracias diputado Carlos Martínez Zurita Trejo.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Se registra la iniciativa y se remite a la Comisión Legislativa de Legislación y Administración Municipal para su estudio y dictamen.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Tiene uso de la palabra la diputada Vicepresidenta Sara Alicia Ramírez de la 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VICEPRESIDENTA DIP. SARA ALICIA RAMÍREZ DE LA O. Gracias Presidenta.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Esperamos a que termine de recibir las felicitaciones</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 xml:space="preserve">De verdad diputado quiero felicitarlo, por esta propuesta, por esta iniciativa, permítanme adherirme a ella porque, en efecto, hay mucha simulación en los en los ayuntamientos, en muchos ayuntamientos y en efecto; también son muy proclives al aplauso fácil, al elogio gratuito y hace </w:t>
      </w:r>
      <w:r w:rsidRPr="00EB0FAC">
        <w:rPr>
          <w:rFonts w:ascii="Times New Roman" w:hAnsi="Times New Roman" w:cs="Times New Roman"/>
          <w:sz w:val="24"/>
          <w:szCs w:val="24"/>
        </w:rPr>
        <w:lastRenderedPageBreak/>
        <w:t xml:space="preserve">falta que la ciudadanía les marque el camino, porque frecuentemente, como ya lo he comentado aquí, se creen virreyes en los diversos municipios, en muy diversos municipios y son servidores públicos, salieron a pedir el voto, la ciudadanía les entregó su confianza y cuando llegan ahí, se convierten en unos verdaderos tiranos, así que ¡Felicidades!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¡Felicidades por esa iniciativa! Y permítame por favor, sumarme a ella.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Muchas gracias.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Gracias diputada Vicepresidenta Sara Alicia Ramírez de la 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Para desahogar al punto número 10 el diputado Valentín Martínez Castillo presenta el nombre del Grupo parlamentario del Partido morena, iniciativa con proyecto de decreto por el que se reforman y adicionan diversas disposiciones de la Constitución Política del Estado Libre y Soberano de México, de la Ley de Seguridad del Estado de México, de la Ley Orgánica Municipal del Estado de México, en materia de reconocimiento del Derecho a la Paz y de las Mesas de Coordinación para la Construcción de la Paz.</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DIP. VALENTÍN MARTÍNEZ CASTILLO. Gracias, qué gentil. Gracias querida Presidenta. </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 xml:space="preserve">“La paz no es simplemente la ausencia de conflicto; la paz es la creación de un entorno en el que todos podemos prosperar.”  Nelson Mandela.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Gracias.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Con la venia de la Directiva que dignamente preside, nuevamente diputada Martha Azucena Camacho Reynoso; saludo con profundo respeto a quienes integran esta Soberanía, a las y los representantes de los medios de comunicación y a quienes nos siguen a través de las distintas plataformas digitales.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La Encuesta Nacional de Seguridad Pública Urbana del INEGI, muestra con claridad el tamaño del desafío que enfrentamos, en 8 municipios mexiquenses, 4 registraron disminuciones en la percepción de inseguridad y 4 presentaron incrementos entre 2024 y 2025. Municipios como Ecatepec, Naucalpan, Atizapán y Cuautitlán Izcalli, mejoraron sus indicadores, mientras que Toluca, Nezahualcóyotl, Tlalnepantla y Chimalhuacán registraron aumentos, estos datos reflejan avances, pero también retos que debemos atender con responsabilidad y visión a largo plazo.</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 xml:space="preserve">Al mismo tiempo, es importante reconocer que la estrategia de seguridad está dando resultados, en el Estado de México, se ha logrado una reducción del 22% en delitos de alto impacto; así como disminuciones en robo de vehículo con violencia, extorsión, secuestro y feminicidio.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Estos resultados derivan de la coordinación entre órdenes de gobierno y de operativos como Enjambre, Bastión y Atarraya, que han fortalecido la presencia institucional.</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 xml:space="preserve">En algunas regiones, la reducción de homicidios dolosos, alcanza el 32%, destaca también el caso de Toluca que, a inicios del 2026, registró su nivel más bajo de incidencia delictiva en una década, con una reducción cercana al 25%; así como Ecatepec, donde se reporta una disminución en diversos delitos en el arranque de este año.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Esta información, es también un reconocimiento al trabajo de nuestra querida Gobernadora, la Maestra Delfina Gómez Álvarez y la coordinación efectiva con el Gobierno de México, que preside la Presidenta Claudia Sheinbaum Pardo. Precisamente por ello, porque hay avances y porque hay una estrategia que está dando resultados, estamos obligados a dar el siguiente paso; es decir, consolidar la construcción de la paz como una política de Estado, institucionalizada y elevarla a rango constitucional para que no dependa de coyunturas, ni de cambios de administración.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Comparezco ante esta Honorable Soberanía para someter a su consideración una iniciativa que busca colocar a la paz en el centro de la vida pública del Estado de México, no sólo como una aspiración; sino como un derecho humano que debe elevarse a rango constitucional para garantizar su permanencia.</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lastRenderedPageBreak/>
        <w:t xml:space="preserve">La paz es la condición que permite a las familias vivir con tranquilidad, proteger su patrimonio y desarrollar un proyecto de vida con dignidad, es en sí misma, un factor de progreso y de bienestar.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La estrategia de construcción de la paz en México, se sustenta en una plataforma de coordinación que sesiona diariamente en todo el país, incluidas las 19 coordinaciones Regionales del Estado de México, donde se analizan los fenómenos delictivos y se toman decisiones con base en información e inteligencia.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En estas mesas participan los 3 Órdenes de Gobierno, bajo el principio fundamental, la seguridad pública es una zona de neutralidad política, más allá de diferencias, el objetivo es claro, recuperar la paz de todas las comunidades. Se trata de una estrategia que privilegia la prevención, la inteligencia y la atención a las causas de la violencia, donde el uso de la fuerza es siempre el último recurso.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Por ello, la iniciativa plantea reformar la Constitución Local, la Ley de Seguridad del Estado de México y la Ley Orgánica Municipal, se propone reconocer el Derecho a la Paz, mediante la adición al artículo 5 Bis; así como incorporar a las Mesas de Coordinación para la Construcción de la Paz como instancias permanentes del Sistema Estatal de Seguridad Pública en los artículos 77, 86 Bis y 128; así mismo, se fortalece su operación en la ley, estableciendo su carácter permanente, su funcionamiento diario y su papel como espacios de coordinación y toma de decisiones.</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De manera puntual, se propone adicionar la fracción XII Bis al artículo 48 de la Ley Orgánica Municipal, para establecer como obligación de las y los presidentes municipales, el asistir y también presidir esas mesas. La seguridad, el restablecimiento del orden, la paz social exige conducción política y responsabilidad directa.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Diputadas, diputados, hoy se han dado pasos importantes en materia de seguridad, la estrategia impulsada por la presidenta Claudia Sheinbaum Pardo, por la Gobernadora, la Maestra Delfina Gómez Álvarez, ha demostrado que la coordinación y la inteligencia son el camino correcto; esta iniciativa, busca fortalecer lo que ya está funcionando, consolidar las mesas de coordinación como espacios reales de decisión para garantizar a las y los mexiquenses una vida libre de violencia, de Estado con sustento constitucional que no dependa de cambios de administración; así como se han elevado a rango constitucional políticas sociales para asegurar su continuidad. Hoy se propone hacer lo propio con la paz, que su construcción sea una política transversal, permanente y obligatoria para todas las autoridades, se trata de proteger la vida, la familia, el patrimonio de las y los mexiquenses, de fortalecer el tejido social, de generar condiciones para el desarrollo, la paz debe consolidarse como un derecho y como una política de Estado que trascienda gobiernos.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Por todo lo anterior, solicito respetuosamente a la Presidencia, que se sirva dar el trámite legal y reglamentario correspondiente a la presente iniciativa; así como ordenar su inscripción a la Gaceta Parlamentaria y en el Diario de Debates.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Al final, agradezco a todos su atención y siempre recuerdo que los problemas que tiene la sociedad no serán resueltos por escépticos ni pesimistas, cuyos horizontes están limitados por obvias realidades, necesitamos de hombres y mujeres que ya estén en el servicio público, que sueñen y piensen en que nuestra sociedad puede mejorar en todos los sentidos y más en la seguridad, y después de eso que se pregunten ¿Por qué no?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Muchas gracias. Es cuanto, gracias.</w:t>
      </w:r>
    </w:p>
    <w:p w:rsidR="007323A3" w:rsidRPr="00343903" w:rsidRDefault="007323A3" w:rsidP="001F2CAE">
      <w:pPr>
        <w:pStyle w:val="Sinespaciado"/>
        <w:jc w:val="both"/>
        <w:rPr>
          <w:rFonts w:ascii="Times New Roman" w:hAnsi="Times New Roman" w:cs="Times New Roman"/>
          <w:sz w:val="24"/>
          <w:szCs w:val="24"/>
        </w:rPr>
      </w:pPr>
    </w:p>
    <w:p w:rsidR="007323A3" w:rsidRPr="00343903" w:rsidRDefault="007323A3"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7323A3" w:rsidRPr="00343903" w:rsidRDefault="007323A3" w:rsidP="001F2CAE">
      <w:pPr>
        <w:spacing w:after="0" w:line="240" w:lineRule="auto"/>
        <w:jc w:val="center"/>
        <w:rPr>
          <w:rFonts w:ascii="Times New Roman" w:hAnsi="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164920" w:rsidRPr="006F6F24" w:rsidTr="00164920">
        <w:trPr>
          <w:jc w:val="center"/>
        </w:trPr>
        <w:tc>
          <w:tcPr>
            <w:tcW w:w="4489" w:type="dxa"/>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CONGRESO</w:t>
            </w: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ESTADO DE MÉXICO</w:t>
            </w:r>
          </w:p>
          <w:p w:rsidR="006F6F24" w:rsidRPr="006F6F24" w:rsidRDefault="006F6F24" w:rsidP="001F2CAE">
            <w:pPr>
              <w:spacing w:line="240" w:lineRule="auto"/>
              <w:rPr>
                <w:rFonts w:ascii="Times New Roman" w:eastAsia="Arial MT" w:hAnsi="Times New Roman" w:cs="Times New Roman"/>
                <w:sz w:val="24"/>
                <w:szCs w:val="24"/>
                <w:lang w:val="es-ES"/>
              </w:rPr>
            </w:pPr>
          </w:p>
        </w:tc>
        <w:tc>
          <w:tcPr>
            <w:tcW w:w="4489" w:type="dxa"/>
          </w:tcPr>
          <w:p w:rsidR="006F6F24" w:rsidRPr="006F6F24" w:rsidRDefault="006F6F24" w:rsidP="001F2CAE">
            <w:pPr>
              <w:spacing w:line="240" w:lineRule="auto"/>
              <w:jc w:val="right"/>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 xml:space="preserve">Dip. Valentín </w:t>
            </w:r>
          </w:p>
          <w:p w:rsidR="006F6F24" w:rsidRPr="006F6F24" w:rsidRDefault="006F6F24" w:rsidP="001F2CAE">
            <w:pPr>
              <w:spacing w:line="240" w:lineRule="auto"/>
              <w:jc w:val="right"/>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Martínez Castillo</w:t>
            </w:r>
          </w:p>
          <w:p w:rsidR="006F6F24" w:rsidRPr="006F6F24" w:rsidRDefault="006F6F24" w:rsidP="001F2CAE">
            <w:pPr>
              <w:spacing w:line="240" w:lineRule="auto"/>
              <w:jc w:val="right"/>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Distrito XXVIII Amecameca</w:t>
            </w:r>
          </w:p>
        </w:tc>
      </w:tr>
    </w:tbl>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“2026. Año del Humanismo Mexicano en el Estado de México”</w:t>
      </w:r>
    </w:p>
    <w:p w:rsidR="006F6F24" w:rsidRPr="006F6F24"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p>
    <w:p w:rsidR="006F6F24" w:rsidRPr="006F6F24" w:rsidRDefault="006F6F24" w:rsidP="001F2CAE">
      <w:pPr>
        <w:widowControl w:val="0"/>
        <w:autoSpaceDE w:val="0"/>
        <w:autoSpaceDN w:val="0"/>
        <w:spacing w:after="0" w:line="240" w:lineRule="auto"/>
        <w:jc w:val="right"/>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Toluca de Lerdo, Méx., a 27 de enero de 2026.</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DIPUTADA</w:t>
      </w:r>
    </w:p>
    <w:p w:rsidR="00164920"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MARTHA AZUCENA CAMACHO REYNOSO</w:t>
      </w:r>
    </w:p>
    <w:p w:rsidR="00164920"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PRESIDENTA DE LA H. “LXII” LEGISLATURA</w:t>
      </w:r>
    </w:p>
    <w:p w:rsidR="006F6F24" w:rsidRPr="006F6F24"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DEL CONGRESO DEL ESTADO DE MÉXICO</w:t>
      </w:r>
    </w:p>
    <w:p w:rsidR="006F6F24" w:rsidRPr="006F6F24"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P R E S E N T E</w:t>
      </w:r>
    </w:p>
    <w:p w:rsidR="006F6F24" w:rsidRPr="006F6F24"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VALENTÍN MARTÍNEZ CASTILLO</w:t>
      </w:r>
      <w:r w:rsidRPr="006F6F24">
        <w:rPr>
          <w:rFonts w:ascii="Times New Roman" w:eastAsia="Arial MT" w:hAnsi="Times New Roman" w:cs="Times New Roman"/>
          <w:sz w:val="24"/>
          <w:szCs w:val="24"/>
          <w:lang w:val="es-ES"/>
        </w:rPr>
        <w:t xml:space="preserve">, Diputado Local por el Distrito 28 Amecameca e integrante del Grupo Parlamentario de </w:t>
      </w:r>
      <w:r w:rsidRPr="006F6F24">
        <w:rPr>
          <w:rFonts w:ascii="Times New Roman" w:eastAsia="Arial MT" w:hAnsi="Times New Roman" w:cs="Times New Roman"/>
          <w:b/>
          <w:sz w:val="24"/>
          <w:szCs w:val="24"/>
          <w:lang w:val="es-ES"/>
        </w:rPr>
        <w:t xml:space="preserve">morena </w:t>
      </w:r>
      <w:r w:rsidRPr="006F6F24">
        <w:rPr>
          <w:rFonts w:ascii="Times New Roman" w:eastAsia="Arial MT" w:hAnsi="Times New Roman" w:cs="Times New Roman"/>
          <w:sz w:val="24"/>
          <w:szCs w:val="24"/>
          <w:lang w:val="es-ES"/>
        </w:rPr>
        <w:t xml:space="preserve">en esta LXII Legislatura, con fundamento en lo dispuesto en los el artículo 61 fracción I de la Constitución Política del Estado Libre y Soberano de México, así como los artículos 23 fracción I y 57 fracción I de la Ley Orgánica del Poder Legislativo del Estado Libre y Soberano de México, así como 68 y demás relativos de su reglamento, someto a la consideración de esta Honorable Asamblea, la presente </w:t>
      </w:r>
      <w:r w:rsidRPr="006F6F24">
        <w:rPr>
          <w:rFonts w:ascii="Times New Roman" w:eastAsia="Arial MT" w:hAnsi="Times New Roman" w:cs="Times New Roman"/>
          <w:b/>
          <w:sz w:val="24"/>
          <w:szCs w:val="24"/>
          <w:lang w:val="es-ES"/>
        </w:rPr>
        <w:t>INICIATIVA CON PROYECTO DE DECRETO POR EL QUE SE REFORMAN Y ADICIONAN DIVERSAS DISPOSICIONES DE LA CONSTITUCIÓN POLÍTICA DEL ESTADO LIBRE Y SOBERANO DE MÉXICO, DE LA LEY DE SEGURIDAD DEL ESTADO DE MÉXICO Y DE LA LEY ORGÁNICA MUNICIPAL DEL ESTADO DE MÉXICO, EN MATERIA DE RECONOCIMIENTO DEL DERECHO A LA PAZ Y DE LAS MESAS DE COORDINACIÓN PARA LA CONSTRUCCIÓN DE LA PAZ</w:t>
      </w: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con sustento en la siguiente:</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F6F24">
        <w:rPr>
          <w:rFonts w:ascii="Times New Roman" w:eastAsia="Arial" w:hAnsi="Times New Roman" w:cs="Times New Roman"/>
          <w:b/>
          <w:bCs/>
          <w:sz w:val="24"/>
          <w:szCs w:val="24"/>
          <w:lang w:val="es-ES"/>
        </w:rPr>
        <w:t>Exposición de Motivos</w:t>
      </w:r>
    </w:p>
    <w:p w:rsidR="006F6F24" w:rsidRPr="006F6F24"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La paz no debe entenderse desde una visión reduccionista, limitándose meramente a la ausencia de guerra o violencia física. Tal como lo ha establecido el jurista Héctor Gros Espiell, cuyo estudio obra en los acervos de la Corte Interamericana de Derechos Humanos, la paz constituye un derecho humano inalienable y una "aspiración universal de entrañable raíz humana". No es un concepto pasivo, sino un valor y un principio que condiciona el ejercicio de todos los demás derechos fundamentales; sin paz, el desarrollo, la justicia y la dignidad humana se ven coartados</w:t>
      </w:r>
      <w:r w:rsidRPr="006F6F24">
        <w:rPr>
          <w:rFonts w:ascii="Times New Roman" w:eastAsia="Arial MT" w:hAnsi="Times New Roman" w:cs="Times New Roman"/>
          <w:sz w:val="24"/>
          <w:szCs w:val="24"/>
          <w:vertAlign w:val="superscript"/>
          <w:lang w:val="es-ES"/>
        </w:rPr>
        <w:t>1</w:t>
      </w: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Bajo esta premisa, el Estado de México tiene la obligación ética y jurídica de transitar hacia una "paz positiva", entendida como la presencia de justicia social, equidad y un funcionamiento eficaz de las instituciones encargadas de brindar seguridad.</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vertAlign w:val="superscript"/>
          <w:lang w:val="es-ES"/>
        </w:rPr>
        <w:t>1</w:t>
      </w:r>
      <w:r w:rsidRPr="006F6F24">
        <w:rPr>
          <w:rFonts w:ascii="Times New Roman" w:eastAsia="Arial MT" w:hAnsi="Times New Roman" w:cs="Times New Roman"/>
          <w:sz w:val="24"/>
          <w:szCs w:val="24"/>
          <w:lang w:val="es-ES"/>
        </w:rPr>
        <w:t xml:space="preserve"> Gros Espiell, H. (2005). El derecho humano a la paz. Corte Interamericana de Derechos Humanos. </w:t>
      </w:r>
      <w:hyperlink r:id="rId9">
        <w:r w:rsidRPr="006F6F24">
          <w:rPr>
            <w:rFonts w:ascii="Times New Roman" w:eastAsia="Arial MT" w:hAnsi="Times New Roman" w:cs="Times New Roman"/>
            <w:color w:val="0000FF"/>
            <w:sz w:val="24"/>
            <w:szCs w:val="24"/>
            <w:u w:val="single" w:color="0000FF"/>
            <w:lang w:val="es-ES"/>
          </w:rPr>
          <w:t>https://corteidh.or.cr/tablas/r21744.pdf</w:t>
        </w:r>
      </w:hyperlink>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La necesidad de institucionalizar las Mesas de Coordinación para la Construcción de la Paz y de obligar a la participación directa de las presidencias municipales responde a una realidad lacerante. De acuerdo con la Encuesta Nacional de Seguridad Pública Urbana (ENSU) del INEGI (diciembre de 2025), la situación en los municipios más poblados exige una respuesta de Estado inmediata:</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Percepción de Inseguridad: En Ecatepec de Morelos, el 88.0% de la población mayor de</w:t>
      </w:r>
      <w:r w:rsidR="00164920">
        <w:rPr>
          <w:rFonts w:ascii="Times New Roman" w:eastAsia="Arial MT" w:hAnsi="Times New Roman" w:cs="Times New Roman"/>
          <w:sz w:val="24"/>
          <w:szCs w:val="24"/>
          <w:lang w:val="es-ES"/>
        </w:rPr>
        <w:t xml:space="preserve"> </w:t>
      </w:r>
      <w:r w:rsidRPr="006F6F24">
        <w:rPr>
          <w:rFonts w:ascii="Times New Roman" w:eastAsia="Arial MT" w:hAnsi="Times New Roman" w:cs="Times New Roman"/>
          <w:sz w:val="24"/>
          <w:szCs w:val="24"/>
          <w:lang w:val="es-ES"/>
        </w:rPr>
        <w:t>18 años se siente insegura; le siguen Chimalhuacán (85.7%), Tlalnepantla de Baz (83.8%) y Toluca de Lerdo (80.7%).</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Victimización: Durante el segundo semestre de 2025, en Ecatepec el 44.6% de los hogares tuvo al menos una víctima de delito, cifra similar a la de Tlalnepantla (44.4%) y Toluca (44.1%).</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Crisis de Efectividad: En Cuautitlán Izcalli, el 91.0% de la población considera "poco o nada efectivo" a su gobierno para resolver problemas; en Chimalhuacán la cifra es del 86.9%.</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Esta iniciativa encuentra su sustento más sólido en la alineación con la política de seguridad del Gobierno de la República. La Estrategia Nacional de Seguridad Pública 2024-2030, documento rector aprobado por el Senado de la República y publicado en abril de 2025</w:t>
      </w:r>
      <w:r w:rsidRPr="006F6F24">
        <w:rPr>
          <w:rFonts w:ascii="Times New Roman" w:eastAsia="Arial MT" w:hAnsi="Times New Roman" w:cs="Times New Roman"/>
          <w:sz w:val="24"/>
          <w:szCs w:val="24"/>
          <w:vertAlign w:val="superscript"/>
          <w:lang w:val="es-ES"/>
        </w:rPr>
        <w:t>2</w:t>
      </w:r>
      <w:r w:rsidRPr="006F6F24">
        <w:rPr>
          <w:rFonts w:ascii="Times New Roman" w:eastAsia="Arial MT" w:hAnsi="Times New Roman" w:cs="Times New Roman"/>
          <w:sz w:val="24"/>
          <w:szCs w:val="24"/>
          <w:lang w:val="es-ES"/>
        </w:rPr>
        <w:t>, establece como prioridad ineludible la coordinación interinstitucional.</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Dicha Estrategia Nacional define a las Mesas de Construcción de Paz y Seguridad no como una opción administrativa, sino como el eje operativo diario para la pacificación del país. En su diagnóstico, señala que la dispersión de esfuerzos y la falta de comunicación entre niveles de gobierno han sido factores que favorecen la impunidad. Por ello, mandata la consolidación de estas instancias regionales para garantizar que la estrategia de seguridad se ejecute con base en inteligencia compartida y unidad de mando.</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Al elevar a rango constitucional estas Mesas y hacer obligatoria la participación de los alcaldes en el Estado de México, esta Soberanía estaría dando cumplimiento directo a los objetivos trazados en la Estrategia Nacional, garantizando que el esfuerzo federal aterrice eficazmente en el territorio municipal.</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vertAlign w:val="superscript"/>
          <w:lang w:val="es-ES"/>
        </w:rPr>
        <w:t>2</w:t>
      </w:r>
      <w:r w:rsidRPr="006F6F24">
        <w:rPr>
          <w:rFonts w:ascii="Times New Roman" w:eastAsia="Arial MT" w:hAnsi="Times New Roman" w:cs="Times New Roman"/>
          <w:sz w:val="24"/>
          <w:szCs w:val="24"/>
          <w:lang w:val="es-ES"/>
        </w:rPr>
        <w:t xml:space="preserve"> Gobierno de la República. (2024). Estrategia nacional de seguridad pública 2024–2030. Sistema de Información Legislativa. </w:t>
      </w:r>
      <w:hyperlink r:id="rId10">
        <w:r w:rsidRPr="006F6F24">
          <w:rPr>
            <w:rFonts w:ascii="Times New Roman" w:eastAsia="Arial MT" w:hAnsi="Times New Roman" w:cs="Times New Roman"/>
            <w:color w:val="0000FF"/>
            <w:sz w:val="24"/>
            <w:szCs w:val="24"/>
            <w:u w:val="single" w:color="0000FF"/>
            <w:lang w:val="es-ES"/>
          </w:rPr>
          <w:t>https://sil.gobernacion.gob.mx/Archivos/Documentos/2025/04/asun_4874274_20250408_1744153605.pdf</w:t>
        </w:r>
      </w:hyperlink>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En el ámbito local, es imperativo dotar de herramientas jurídicas a la planeación estratégica. El Plan de Desarrollo del Estado de México 2023–2029 prioriza la recuperación del tejido social y la transformación del modelo de seguridad mediante la construcción de un Estado de Paz y Bienestar, a través del fortalecimiento de instancias regionales de coordinación.</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Asimismo, el Programa Sectorial de Seguridad y Construcción de la Paz 2024–2029 del Estado de México define como uno de sus cinco pilares fundamentales la coordinación interinstitucional, reconociendo a las Mesas como espacios indispensables para la planeación, ejecución y evaluación de estrategias de seguridad con base en inteligencia y análisis territorial.</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Para su mejor análisis, me permito integrar en esta exposición el siguiente cuadro comparativo:</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481"/>
        <w:gridCol w:w="4479"/>
      </w:tblGrid>
      <w:tr w:rsidR="006F6F24" w:rsidRPr="006F6F24" w:rsidTr="007959E7">
        <w:trPr>
          <w:trHeight w:val="313"/>
          <w:jc w:val="center"/>
        </w:trPr>
        <w:tc>
          <w:tcPr>
            <w:tcW w:w="8960" w:type="dxa"/>
            <w:gridSpan w:val="2"/>
            <w:shd w:val="clear" w:color="auto" w:fill="850000"/>
          </w:tcPr>
          <w:p w:rsidR="006F6F24" w:rsidRPr="006F6F24" w:rsidRDefault="006F6F24" w:rsidP="001F2CAE">
            <w:pPr>
              <w:spacing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color w:val="FFFFFF"/>
                <w:sz w:val="24"/>
                <w:szCs w:val="24"/>
                <w:lang w:val="es-ES"/>
              </w:rPr>
              <w:t>CONSTITUCIÓN POLÍTICA DEL ESTADO LIBRE Y SOBERANO DE MÉXICO</w:t>
            </w:r>
          </w:p>
        </w:tc>
      </w:tr>
      <w:tr w:rsidR="006F6F24" w:rsidRPr="006F6F24" w:rsidTr="007959E7">
        <w:trPr>
          <w:trHeight w:val="373"/>
          <w:jc w:val="center"/>
        </w:trPr>
        <w:tc>
          <w:tcPr>
            <w:tcW w:w="4481" w:type="dxa"/>
            <w:shd w:val="clear" w:color="auto" w:fill="BEBEBE"/>
          </w:tcPr>
          <w:p w:rsidR="006F6F24" w:rsidRPr="006F6F24" w:rsidRDefault="006F6F24" w:rsidP="001F2CAE">
            <w:pPr>
              <w:spacing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TEXTO ACTUAL</w:t>
            </w:r>
          </w:p>
        </w:tc>
        <w:tc>
          <w:tcPr>
            <w:tcW w:w="4479" w:type="dxa"/>
            <w:shd w:val="clear" w:color="auto" w:fill="BEBEBE"/>
          </w:tcPr>
          <w:p w:rsidR="006F6F24" w:rsidRPr="006F6F24" w:rsidRDefault="006F6F24" w:rsidP="001F2CAE">
            <w:pPr>
              <w:spacing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TEXTO REFORMA</w:t>
            </w:r>
          </w:p>
        </w:tc>
      </w:tr>
      <w:tr w:rsidR="006F6F24" w:rsidRPr="006F6F24" w:rsidTr="007959E7">
        <w:trPr>
          <w:trHeight w:val="2783"/>
          <w:jc w:val="center"/>
        </w:trPr>
        <w:tc>
          <w:tcPr>
            <w:tcW w:w="4481" w:type="dxa"/>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 Bis.- </w:t>
            </w:r>
            <w:r w:rsidRPr="006F6F24">
              <w:rPr>
                <w:rFonts w:ascii="Times New Roman" w:eastAsia="Arial MT" w:hAnsi="Times New Roman" w:cs="Times New Roman"/>
                <w:sz w:val="24"/>
                <w:szCs w:val="24"/>
                <w:lang w:val="es-ES"/>
              </w:rPr>
              <w:t>Toda persona tiene derecho a vivir en un entorno de paz, seguridad ciudadana y convivencia pacífica y solidaria. El Estado garantizará condiciones que propicien el respeto mutuo, la solución no violenta de los conflictos y la erradicación de cualquier forma de violencia que atente contra la integridad, dignidad o libertades de las personas y comunidades. Este derecho comprende el acceso a políticas públicas integrales de prevención, protección, justicia y reconstrucción del tejido social.</w:t>
            </w:r>
          </w:p>
        </w:tc>
      </w:tr>
      <w:tr w:rsidR="006F6F24" w:rsidRPr="006F6F24" w:rsidTr="007959E7">
        <w:trPr>
          <w:trHeight w:val="608"/>
          <w:jc w:val="center"/>
        </w:trPr>
        <w:tc>
          <w:tcPr>
            <w:tcW w:w="4481" w:type="dxa"/>
            <w:tcBorders>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77.- </w:t>
            </w:r>
            <w:r w:rsidRPr="006F6F24">
              <w:rPr>
                <w:rFonts w:ascii="Times New Roman" w:eastAsia="Arial MT" w:hAnsi="Times New Roman" w:cs="Times New Roman"/>
                <w:sz w:val="24"/>
                <w:szCs w:val="24"/>
                <w:lang w:val="es-ES"/>
              </w:rPr>
              <w:t>Son facultades y obligaciones de la Gobernadora o del Gobernador del Estado:</w:t>
            </w:r>
          </w:p>
        </w:tc>
        <w:tc>
          <w:tcPr>
            <w:tcW w:w="4479" w:type="dxa"/>
            <w:tcBorders>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77.- </w:t>
            </w:r>
            <w:r w:rsidRPr="006F6F24">
              <w:rPr>
                <w:rFonts w:ascii="Times New Roman" w:eastAsia="Arial MT" w:hAnsi="Times New Roman" w:cs="Times New Roman"/>
                <w:sz w:val="24"/>
                <w:szCs w:val="24"/>
                <w:lang w:val="es-ES"/>
              </w:rPr>
              <w:t>Son facultades y obligaciones de la Gobernadora o del Gobernador del Estado:</w:t>
            </w:r>
          </w:p>
        </w:tc>
      </w:tr>
      <w:tr w:rsidR="006F6F24" w:rsidRPr="006F6F24" w:rsidTr="007959E7">
        <w:trPr>
          <w:trHeight w:val="406"/>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al LI. …</w:t>
            </w:r>
          </w:p>
        </w:tc>
        <w:tc>
          <w:tcPr>
            <w:tcW w:w="4479"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al LI. …</w:t>
            </w:r>
          </w:p>
        </w:tc>
      </w:tr>
      <w:tr w:rsidR="006F6F24" w:rsidRPr="006F6F24" w:rsidTr="007959E7">
        <w:trPr>
          <w:trHeight w:val="1624"/>
          <w:jc w:val="center"/>
        </w:trPr>
        <w:tc>
          <w:tcPr>
            <w:tcW w:w="4481" w:type="dxa"/>
            <w:tcBorders>
              <w:top w:val="nil"/>
              <w:bottom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LII. Las demás que la Constitución Política de los Estados Unidos Mexicanos, la presente Constitución, las leyes federales o las del Estado y sus respectivos reglamentos le atribuyen.</w:t>
            </w:r>
          </w:p>
        </w:tc>
        <w:tc>
          <w:tcPr>
            <w:tcW w:w="4479" w:type="dxa"/>
            <w:tcBorders>
              <w:top w:val="nil"/>
              <w:bottom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LII. Coordinar y presidir la Mesa de Coordinación para la Construcción de la Paz en el ámbito estatal, en ejercicio del mando que constitucional y legalmente ejerce sobre las instituciones de seguridad pública del Estado y en el marco del Sistema Estatal de Seguridad Pública.</w:t>
            </w:r>
          </w:p>
        </w:tc>
      </w:tr>
      <w:tr w:rsidR="006F6F24" w:rsidRPr="006F6F24" w:rsidTr="007959E7">
        <w:trPr>
          <w:trHeight w:val="1324"/>
          <w:jc w:val="center"/>
        </w:trPr>
        <w:tc>
          <w:tcPr>
            <w:tcW w:w="4481" w:type="dxa"/>
            <w:tcBorders>
              <w:top w:val="nil"/>
            </w:tcBorders>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Borders>
              <w:top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LIII. Las demás que la Constitución Política de los Estados Unidos Mexicanos, la presente Constitución, las leyes federales o las del Estado y sus respectivos reglamentos le atribuyen.</w:t>
            </w:r>
          </w:p>
        </w:tc>
      </w:tr>
      <w:tr w:rsidR="006F6F24" w:rsidRPr="006F6F24" w:rsidTr="007959E7">
        <w:trPr>
          <w:trHeight w:val="351"/>
          <w:jc w:val="center"/>
        </w:trPr>
        <w:tc>
          <w:tcPr>
            <w:tcW w:w="4481" w:type="dxa"/>
            <w:tcBorders>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86 Bis.- </w:t>
            </w:r>
            <w:r w:rsidRPr="006F6F24">
              <w:rPr>
                <w:rFonts w:ascii="Times New Roman" w:eastAsia="Arial MT" w:hAnsi="Times New Roman" w:cs="Times New Roman"/>
                <w:sz w:val="24"/>
                <w:szCs w:val="24"/>
                <w:lang w:val="es-ES"/>
              </w:rPr>
              <w:t>…</w:t>
            </w:r>
          </w:p>
        </w:tc>
        <w:tc>
          <w:tcPr>
            <w:tcW w:w="4479" w:type="dxa"/>
            <w:tcBorders>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86 Bis.- </w:t>
            </w:r>
            <w:r w:rsidRPr="006F6F24">
              <w:rPr>
                <w:rFonts w:ascii="Times New Roman" w:eastAsia="Arial MT" w:hAnsi="Times New Roman" w:cs="Times New Roman"/>
                <w:sz w:val="24"/>
                <w:szCs w:val="24"/>
                <w:lang w:val="es-ES"/>
              </w:rPr>
              <w:t>…</w:t>
            </w:r>
          </w:p>
        </w:tc>
      </w:tr>
      <w:tr w:rsidR="006F6F24" w:rsidRPr="006F6F24" w:rsidTr="007959E7">
        <w:trPr>
          <w:trHeight w:val="528"/>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tc>
        <w:tc>
          <w:tcPr>
            <w:tcW w:w="4479"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tc>
      </w:tr>
      <w:tr w:rsidR="006F6F24" w:rsidRPr="006F6F24" w:rsidTr="007959E7">
        <w:trPr>
          <w:trHeight w:val="573"/>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tc>
        <w:tc>
          <w:tcPr>
            <w:tcW w:w="4479"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tc>
      </w:tr>
      <w:tr w:rsidR="006F6F24" w:rsidRPr="006F6F24" w:rsidTr="007959E7">
        <w:trPr>
          <w:trHeight w:val="1655"/>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Borders>
              <w:top w:val="nil"/>
              <w:bottom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Para fortalecer la coordinación en materia de seguridad pública, se reconocen como instancias permanentes del Sistema Estatal de Seguridad Pública las Mesas de Coordinación para la Construcción de la Paz, en sus niveles estatal, regional, intermunicipal o municipal.</w:t>
            </w:r>
          </w:p>
        </w:tc>
      </w:tr>
      <w:tr w:rsidR="006F6F24" w:rsidRPr="006F6F24" w:rsidTr="007959E7">
        <w:trPr>
          <w:trHeight w:val="1705"/>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Borders>
              <w:top w:val="nil"/>
              <w:bottom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Estas Mesas estarán integradas por personas representantes de los tres órdenes de gobierno, con el objetivo de planear, coordinar, ejecutar y dar seguimiento a las acciones y estrategias de seguridad pública, prevención del delito y pacificación del territorio.</w:t>
            </w:r>
          </w:p>
        </w:tc>
      </w:tr>
      <w:tr w:rsidR="006F6F24" w:rsidRPr="006F6F24" w:rsidTr="007959E7">
        <w:trPr>
          <w:trHeight w:val="1500"/>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Borders>
              <w:top w:val="nil"/>
              <w:bottom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La ley establecerá su integración, atribuciones, funcionamiento y criterios de regionalización, en apego a los principios de legalidad, eficiencia, colaboración, subsidiariedad, transparencia y respeto a la autonomía municipal.</w:t>
            </w:r>
          </w:p>
        </w:tc>
      </w:tr>
      <w:tr w:rsidR="006F6F24" w:rsidRPr="006F6F24" w:rsidTr="007959E7">
        <w:trPr>
          <w:trHeight w:val="460"/>
          <w:jc w:val="center"/>
        </w:trPr>
        <w:tc>
          <w:tcPr>
            <w:tcW w:w="4481" w:type="dxa"/>
            <w:tcBorders>
              <w:top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tc>
        <w:tc>
          <w:tcPr>
            <w:tcW w:w="4479" w:type="dxa"/>
            <w:tcBorders>
              <w:top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tc>
      </w:tr>
      <w:tr w:rsidR="006F6F24" w:rsidRPr="006F6F24" w:rsidTr="007959E7">
        <w:trPr>
          <w:trHeight w:val="380"/>
          <w:jc w:val="center"/>
        </w:trPr>
        <w:tc>
          <w:tcPr>
            <w:tcW w:w="4481" w:type="dxa"/>
            <w:tcBorders>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128.- </w:t>
            </w:r>
            <w:r w:rsidRPr="006F6F24">
              <w:rPr>
                <w:rFonts w:ascii="Times New Roman" w:eastAsia="Arial MT" w:hAnsi="Times New Roman" w:cs="Times New Roman"/>
                <w:sz w:val="24"/>
                <w:szCs w:val="24"/>
                <w:lang w:val="es-ES"/>
              </w:rPr>
              <w:t>…</w:t>
            </w:r>
          </w:p>
        </w:tc>
        <w:tc>
          <w:tcPr>
            <w:tcW w:w="4479" w:type="dxa"/>
            <w:tcBorders>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128.- </w:t>
            </w:r>
            <w:r w:rsidRPr="006F6F24">
              <w:rPr>
                <w:rFonts w:ascii="Times New Roman" w:eastAsia="Arial MT" w:hAnsi="Times New Roman" w:cs="Times New Roman"/>
                <w:sz w:val="24"/>
                <w:szCs w:val="24"/>
                <w:lang w:val="es-ES"/>
              </w:rPr>
              <w:t>…</w:t>
            </w:r>
          </w:p>
        </w:tc>
      </w:tr>
      <w:tr w:rsidR="006F6F24" w:rsidRPr="006F6F24" w:rsidTr="007959E7">
        <w:trPr>
          <w:trHeight w:val="516"/>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 X. …</w:t>
            </w:r>
          </w:p>
        </w:tc>
        <w:tc>
          <w:tcPr>
            <w:tcW w:w="4479"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 X. …</w:t>
            </w:r>
          </w:p>
        </w:tc>
      </w:tr>
      <w:tr w:rsidR="006F6F24" w:rsidRPr="006F6F24" w:rsidTr="007959E7">
        <w:trPr>
          <w:trHeight w:val="1679"/>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Borders>
              <w:top w:val="nil"/>
              <w:bottom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X Bis. </w:t>
            </w:r>
            <w:r w:rsidRPr="006F6F24">
              <w:rPr>
                <w:rFonts w:ascii="Times New Roman" w:eastAsia="Arial MT" w:hAnsi="Times New Roman" w:cs="Times New Roman"/>
                <w:sz w:val="24"/>
                <w:szCs w:val="24"/>
                <w:lang w:val="es-ES"/>
              </w:rPr>
              <w:t>Coordinar y presidir, en forma rotativa y obligatoria, la Mesa de Coordinación para la Construcción de la Paz correspondiente a su ámbito territorial, en ejercicio del mando que constitucionalmente les corresponde en materia de seguridad pública municipal.</w:t>
            </w:r>
          </w:p>
        </w:tc>
      </w:tr>
      <w:tr w:rsidR="006F6F24" w:rsidRPr="006F6F24" w:rsidTr="007959E7">
        <w:trPr>
          <w:trHeight w:val="526"/>
          <w:jc w:val="center"/>
        </w:trPr>
        <w:tc>
          <w:tcPr>
            <w:tcW w:w="4481" w:type="dxa"/>
            <w:tcBorders>
              <w:top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 a XIV. …</w:t>
            </w:r>
          </w:p>
        </w:tc>
        <w:tc>
          <w:tcPr>
            <w:tcW w:w="4479" w:type="dxa"/>
            <w:tcBorders>
              <w:top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 a XIV. …</w:t>
            </w:r>
          </w:p>
        </w:tc>
      </w:tr>
    </w:tbl>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481"/>
        <w:gridCol w:w="4479"/>
      </w:tblGrid>
      <w:tr w:rsidR="006F6F24" w:rsidRPr="006F6F24" w:rsidTr="007959E7">
        <w:trPr>
          <w:trHeight w:val="320"/>
          <w:jc w:val="center"/>
        </w:trPr>
        <w:tc>
          <w:tcPr>
            <w:tcW w:w="8960" w:type="dxa"/>
            <w:gridSpan w:val="2"/>
            <w:shd w:val="clear" w:color="auto" w:fill="850000"/>
          </w:tcPr>
          <w:p w:rsidR="006F6F24" w:rsidRPr="006F6F24" w:rsidRDefault="006F6F24" w:rsidP="001F2CAE">
            <w:pPr>
              <w:spacing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color w:val="FFFFFF"/>
                <w:sz w:val="24"/>
                <w:szCs w:val="24"/>
                <w:lang w:val="es-ES"/>
              </w:rPr>
              <w:t>LEY DE SEGURIDAD DEL ESTADO DE MÉXICO</w:t>
            </w:r>
          </w:p>
        </w:tc>
      </w:tr>
      <w:tr w:rsidR="006F6F24" w:rsidRPr="006F6F24" w:rsidTr="007959E7">
        <w:trPr>
          <w:trHeight w:val="356"/>
          <w:jc w:val="center"/>
        </w:trPr>
        <w:tc>
          <w:tcPr>
            <w:tcW w:w="4481" w:type="dxa"/>
            <w:shd w:val="clear" w:color="auto" w:fill="BEBEBE"/>
          </w:tcPr>
          <w:p w:rsidR="006F6F24" w:rsidRPr="006F6F24" w:rsidRDefault="006F6F24" w:rsidP="001F2CAE">
            <w:pPr>
              <w:spacing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TEXTO ACTUAL</w:t>
            </w:r>
          </w:p>
        </w:tc>
        <w:tc>
          <w:tcPr>
            <w:tcW w:w="4479" w:type="dxa"/>
            <w:shd w:val="clear" w:color="auto" w:fill="BEBEBE"/>
          </w:tcPr>
          <w:p w:rsidR="006F6F24" w:rsidRPr="006F6F24" w:rsidRDefault="006F6F24" w:rsidP="001F2CAE">
            <w:pPr>
              <w:spacing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TEXTO REFORMA</w:t>
            </w:r>
          </w:p>
        </w:tc>
      </w:tr>
      <w:tr w:rsidR="006F6F24" w:rsidRPr="006F6F24" w:rsidTr="007959E7">
        <w:trPr>
          <w:trHeight w:val="459"/>
          <w:jc w:val="center"/>
        </w:trPr>
        <w:tc>
          <w:tcPr>
            <w:tcW w:w="4481" w:type="dxa"/>
            <w:tcBorders>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21.- </w:t>
            </w:r>
            <w:r w:rsidRPr="006F6F24">
              <w:rPr>
                <w:rFonts w:ascii="Times New Roman" w:eastAsia="Arial MT" w:hAnsi="Times New Roman" w:cs="Times New Roman"/>
                <w:sz w:val="24"/>
                <w:szCs w:val="24"/>
                <w:lang w:val="es-ES"/>
              </w:rPr>
              <w:t>…</w:t>
            </w:r>
          </w:p>
        </w:tc>
        <w:tc>
          <w:tcPr>
            <w:tcW w:w="4479" w:type="dxa"/>
            <w:tcBorders>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21.- </w:t>
            </w:r>
            <w:r w:rsidRPr="006F6F24">
              <w:rPr>
                <w:rFonts w:ascii="Times New Roman" w:eastAsia="Arial MT" w:hAnsi="Times New Roman" w:cs="Times New Roman"/>
                <w:sz w:val="24"/>
                <w:szCs w:val="24"/>
                <w:lang w:val="es-ES"/>
              </w:rPr>
              <w:t>…</w:t>
            </w:r>
          </w:p>
        </w:tc>
      </w:tr>
      <w:tr w:rsidR="006F6F24" w:rsidRPr="006F6F24" w:rsidTr="007959E7">
        <w:trPr>
          <w:trHeight w:val="577"/>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al XXVII. …</w:t>
            </w:r>
          </w:p>
        </w:tc>
        <w:tc>
          <w:tcPr>
            <w:tcW w:w="4479"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al XXVII. …</w:t>
            </w:r>
          </w:p>
        </w:tc>
      </w:tr>
      <w:tr w:rsidR="006F6F24" w:rsidRPr="006F6F24" w:rsidTr="007959E7">
        <w:trPr>
          <w:trHeight w:val="1321"/>
          <w:jc w:val="center"/>
        </w:trPr>
        <w:tc>
          <w:tcPr>
            <w:tcW w:w="4481" w:type="dxa"/>
            <w:tcBorders>
              <w:top w:val="nil"/>
              <w:bottom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XXVIII. Las demás que le confieran la Constitución Federal, la Constitución Estatal, y General, esta Ley y los demás ordenamientos jurídicos aplicables.</w:t>
            </w:r>
          </w:p>
        </w:tc>
        <w:tc>
          <w:tcPr>
            <w:tcW w:w="4479" w:type="dxa"/>
            <w:tcBorders>
              <w:top w:val="nil"/>
              <w:bottom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XXVIII. Asistir y presidir rotativamente, en forma obligatoria, las sesiones diarias de la Mesa de Coordinación para la Construcción de la Paz correspondiente a su ámbito territorial.</w:t>
            </w:r>
          </w:p>
        </w:tc>
      </w:tr>
      <w:tr w:rsidR="006F6F24" w:rsidRPr="006F6F24" w:rsidTr="007959E7">
        <w:trPr>
          <w:trHeight w:val="1322"/>
          <w:jc w:val="center"/>
        </w:trPr>
        <w:tc>
          <w:tcPr>
            <w:tcW w:w="4481" w:type="dxa"/>
            <w:tcBorders>
              <w:top w:val="nil"/>
            </w:tcBorders>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Se recorre del XXVIII al XXIX.</w:t>
            </w:r>
          </w:p>
        </w:tc>
        <w:tc>
          <w:tcPr>
            <w:tcW w:w="4479" w:type="dxa"/>
            <w:tcBorders>
              <w:top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XXIX. Las demás que le confieran la Constitución Federal, la Constitución Estatal, y General, esta Ley y los demás ordenamientos jurídicos aplicables.</w:t>
            </w:r>
          </w:p>
        </w:tc>
      </w:tr>
      <w:tr w:rsidR="006F6F24" w:rsidRPr="006F6F24" w:rsidTr="007959E7">
        <w:trPr>
          <w:trHeight w:val="459"/>
          <w:jc w:val="center"/>
        </w:trPr>
        <w:tc>
          <w:tcPr>
            <w:tcW w:w="4481" w:type="dxa"/>
            <w:tcBorders>
              <w:bottom w:val="nil"/>
            </w:tcBorders>
          </w:tcPr>
          <w:p w:rsidR="006F6F24" w:rsidRPr="006F6F24" w:rsidRDefault="006F6F24" w:rsidP="001F2CAE">
            <w:pPr>
              <w:spacing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Artículo 22.- …</w:t>
            </w:r>
          </w:p>
        </w:tc>
        <w:tc>
          <w:tcPr>
            <w:tcW w:w="4479" w:type="dxa"/>
            <w:tcBorders>
              <w:bottom w:val="nil"/>
            </w:tcBorders>
          </w:tcPr>
          <w:p w:rsidR="006F6F24" w:rsidRPr="006F6F24" w:rsidRDefault="006F6F24" w:rsidP="001F2CAE">
            <w:pPr>
              <w:spacing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Artículo 22.- …</w:t>
            </w:r>
          </w:p>
        </w:tc>
      </w:tr>
      <w:tr w:rsidR="006F6F24" w:rsidRPr="006F6F24" w:rsidTr="007959E7">
        <w:trPr>
          <w:trHeight w:val="626"/>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 XI …</w:t>
            </w:r>
          </w:p>
        </w:tc>
        <w:tc>
          <w:tcPr>
            <w:tcW w:w="4479"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 XI …</w:t>
            </w:r>
          </w:p>
        </w:tc>
      </w:tr>
      <w:tr w:rsidR="006F6F24" w:rsidRPr="006F6F24" w:rsidTr="007959E7">
        <w:trPr>
          <w:trHeight w:val="1420"/>
          <w:jc w:val="center"/>
        </w:trPr>
        <w:tc>
          <w:tcPr>
            <w:tcW w:w="4481" w:type="dxa"/>
            <w:tcBorders>
              <w:top w:val="nil"/>
              <w:bottom w:val="nil"/>
            </w:tcBorders>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XII. Las demás que les confieran otras leyes.</w:t>
            </w:r>
          </w:p>
        </w:tc>
        <w:tc>
          <w:tcPr>
            <w:tcW w:w="4479" w:type="dxa"/>
            <w:tcBorders>
              <w:top w:val="nil"/>
              <w:bottom w:val="nil"/>
            </w:tcBorders>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XII. Asistir de manera obligatoria a las sesiones diarias de las Mesas de Coordinación para la Construcción de la Paz e informar sobre las incidencias, operativos, partes informativos y cualquier otro reporte requerido.</w:t>
            </w:r>
          </w:p>
        </w:tc>
      </w:tr>
      <w:tr w:rsidR="006F6F24" w:rsidRPr="006F6F24" w:rsidTr="007959E7">
        <w:trPr>
          <w:trHeight w:val="442"/>
          <w:jc w:val="center"/>
        </w:trPr>
        <w:tc>
          <w:tcPr>
            <w:tcW w:w="4481" w:type="dxa"/>
            <w:tcBorders>
              <w:top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Se recorre del XII al XIII.</w:t>
            </w:r>
          </w:p>
        </w:tc>
        <w:tc>
          <w:tcPr>
            <w:tcW w:w="4479" w:type="dxa"/>
            <w:tcBorders>
              <w:top w:val="nil"/>
            </w:tcBorders>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XIII. Las demás que les confieran otras leyes.</w:t>
            </w:r>
          </w:p>
        </w:tc>
      </w:tr>
      <w:tr w:rsidR="006F6F24" w:rsidRPr="006F6F24" w:rsidTr="007959E7">
        <w:trPr>
          <w:trHeight w:val="2992"/>
          <w:jc w:val="center"/>
        </w:trPr>
        <w:tc>
          <w:tcPr>
            <w:tcW w:w="4481" w:type="dxa"/>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Pr>
          <w:p w:rsidR="006F6F24" w:rsidRPr="006F6F24" w:rsidRDefault="006F6F24" w:rsidP="001F2CAE">
            <w:pPr>
              <w:spacing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CAPÍTULO III BIS</w:t>
            </w:r>
          </w:p>
          <w:p w:rsidR="006F6F24" w:rsidRPr="006F6F24" w:rsidRDefault="006F6F24" w:rsidP="001F2CAE">
            <w:pPr>
              <w:spacing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DE LAS MESAS DE COORDINACIÓN PARA LA CONSTRUCCIÓN DE LA PAZ</w:t>
            </w:r>
          </w:p>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Bis. </w:t>
            </w:r>
            <w:r w:rsidRPr="006F6F24">
              <w:rPr>
                <w:rFonts w:ascii="Times New Roman" w:eastAsia="Arial MT" w:hAnsi="Times New Roman" w:cs="Times New Roman"/>
                <w:sz w:val="24"/>
                <w:szCs w:val="24"/>
                <w:lang w:val="es-ES"/>
              </w:rPr>
              <w:t>Las Mesas de Coordinación para la Construcción de la Paz son órganos colegiados, de carácter permanente, integradas por personas representantes de los tres órdenes de gobierno, con e l objetivo de coordinar acciones en materia de seguridad pública, prevención  social  de  la  violencia  y  la</w:t>
            </w:r>
          </w:p>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delincuencia, procuración de justicia y pacificación del territorio del Estado de México.</w:t>
            </w:r>
          </w:p>
        </w:tc>
      </w:tr>
      <w:tr w:rsidR="006F6F24" w:rsidRPr="006F6F24" w:rsidTr="007959E7">
        <w:trPr>
          <w:trHeight w:val="1150"/>
          <w:jc w:val="center"/>
        </w:trPr>
        <w:tc>
          <w:tcPr>
            <w:tcW w:w="4481" w:type="dxa"/>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Ter. </w:t>
            </w:r>
            <w:r w:rsidRPr="006F6F24">
              <w:rPr>
                <w:rFonts w:ascii="Times New Roman" w:eastAsia="Arial MT" w:hAnsi="Times New Roman" w:cs="Times New Roman"/>
                <w:sz w:val="24"/>
                <w:szCs w:val="24"/>
                <w:lang w:val="es-ES"/>
              </w:rPr>
              <w:t>Estas Mesas podrán constituirse a nivel Estatal, Regional, Intermunicipal y Municipal.  La  Secretaría  de  Seguridad</w:t>
            </w:r>
          </w:p>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establecerá lineamientos para su delimitación territorial.</w:t>
            </w:r>
          </w:p>
        </w:tc>
      </w:tr>
      <w:tr w:rsidR="006F6F24" w:rsidRPr="006F6F24" w:rsidTr="007959E7">
        <w:trPr>
          <w:trHeight w:val="2759"/>
          <w:jc w:val="center"/>
        </w:trPr>
        <w:tc>
          <w:tcPr>
            <w:tcW w:w="4481" w:type="dxa"/>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Quáter. </w:t>
            </w:r>
            <w:r w:rsidRPr="006F6F24">
              <w:rPr>
                <w:rFonts w:ascii="Times New Roman" w:eastAsia="Arial MT" w:hAnsi="Times New Roman" w:cs="Times New Roman"/>
                <w:sz w:val="24"/>
                <w:szCs w:val="24"/>
                <w:lang w:val="es-ES"/>
              </w:rPr>
              <w:t>Son funciones de las Mesas:</w:t>
            </w: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434D2A">
            <w:pPr>
              <w:numPr>
                <w:ilvl w:val="0"/>
                <w:numId w:val="25"/>
              </w:numPr>
              <w:spacing w:line="240" w:lineRule="auto"/>
              <w:ind w:left="0" w:firstLine="0"/>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Analizar la incidencia delictiva;</w:t>
            </w:r>
          </w:p>
          <w:p w:rsidR="006F6F24" w:rsidRPr="006F6F24" w:rsidRDefault="006F6F24" w:rsidP="00434D2A">
            <w:pPr>
              <w:numPr>
                <w:ilvl w:val="0"/>
                <w:numId w:val="25"/>
              </w:numPr>
              <w:spacing w:line="240" w:lineRule="auto"/>
              <w:ind w:left="0" w:firstLine="0"/>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Formular estrategias y operativos conjuntos;</w:t>
            </w:r>
          </w:p>
          <w:p w:rsidR="006F6F24" w:rsidRPr="006F6F24" w:rsidRDefault="006F6F24" w:rsidP="00434D2A">
            <w:pPr>
              <w:numPr>
                <w:ilvl w:val="0"/>
                <w:numId w:val="25"/>
              </w:numPr>
              <w:spacing w:line="240" w:lineRule="auto"/>
              <w:ind w:left="0" w:firstLine="0"/>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Coordinar fuerzas de seguridad; evaluar resultados;</w:t>
            </w:r>
          </w:p>
          <w:p w:rsidR="006F6F24" w:rsidRPr="006F6F24" w:rsidRDefault="006F6F24" w:rsidP="00434D2A">
            <w:pPr>
              <w:numPr>
                <w:ilvl w:val="0"/>
                <w:numId w:val="25"/>
              </w:numPr>
              <w:spacing w:line="240" w:lineRule="auto"/>
              <w:ind w:left="0" w:firstLine="0"/>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Promover la participación ciudadana y coadyuvar en políticas federales y estatales; y</w:t>
            </w:r>
          </w:p>
          <w:p w:rsidR="006F6F24" w:rsidRPr="006F6F24" w:rsidRDefault="006F6F24" w:rsidP="00434D2A">
            <w:pPr>
              <w:numPr>
                <w:ilvl w:val="0"/>
                <w:numId w:val="25"/>
              </w:numPr>
              <w:spacing w:line="240" w:lineRule="auto"/>
              <w:ind w:left="0" w:firstLine="0"/>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Las demás que sean necesarias para la coordinación de la estrategia de construcción de la paz.</w:t>
            </w:r>
          </w:p>
        </w:tc>
      </w:tr>
      <w:tr w:rsidR="006F6F24" w:rsidRPr="006F6F24" w:rsidTr="007959E7">
        <w:trPr>
          <w:trHeight w:val="2370"/>
          <w:jc w:val="center"/>
        </w:trPr>
        <w:tc>
          <w:tcPr>
            <w:tcW w:w="4481" w:type="dxa"/>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Quintus. </w:t>
            </w:r>
            <w:r w:rsidRPr="006F6F24">
              <w:rPr>
                <w:rFonts w:ascii="Times New Roman" w:eastAsia="Arial MT" w:hAnsi="Times New Roman" w:cs="Times New Roman"/>
                <w:sz w:val="24"/>
                <w:szCs w:val="24"/>
                <w:lang w:val="es-ES"/>
              </w:rPr>
              <w:t>Las Mesas estarán integradas por personas representantes de la federación, el Estado y los municipios; la o el Gobernador y Presidentas o Presidentes Municipales; titulares de seguridad y procuración de justicia; y fuerzas federales cuando proceda.</w:t>
            </w: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En el caso de los municipios, se integrarán la o las personas titulares de los juzgados cívicos</w:t>
            </w:r>
          </w:p>
        </w:tc>
      </w:tr>
      <w:tr w:rsidR="006F6F24" w:rsidRPr="006F6F24" w:rsidTr="007959E7">
        <w:trPr>
          <w:trHeight w:val="961"/>
          <w:jc w:val="center"/>
        </w:trPr>
        <w:tc>
          <w:tcPr>
            <w:tcW w:w="4481" w:type="dxa"/>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Sextus. </w:t>
            </w:r>
            <w:r w:rsidRPr="006F6F24">
              <w:rPr>
                <w:rFonts w:ascii="Times New Roman" w:eastAsia="Arial MT" w:hAnsi="Times New Roman" w:cs="Times New Roman"/>
                <w:sz w:val="24"/>
                <w:szCs w:val="24"/>
                <w:lang w:val="es-ES"/>
              </w:rPr>
              <w:t>La Secretaría de Seguridad convocará sesiones, documentará acuerdos y coordinará el análisis e inteligencia.</w:t>
            </w:r>
          </w:p>
        </w:tc>
      </w:tr>
      <w:tr w:rsidR="006F6F24" w:rsidRPr="006F6F24" w:rsidTr="007959E7">
        <w:trPr>
          <w:trHeight w:val="1815"/>
          <w:jc w:val="center"/>
        </w:trPr>
        <w:tc>
          <w:tcPr>
            <w:tcW w:w="4481" w:type="dxa"/>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Septimus. </w:t>
            </w:r>
            <w:r w:rsidRPr="006F6F24">
              <w:rPr>
                <w:rFonts w:ascii="Times New Roman" w:eastAsia="Arial MT" w:hAnsi="Times New Roman" w:cs="Times New Roman"/>
                <w:sz w:val="24"/>
                <w:szCs w:val="24"/>
                <w:lang w:val="es-ES"/>
              </w:rPr>
              <w:t>Las sesiones serán diarias. La asistencia de las personas titulares de las presidencias municipales y directores de seguridad es obligatoria. En el caso de las Mesas de carácter regional o intermunicipal, la presidencia será rotativa semanalmente entre los alcaldes.</w:t>
            </w:r>
          </w:p>
        </w:tc>
      </w:tr>
    </w:tbl>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481"/>
        <w:gridCol w:w="4479"/>
      </w:tblGrid>
      <w:tr w:rsidR="006F6F24" w:rsidRPr="006F6F24" w:rsidTr="007959E7">
        <w:trPr>
          <w:trHeight w:val="524"/>
          <w:jc w:val="center"/>
        </w:trPr>
        <w:tc>
          <w:tcPr>
            <w:tcW w:w="8960" w:type="dxa"/>
            <w:gridSpan w:val="2"/>
            <w:shd w:val="clear" w:color="auto" w:fill="850000"/>
          </w:tcPr>
          <w:p w:rsidR="006F6F24" w:rsidRPr="006F6F24" w:rsidRDefault="006F6F24" w:rsidP="001F2CAE">
            <w:pPr>
              <w:spacing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color w:val="FFFFFF"/>
                <w:sz w:val="24"/>
                <w:szCs w:val="24"/>
                <w:lang w:val="es-ES"/>
              </w:rPr>
              <w:t>LEY ORGÁNICA MUNICIPAL DEL ESTADO DE MÉXICO</w:t>
            </w:r>
          </w:p>
        </w:tc>
      </w:tr>
      <w:tr w:rsidR="006F6F24" w:rsidRPr="006F6F24" w:rsidTr="007959E7">
        <w:trPr>
          <w:trHeight w:val="428"/>
          <w:jc w:val="center"/>
        </w:trPr>
        <w:tc>
          <w:tcPr>
            <w:tcW w:w="4481" w:type="dxa"/>
            <w:shd w:val="clear" w:color="auto" w:fill="BEBEBE"/>
          </w:tcPr>
          <w:p w:rsidR="006F6F24" w:rsidRPr="006F6F24" w:rsidRDefault="006F6F24" w:rsidP="001F2CAE">
            <w:pPr>
              <w:spacing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TEXTO ACTUAL</w:t>
            </w:r>
          </w:p>
        </w:tc>
        <w:tc>
          <w:tcPr>
            <w:tcW w:w="4479" w:type="dxa"/>
            <w:shd w:val="clear" w:color="auto" w:fill="BEBEBE"/>
          </w:tcPr>
          <w:p w:rsidR="006F6F24" w:rsidRPr="006F6F24" w:rsidRDefault="006F6F24" w:rsidP="001F2CAE">
            <w:pPr>
              <w:spacing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TEXTO REFORMA</w:t>
            </w:r>
          </w:p>
        </w:tc>
      </w:tr>
      <w:tr w:rsidR="006F6F24" w:rsidRPr="006F6F24" w:rsidTr="007959E7">
        <w:trPr>
          <w:trHeight w:val="1153"/>
          <w:jc w:val="center"/>
        </w:trPr>
        <w:tc>
          <w:tcPr>
            <w:tcW w:w="4481" w:type="dxa"/>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48.- </w:t>
            </w:r>
            <w:r w:rsidRPr="006F6F24">
              <w:rPr>
                <w:rFonts w:ascii="Times New Roman" w:eastAsia="Arial MT" w:hAnsi="Times New Roman" w:cs="Times New Roman"/>
                <w:sz w:val="24"/>
                <w:szCs w:val="24"/>
                <w:lang w:val="es-ES"/>
              </w:rPr>
              <w:t>…</w:t>
            </w: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434D2A">
            <w:pPr>
              <w:numPr>
                <w:ilvl w:val="0"/>
                <w:numId w:val="24"/>
              </w:numPr>
              <w:spacing w:line="240" w:lineRule="auto"/>
              <w:ind w:left="0" w:firstLine="0"/>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a XII bis. ...</w:t>
            </w: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No existe correlativo</w:t>
            </w:r>
          </w:p>
        </w:tc>
        <w:tc>
          <w:tcPr>
            <w:tcW w:w="4479" w:type="dxa"/>
          </w:tcPr>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48.- </w:t>
            </w:r>
            <w:r w:rsidRPr="006F6F24">
              <w:rPr>
                <w:rFonts w:ascii="Times New Roman" w:eastAsia="Arial MT" w:hAnsi="Times New Roman" w:cs="Times New Roman"/>
                <w:sz w:val="24"/>
                <w:szCs w:val="24"/>
                <w:lang w:val="es-ES"/>
              </w:rPr>
              <w:t>…</w:t>
            </w: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 XII bis.- ...</w:t>
            </w:r>
          </w:p>
        </w:tc>
      </w:tr>
      <w:tr w:rsidR="006F6F24" w:rsidRPr="006F6F24" w:rsidTr="007959E7">
        <w:trPr>
          <w:trHeight w:val="2072"/>
          <w:jc w:val="center"/>
        </w:trPr>
        <w:tc>
          <w:tcPr>
            <w:tcW w:w="4481" w:type="dxa"/>
          </w:tcPr>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XIII. a XXVI. …</w:t>
            </w:r>
          </w:p>
        </w:tc>
        <w:tc>
          <w:tcPr>
            <w:tcW w:w="4479" w:type="dxa"/>
          </w:tcPr>
          <w:p w:rsidR="006F6F24" w:rsidRPr="006F6F24" w:rsidRDefault="006F6F24" w:rsidP="001F2CAE">
            <w:pPr>
              <w:spacing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XII Ter.- Asistir diariamente y presidir, en forma rotativa y obligatoria, las sesiones de la Mesa de Coordinación para la Construcción de la Paz regional o intermunicipal que corresponda a su demarcación, ejecutando los acuerdos que de ella emanen para la pacificación y seguridad del municipio.</w:t>
            </w:r>
          </w:p>
          <w:p w:rsidR="006F6F24" w:rsidRPr="006F6F24" w:rsidRDefault="006F6F24" w:rsidP="001F2CAE">
            <w:pPr>
              <w:spacing w:line="240" w:lineRule="auto"/>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XIII. a XXVI. …</w:t>
            </w:r>
          </w:p>
        </w:tc>
      </w:tr>
    </w:tbl>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Conforme al cuadro comparativo que acompaña la iniciativa, las reformas y adiciones propuestas responden a una visión integral orientada a reconocer la paz como un derecho, fortalecer la coordinación institucional y consolidar la corresponsabilidad entre los tres órdenes de gobierno, con el fin de establecer un modelo permanente y eficaz para la construcción de la paz en el Estado de México.</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En ese marco, la adición del artículo 5 Bis a la Constitución estatal tiene como propósito reconocer expresamente el derecho humano a la paz, a la seguridad ciudadana y a la convivencia pacífica y solidaria, elevando a rango constitucional la obligación del Estado de prevenir la violencia, promover la solución no violenta de los conflictos y garantizar políticas públicas integrales de prevención, justicia y reconstrucción del tejido social.</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La reforma al artículo 77 constitucional, mediante la adición de una fracción específica, otorga fundamento expreso a la atribución de la persona titular del Poder Ejecutivo para coordinar y presidir la Mesa de Coordinación para la Construcción de la Paz en el ámbito estatal, fortaleciendo el mando constitucional en materia de seguridad pública y asegurando una conducción política clara y articulada dentro del Sistema Estatal de Seguridad Pública.</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 xml:space="preserve">Por su parte, la adición de diversos párrafos al artículo 86 Bis de la Constitución local tiene como finalidad reconocer a las Mesas de Coordinación para la Construcción de la Paz como instancias permanentes del Sistema Estatal de Seguridad Pública, institucionalizando su existencia en los niveles estatal, regional, intermunicipal y municipal, y estableciendo que su integración, atribuciones y funcionamiento se regularán por la ley, bajo principios de legalidad, eficiencia, </w:t>
      </w:r>
      <w:r w:rsidRPr="006F6F24">
        <w:rPr>
          <w:rFonts w:ascii="Times New Roman" w:eastAsia="Arial MT" w:hAnsi="Times New Roman" w:cs="Times New Roman"/>
          <w:sz w:val="24"/>
          <w:szCs w:val="24"/>
          <w:lang w:val="es-ES"/>
        </w:rPr>
        <w:lastRenderedPageBreak/>
        <w:t>colaboración, transparencia y respeto a la autonomía municipal.</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Asimismo, la adición de una fracción al artículo 128 constitucional fortalece el papel de los municipios al establecer como obligación de las presidencias municipales coordinar y presidir de manera rotativa y obligatoria la Mesa de Coordinación para la Construcción de la Paz correspondiente a su ámbito territorial, en congruencia con el mandato constitucional que les reconoce el mando en materia de seguridad pública.</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En armonía con estas disposiciones, la reforma al artículo 21 de la Ley de Seguridad del Estado de México establece la asistencia y presidencia rotativa obligatoria de la persona titular de la Secretaría de Seguridad en las sesiones diarias de las Mesas, garantizando continuidad operativa y seguimiento permanente de acuerdos; mientras que la modificación al artículo 22 de la misma ley impone la asistencia obligatoria de las autoridades de seguridad, asegurando el intercambio constante de información y reportes operativos.</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La adición del Capítulo III Bis a la Ley de Seguridad del Estado de México dota de un marco jurídico específico a las Mesas de Coordinación para la Construcción de la Paz, definiéndolas como órganos colegiados permanentes; estableciendo los niveles en los que pueden constituirse; precisando sus funciones esenciales de análisis delictivo, formulación de estrategias conjuntas, coordinación de fuerzas, evaluación de resultados y promoción de la participación ciudadana; determinando su integración intergubernamental, incluyendo autoridades de seguridad, procuración de justicia y, en el ámbito municipal, a las personas titulares de los juzgados cívicos; asignando a la Secretaría de Seguridad funciones de convocatoria, documentación de acuerdos y coordinación del análisis e inteligencia; y estableciendo la obligatoriedad de sesiones diarias y la presidencia rotativa en los ámbitos regionales o intermunicipales.</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Finalmente, la adición de una fracción al artículo 48 de la Ley Orgánica Municipal del Estado de México vincula de manera directa a las presidencias municipales con el funcionamiento de las Mesas de Coordinación para la Construcción de la Paz, al imponer la obligación de asistir diariamente, presidir de forma rotativa y ejecutar los acuerdos que de ellas emanen, fortaleciendo así la gobernanza local y asegurando que las decisiones adoptadas se traduzcan en acciones concretas de pacificación en el territorio.</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En conjunto, estas reformas configuran un andamiaje jurídico coherente que reconoce la paz como un derecho, institucionaliza la coordinación intergubernamental y consolida un modelo permanente de corresponsabilidad para la construcción de la paz en el Estado de México.</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Por lo anteriormente expuesto, someto a consideración de esta Honorable Asamblea el siguiente proyecto de Decreto.</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ATENTAMENTE</w:t>
      </w:r>
    </w:p>
    <w:p w:rsidR="006F6F24" w:rsidRPr="006F6F24" w:rsidRDefault="006F6F24"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DIP. VALENTÍN MARTÍNEZ CASTILLO</w:t>
      </w:r>
    </w:p>
    <w:p w:rsidR="006F6F24" w:rsidRPr="006F6F24" w:rsidRDefault="006F6F24"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Grupo Parlamentario de morena</w:t>
      </w:r>
    </w:p>
    <w:p w:rsidR="006F6F24" w:rsidRPr="006F6F24" w:rsidRDefault="006F6F24"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F6F24" w:rsidRPr="006F6F24"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DECRETO NÚMERO</w:t>
      </w:r>
    </w:p>
    <w:p w:rsidR="00164920"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LA H. “LXII” LEGISLATURA DEL ESTADO DE MÉXICO</w:t>
      </w:r>
    </w:p>
    <w:p w:rsidR="006F6F24" w:rsidRPr="006F6F24" w:rsidRDefault="006F6F24" w:rsidP="001F2CAE">
      <w:pPr>
        <w:widowControl w:val="0"/>
        <w:autoSpaceDE w:val="0"/>
        <w:autoSpaceDN w:val="0"/>
        <w:spacing w:after="0" w:line="240" w:lineRule="auto"/>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DECRETA:</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PRIMERO. </w:t>
      </w:r>
      <w:r w:rsidRPr="006F6F24">
        <w:rPr>
          <w:rFonts w:ascii="Times New Roman" w:eastAsia="Arial MT" w:hAnsi="Times New Roman" w:cs="Times New Roman"/>
          <w:sz w:val="24"/>
          <w:szCs w:val="24"/>
          <w:lang w:val="es-ES"/>
        </w:rPr>
        <w:t xml:space="preserve">Se adicionan el artículo 5 Bis; la fracción LII al artículo 77, </w:t>
      </w:r>
      <w:r w:rsidRPr="006F6F24">
        <w:rPr>
          <w:rFonts w:ascii="Times New Roman" w:eastAsia="Arial MT" w:hAnsi="Times New Roman" w:cs="Times New Roman"/>
          <w:sz w:val="24"/>
          <w:szCs w:val="24"/>
          <w:lang w:val="es-ES"/>
        </w:rPr>
        <w:lastRenderedPageBreak/>
        <w:t>recorriéndose en su orden las subsecuentes; los párrafos cuarto, quinto y sexto al artículo 86 Bis, recorriéndose en su orden los subsecuentes; así como la fracción X Bis al artículo 128, recorriéndose en su orden las subsecuentes, todos de la Constitución Política del Estado Libre y Soberano de México, para quedar como sigue:</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 Bis.- </w:t>
      </w:r>
      <w:r w:rsidRPr="006F6F24">
        <w:rPr>
          <w:rFonts w:ascii="Times New Roman" w:eastAsia="Arial MT" w:hAnsi="Times New Roman" w:cs="Times New Roman"/>
          <w:sz w:val="24"/>
          <w:szCs w:val="24"/>
          <w:lang w:val="es-ES"/>
        </w:rPr>
        <w:t>Toda persona tiene derecho a vivir en un entorno de paz, seguridad ciudadana y convivencia pacífica y solidaria. El Estado garantizará condiciones que propicien el respeto mutuo, la solución no violenta de los conflictos y la erradicación de cualquier forma de violencia que atente contra la integridad, dignidad o libertades de las personas y comunidades. Este derecho comprende el acceso a políticas públicas integrales de prevención, protección, justicia y reconstrucción del tejido social.</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6F6F24">
        <w:rPr>
          <w:rFonts w:ascii="Times New Roman" w:eastAsia="Arial" w:hAnsi="Times New Roman" w:cs="Times New Roman"/>
          <w:b/>
          <w:bCs/>
          <w:sz w:val="24"/>
          <w:szCs w:val="24"/>
          <w:lang w:val="es-ES"/>
        </w:rPr>
        <w:t xml:space="preserve">Artículo 77.- </w:t>
      </w:r>
      <w:r w:rsidRPr="006F6F24">
        <w:rPr>
          <w:rFonts w:ascii="Times New Roman" w:eastAsia="Arial" w:hAnsi="Times New Roman" w:cs="Times New Roman"/>
          <w:bCs/>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 LI. …</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LII. </w:t>
      </w:r>
      <w:r w:rsidRPr="006F6F24">
        <w:rPr>
          <w:rFonts w:ascii="Times New Roman" w:eastAsia="Arial MT" w:hAnsi="Times New Roman" w:cs="Times New Roman"/>
          <w:sz w:val="24"/>
          <w:szCs w:val="24"/>
          <w:lang w:val="es-ES"/>
        </w:rPr>
        <w:t>Coordinar y presidir la Mesa de Coordinación para la Construcción de la Paz en el ámbito estatal, en ejercicio del mando que constitucional y legalmente ejerce sobre las instituciones de seguridad pública del Estado y en el marco del Sistema Estatal de Seguridad Pública.</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LIII. …</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6F6F24">
        <w:rPr>
          <w:rFonts w:ascii="Times New Roman" w:eastAsia="Arial" w:hAnsi="Times New Roman" w:cs="Times New Roman"/>
          <w:b/>
          <w:bCs/>
          <w:sz w:val="24"/>
          <w:szCs w:val="24"/>
          <w:lang w:val="es-ES"/>
        </w:rPr>
        <w:t xml:space="preserve">Artículo 86 Bis.- </w:t>
      </w:r>
      <w:r w:rsidRPr="006F6F24">
        <w:rPr>
          <w:rFonts w:ascii="Times New Roman" w:eastAsia="Arial" w:hAnsi="Times New Roman" w:cs="Times New Roman"/>
          <w:bCs/>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Para fortalecer la coordinación en materia de seguridad pública, se reconocen como instancias permanentes del Sistema Estatal de Seguridad Pública las Mesas de Coordinación para la Construcción de la Paz, en sus niveles estatal, regional, intermunicipal o municipal.</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Estas Mesas estarán integradas por personas representantes de los tres órdenes de gobierno, con el objetivo de planear, coordinar, ejecutar y dar seguimiento a las acciones y estrategias de seguridad pública, prevención del delito y pacificación del territorio.</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La ley establecerá su integración, atribuciones, funcionamiento y criterios de regionalización, en apego a los principios de legalidad, eficiencia, colaboración, subsidiariedad, transparencia y respeto a la autonomía municipal.</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6F6F24">
        <w:rPr>
          <w:rFonts w:ascii="Times New Roman" w:eastAsia="Arial" w:hAnsi="Times New Roman" w:cs="Times New Roman"/>
          <w:b/>
          <w:bCs/>
          <w:sz w:val="24"/>
          <w:szCs w:val="24"/>
          <w:lang w:val="es-ES"/>
        </w:rPr>
        <w:t xml:space="preserve">Artículo 128. </w:t>
      </w:r>
      <w:r w:rsidRPr="006F6F24">
        <w:rPr>
          <w:rFonts w:ascii="Times New Roman" w:eastAsia="Arial" w:hAnsi="Times New Roman" w:cs="Times New Roman"/>
          <w:bCs/>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I. a X. …</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X Bis. </w:t>
      </w:r>
      <w:r w:rsidRPr="006F6F24">
        <w:rPr>
          <w:rFonts w:ascii="Times New Roman" w:eastAsia="Arial MT" w:hAnsi="Times New Roman" w:cs="Times New Roman"/>
          <w:sz w:val="24"/>
          <w:szCs w:val="24"/>
          <w:lang w:val="es-ES"/>
        </w:rPr>
        <w:t xml:space="preserve">Coordinar y presidir, en forma rotativa y obligatoria, la Mesa de Coordinación para la </w:t>
      </w:r>
      <w:r w:rsidRPr="006F6F24">
        <w:rPr>
          <w:rFonts w:ascii="Times New Roman" w:eastAsia="Arial MT" w:hAnsi="Times New Roman" w:cs="Times New Roman"/>
          <w:sz w:val="24"/>
          <w:szCs w:val="24"/>
          <w:lang w:val="es-ES"/>
        </w:rPr>
        <w:lastRenderedPageBreak/>
        <w:t>Construcción de la Paz correspondiente a su ámbito territorial, en ejercicio del mando que constitucionalmente les corresponde en materia de seguridad pública municipal.</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434D2A">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a XIV. …</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SEGUNDO. </w:t>
      </w:r>
      <w:r w:rsidRPr="006F6F24">
        <w:rPr>
          <w:rFonts w:ascii="Times New Roman" w:eastAsia="Arial MT" w:hAnsi="Times New Roman" w:cs="Times New Roman"/>
          <w:sz w:val="24"/>
          <w:szCs w:val="24"/>
          <w:lang w:val="es-ES"/>
        </w:rPr>
        <w:t>Se adicionan una fracción XXVIII al artículo 21 recorriéndose la subsecuente que pasa al numeral XXIX; una fracción XII al artículo 22, recorriéndose la subsecuente; y un Capítulo III Bis al Título Tercero que comprende los artículos 51 Bis, 51 Ter, 51 Quáter, 51 Quintus, 51 Sextus y 51 Septimus, todos de la Ley de Seguridad del Estado de México, para quedar como sigue:</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6F6F24">
        <w:rPr>
          <w:rFonts w:ascii="Times New Roman" w:eastAsia="Arial" w:hAnsi="Times New Roman" w:cs="Times New Roman"/>
          <w:b/>
          <w:bCs/>
          <w:sz w:val="24"/>
          <w:szCs w:val="24"/>
          <w:lang w:val="es-ES"/>
        </w:rPr>
        <w:t xml:space="preserve">Artículo 21. </w:t>
      </w:r>
      <w:r w:rsidRPr="006F6F24">
        <w:rPr>
          <w:rFonts w:ascii="Times New Roman" w:eastAsia="Arial" w:hAnsi="Times New Roman" w:cs="Times New Roman"/>
          <w:bCs/>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XXIX. Asistir y presidir rotativamente, en forma obligatoria, las sesiones diarias de la Mesa de Coordinación para la Construcción de la Paz correspondiente a su ámbito territorial.</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XXIX. Las demás que le confieran la Constitución Federal, la Constitución Estatal, y General, esta Ley y los demás ordenamientos jurídicos aplicables.</w:t>
      </w:r>
    </w:p>
    <w:p w:rsidR="006F6F24" w:rsidRPr="006F6F24" w:rsidRDefault="006F6F24" w:rsidP="001F2CA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6F6F24" w:rsidRPr="006F6F24" w:rsidRDefault="006F6F24" w:rsidP="001F2CAE">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6F6F24">
        <w:rPr>
          <w:rFonts w:ascii="Times New Roman" w:eastAsia="Arial" w:hAnsi="Times New Roman" w:cs="Times New Roman"/>
          <w:b/>
          <w:bCs/>
          <w:sz w:val="24"/>
          <w:szCs w:val="24"/>
          <w:lang w:val="es-ES"/>
        </w:rPr>
        <w:t xml:space="preserve">Artículo 22. </w:t>
      </w:r>
      <w:r w:rsidRPr="006F6F24">
        <w:rPr>
          <w:rFonts w:ascii="Times New Roman" w:eastAsia="Arial" w:hAnsi="Times New Roman" w:cs="Times New Roman"/>
          <w:bCs/>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XIII. Asistir de manera obligatoria a las sesiones diarias de las Mesas de Coordinación para la Construcción de la Paz e informar sobre las incidencias, operativos, partes informativos y cualquier otro reporte requerido.</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XIII. Las demás que les confieran las leyes.</w:t>
      </w:r>
    </w:p>
    <w:p w:rsidR="006F6F24" w:rsidRPr="006F6F24" w:rsidRDefault="006F6F24" w:rsidP="001F2CAE">
      <w:pPr>
        <w:widowControl w:val="0"/>
        <w:autoSpaceDE w:val="0"/>
        <w:autoSpaceDN w:val="0"/>
        <w:spacing w:after="0" w:line="240" w:lineRule="auto"/>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CAPÍTULO III BIS DE LAS MESAS DE COORDINACIÓN PARA LA CONSTRUCCIÓN DE LA PAZ</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Artículo 51 Bis. Las Mesas de Coordinación para la Construcción de la Paz son órganos colegiados, de carácter permanente, integradas por personas representantes de los tres órdenes de gobierno, con el objetivo de coordinar acciones en materia de seguridad pública, prevención social de la violencia y la delincuencia, procuración de justicia y pacificación del territorio del Estado de México.</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Ter. </w:t>
      </w:r>
      <w:r w:rsidRPr="006F6F24">
        <w:rPr>
          <w:rFonts w:ascii="Times New Roman" w:eastAsia="Arial MT" w:hAnsi="Times New Roman" w:cs="Times New Roman"/>
          <w:sz w:val="24"/>
          <w:szCs w:val="24"/>
          <w:lang w:val="es-ES"/>
        </w:rPr>
        <w:t>Estas Mesas podrán constituirse a nivel Estatal, Regional, Intermunicipal y Municipal. La Secretaría de Seguridad establecerá lineamientos para su delimitación territorial.</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Quáter. </w:t>
      </w:r>
      <w:r w:rsidRPr="006F6F24">
        <w:rPr>
          <w:rFonts w:ascii="Times New Roman" w:eastAsia="Arial MT" w:hAnsi="Times New Roman" w:cs="Times New Roman"/>
          <w:sz w:val="24"/>
          <w:szCs w:val="24"/>
          <w:lang w:val="es-ES"/>
        </w:rPr>
        <w:t>Son funciones de las Mesas: analizar la incidencia delictiva; formular operativos conjuntos; coordinar fuerzas de seguridad; evaluar resultados; promover la participación ciudadana y coadyuvar en políticas federales y estatales.</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Quintus. </w:t>
      </w:r>
      <w:r w:rsidRPr="006F6F24">
        <w:rPr>
          <w:rFonts w:ascii="Times New Roman" w:eastAsia="Arial MT" w:hAnsi="Times New Roman" w:cs="Times New Roman"/>
          <w:sz w:val="24"/>
          <w:szCs w:val="24"/>
          <w:lang w:val="es-ES"/>
        </w:rPr>
        <w:t xml:space="preserve">Las Mesas estarán integradas por personas representantes de la federación, el Estado y los municipios; la o el Gobernador y Presidentas o Presidentes Municipales; titulares </w:t>
      </w:r>
      <w:r w:rsidRPr="006F6F24">
        <w:rPr>
          <w:rFonts w:ascii="Times New Roman" w:eastAsia="Arial MT" w:hAnsi="Times New Roman" w:cs="Times New Roman"/>
          <w:sz w:val="24"/>
          <w:szCs w:val="24"/>
          <w:lang w:val="es-ES"/>
        </w:rPr>
        <w:lastRenderedPageBreak/>
        <w:t>de seguridad y procuración de justicia; y fuerzas federales cuando proceda.</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Sextus. </w:t>
      </w:r>
      <w:r w:rsidRPr="006F6F24">
        <w:rPr>
          <w:rFonts w:ascii="Times New Roman" w:eastAsia="Arial MT" w:hAnsi="Times New Roman" w:cs="Times New Roman"/>
          <w:sz w:val="24"/>
          <w:szCs w:val="24"/>
          <w:lang w:val="es-ES"/>
        </w:rPr>
        <w:t>La Secretaría de Seguridad convocará sesiones, documentará acuerdos y coordinará el análisis e inteligencia.</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51 Septimus. </w:t>
      </w:r>
      <w:r w:rsidRPr="006F6F24">
        <w:rPr>
          <w:rFonts w:ascii="Times New Roman" w:eastAsia="Arial MT" w:hAnsi="Times New Roman" w:cs="Times New Roman"/>
          <w:sz w:val="24"/>
          <w:szCs w:val="24"/>
          <w:lang w:val="es-ES"/>
        </w:rPr>
        <w:t>Las sesiones serán diarias. La asistencia de las personas titulares de las presidencias municipales y directores de seguridad es obligatoria. La presidencia será rotativa semanalmente entre los alcaldes.</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TERCERO. </w:t>
      </w:r>
      <w:r w:rsidRPr="006F6F24">
        <w:rPr>
          <w:rFonts w:ascii="Times New Roman" w:eastAsia="Arial MT" w:hAnsi="Times New Roman" w:cs="Times New Roman"/>
          <w:sz w:val="24"/>
          <w:szCs w:val="24"/>
          <w:lang w:val="es-ES"/>
        </w:rPr>
        <w:t>Se adiciona la fracción XII Bis al artículo 48 de la Ley Orgánica Municipal del Estado de México, para quedar como sigue:</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48.- </w:t>
      </w:r>
      <w:r w:rsidRPr="006F6F24">
        <w:rPr>
          <w:rFonts w:ascii="Times New Roman" w:eastAsia="Arial MT" w:hAnsi="Times New Roman" w:cs="Times New Roman"/>
          <w:sz w:val="24"/>
          <w:szCs w:val="24"/>
          <w:lang w:val="es-ES"/>
        </w:rPr>
        <w:t>La persona titular de la presidencia municipal tiene las siguientes atribuciones:</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434D2A">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XII Bis. Asistir diariamente y presidir, en forma rotativa y obligatoria, las sesiones de la Mesa de Coordinación para la Construcción de la Paz regional o intermunicipal que corresponda a su demarcación, ejecutando los acuerdos que de ella emanen para la pacificación y seguridad del municipio.</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434D2A">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F6F24">
        <w:rPr>
          <w:rFonts w:ascii="Times New Roman" w:eastAsia="Arial MT" w:hAnsi="Times New Roman" w:cs="Times New Roman"/>
          <w:b/>
          <w:sz w:val="24"/>
          <w:szCs w:val="24"/>
          <w:lang w:val="es-ES"/>
        </w:rPr>
        <w:t>TRANSITORIOS</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PRIMERO. </w:t>
      </w:r>
      <w:r w:rsidRPr="006F6F24">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SEGUNDO. </w:t>
      </w:r>
      <w:r w:rsidRPr="006F6F24">
        <w:rPr>
          <w:rFonts w:ascii="Times New Roman" w:eastAsia="Arial MT" w:hAnsi="Times New Roman" w:cs="Times New Roman"/>
          <w:sz w:val="24"/>
          <w:szCs w:val="24"/>
          <w:lang w:val="es-ES"/>
        </w:rPr>
        <w:t>La Titular del Ejecutivo Estatal deberá expedir las disposiciones reglamentarias correspondientes en un plazo no mayor a 180 días naturales.</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b/>
          <w:sz w:val="24"/>
          <w:szCs w:val="24"/>
          <w:lang w:val="es-ES"/>
        </w:rPr>
        <w:t xml:space="preserve">ARTÍCULO TERCERO. </w:t>
      </w:r>
      <w:r w:rsidRPr="006F6F24">
        <w:rPr>
          <w:rFonts w:ascii="Times New Roman" w:eastAsia="Arial MT" w:hAnsi="Times New Roman" w:cs="Times New Roman"/>
          <w:sz w:val="24"/>
          <w:szCs w:val="24"/>
          <w:lang w:val="es-ES"/>
        </w:rPr>
        <w:t>Los Ayuntamientos del Estado de México deberán adecuar sus Bandos Municipales y reglamentación interna en un plazo de 90 días naturales a partir de la entrada en vigor del presente Decreto.</w:t>
      </w: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F6F24" w:rsidRPr="006F6F24" w:rsidRDefault="006F6F24"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F6F24">
        <w:rPr>
          <w:rFonts w:ascii="Times New Roman" w:eastAsia="Arial MT" w:hAnsi="Times New Roman" w:cs="Times New Roman"/>
          <w:sz w:val="24"/>
          <w:szCs w:val="24"/>
          <w:lang w:val="es-ES"/>
        </w:rPr>
        <w:t>Dado en el Palacio del Poder Legislativo, Casa del Pueblo, en la ciudad de Toluca de Lerdo, capital del Estado de México, a los</w:t>
      </w:r>
      <w:r w:rsidR="00764F80">
        <w:rPr>
          <w:rFonts w:ascii="Times New Roman" w:eastAsia="Arial MT" w:hAnsi="Times New Roman" w:cs="Times New Roman"/>
          <w:sz w:val="24"/>
          <w:szCs w:val="24"/>
          <w:lang w:val="es-ES"/>
        </w:rPr>
        <w:t xml:space="preserve"> _______ </w:t>
      </w:r>
      <w:r w:rsidRPr="006F6F24">
        <w:rPr>
          <w:rFonts w:ascii="Times New Roman" w:eastAsia="Arial MT" w:hAnsi="Times New Roman" w:cs="Times New Roman"/>
          <w:sz w:val="24"/>
          <w:szCs w:val="24"/>
          <w:lang w:val="es-ES"/>
        </w:rPr>
        <w:t>días del mes de</w:t>
      </w:r>
      <w:r w:rsidR="00764F80">
        <w:rPr>
          <w:rFonts w:ascii="Times New Roman" w:eastAsia="Arial MT" w:hAnsi="Times New Roman" w:cs="Times New Roman"/>
          <w:sz w:val="24"/>
          <w:szCs w:val="24"/>
          <w:lang w:val="es-ES"/>
        </w:rPr>
        <w:t xml:space="preserve"> ______</w:t>
      </w:r>
      <w:r w:rsidRPr="006F6F24">
        <w:rPr>
          <w:rFonts w:ascii="Times New Roman" w:eastAsia="Arial MT" w:hAnsi="Times New Roman" w:cs="Times New Roman"/>
          <w:sz w:val="24"/>
          <w:szCs w:val="24"/>
          <w:lang w:val="es-ES"/>
        </w:rPr>
        <w:t xml:space="preserve"> del año dos mil</w:t>
      </w:r>
      <w:r w:rsidR="00764F80">
        <w:rPr>
          <w:rFonts w:ascii="Times New Roman" w:eastAsia="Arial MT" w:hAnsi="Times New Roman" w:cs="Times New Roman"/>
          <w:sz w:val="24"/>
          <w:szCs w:val="24"/>
          <w:lang w:val="es-ES"/>
        </w:rPr>
        <w:t xml:space="preserve"> _______</w:t>
      </w:r>
      <w:r w:rsidRPr="006F6F24">
        <w:rPr>
          <w:rFonts w:ascii="Times New Roman" w:eastAsia="Arial MT" w:hAnsi="Times New Roman" w:cs="Times New Roman"/>
          <w:sz w:val="24"/>
          <w:szCs w:val="24"/>
          <w:lang w:val="es-ES"/>
        </w:rPr>
        <w:t>.</w:t>
      </w:r>
    </w:p>
    <w:p w:rsidR="007323A3" w:rsidRPr="00343903" w:rsidRDefault="007323A3" w:rsidP="001F2CAE">
      <w:pPr>
        <w:spacing w:after="0" w:line="240" w:lineRule="auto"/>
        <w:jc w:val="center"/>
        <w:rPr>
          <w:rFonts w:ascii="Times New Roman" w:hAnsi="Times New Roman"/>
          <w:sz w:val="24"/>
          <w:szCs w:val="24"/>
        </w:rPr>
      </w:pPr>
    </w:p>
    <w:p w:rsidR="007323A3" w:rsidRPr="00343903" w:rsidRDefault="007323A3"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323A3" w:rsidRPr="00343903" w:rsidRDefault="007323A3" w:rsidP="001F2CAE">
      <w:pPr>
        <w:spacing w:after="0" w:line="240" w:lineRule="auto"/>
        <w:jc w:val="center"/>
        <w:rPr>
          <w:rFonts w:ascii="Times New Roman" w:hAnsi="Times New Roman"/>
          <w:sz w:val="24"/>
          <w:szCs w:val="24"/>
        </w:rPr>
      </w:pP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Gracias Diputado Valentín Martínez Castillo.</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Se registra la iniciativa y se remite a las Comisiones Legislativas de Gobernación y Puntos Constitucionales de Seguridad Pública y Tránsito y de Legislación Administrativa y Administración Municipal para su estudio y dictamen.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lastRenderedPageBreak/>
        <w:t>En cuanto al punto número 11, el diputado Edgar Samuel Ríos Moreno, presenta en nombre del Grupo Parlamentario del Partido morena, Iniciativa con Proyecto de Decreto al Congreso de la Unión, por el que se reforma la fracción I del artículo 10 de la Ley de Disciplina Financiera de las Entidades Federativas y los municipios, para excluir del límite anual de 3% de crecimiento en servicios personales a las y los servidores públicos de Seguridad Pública y Salud.</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DIP. EDGAR SAMUEL RÍOS MORENO. Muchas gracias.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Con el permiso de la Mesa Directiva, agradezco a los medios de comunicación y a la gente que nos ve y nos escucha a distancia a través de las redes sociales del Poder Legislativo, gracias por su atención a todas, a todos y a todes, les saludo con respeto.</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Con fundamento en las facultades que me otorgan las leyes me permito presentar a la aprobación de la LXII Legislatura, una Iniciativa con Proyecto de Decreto al Congreso de la Unión, por el que se reforma la fracción I del artículo 10 de la Ley de Disciplina Financiera de las Entidades Federativas y Municipios, para excluir del límite anual del 3% de crecimiento en servicios personales a las y los servidores públicos de seguridad pública y salud, conforme a la siguiente:</w:t>
      </w:r>
    </w:p>
    <w:p w:rsidR="00EB0FAC" w:rsidRPr="00EB0FAC" w:rsidRDefault="00EB0FAC" w:rsidP="001F2CAE">
      <w:pPr>
        <w:spacing w:after="0" w:line="240" w:lineRule="auto"/>
        <w:jc w:val="center"/>
        <w:rPr>
          <w:rFonts w:ascii="Times New Roman" w:hAnsi="Times New Roman" w:cs="Times New Roman"/>
          <w:sz w:val="24"/>
          <w:szCs w:val="24"/>
        </w:rPr>
      </w:pPr>
      <w:r w:rsidRPr="00EB0FAC">
        <w:rPr>
          <w:rFonts w:ascii="Times New Roman" w:hAnsi="Times New Roman" w:cs="Times New Roman"/>
          <w:sz w:val="24"/>
          <w:szCs w:val="24"/>
        </w:rPr>
        <w:t>EXPOSICIÓN DE MOTIVOS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La razón del ser del Estado y de sus instituciones es fundamentalmente garantizar la vida, la integridad y el bienestar de las personas, ninguna norma técnica por más necesaria que parezca para la estabilidad económica debe prevalecer sobre el mandato ético y constitucional que es proteger a la población.</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Históricamente el ejercicio de gasto público en nuestro país fue condicionado por criterios que priorizaron los balances financieros por encima de las urgencias sociales, dejando a las familias en una situación de vulnerabilidad ante la falta de personal suficiente en los hospitales y de elementos de seguridad pública en las calles.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Hoy el Estado de México atraviesa un momento de transformación que exige leyes sensibles y adaptables a la realidad demográfica, no es posible enfrentar los retos de una Entidad con más de 17 millones de habitantes bajo las reglas que operan con un techo financiero de cristal limitado, limitando la capacidad de los gobiernos estatales y municipales para contratar a quienes tienen en sus manos y la paz de la ciudadanía.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La disciplina financiera debe ser un instrumento de orden, pero jamás una barrera que asfixie el fortalecimiento del capital humano de la vida de los servicios públicos esenciales.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Por ello, vengo a esta tribuna a presentar a una iniciativa que busca corregir una injusticia administrativa que lleva años frenando el crecimiento de nuestra Entidad, me refiero a una reforma necesaria a la Ley de Disciplina Financiera de las Entidades Federativas y los Municipios.</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Para quienes nos escuchan en redes sociales y quizás no están familiarizados con los términos técnicos, actualmente existe un candado federal, especialmente en el artículo 10 de esta ley que prohíbe que el gasto en salarios y nuevas plazas crezca más del 3% anual.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A simple vista parece, para un economista de escritorio esto suena a orden; pero para un mexiquense que espera meses por una consulta especializada o para una familia que pide más patrullaje en su colonia, ese 3% es una sentencia de carencia.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Este límite del 3%, fue diseñado en una época donde se veía al sector público como una carga y no como una inversión, fue una regla impuesta bajo una lógica neoliberal que preferían los números negros en papel, aunque no significaran números rojos en salud y seguridad para las personas.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Hablemos de salud, estamos en un proceso histórico de federalización a través del modelo IMSS-Bienestar, queremos hospitales dignos; pero los hospitales no sólo son paredes y equipo médico, son sobre todo las manos de nuestras enfermeras, la sabiduría de nuestros médicos y la calidez de nuestro personal técnico, cómo explicamos a un municipio que crece a pasos agigantados que no puede contratar a 5 médicos que le faltan a su clínica para que llegue al límite del 3%, es simplemente ilógico e injusto.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lastRenderedPageBreak/>
        <w:tab/>
        <w:t>El crecimiento poblacional del Estado de México, no se detiene al 3%, la demanda de vacunas, la consulta de atención médica de urgencias no conoce de topes presupuestales, al mantener esta restricción estamos violando de facto el derecho humano a la salud conservado en el artículo 4 de nuestra Constitución, la salud no es un privilegio, es un derecho y no podemos permitir que una regla contable esté por encima de la vida, lo mismo ocurre en seguridad pública, la principal demanda de la gente de Chicoloapan, de Chimalhuacán y de todo el Estado.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Pero la paz se construye con presencia, con inteligencia y con elementos bien capacitados y bien remunerados, muchos de nuestros ayuntamientos quieren fortalecer sus policías municipales, quieren crear nuevas plazas para patrullaje o mejorar los salarios de quienes arriesgan su vida diariamente; pero topan con pared de la Ley de Disciplina Financiera, si un alcalde quiere invertir más en su policía para proteger a sus vecinos la ley lo castiga diciendo que es financieramente irresponsable.</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Desde esta tribuna pregunto ¿Quién es más irresponsable, gastar un punto porcentual más en seguridad o dejar a las familias a merced de la delincuencia? Para morena, la respuesta es clara, la seguridad pública y la procuración de justicia son funciones sustantivas que no deben tener un techo de crecimiento mientras existan las necesidades de basificar nuestro territorio.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Por lo anterior, la iniciativa que hoy someto a su consideración, propone enviar un Proyecto de Decreto al Congreso de la Unión para reformar el </w:t>
      </w:r>
      <w:r w:rsidRPr="00EB0FAC">
        <w:rPr>
          <w:rFonts w:ascii="Times New Roman" w:eastAsia="Times New Roman" w:hAnsi="Times New Roman" w:cs="Times New Roman"/>
          <w:sz w:val="24"/>
          <w:szCs w:val="24"/>
          <w:lang w:eastAsia="es-MX"/>
        </w:rPr>
        <w:t xml:space="preserve">artículo 1 fracción I del artículo 10 de la ley citada.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El objeto es simple; pero profundo, excluir el límite del 3% anual a las erogaciones destinadas a la creación de plazas y al fortalecimiento salarial de los elementos de seguridad pública, salud y procuración de justicia, compañeros y compañeras legisladores, les invito a que dejemos de un lado las diferencias partidistas y nos unamos a esta exigencia federal, al liberar estos recursos le estamos dando herramientas a la Gobernadora y a los 125 presidentes municipales para que den resultados reales, a la gente que nos ve y nos escucha, sepan que en esta “LXII” Legislatura entendemos que su bienestar no es negociable, que estamos trabajando para que las leyes sean el motor que impulse su calidad de vida y no el freno que los detenga.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Hagamos historia quitando estos candados de desarrollo pongamos la técnica al servicio de la ética, salud y seguridad para todos y todas.</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Muchas gracias Presidenta, finalmente, les solicito que el texto íntegro de esta iniciativa se inserte en el Diario de Debates y en la Gaceta Parlamentaria. Muchas gracias. </w:t>
      </w:r>
    </w:p>
    <w:p w:rsidR="00BA6D1E" w:rsidRPr="00343903" w:rsidRDefault="00BA6D1E" w:rsidP="001F2CAE">
      <w:pPr>
        <w:pStyle w:val="Sinespaciado"/>
        <w:jc w:val="both"/>
        <w:rPr>
          <w:rFonts w:ascii="Times New Roman" w:hAnsi="Times New Roman" w:cs="Times New Roman"/>
          <w:sz w:val="24"/>
          <w:szCs w:val="24"/>
        </w:rPr>
      </w:pPr>
    </w:p>
    <w:p w:rsidR="00BA6D1E" w:rsidRPr="00343903" w:rsidRDefault="00BA6D1E"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A6D1E" w:rsidRPr="00343903" w:rsidRDefault="00BA6D1E" w:rsidP="001F2CAE">
      <w:pPr>
        <w:spacing w:after="0" w:line="240" w:lineRule="auto"/>
        <w:jc w:val="center"/>
        <w:rPr>
          <w:rFonts w:ascii="Times New Roman" w:hAnsi="Times New Roman"/>
          <w:sz w:val="24"/>
          <w:szCs w:val="24"/>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695"/>
      </w:tblGrid>
      <w:tr w:rsidR="00641C8E" w:rsidRPr="00641C8E" w:rsidTr="00A45436">
        <w:trPr>
          <w:jc w:val="center"/>
        </w:trPr>
        <w:tc>
          <w:tcPr>
            <w:tcW w:w="5110" w:type="dxa"/>
          </w:tcPr>
          <w:p w:rsidR="00641C8E" w:rsidRPr="00641C8E" w:rsidRDefault="00641C8E" w:rsidP="001F2CAE">
            <w:pPr>
              <w:adjustRightInd w:val="0"/>
              <w:spacing w:line="240" w:lineRule="auto"/>
              <w:jc w:val="both"/>
              <w:rPr>
                <w:rFonts w:ascii="Times New Roman" w:eastAsia="Calibri" w:hAnsi="Times New Roman" w:cs="Times New Roman"/>
                <w:b/>
                <w:bCs/>
                <w:sz w:val="24"/>
                <w:szCs w:val="24"/>
              </w:rPr>
            </w:pPr>
            <w:r w:rsidRPr="00641C8E">
              <w:rPr>
                <w:rFonts w:ascii="Times New Roman" w:eastAsia="Calibri" w:hAnsi="Times New Roman" w:cs="Times New Roman"/>
                <w:b/>
                <w:bCs/>
                <w:sz w:val="24"/>
                <w:szCs w:val="24"/>
              </w:rPr>
              <w:t>CONGRESO</w:t>
            </w:r>
          </w:p>
          <w:p w:rsidR="00641C8E" w:rsidRPr="00641C8E" w:rsidRDefault="00641C8E" w:rsidP="001F2CAE">
            <w:pPr>
              <w:adjustRightInd w:val="0"/>
              <w:spacing w:line="240" w:lineRule="auto"/>
              <w:jc w:val="both"/>
              <w:rPr>
                <w:rFonts w:ascii="Times New Roman" w:eastAsia="Calibri" w:hAnsi="Times New Roman" w:cs="Times New Roman"/>
                <w:b/>
                <w:bCs/>
                <w:sz w:val="24"/>
                <w:szCs w:val="24"/>
              </w:rPr>
            </w:pPr>
            <w:r w:rsidRPr="00641C8E">
              <w:rPr>
                <w:rFonts w:ascii="Times New Roman" w:eastAsia="Calibri" w:hAnsi="Times New Roman" w:cs="Times New Roman"/>
                <w:b/>
                <w:bCs/>
                <w:sz w:val="24"/>
                <w:szCs w:val="24"/>
              </w:rPr>
              <w:t>ESTADO DE MÉXICO</w:t>
            </w:r>
          </w:p>
          <w:p w:rsidR="00641C8E" w:rsidRPr="00641C8E" w:rsidRDefault="00641C8E" w:rsidP="001F2CAE">
            <w:pPr>
              <w:spacing w:line="240" w:lineRule="auto"/>
              <w:jc w:val="both"/>
              <w:rPr>
                <w:rFonts w:ascii="Times New Roman" w:eastAsia="Arial MT" w:hAnsi="Times New Roman" w:cs="Times New Roman"/>
                <w:sz w:val="24"/>
                <w:szCs w:val="24"/>
                <w:lang w:val="es-ES"/>
              </w:rPr>
            </w:pPr>
          </w:p>
        </w:tc>
        <w:tc>
          <w:tcPr>
            <w:tcW w:w="5110" w:type="dxa"/>
          </w:tcPr>
          <w:p w:rsidR="00641C8E" w:rsidRPr="00641C8E" w:rsidRDefault="00641C8E" w:rsidP="001F2CAE">
            <w:pPr>
              <w:spacing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Diputado Edgar Samuel Ríos Moreno</w:t>
            </w:r>
          </w:p>
          <w:p w:rsidR="00641C8E" w:rsidRPr="00641C8E" w:rsidRDefault="00641C8E" w:rsidP="001F2CAE">
            <w:pPr>
              <w:spacing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Presidente de la Comisión de Electoral y de Desarrollo Democrático</w:t>
            </w:r>
          </w:p>
        </w:tc>
      </w:tr>
    </w:tbl>
    <w:p w:rsidR="00641C8E" w:rsidRPr="00641C8E" w:rsidRDefault="00641C8E" w:rsidP="001F2CAE">
      <w:pPr>
        <w:autoSpaceDE w:val="0"/>
        <w:autoSpaceDN w:val="0"/>
        <w:adjustRightInd w:val="0"/>
        <w:spacing w:after="0" w:line="240" w:lineRule="auto"/>
        <w:jc w:val="both"/>
        <w:rPr>
          <w:rFonts w:ascii="Times New Roman" w:eastAsia="Calibri" w:hAnsi="Times New Roman" w:cs="Times New Roman"/>
          <w:b/>
          <w:bCs/>
          <w:sz w:val="24"/>
          <w:szCs w:val="24"/>
        </w:rPr>
      </w:pPr>
    </w:p>
    <w:p w:rsidR="00641C8E" w:rsidRPr="00641C8E" w:rsidRDefault="00641C8E" w:rsidP="001F2CAE">
      <w:pPr>
        <w:widowControl w:val="0"/>
        <w:autoSpaceDE w:val="0"/>
        <w:autoSpaceDN w:val="0"/>
        <w:spacing w:after="0" w:line="240" w:lineRule="auto"/>
        <w:jc w:val="center"/>
        <w:rPr>
          <w:rFonts w:ascii="Times New Roman" w:eastAsia="Calibri" w:hAnsi="Times New Roman" w:cs="Times New Roman"/>
          <w:sz w:val="24"/>
          <w:szCs w:val="24"/>
          <w:lang w:val="es-ES"/>
        </w:rPr>
      </w:pPr>
      <w:r w:rsidRPr="00641C8E">
        <w:rPr>
          <w:rFonts w:ascii="Times New Roman" w:eastAsia="Calibri" w:hAnsi="Times New Roman" w:cs="Times New Roman"/>
          <w:b/>
          <w:sz w:val="24"/>
          <w:szCs w:val="24"/>
          <w:lang w:val="es-ES"/>
        </w:rPr>
        <w:t>"2026. Año del Humanismo Mexicano en el Estado de México”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right"/>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Toluca de Lerdo, Estado de México, a 30 de marzo de 2026.</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DIP. MARTHA AZUCENA CAMACHO REYNOSO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PRESIDENTA DE LA MESA DIRECTIVA</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LXII LEGISLATURA DEL H. CONGRESO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DEL ESTADO LIBRE Y SOBERANO DE MÉXICO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P R E S E N T E</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lastRenderedPageBreak/>
        <w:t>Honorable Asamblea:</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 xml:space="preserve">Quien suscribe, Diputado Edgar Samuel Ríos Moreno, integrante del Grupo Parlamentario de Morena en la LXII Legislatura del Estado de México, con fundamento en los artículos 71 fracción III de la Constitución Política de los Estados Unidos Mexicanos; 51 fracción II, 57 y 61 fracción I de la Constitución Política del Estado Libre y Soberano de México; 28 fracción I, 30, 38 fracciones I y III, 79 y 81 de la Ley Orgánica del Poder Legislativo del Estado Libre y Soberano de México; y 41 y 68 del Reglamento del Poder Legislativo del Estado Libre y Soberano de México, somete a consideración de este Órgano Legislativo la </w:t>
      </w:r>
      <w:r w:rsidRPr="00641C8E">
        <w:rPr>
          <w:rFonts w:ascii="Times New Roman" w:eastAsia="Arial MT" w:hAnsi="Times New Roman" w:cs="Times New Roman"/>
          <w:b/>
          <w:sz w:val="24"/>
          <w:szCs w:val="24"/>
          <w:lang w:val="es-ES"/>
        </w:rPr>
        <w:t xml:space="preserve">Iniciativa con Proyecto de Decreto al Congreso de la Unión por el que se reforma la Fracción I del artículo 10 de la Ley de Disciplina Financiera de las Entidades Federativas y los Municipios, para excluir del límite anual del 3.0% de crecimiento en servicios personales a las y los servidores públicos de seguridad pública y salud, </w:t>
      </w:r>
      <w:r w:rsidRPr="00641C8E">
        <w:rPr>
          <w:rFonts w:ascii="Times New Roman" w:eastAsia="Arial MT" w:hAnsi="Times New Roman" w:cs="Times New Roman"/>
          <w:sz w:val="24"/>
          <w:szCs w:val="24"/>
          <w:lang w:val="es-ES"/>
        </w:rPr>
        <w:t>conforme a la siguiente:</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EXPOSICIÓN DE MOTIVOS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La razón de ser del Estado y de sus instituciones es garantizar la vida, la integridad y el bienestar de las personas. Ninguna norma técnica, por más necesaria que parezca para la estabilidad económica, debe prevalecer sobre el mandato ético y constitucional de proteger a la población. Históricamente, el ejercicio del gasto público en nuestro país fue condicionado por criterios técnicos que priorizaron los balances financieros por encima de las urgencias sociales, dejando a las familias en una situación de vulnerabilidad ante la falta de personal suficiente en los hospitales y de elementos de seguridad en las calles.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Hoy, el Estado de México atraviesa un momento de transformación que exige leyes sensibles y adaptables a su realidad demográfica. No es posible enfrentar los retos de una entidad con más de 17 millones de habitantes bajo reglas que operan como un techo de cristal, limitando la capacidad de los gobiernos estatales y municipales para contratar a quienes tienen en sus manos la salud y la paz de la ciudadanía. La disciplina financiera debe ser un instrumento de orden, pero jamás una barrera que asfixie el fortalecimiento del capital humano que da vida a los servicios públicos esenciales.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En este sentido, el proyecto de transformación que impulsa Morena parte de una convicción: la seguridad y la salud no son privilegios, sino derechos que el Estado debe garantizar de manera efectiva, priorizando a quienes históricamente han sido relegados.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Ello exige fortalecer a las instituciones públicas que cuidan la vida, la integridad y el bienestar de las personas: policías estatales y municipales, personal médico, de enfermería, paramédico y afín que, desde los territorios, hace posible el ejercicio real de esos derechos.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Sin embargo, los gobiernos estatales y municipales se encuentran sujetos a un marco normativo que, bajo el objetivo legítimo de ordenar las finanzas públicas, ha terminado por imponer una camisa de fuerza que limita la posibilidad de contratar, estabilizar y dignificar al personal de seguridad pública y de salud.</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El límite de crecimiento real de hasta 3.0% anual en el capítulo de servicios personales previsto en la fracción I del artículo 10 de la Ley de Disciplina Financiera de las Entidades Federativas y los Municipios opera hoy de manera uniforme sobre todos los servidores públicos, sin distinguir a quienes realizan funciones sustantivas de seguridad y salud.</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Esta ley dispone que la asignación global de recursos para servicios personales tiene como límite el menor valor entre un crecimiento real de 3.0% y el crecimiento real del Producto Interno Bruto, previendo como únicas excepciones permanentes el pago de sentencias laborales definitivas y los gastos estrictamente indispensables para implementar nuevas leyes federales o reformas.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En la medida en que policías estatales y municipales, así como el personal médico, de enfermería y paramédico forman parte del capítulo de servicios personales, su contratación, basificación y mejora salarial quedan sujetas a ese techo global, aun en contextos donde la realidad exige aumentar de manera sostenida la capacidad operativa de seguridad y salud.</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Este diseño genera una tensión evidente entre la obligación constitucional de garantizar la seguridad pública y la protección de la salud, por un lado, y una regla de disciplina financiera que fue concebida principalmente para contener crecimientos inerciales de nómina administrativa, por otro.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Diversos diagnósticos oficiales han mostrado que México enfrenta un déficit estructural de elementos policiales. A nivel nacional, el número de policías por cada mil  habitantes  se  ubica  por  debajo  de  los  estándares  recomendados internacionalmente, lo que implica que las entidades federativas y los municipios requerirían formar decenas de miles de nuevos elementos para alcanzar un mínimo razonable de cobertura.</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De acuerdo con el Censo Nacional de Seguridad Pública Federal y Estatal emitido por el INEGI en 2025, al cierre de 2024 en el país, en promedio, había 1.0 policías estatales por cada mil habitantes, lejos de los 1.8 policías planteados por el Secretariado Ejecutivo del Sistema Nacional de Seguridad Pública y de los 2.8 policías por cada mil habitantes, recomendados por la Organización de Naciones Unidas.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A su vez, en el ámbito municipal, se ha documentado que la tasa de policías preventivos por cada 100 mil habitantes es insuficiente en la mayoría de los municipios del país, con realidades particularmente complejas en entidades con alta densidad demográfica y retos de violencia como el Estado de México.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En materia de salud, los datos nacionales muestran también una presión creciente sobre los servicios públicos: el aumento en la prevalencia de enfermedades crónicas como diabetes, hipertensión, cáncer y padecimientos cardiovasculares, así como el incremento en las problemáticas de salud mental, han exigido ampliar la oferta de servicios, incrementar turnos y reforzar plantillas en hospitales, centros de salud y unidades de atención comunitaria.</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Durante la pandemia de Covid-19 se hizo evidente que las capacidades instaladas en personal sanitario resultaban insuficientes para responder a emergencias prolongadas, y que los estados y municipios requerían márgenes presupuestales para contratar más médicas, médicos, enfermeras, paramédicos y personal especializado sin que ello se interpretara como un incumplimiento de la disciplina financiera.</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Si bien el ejercicio del gasto público debe ser responsable y sin dispendios, la evidencia muestra que la restricción uniforme del 3.0% en servicios personales puede convertirse en un obstáculo para robustecer la fuerza operativa en seguridad y salud, justamente en los territorios donde más se necesita la presencia del Estado.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La propia Ley de Disciplina Financiera reconoció, en su régimen de transición, que el límite del 3.0% no podía aplicarse de manera rígida a los servicios personales vinculados con seguridad pública y salud, y por ello permitió, de forma temporal, que estos rubros quedaran exentos del tope, sin considerar personal administrativo.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Esa solución transitoria tuvo una vigencia acotada (desde 2018 y hasta 2020), pese a que los diagnósticos de seguridad y salud evidencian que la demanda de más y mejor personal es una realidad permanente, no coyuntural.</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Mantener una cuestión estructural, como es la capacidad de contratar y fortalecer a policías y personal de salud, regulándola mediante disposiciones transitorias de vigencia limitada, genera inseguridad jurídica para las entidades y municipios, que dependen de ventanas temporales para atender obligaciones permanentes, y una complejidad técnica y operativa, pues obliga a revisar decretos de expedición para interpretar el alcance actual de la regla del 3.0%.</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En otras palabras, lo que existe es una asimetría entre la centralidad de los derechos a la seguridad y la salud, y el carácter accesorio de las normas transitorias.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Para revertir esta situación, la técnica legislativa más adecuada, acorde con la importancia de los derechos en juego, es trasladar esa excepción al cuerpo permanente del artículo 10, precisando el alcance de la exclusión del techo del 3.0% para el personal operativo de seguridad y salud y fijando criterios claros de identificación y reporte.</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La cuarta transformación ha reivindicado una nueva ética del gasto público: austeridad republicana en la cúspide del poder y fortalecimiento de capacidades en la base social, allí donde se define la vida cotidiana de las personas.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Desde esa perspectiva: no se pretende abrir la puerta a un crecimiento descontrolado de nóminas administrativas, sino proteger presupuestalmente a quienes realizan funciones sustantivas de seguridad y salud: policías, personal de custodia, elementos de proximidad, médicas, médicos, enfermeras, paramédicos y personal afín que atiende directamente a la población.</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Se preserva la disciplina financiera como principio general, pero se aclara que el techo del 3.0% no puede ser utilizado para seguir posponiendo la profesionalización, expansión y dignificación del personal de seguridad y salud en los estados y municipios.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Se fortalece el federalismo cooperativo: se dota a las entidades federativas y municipios de márgenes claros para cumplir con sus responsabilidades constitucionales en seguridad y salud, sin romper los equilibrios globales de las finanzas públicas.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En el caso del Estado de México, la combinación de alta densidad poblacional, procesos de urbanización acelerada y persistencia de desigualdades territoriales exige repensar el marco federal de disciplina financiera, para que deje de ser un freno y se convierta en un instrumento que acompañe el esfuerzo de construir paz y bienestar en los barrios, colonias y comunidades.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 xml:space="preserve">Por ello, la presente iniciativa propone reformar la fracción I del artículo 10 de la Ley de Disciplina Financiera de las Entidades Federativas y los Municipios, para establecer de manera expresa que los servicios personales del personal operativo de seguridad pública y del personal de salud queden </w:t>
      </w:r>
      <w:r w:rsidRPr="00641C8E">
        <w:rPr>
          <w:rFonts w:ascii="Times New Roman" w:eastAsia="Arial MT" w:hAnsi="Times New Roman" w:cs="Times New Roman"/>
          <w:sz w:val="24"/>
          <w:szCs w:val="24"/>
          <w:lang w:val="es-ES"/>
        </w:rPr>
        <w:lastRenderedPageBreak/>
        <w:t>excluidos del límite anual del 3.0% de crecimiento, manteniendo la obligación de identificarlos, reportarlos y sujetarlos a reglas estrictas de transparencia y rendición de cuentas.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Por todo lo ya expuesto, y con la intención de contar con mayores elementos para facilitar la comprensión de las modificaciones planteadas en la presente iniciativa, se incluye el estudio comparativo entre el texto de la normas vigente y el que la reforma propone modificar, como se muestra a continuación:</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center"/>
        <w:rPr>
          <w:rFonts w:ascii="Times New Roman" w:eastAsia="Arial MT" w:hAnsi="Times New Roman" w:cs="Times New Roman"/>
          <w:sz w:val="24"/>
          <w:szCs w:val="24"/>
          <w:lang w:val="es-ES"/>
        </w:rPr>
      </w:pPr>
      <w:r w:rsidRPr="00641C8E">
        <w:rPr>
          <w:rFonts w:ascii="Times New Roman" w:eastAsia="Arial MT" w:hAnsi="Times New Roman" w:cs="Times New Roman"/>
          <w:b/>
          <w:sz w:val="24"/>
          <w:szCs w:val="24"/>
          <w:lang w:val="es-ES"/>
        </w:rPr>
        <w:t>Ley de Disciplina Financiera de las Entidades Federativas y los Municipios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2"/>
        <w:tblW w:w="949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746"/>
        <w:gridCol w:w="4746"/>
      </w:tblGrid>
      <w:tr w:rsidR="00641C8E" w:rsidRPr="00641C8E" w:rsidTr="007959E7">
        <w:trPr>
          <w:trHeight w:val="536"/>
          <w:jc w:val="center"/>
        </w:trPr>
        <w:tc>
          <w:tcPr>
            <w:tcW w:w="4746" w:type="dxa"/>
            <w:shd w:val="clear" w:color="auto" w:fill="D9D9D9"/>
          </w:tcPr>
          <w:p w:rsidR="00641C8E" w:rsidRPr="00641C8E" w:rsidRDefault="00641C8E" w:rsidP="001F2CAE">
            <w:pPr>
              <w:spacing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Texto vigente</w:t>
            </w:r>
          </w:p>
        </w:tc>
        <w:tc>
          <w:tcPr>
            <w:tcW w:w="4746" w:type="dxa"/>
            <w:shd w:val="clear" w:color="auto" w:fill="D9D9D9"/>
          </w:tcPr>
          <w:p w:rsidR="00641C8E" w:rsidRPr="00641C8E" w:rsidRDefault="00641C8E" w:rsidP="001F2CAE">
            <w:pPr>
              <w:spacing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Texto propuesto</w:t>
            </w:r>
          </w:p>
        </w:tc>
      </w:tr>
      <w:tr w:rsidR="00641C8E" w:rsidRPr="00641C8E" w:rsidTr="007959E7">
        <w:trPr>
          <w:trHeight w:val="4992"/>
          <w:jc w:val="center"/>
        </w:trPr>
        <w:tc>
          <w:tcPr>
            <w:tcW w:w="4746" w:type="dxa"/>
          </w:tcPr>
          <w:p w:rsidR="00641C8E" w:rsidRPr="00641C8E" w:rsidRDefault="00641C8E" w:rsidP="001F2CAE">
            <w:pPr>
              <w:spacing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b/>
                <w:sz w:val="24"/>
                <w:szCs w:val="24"/>
                <w:lang w:val="es-ES"/>
              </w:rPr>
              <w:t xml:space="preserve">Artículo 10.- </w:t>
            </w:r>
            <w:r w:rsidRPr="00641C8E">
              <w:rPr>
                <w:rFonts w:ascii="Times New Roman" w:eastAsia="Arial MT" w:hAnsi="Times New Roman" w:cs="Times New Roman"/>
                <w:sz w:val="24"/>
                <w:szCs w:val="24"/>
                <w:lang w:val="es-ES"/>
              </w:rPr>
              <w:t>En materia de servicios personales, las entidades federativas observarán lo siguiente:</w:t>
            </w:r>
          </w:p>
          <w:p w:rsidR="00641C8E" w:rsidRPr="00641C8E" w:rsidRDefault="00641C8E" w:rsidP="00434D2A">
            <w:pPr>
              <w:numPr>
                <w:ilvl w:val="0"/>
                <w:numId w:val="30"/>
              </w:numPr>
              <w:spacing w:line="240" w:lineRule="auto"/>
              <w:ind w:firstLine="0"/>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La asignación global de recursos para servicios personales que se apruebe en el Presupuesto de Egresos, tendrá como límite, el producto que resulte de aplicar al monto aprobado en el Presupuesto de Egresos del ejercicio inmediato anterior, una tasa de crecimiento equivalente al valor que resulte menor entre:</w:t>
            </w:r>
          </w:p>
          <w:p w:rsidR="00641C8E" w:rsidRPr="00641C8E" w:rsidRDefault="00641C8E" w:rsidP="00434D2A">
            <w:pPr>
              <w:numPr>
                <w:ilvl w:val="1"/>
                <w:numId w:val="30"/>
              </w:numPr>
              <w:spacing w:line="240" w:lineRule="auto"/>
              <w:ind w:left="575" w:hanging="348"/>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El 3 por ciento de crecimiento real, y</w:t>
            </w:r>
          </w:p>
          <w:p w:rsidR="00641C8E" w:rsidRPr="00641C8E" w:rsidRDefault="00641C8E" w:rsidP="00434D2A">
            <w:pPr>
              <w:numPr>
                <w:ilvl w:val="1"/>
                <w:numId w:val="30"/>
              </w:numPr>
              <w:spacing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El crecimiento real del Producto Interno Bruto señalado en los Criterios Generales de Política Económica para el ejercicio que se está presupuestando. En caso de que el Producto Interno Bruto presente una variación real negativa para el ejercicio que se está presupuestando, se deberá considerar un crecimiento real igual a cero.</w:t>
            </w:r>
          </w:p>
          <w:p w:rsidR="00641C8E" w:rsidRPr="00641C8E" w:rsidRDefault="00641C8E" w:rsidP="001F2CAE">
            <w:pPr>
              <w:spacing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Se exceptúa del cumplimiento de la presente fracción, el monto erogado por sentencias laborales definitivas emitidas por la autoridad competente.</w:t>
            </w:r>
          </w:p>
        </w:tc>
        <w:tc>
          <w:tcPr>
            <w:tcW w:w="4746" w:type="dxa"/>
          </w:tcPr>
          <w:p w:rsidR="00641C8E" w:rsidRPr="00641C8E" w:rsidRDefault="00641C8E" w:rsidP="001F2CAE">
            <w:pPr>
              <w:spacing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b/>
                <w:sz w:val="24"/>
                <w:szCs w:val="24"/>
                <w:lang w:val="es-ES"/>
              </w:rPr>
              <w:t xml:space="preserve">Artículo 10.- </w:t>
            </w:r>
            <w:r w:rsidRPr="00641C8E">
              <w:rPr>
                <w:rFonts w:ascii="Times New Roman" w:eastAsia="Arial MT" w:hAnsi="Times New Roman" w:cs="Times New Roman"/>
                <w:sz w:val="24"/>
                <w:szCs w:val="24"/>
                <w:lang w:val="es-ES"/>
              </w:rPr>
              <w:t>En materia de servicios personales, las entidades federativas observarán lo siguiente:</w:t>
            </w:r>
          </w:p>
          <w:p w:rsidR="00641C8E" w:rsidRPr="00641C8E" w:rsidRDefault="00641C8E" w:rsidP="001F2CAE">
            <w:pPr>
              <w:spacing w:line="240" w:lineRule="auto"/>
              <w:jc w:val="both"/>
              <w:rPr>
                <w:rFonts w:ascii="Times New Roman" w:eastAsia="Arial MT" w:hAnsi="Times New Roman" w:cs="Times New Roman"/>
                <w:sz w:val="24"/>
                <w:szCs w:val="24"/>
                <w:lang w:val="es-ES"/>
              </w:rPr>
            </w:pPr>
          </w:p>
          <w:p w:rsidR="00641C8E" w:rsidRPr="00641C8E" w:rsidRDefault="00641C8E" w:rsidP="00434D2A">
            <w:pPr>
              <w:numPr>
                <w:ilvl w:val="0"/>
                <w:numId w:val="29"/>
              </w:numPr>
              <w:spacing w:line="240" w:lineRule="auto"/>
              <w:ind w:firstLine="0"/>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La asignación global de recursos para servicios personales que se apruebe en el Presupuesto de Egresos, tendrá como límite, el producto que resulte de aplicar al monto aprobado en el Presupuesto de Egresos del ejercicio inmediato anterior, una tasa de crecimiento equivalente al valor que resulte menor entre:</w:t>
            </w:r>
          </w:p>
          <w:p w:rsidR="00641C8E" w:rsidRPr="00641C8E" w:rsidRDefault="00641C8E" w:rsidP="00434D2A">
            <w:pPr>
              <w:numPr>
                <w:ilvl w:val="1"/>
                <w:numId w:val="29"/>
              </w:numPr>
              <w:spacing w:line="240" w:lineRule="auto"/>
              <w:ind w:left="481" w:hanging="309"/>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El 3 por ciento de crecimiento real, y</w:t>
            </w:r>
          </w:p>
          <w:p w:rsidR="00641C8E" w:rsidRPr="00641C8E" w:rsidRDefault="00641C8E" w:rsidP="00434D2A">
            <w:pPr>
              <w:numPr>
                <w:ilvl w:val="1"/>
                <w:numId w:val="29"/>
              </w:numPr>
              <w:spacing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El crecimiento real del Producto Interno Bruto señalado en los Criterios Generales de Política Económica para el ejercicio que se está presupuestando. En caso de que el Producto Interno Bruto presente una variación real negativa para el ejercicio que se está presupuestando, se deberá considerar un crecimiento real igual a cero.</w:t>
            </w:r>
          </w:p>
          <w:p w:rsidR="00641C8E" w:rsidRPr="00641C8E" w:rsidRDefault="00641C8E" w:rsidP="001F2CAE">
            <w:pPr>
              <w:spacing w:line="240" w:lineRule="auto"/>
              <w:jc w:val="both"/>
              <w:rPr>
                <w:rFonts w:ascii="Times New Roman" w:eastAsia="Arial MT" w:hAnsi="Times New Roman" w:cs="Times New Roman"/>
                <w:sz w:val="24"/>
                <w:szCs w:val="24"/>
                <w:lang w:val="es-ES"/>
              </w:rPr>
            </w:pPr>
          </w:p>
          <w:p w:rsidR="00641C8E" w:rsidRPr="00641C8E" w:rsidRDefault="00641C8E" w:rsidP="001F2CAE">
            <w:pPr>
              <w:spacing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Se exceptúa del cumplimiento de la presente fracción lo siguiente:</w:t>
            </w:r>
          </w:p>
        </w:tc>
      </w:tr>
    </w:tbl>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2"/>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702"/>
        <w:gridCol w:w="4652"/>
      </w:tblGrid>
      <w:tr w:rsidR="00641C8E" w:rsidRPr="00641C8E" w:rsidTr="007959E7">
        <w:trPr>
          <w:trHeight w:val="697"/>
          <w:jc w:val="center"/>
        </w:trPr>
        <w:tc>
          <w:tcPr>
            <w:tcW w:w="4702" w:type="dxa"/>
            <w:shd w:val="clear" w:color="auto" w:fill="D9D9D9"/>
          </w:tcPr>
          <w:p w:rsidR="00641C8E" w:rsidRPr="00641C8E" w:rsidRDefault="00641C8E" w:rsidP="001F2CAE">
            <w:pPr>
              <w:spacing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Texto vigente</w:t>
            </w:r>
          </w:p>
        </w:tc>
        <w:tc>
          <w:tcPr>
            <w:tcW w:w="4652" w:type="dxa"/>
            <w:shd w:val="clear" w:color="auto" w:fill="D9D9D9"/>
          </w:tcPr>
          <w:p w:rsidR="00641C8E" w:rsidRPr="00641C8E" w:rsidRDefault="00641C8E" w:rsidP="001F2CAE">
            <w:pPr>
              <w:spacing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Texto propuesto</w:t>
            </w:r>
          </w:p>
        </w:tc>
      </w:tr>
      <w:tr w:rsidR="00641C8E" w:rsidRPr="00641C8E" w:rsidTr="00515327">
        <w:trPr>
          <w:jc w:val="center"/>
        </w:trPr>
        <w:tc>
          <w:tcPr>
            <w:tcW w:w="4702" w:type="dxa"/>
          </w:tcPr>
          <w:p w:rsidR="00641C8E" w:rsidRDefault="00641C8E" w:rsidP="001F2CAE">
            <w:pPr>
              <w:spacing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Los gastos en servicios personales que sean estrictamente indispensables para la implementación de nuevas leyes federales o reformas a las mismas, podrán autorizarse sin sujetarse al límite establecido en la presente fracción, hasta por el monto que específicamente se requiera para dar cumplimiento a la ley respectiva.</w:t>
            </w:r>
          </w:p>
          <w:p w:rsidR="00E7208F" w:rsidRPr="00641C8E" w:rsidRDefault="00E7208F" w:rsidP="001F2CAE">
            <w:pPr>
              <w:spacing w:line="240" w:lineRule="auto"/>
              <w:jc w:val="both"/>
              <w:rPr>
                <w:rFonts w:ascii="Times New Roman" w:eastAsia="Arial MT" w:hAnsi="Times New Roman" w:cs="Times New Roman"/>
                <w:sz w:val="24"/>
                <w:szCs w:val="24"/>
                <w:lang w:val="es-ES"/>
              </w:rPr>
            </w:pPr>
          </w:p>
          <w:p w:rsidR="00641C8E" w:rsidRPr="00641C8E" w:rsidRDefault="00641C8E" w:rsidP="001F2CAE">
            <w:pPr>
              <w:spacing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w:t>
            </w:r>
          </w:p>
        </w:tc>
        <w:tc>
          <w:tcPr>
            <w:tcW w:w="4652" w:type="dxa"/>
          </w:tcPr>
          <w:p w:rsidR="00641C8E" w:rsidRPr="00641C8E" w:rsidRDefault="00641C8E" w:rsidP="00434D2A">
            <w:pPr>
              <w:numPr>
                <w:ilvl w:val="0"/>
                <w:numId w:val="28"/>
              </w:numPr>
              <w:spacing w:line="240" w:lineRule="auto"/>
              <w:ind w:left="254" w:hanging="97"/>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El monto erogado por sentencias laborales definitivas emitidas por la autoridad competente.</w:t>
            </w:r>
          </w:p>
          <w:p w:rsidR="00641C8E" w:rsidRPr="00641C8E" w:rsidRDefault="00641C8E" w:rsidP="001F2CAE">
            <w:pPr>
              <w:spacing w:line="240" w:lineRule="auto"/>
              <w:ind w:left="254" w:hanging="97"/>
              <w:jc w:val="both"/>
              <w:rPr>
                <w:rFonts w:ascii="Times New Roman" w:eastAsia="Arial MT" w:hAnsi="Times New Roman" w:cs="Times New Roman"/>
                <w:sz w:val="24"/>
                <w:szCs w:val="24"/>
                <w:lang w:val="es-ES"/>
              </w:rPr>
            </w:pPr>
          </w:p>
          <w:p w:rsidR="00641C8E" w:rsidRPr="00641C8E" w:rsidRDefault="00641C8E" w:rsidP="00434D2A">
            <w:pPr>
              <w:numPr>
                <w:ilvl w:val="0"/>
                <w:numId w:val="28"/>
              </w:numPr>
              <w:spacing w:line="240" w:lineRule="auto"/>
              <w:ind w:left="254" w:hanging="97"/>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 xml:space="preserve">Los gastos en servicios personales que sean estrictamente indispensables para garantizar el cumplimiento de las obligaciones constitucionales en materia de seguridad pública y protección de la salud, incluyendo policías estatales y municipales, </w:t>
            </w:r>
            <w:r w:rsidRPr="00641C8E">
              <w:rPr>
                <w:rFonts w:ascii="Times New Roman" w:eastAsia="Arial MT" w:hAnsi="Times New Roman" w:cs="Times New Roman"/>
                <w:b/>
                <w:sz w:val="24"/>
                <w:szCs w:val="24"/>
                <w:lang w:val="es-ES"/>
              </w:rPr>
              <w:lastRenderedPageBreak/>
              <w:t>personal médico, de enfermería, paramédico y afín.</w:t>
            </w:r>
          </w:p>
          <w:p w:rsidR="00641C8E" w:rsidRPr="00641C8E" w:rsidRDefault="00641C8E" w:rsidP="001F2CAE">
            <w:pPr>
              <w:spacing w:line="240" w:lineRule="auto"/>
              <w:ind w:left="254" w:hanging="97"/>
              <w:jc w:val="both"/>
              <w:rPr>
                <w:rFonts w:ascii="Times New Roman" w:eastAsia="Arial MT" w:hAnsi="Times New Roman" w:cs="Times New Roman"/>
                <w:sz w:val="24"/>
                <w:szCs w:val="24"/>
                <w:lang w:val="es-ES"/>
              </w:rPr>
            </w:pPr>
          </w:p>
          <w:p w:rsidR="00641C8E" w:rsidRPr="00641C8E" w:rsidRDefault="00641C8E" w:rsidP="00434D2A">
            <w:pPr>
              <w:numPr>
                <w:ilvl w:val="0"/>
                <w:numId w:val="28"/>
              </w:numPr>
              <w:spacing w:line="240" w:lineRule="auto"/>
              <w:ind w:left="254" w:hanging="97"/>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Los gastos en servicios personales que sean estrictamente indispensables para la implementación de nuevas leyes federales o reformas a las mismas.</w:t>
            </w:r>
          </w:p>
          <w:p w:rsidR="00641C8E" w:rsidRPr="00641C8E" w:rsidRDefault="00641C8E" w:rsidP="001F2CAE">
            <w:pPr>
              <w:spacing w:line="240" w:lineRule="auto"/>
              <w:jc w:val="both"/>
              <w:rPr>
                <w:rFonts w:ascii="Times New Roman" w:eastAsia="Arial MT" w:hAnsi="Times New Roman" w:cs="Times New Roman"/>
                <w:sz w:val="24"/>
                <w:szCs w:val="24"/>
                <w:lang w:val="es-ES"/>
              </w:rPr>
            </w:pPr>
          </w:p>
          <w:p w:rsidR="00641C8E" w:rsidRPr="00641C8E" w:rsidRDefault="00641C8E" w:rsidP="001F2CAE">
            <w:pPr>
              <w:spacing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Las excepciones previstas en los numerales 2 y 3 no comprenderán al personal estrictamente administrativo que no participe de manera directa en las funciones sustantivas de seguridad pública o de prestación de servicios de salud.</w:t>
            </w:r>
          </w:p>
          <w:p w:rsidR="00641C8E" w:rsidRPr="00641C8E" w:rsidRDefault="00641C8E" w:rsidP="001F2CAE">
            <w:pPr>
              <w:spacing w:line="240" w:lineRule="auto"/>
              <w:jc w:val="both"/>
              <w:rPr>
                <w:rFonts w:ascii="Times New Roman" w:eastAsia="Arial MT" w:hAnsi="Times New Roman" w:cs="Times New Roman"/>
                <w:sz w:val="24"/>
                <w:szCs w:val="24"/>
                <w:lang w:val="es-ES"/>
              </w:rPr>
            </w:pPr>
          </w:p>
          <w:p w:rsidR="00641C8E" w:rsidRDefault="00641C8E" w:rsidP="001F2CAE">
            <w:pPr>
              <w:spacing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Los gastos señalados en los numerales 2 y</w:t>
            </w:r>
            <w:r w:rsidR="00E7208F">
              <w:rPr>
                <w:rFonts w:ascii="Times New Roman" w:eastAsia="Arial MT" w:hAnsi="Times New Roman" w:cs="Times New Roman"/>
                <w:b/>
                <w:sz w:val="24"/>
                <w:szCs w:val="24"/>
                <w:lang w:val="es-ES"/>
              </w:rPr>
              <w:t xml:space="preserve"> </w:t>
            </w:r>
            <w:r w:rsidRPr="00641C8E">
              <w:rPr>
                <w:rFonts w:ascii="Times New Roman" w:eastAsia="Arial MT" w:hAnsi="Times New Roman" w:cs="Times New Roman"/>
                <w:b/>
                <w:sz w:val="24"/>
                <w:szCs w:val="24"/>
                <w:lang w:val="es-ES"/>
              </w:rPr>
              <w:t>3 deberán identificarse y reportarse de manera diferenciada en el Presupuesto de Egresos y en la cuenta pública, conforme a lo que establezca la normatividad aplicable.</w:t>
            </w:r>
          </w:p>
          <w:p w:rsidR="00E7208F" w:rsidRPr="00641C8E" w:rsidRDefault="00E7208F" w:rsidP="001F2CAE">
            <w:pPr>
              <w:spacing w:line="240" w:lineRule="auto"/>
              <w:jc w:val="both"/>
              <w:rPr>
                <w:rFonts w:ascii="Times New Roman" w:eastAsia="Arial MT" w:hAnsi="Times New Roman" w:cs="Times New Roman"/>
                <w:b/>
                <w:sz w:val="24"/>
                <w:szCs w:val="24"/>
                <w:lang w:val="es-ES"/>
              </w:rPr>
            </w:pPr>
          </w:p>
          <w:p w:rsidR="00641C8E" w:rsidRPr="00641C8E" w:rsidRDefault="00641C8E" w:rsidP="001F2CAE">
            <w:pPr>
              <w:spacing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w:t>
            </w:r>
          </w:p>
        </w:tc>
      </w:tr>
    </w:tbl>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Por lo anteriormente expuesto, se somete a la consideración de esa H. Legislatura la presente iniciativa, para que, de estimarse procedente, se apruebe en sus términos y, consecuentemente, el Congreso del Estado la remita ante el Congreso de la Unión para continuar con su trámite legislativo respectivo.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Reitero a Usted, la seguridad de mi más elevada y distinguida consideración.</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A T E N T A M E N T E</w:t>
      </w:r>
    </w:p>
    <w:p w:rsidR="00641C8E" w:rsidRPr="00641C8E" w:rsidRDefault="00641C8E"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DIP. EDGAR SAMUEL RÍOS MORENO</w:t>
      </w:r>
    </w:p>
    <w:p w:rsidR="00641C8E" w:rsidRPr="00641C8E" w:rsidRDefault="00641C8E"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INTEGRANTE DEL GRUPO PARLAMENTARIO DE MORENA</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E720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PROYECTO DE DECRETO</w:t>
      </w:r>
    </w:p>
    <w:p w:rsidR="00E7208F" w:rsidRDefault="00E7208F"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b/>
          <w:sz w:val="24"/>
          <w:szCs w:val="24"/>
          <w:lang w:val="es-ES"/>
        </w:rPr>
        <w:t>DECRETO NÚMERO</w:t>
      </w:r>
      <w:r w:rsidRPr="00641C8E">
        <w:rPr>
          <w:rFonts w:ascii="Times New Roman" w:eastAsia="Arial MT" w:hAnsi="Times New Roman" w:cs="Times New Roman"/>
          <w:sz w:val="24"/>
          <w:szCs w:val="24"/>
          <w:u w:val="thick"/>
          <w:lang w:val="es-ES"/>
        </w:rPr>
        <w:tab/>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LA H. “LXII” LEGISLATURA DEL ESTADO DE MÉXICO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DECRETA:</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b/>
          <w:sz w:val="24"/>
          <w:szCs w:val="24"/>
          <w:lang w:val="es-ES"/>
        </w:rPr>
        <w:t>ARTÍCULO ÚNICO</w:t>
      </w:r>
      <w:r w:rsidRPr="00641C8E">
        <w:rPr>
          <w:rFonts w:ascii="Times New Roman" w:eastAsia="Arial MT" w:hAnsi="Times New Roman" w:cs="Times New Roman"/>
          <w:sz w:val="24"/>
          <w:szCs w:val="24"/>
          <w:lang w:val="es-ES"/>
        </w:rPr>
        <w:t>. Se reforma la fracción I del artículo 10 de la Ley de Disciplina Financiera de las Entidades Federativas y los Municipios, para quedar como sigue:</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I. La asignación global de recursos para servicios personales que se apruebe en el Presupuesto de Egresos, tendrá como límite, el producto que resulte de aplicar al monto aprobado en el Presupuesto de Egresos del ejercicio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lastRenderedPageBreak/>
        <w:t>inmediato anterior, una tasa de crecimiento equivalente al valor que resulte menor entre:</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434D2A">
      <w:pPr>
        <w:widowControl w:val="0"/>
        <w:numPr>
          <w:ilvl w:val="0"/>
          <w:numId w:val="27"/>
        </w:numPr>
        <w:autoSpaceDE w:val="0"/>
        <w:autoSpaceDN w:val="0"/>
        <w:spacing w:after="0" w:line="240" w:lineRule="auto"/>
        <w:ind w:left="0" w:firstLine="0"/>
        <w:jc w:val="both"/>
        <w:rPr>
          <w:rFonts w:ascii="Times New Roman" w:eastAsia="Arial" w:hAnsi="Times New Roman" w:cs="Times New Roman"/>
          <w:sz w:val="24"/>
          <w:szCs w:val="24"/>
          <w:lang w:val="es-ES"/>
        </w:rPr>
      </w:pPr>
      <w:r w:rsidRPr="00641C8E">
        <w:rPr>
          <w:rFonts w:ascii="Times New Roman" w:eastAsia="Arial" w:hAnsi="Times New Roman" w:cs="Times New Roman"/>
          <w:sz w:val="24"/>
          <w:szCs w:val="24"/>
          <w:lang w:val="es-ES"/>
        </w:rPr>
        <w:t>El 3 por ciento de crecimiento real, y El crecimiento real del Producto Interno Bruto señalado en los Criterios Generales de Política Económica para el ejercicio que se está presupuestando. En caso de que el Producto Interno Bruto presente una variación real negativa para el ejercicio que se esté presupuestando, se deberá considerar un crecimiento real igual a cero.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Se exceptúa del cumplimiento de la presente fracción lo siguiente:</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434D2A">
      <w:pPr>
        <w:widowControl w:val="0"/>
        <w:numPr>
          <w:ilvl w:val="0"/>
          <w:numId w:val="2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41C8E">
        <w:rPr>
          <w:rFonts w:ascii="Times New Roman" w:eastAsia="Arial" w:hAnsi="Times New Roman" w:cs="Times New Roman"/>
          <w:b/>
          <w:sz w:val="24"/>
          <w:szCs w:val="24"/>
          <w:lang w:val="es-ES"/>
        </w:rPr>
        <w:t>El monto erogado por sentencias laborales definitivas emitidas por la autoridad competente.</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434D2A">
      <w:pPr>
        <w:widowControl w:val="0"/>
        <w:numPr>
          <w:ilvl w:val="0"/>
          <w:numId w:val="2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41C8E">
        <w:rPr>
          <w:rFonts w:ascii="Times New Roman" w:eastAsia="Arial" w:hAnsi="Times New Roman" w:cs="Times New Roman"/>
          <w:b/>
          <w:sz w:val="24"/>
          <w:szCs w:val="24"/>
          <w:lang w:val="es-ES"/>
        </w:rPr>
        <w:t>Los gastos en servicios personales que sean estrictamente indispensables para garantizar el cumplimiento de las obligaciones constitucionales en materia de seguridad pública y protección de la salud, incluyendo policías estatales y municipales, personal médico, de enfermería, paramédico y afín.</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434D2A">
      <w:pPr>
        <w:widowControl w:val="0"/>
        <w:numPr>
          <w:ilvl w:val="0"/>
          <w:numId w:val="2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41C8E">
        <w:rPr>
          <w:rFonts w:ascii="Times New Roman" w:eastAsia="Arial" w:hAnsi="Times New Roman" w:cs="Times New Roman"/>
          <w:b/>
          <w:sz w:val="24"/>
          <w:szCs w:val="24"/>
          <w:lang w:val="es-ES"/>
        </w:rPr>
        <w:t>Los gastos en servicios personales que sean estrictamente indispensables para la implementación de nuevas leyes federales o reformas a las mismas.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Las excepciones previstas en los numerales 2 y 3 no comprenderán al personal estrictamente administrativo que no participe de manera directa en las funciones sustantivas de seguridad pública o de prestación de servicios de salud.</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Los gastos señalados en los numerales 2 y 3 deberán identificarse y reportarse de manera diferenciada en el Presupuesto de Egresos y en la cuenta pública, conforme a lo que establezca la normatividad aplicable.</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TRANSITORIOS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b/>
          <w:sz w:val="24"/>
          <w:szCs w:val="24"/>
          <w:lang w:val="es-ES"/>
        </w:rPr>
        <w:t>PRIMERO</w:t>
      </w:r>
      <w:r w:rsidRPr="00641C8E">
        <w:rPr>
          <w:rFonts w:ascii="Times New Roman" w:eastAsia="Arial MT" w:hAnsi="Times New Roman" w:cs="Times New Roman"/>
          <w:sz w:val="24"/>
          <w:szCs w:val="24"/>
          <w:lang w:val="es-ES"/>
        </w:rPr>
        <w:t>. El presente Decreto entrará en vigor al día siguiente de su publicación en el Diario Oficial de la Federación.</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b/>
          <w:sz w:val="24"/>
          <w:szCs w:val="24"/>
          <w:lang w:val="es-ES"/>
        </w:rPr>
        <w:t>SEGUNDO</w:t>
      </w:r>
      <w:r w:rsidRPr="00641C8E">
        <w:rPr>
          <w:rFonts w:ascii="Times New Roman" w:eastAsia="Arial MT" w:hAnsi="Times New Roman" w:cs="Times New Roman"/>
          <w:sz w:val="24"/>
          <w:szCs w:val="24"/>
          <w:lang w:val="es-ES"/>
        </w:rPr>
        <w:t>. La Secretaría de Hacienda y Crédito Público, en coordinación con el Consejo Nacional de Armonización Contable, realizará las adecuaciones necesarias a los clasificadores y lineamientos aplicables, a fin de que las entidades federativas y los municipios puedan identificar y reportar de manera diferenciada los servicios personales a que se refieren los numerales 2 y 3 de la fracción I del artículo 10 de esta Ley, dentro de los 180 días naturales siguientes a la entrada en vigor del presente Decreto.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41C8E">
        <w:rPr>
          <w:rFonts w:ascii="Times New Roman" w:eastAsia="Arial MT" w:hAnsi="Times New Roman" w:cs="Times New Roman"/>
          <w:b/>
          <w:sz w:val="24"/>
          <w:szCs w:val="24"/>
          <w:lang w:val="es-ES"/>
        </w:rPr>
        <w:t>TRANSITORIOS</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b/>
          <w:sz w:val="24"/>
          <w:szCs w:val="24"/>
          <w:lang w:val="es-ES"/>
        </w:rPr>
        <w:t>PRIMERO</w:t>
      </w:r>
      <w:r w:rsidRPr="00641C8E">
        <w:rPr>
          <w:rFonts w:ascii="Times New Roman" w:eastAsia="Arial MT" w:hAnsi="Times New Roman" w:cs="Times New Roman"/>
          <w:sz w:val="24"/>
          <w:szCs w:val="24"/>
          <w:lang w:val="es-ES"/>
        </w:rPr>
        <w:t>. Publíquese el presente Decreto en el Periódico Oficial "Gaceta del Gobierno".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b/>
          <w:sz w:val="24"/>
          <w:szCs w:val="24"/>
          <w:lang w:val="es-ES"/>
        </w:rPr>
        <w:t>SEGUNDO</w:t>
      </w:r>
      <w:r w:rsidRPr="00641C8E">
        <w:rPr>
          <w:rFonts w:ascii="Times New Roman" w:eastAsia="Arial MT" w:hAnsi="Times New Roman" w:cs="Times New Roman"/>
          <w:sz w:val="24"/>
          <w:szCs w:val="24"/>
          <w:lang w:val="es-ES"/>
        </w:rPr>
        <w:t>. Remítase la presente Iniciativa al Congreso de la Unión, a la Cámara de Diputados de dicho Congreso.</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lastRenderedPageBreak/>
        <w:t>La persona titular del Poder Ejecutivo lo tendrá por entendido, haciendo que se publique y se cumpla.</w:t>
      </w: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641C8E" w:rsidRPr="00641C8E" w:rsidRDefault="00641C8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641C8E">
        <w:rPr>
          <w:rFonts w:ascii="Times New Roman" w:eastAsia="Arial MT" w:hAnsi="Times New Roman" w:cs="Times New Roman"/>
          <w:sz w:val="24"/>
          <w:szCs w:val="24"/>
          <w:lang w:val="es-ES"/>
        </w:rPr>
        <w:t>Dado en el Palacio del Poder Legislativo, en la Ciudad de Toluca, Capital del Estado</w:t>
      </w:r>
      <w:r w:rsidRPr="00641C8E">
        <w:rPr>
          <w:rFonts w:ascii="Times New Roman" w:eastAsia="Arial MT" w:hAnsi="Times New Roman" w:cs="Times New Roman"/>
          <w:sz w:val="24"/>
          <w:szCs w:val="24"/>
          <w:lang w:val="es-ES"/>
        </w:rPr>
        <w:tab/>
        <w:t xml:space="preserve"> de México, a los ---- días del mes de </w:t>
      </w:r>
      <w:r w:rsidRPr="00641C8E">
        <w:rPr>
          <w:rFonts w:ascii="Times New Roman" w:eastAsia="Arial MT" w:hAnsi="Times New Roman" w:cs="Times New Roman"/>
          <w:sz w:val="24"/>
          <w:szCs w:val="24"/>
          <w:lang w:val="es-ES"/>
        </w:rPr>
        <w:tab/>
        <w:t xml:space="preserve"> del año dos mil veintiséis.</w:t>
      </w:r>
    </w:p>
    <w:p w:rsidR="00BA6D1E" w:rsidRPr="00343903" w:rsidRDefault="00BA6D1E" w:rsidP="001F2CAE">
      <w:pPr>
        <w:spacing w:after="0" w:line="240" w:lineRule="auto"/>
        <w:jc w:val="center"/>
        <w:rPr>
          <w:rFonts w:ascii="Times New Roman" w:hAnsi="Times New Roman"/>
          <w:sz w:val="24"/>
          <w:szCs w:val="24"/>
        </w:rPr>
      </w:pPr>
    </w:p>
    <w:p w:rsidR="00BA6D1E" w:rsidRPr="00343903" w:rsidRDefault="00BA6D1E"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A6D1E" w:rsidRPr="00343903" w:rsidRDefault="00BA6D1E" w:rsidP="001F2CAE">
      <w:pPr>
        <w:spacing w:after="0" w:line="240" w:lineRule="auto"/>
        <w:jc w:val="center"/>
        <w:rPr>
          <w:rFonts w:ascii="Times New Roman" w:hAnsi="Times New Roman"/>
          <w:sz w:val="24"/>
          <w:szCs w:val="24"/>
        </w:rPr>
      </w:pPr>
    </w:p>
    <w:p w:rsidR="00EB0FAC" w:rsidRPr="00EB0FAC" w:rsidRDefault="00EB0FAC" w:rsidP="001F2CAE">
      <w:pPr>
        <w:spacing w:after="0" w:line="240" w:lineRule="auto"/>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PRESIDENTA DIP. MARTHA AZUCENA CAMACHO REYNOSO. Gracias diputado Edgar Samuel Ríos Moreno. </w:t>
      </w:r>
    </w:p>
    <w:p w:rsidR="00EB0FAC" w:rsidRPr="00E7208F"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Se registra la iniciativa y se remite a las Comisiones Legislativas de Planeación y Gasto </w:t>
      </w:r>
      <w:r w:rsidRPr="00E7208F">
        <w:rPr>
          <w:rFonts w:ascii="Times New Roman" w:eastAsia="Times New Roman" w:hAnsi="Times New Roman" w:cs="Times New Roman"/>
          <w:sz w:val="24"/>
          <w:szCs w:val="24"/>
          <w:lang w:eastAsia="es-MX"/>
        </w:rPr>
        <w:t xml:space="preserve">Público y de Finanzas Públicas para su estudio y dictamen.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7208F">
        <w:rPr>
          <w:rFonts w:ascii="Times New Roman" w:eastAsia="Times New Roman" w:hAnsi="Times New Roman" w:cs="Times New Roman"/>
          <w:sz w:val="24"/>
          <w:szCs w:val="24"/>
          <w:lang w:eastAsia="es-MX"/>
        </w:rPr>
        <w:t>En cuanto al punto número 12, la diputada Nelly Brígida Rivera Sánchez, presenta el nombre del Grupo Parlamentario del Partido morena, Iniciativa con Proyecto de Decreto por el que se reforma la fracción IX del artículo 57 de la Ley de Seguridad Social para los Servidores Públicos del Estado de México y Municipios, y se adicionan diversas disposiciones de la Ley de Seguridad del Estado de México en materia de cuidado mental integral de capital humano, policía y la creación de unidades de bienestar psicosocial.</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En cuanto al punto número 13, el diputado Vladimir Hernández Villegas, en representación del diputado Gerardo Pliego Santana, presenta en nombre del Grupo Parlamentario del Partido morena, Iniciativa con Proyecto de Decreto por el cual, se adiciona el Título Octavo del Sistema Municipal Anticorrupción, capítulo único, generalidades a la Ley Orgánica Municipal del Estado de México. </w:t>
      </w:r>
    </w:p>
    <w:p w:rsidR="00EB0FAC" w:rsidRPr="00EB0FAC" w:rsidRDefault="00EB0FAC" w:rsidP="001F2CAE">
      <w:pPr>
        <w:spacing w:after="0" w:line="240" w:lineRule="auto"/>
        <w:jc w:val="both"/>
        <w:rPr>
          <w:rFonts w:ascii="Times New Roman" w:eastAsia="Times New Roman" w:hAnsi="Times New Roman" w:cs="Times New Roman"/>
          <w:sz w:val="24"/>
          <w:szCs w:val="24"/>
          <w:lang w:eastAsia="es-MX"/>
        </w:rPr>
      </w:pPr>
      <w:r w:rsidRPr="00EB0FAC">
        <w:rPr>
          <w:rFonts w:ascii="Times New Roman" w:hAnsi="Times New Roman" w:cs="Times New Roman"/>
          <w:sz w:val="24"/>
          <w:szCs w:val="24"/>
        </w:rPr>
        <w:t xml:space="preserve">DIP. VLADIMIR HERNÁNDEZ VILLEGAS. </w:t>
      </w:r>
      <w:r w:rsidRPr="00EB0FAC">
        <w:rPr>
          <w:rFonts w:ascii="Times New Roman" w:eastAsia="Times New Roman" w:hAnsi="Times New Roman" w:cs="Times New Roman"/>
          <w:sz w:val="24"/>
          <w:szCs w:val="24"/>
          <w:lang w:eastAsia="es-MX"/>
        </w:rPr>
        <w:t xml:space="preserve">Muchas gracias Presidenta.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En nombre de nuestro compañero Gerardo Pliego Santana, presentamos esta iniciativa y procedo a leerla en la misma orientación de robustecer, de fortalecer y de encaminar las instituciones locales como es el Municipio, la unidad mínima de la Administración Pública, que debe tener impacto en la mejora de la Administración, pero también de las y los ciudadanos.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DIPUTADA MARTHA AZUCENA CAMACHO REYNOSO,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PRESIDENTA DE LA MESA DIRECTIVA DE LA H. “LXII” LEGISLATURA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DEL ESTADO DE MÉXICO.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PRESENTE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Con fundamento en los artículos 51 fracción II y 61, fracción I de la Constitución Política del Estado Libre y Soberano de México, así como los artículos 28, fracción I y 81 fracciones I, II y III de la Ley Orgánica del Poder Legislativo y 68 del Reglamento, el suscrito compañero diputado Gerardo Pliego Santana, del Grupo Parlamentario del Partido Movimiento de Regeneración Nacional morena, somete a su elevada consideración por tan digno conducto, un Proyecto de Decreto por el cual se adiciona el Título Octavo del Sistema Municipal Anticorrupción, capítulo Único, generalidades a la Ley Orgánica Municipal del Estado de México, con sustento en la siguiente:</w:t>
      </w:r>
    </w:p>
    <w:p w:rsidR="00EB0FAC" w:rsidRPr="00EB0FAC" w:rsidRDefault="00EB0FAC" w:rsidP="001F2CAE">
      <w:pPr>
        <w:spacing w:after="0" w:line="240" w:lineRule="auto"/>
        <w:jc w:val="center"/>
        <w:rPr>
          <w:rFonts w:ascii="Times New Roman" w:hAnsi="Times New Roman" w:cs="Times New Roman"/>
          <w:sz w:val="24"/>
          <w:szCs w:val="24"/>
        </w:rPr>
      </w:pPr>
      <w:r w:rsidRPr="00EB0FAC">
        <w:rPr>
          <w:rFonts w:ascii="Times New Roman" w:hAnsi="Times New Roman" w:cs="Times New Roman"/>
          <w:sz w:val="24"/>
          <w:szCs w:val="24"/>
        </w:rPr>
        <w:t>EXPOSICIÓN DE MOTIVOS.</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La historia administrativa de México no puede contarse sin la presencia de sus municipios. Durante generaciones, han sido el primer contacto entre la ciudadanía y el gobierno, el espacio público donde se construyen las decisiones que afectan la vida diaria y el rostro más humano del servicio público, sin embargo, a lo largo del tiempo también han sido el lugar donde la falta de controles, de claridad y de coordinación ha permitido el crecimiento de prácticas que lastimaron la confianza de la gente. Decisiones opacas, procedimientos improvisados y en algunos casos, actos de corrupción que debilitaron la legitimidad institucional.</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lastRenderedPageBreak/>
        <w:t xml:space="preserve">Pero esta historia no es solamente de errores, también es una historia de aprendizajes, de evolución y compromiso. Con los años, México ha ido construyendo una estrategia jurídica más </w:t>
      </w:r>
      <w:r w:rsidR="00432EFB" w:rsidRPr="00EB0FAC">
        <w:rPr>
          <w:rFonts w:ascii="Times New Roman" w:hAnsi="Times New Roman" w:cs="Times New Roman"/>
          <w:sz w:val="24"/>
          <w:szCs w:val="24"/>
        </w:rPr>
        <w:t>sólida</w:t>
      </w:r>
      <w:r w:rsidRPr="00EB0FAC">
        <w:rPr>
          <w:rFonts w:ascii="Times New Roman" w:hAnsi="Times New Roman" w:cs="Times New Roman"/>
          <w:sz w:val="24"/>
          <w:szCs w:val="24"/>
        </w:rPr>
        <w:t xml:space="preserve"> desde los primeros órganos de control interno, hasta la creación del Sistema Nacional Anticorrupción y sus correspondientes sistemas estatales. Poco a poco, el país ha levantado una arquitectura legal que busca no sólo sancionar; sino prevenir, educar, coordinar y fortalecer la integridad pública en todos los niveles.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En este proceso de modernización, la Ley Orgánica Municipal del Estado de México, ha acompañado este camino. Nació con la firme vocación de ordenar la vida pública y dar estructura al primer contacto entre el Gobierno y la ciudadanía, con el paso del tiempo, se transformó para regular el ejercicio del poder evolucionando de un simple marco jurídico, hoy se enfrenta a un nuevo reto, convertirse en una ley que no sólo describe funciones; sino impulsa principios, valores y responsabilidades éticas en concordancia del Sistema Nacional Anticorrupción y del Sistema Estatal Anticorrupción. Sin embargo, aún existe un vacío que no podemos ignorar, la falta de un capítulo que consolide y dé vida formal al Sistema Municipal Anticorrupción. Un vicio que se vuelve evidente cada 3 años, cuando nuevas administraciones sigan con entusiasmo; pero también con dudas, sin una guía clara sobre cómo debe operar la organización de anticorrupción municipal y ese vicio tiene consecuencias. Servidores públicos que inician sus funciones sin comprender cómo coordinar esfuerzos, órganos de trabajo sin sincronía, procesos que se repiten sin resultados y decisiones no aptas. No porque quienes llegan carezcan de voluntad, la mayoría de las veces; sino porque el marco legal, no les ofrece las herramientas suficientes para actuar con certidumbre, claridad y orden.</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Por eso, esta iniciativa, nace desde una convicción profunda, el combate a la corrupción no puede improvisarse, debe construirse, debe sustentarse en normas claras, instituciones fuertes y participación ciudadana activa. debe sentirse no como un trámite; sino como un compromiso moral con la gente.</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La adición de este Capítulo Único, a la Ley Orgánica Municipal, representa precisamente eso, un acto de fortalecimiento estructural, un paso firme hacia administraciones más responsables, más transparentes y más humanas, a través de la incorporación del título octavo, Sistema Municipal Anticorrupción, en los artículos 171 al 173, se propone dotar a los ayuntamientos de un marco jurídico, claro, que defina el propósito esencial “Del Sistema Municipal Anticorrupción”, su estructura y los órganos que lo integran, el papel invaluable del comité de coordinación municipal como encargado de articular esfuerzos y dar coherencia a las políticas públicas de integridad, sobre todo, la fuerza del comité de Participación Ciudadana, que simboliza la voz, la vigilancia y las esperanzas de una sociedad que exige gobiernos honestos. Se establecen con precisión las facultades, los requisitos, las responsabilidades y las condiciones de quienes integran estos órganos, porque no basta querer hacer las cosas bien, se necesitan instituciones que funcionen, reglas que ordenen y personas capacitadas independientes y comprometidas con servir.</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Esta reforma no es un simple ajuste legislativo, es un mensaje, es una declaración de principios, es la manera de decirle a la ciudadanía que sí es posible tener gobiernos íntegros, que sí es posible cerrar las puertas a la corrupción y que sí es posible reconstruir la confianza perdida.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Por todo lo anterior, la aprobación de esta adición es no sólo procedente; sino profundamente necesaria, porque fortalece el Sistema Anticorrupción Municipal, es fortalecer la dignidad institucional, es proteger los recursos públicos y es honrar la confianza de quienes cada día esperan un Gobierno que responda con honestidad, responsabilidad y verdadero compromiso.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Por lo anterior expuesto, se somete a la consideración de este Honorable Poder Legislativo del Estado de México para su análisis, discusión y en su caso, aprobación en los términos de la presente iniciativa del proyecto de decreto.</w:t>
      </w:r>
    </w:p>
    <w:p w:rsidR="00EB0FAC" w:rsidRPr="00EB0FAC" w:rsidRDefault="00EB0FAC" w:rsidP="001F2CAE">
      <w:pPr>
        <w:spacing w:after="0" w:line="240" w:lineRule="auto"/>
        <w:jc w:val="center"/>
        <w:rPr>
          <w:rFonts w:ascii="Times New Roman" w:hAnsi="Times New Roman" w:cs="Times New Roman"/>
          <w:sz w:val="24"/>
          <w:szCs w:val="24"/>
        </w:rPr>
      </w:pPr>
      <w:r w:rsidRPr="00EB0FAC">
        <w:rPr>
          <w:rFonts w:ascii="Times New Roman" w:hAnsi="Times New Roman" w:cs="Times New Roman"/>
          <w:sz w:val="24"/>
          <w:szCs w:val="24"/>
        </w:rPr>
        <w:t>ATENTAMENTE</w:t>
      </w:r>
    </w:p>
    <w:p w:rsidR="00EB0FAC" w:rsidRPr="00EB0FAC" w:rsidRDefault="00EB0FAC" w:rsidP="001F2CAE">
      <w:pPr>
        <w:spacing w:after="0" w:line="240" w:lineRule="auto"/>
        <w:jc w:val="center"/>
        <w:rPr>
          <w:rFonts w:ascii="Times New Roman" w:hAnsi="Times New Roman" w:cs="Times New Roman"/>
          <w:sz w:val="24"/>
          <w:szCs w:val="24"/>
        </w:rPr>
      </w:pPr>
      <w:r w:rsidRPr="00EB0FAC">
        <w:rPr>
          <w:rFonts w:ascii="Times New Roman" w:hAnsi="Times New Roman" w:cs="Times New Roman"/>
          <w:sz w:val="24"/>
          <w:szCs w:val="24"/>
        </w:rPr>
        <w:t xml:space="preserve">NUESTRO COMPAÑERO DIPUTADO GERARDO PLIEGO SANTANA </w:t>
      </w:r>
    </w:p>
    <w:p w:rsidR="00EB0FAC" w:rsidRPr="00EB0FAC" w:rsidRDefault="00EB0FAC" w:rsidP="001F2CAE">
      <w:pPr>
        <w:spacing w:after="0" w:line="240" w:lineRule="auto"/>
        <w:jc w:val="center"/>
        <w:rPr>
          <w:rFonts w:ascii="Times New Roman" w:hAnsi="Times New Roman" w:cs="Times New Roman"/>
          <w:sz w:val="24"/>
          <w:szCs w:val="24"/>
        </w:rPr>
      </w:pPr>
      <w:r w:rsidRPr="00EB0FAC">
        <w:rPr>
          <w:rFonts w:ascii="Times New Roman" w:hAnsi="Times New Roman" w:cs="Times New Roman"/>
          <w:sz w:val="24"/>
          <w:szCs w:val="24"/>
        </w:rPr>
        <w:lastRenderedPageBreak/>
        <w:t xml:space="preserve">Y LAS DIPUTADAS Y DIPUTADOS </w:t>
      </w:r>
      <w:r w:rsidRPr="00EB0FAC">
        <w:rPr>
          <w:rFonts w:ascii="Times New Roman" w:eastAsia="Arial" w:hAnsi="Times New Roman" w:cs="Times New Roman"/>
          <w:sz w:val="24"/>
          <w:szCs w:val="24"/>
        </w:rPr>
        <w:t>DEL GRUPO PARLAMENTARIO DEL MOVIMIENTO DE REGENERACIÓN NACIONAL MORENA.</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Por lo antes expuesto Presidenta, pedimos que la presente iniciativa sea incluida de manera íntegra en el Diario de los Debates y en la Gaceta Parlamentaria.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eastAsia="Arial" w:hAnsi="Times New Roman" w:cs="Times New Roman"/>
          <w:sz w:val="24"/>
          <w:szCs w:val="24"/>
        </w:rPr>
        <w:t>Sería cuanto compañeros, compañeras, muchísimas gracias.</w:t>
      </w:r>
    </w:p>
    <w:p w:rsidR="007959E7" w:rsidRPr="00343903" w:rsidRDefault="007959E7" w:rsidP="001F2CAE">
      <w:pPr>
        <w:pStyle w:val="Sinespaciado"/>
        <w:jc w:val="both"/>
        <w:rPr>
          <w:rFonts w:ascii="Times New Roman" w:hAnsi="Times New Roman" w:cs="Times New Roman"/>
          <w:sz w:val="24"/>
          <w:szCs w:val="24"/>
        </w:rPr>
      </w:pPr>
    </w:p>
    <w:p w:rsidR="007959E7" w:rsidRPr="00343903" w:rsidRDefault="007959E7"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7959E7" w:rsidRPr="00343903" w:rsidRDefault="007959E7" w:rsidP="001F2CAE">
      <w:pPr>
        <w:spacing w:after="0" w:line="240" w:lineRule="auto"/>
        <w:jc w:val="center"/>
        <w:rPr>
          <w:rFonts w:ascii="Times New Roman" w:hAnsi="Times New Roman"/>
          <w:sz w:val="24"/>
          <w:szCs w:val="24"/>
        </w:rPr>
      </w:pP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Dip. Gerardo Pliego Santana</w:t>
      </w: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Distrito XXXIV Toluca</w:t>
      </w: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sz w:val="24"/>
          <w:szCs w:val="24"/>
          <w:lang w:val="es-ES"/>
        </w:rPr>
      </w:pPr>
      <w:r w:rsidRPr="00091B88">
        <w:rPr>
          <w:rFonts w:ascii="Times New Roman" w:eastAsia="Arial MT" w:hAnsi="Times New Roman" w:cs="Times New Roman"/>
          <w:b/>
          <w:sz w:val="24"/>
          <w:szCs w:val="24"/>
          <w:lang w:val="es-ES"/>
        </w:rPr>
        <w:t>“2026. Año del Humanismo Mexicano en el Estado de México”</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right"/>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Toluca de Lerdo, Estado de México a 15 de abril del 2026.</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DIPUTADA MARTHA AZUCENA CAMACHO REYNOSO</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PRESIDENTA DE LA MESA DIRECTIVA</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DE LA H.LXII LEGISLATTURA DEL ESTADO DE MÉXICO</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PRESENTE:</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 xml:space="preserve">Con fundamento en los artículos 51 fracción II y 61 fracción I de la Constitución Política del Estado Libre y Soberano de México; así como los artículos 28 fracción I y 81 fracciones I, II y III de la Ley Orgánica del Poder Legislativo y 68 de su reglamento; el suscrito Diputado Gerardo Pliego Santana del grupo parlamentario del Partido Movimiento de Regeneración Nacional morena, someto a su elevada consideración, por tan digno conducto, un proyecto de decreto por el cual se adiciona el </w:t>
      </w:r>
      <w:r w:rsidRPr="00091B88">
        <w:rPr>
          <w:rFonts w:ascii="Times New Roman" w:eastAsia="Arial MT" w:hAnsi="Times New Roman" w:cs="Times New Roman"/>
          <w:b/>
          <w:sz w:val="24"/>
          <w:szCs w:val="24"/>
          <w:lang w:val="es-ES"/>
        </w:rPr>
        <w:t>TÍTULO VIII DEL SISTEMA MUNICIPAL ANTICORRUPCIÓN, CAPITULO ÚNICO “GENERALIDADES” A LA LEY ORGÁNICA MUNICIPAL DEL ESTADO DE MÉXICO</w:t>
      </w:r>
      <w:r w:rsidRPr="00091B88">
        <w:rPr>
          <w:rFonts w:ascii="Times New Roman" w:eastAsia="Arial MT" w:hAnsi="Times New Roman" w:cs="Times New Roman"/>
          <w:sz w:val="24"/>
          <w:szCs w:val="24"/>
          <w:lang w:val="es-ES"/>
        </w:rPr>
        <w:t>; con sustento en la siguiente:</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E X P O S I C I Ó N  D E  M O T I V O S:</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La historia administrativa de México no puede contarse sin la presencia de sus municipios. Durante generaciones, han sido el primer contacto entre la ciudadanía y el gobierno, el espacio donde se construyen las decisiones que afectan la vida diaria y el rostro más humano del servicio público, sin embargo, a lo largo del tiempo, también han sido el lugar donde la falta de controles, de claridad y de coordinación permitió el crecimiento de prácticas que lastimaron la confianza de la gente. Decisiones opacas, procesos improvisados y en algunos casos, actos de corrupción que debilitaron la legitimidad institucional.</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Pero esta historia no es solo una de errores también es una historia de aprendizaje, de evolución y de compromiso. Con los años, México ha ido construyendo una estructura jurídica más sólida desde los primeros órganos de control interno, hasta la creación del Sistema Nacional Anticorrupción y sus correspondientes sistemas estatales. Poco a poco, el país ha levantado una arquitectura legal que busca no solo sancionar, sino prevenir, educar, coordinar y fortalecer la integridad pública en todos los niveles.</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 xml:space="preserve">En este proceso de modernización, la Ley Orgánica Municipal del Estado de México ha acompañado ese camino. Nació con la firme vocación de ordenar la vida pública y dar estructura </w:t>
      </w:r>
      <w:r w:rsidRPr="00091B88">
        <w:rPr>
          <w:rFonts w:ascii="Times New Roman" w:eastAsia="Arial MT" w:hAnsi="Times New Roman" w:cs="Times New Roman"/>
          <w:sz w:val="24"/>
          <w:szCs w:val="24"/>
          <w:lang w:val="es-ES"/>
        </w:rPr>
        <w:lastRenderedPageBreak/>
        <w:t>al primer contacto entre el gobierno y la ciudadanía con el paso del tiempo, se transformó para regular el ejercicio del poder evolucionando de un simple marco administrativo, hoy se enfrenta a un nuevo reto, convertirse en una ley que no solo describe funciones, sino que impulsa principios, valores y responsabilidades éticas en concordancia del Sistema Nacional Anticorrupción y Sistema Estatal Anticorrupción. Sin embargo, aún existe un vacío que no podemos ignorar, la falta de un capítulo que consolide y dé vida formal al Sistema Municipal Anticorrupción. Un vacío que se vuelve evidente cada tres años, cuando nuevas administraciones llegan con entusiasmo, pero también con dudas, sin una guía clara sobre cómo debe operar la organización anticorrupción municipal. Y ese vacío tiene consecuencias. Servidores públicos que inician sus funciones sin comprender cómo coordinar esfuerzos, órganos que trabajan sin sincronía, procesos que se repiten sin resultados y decisiones no aptas. No porque quienes llegan carezcan de voluntad, sino porque el marco legal no les ofrece las herramientas suficientes para actuar con certidumbre, claridad y orden.</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Por eso esta iniciativa nace desde una convicción profunda: el combate a la corrupción no puede improvisarse; debe construirse. Debe sustentarse en normas claras, instituciones fuertes y participación ciudadana activa. Debe sentirse no como un trámite, sino como un compromiso moral con la gente.</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La adición de este Capítulo Único a la Ley Orgánica Municipal representa precisamente eso un acto de fortalecimiento estructural, un paso firme hacia administraciones más responsables, más transparentes y más humanas. A través de la incorporación del Título VIII “Del Sistema Municipal Anticorrupción” en los artículos 171 al 173, se propone dotar a los ayuntamientos de un marco jurídico claro que defina: El propósito esencial del Sistema Municipal Anticorrupción, su estructura y los órganos que lo integran, el papel invaluable del Comité Coordinador Municipal como el encargado de articular esfuerzos y dar coherencia a las políticas públicas de integridad; sobre todo, la fuerza del Comité de Participación Ciudadana, que simboliza la voz, la vigilancia y la esperanza de una sociedad que exige gobiernos honestos. Se establecen con precisión las facultades, los requisitos, las responsabilidades y las condiciones de quienes integrarán estos órganos, porque no basta querer hacer las cosas bien se necesitan instituciones que funcionen, reglas que ordenen y personas capacitadas, independientes y comprometidas con servir.</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Esta reforma no es un simple ajuste legislativo. Es un mensaje. Es una declaración de principios. Es la manera de decirle a la ciudadanía que sí es posible tener gobiernos íntegros, que sí es posible cerrar las puertas a la corrupción y que sí es posible reconstruir la confianza perdida.</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Por todo lo anterior, la aprobación de esta adición es no solo procedente, sino profundamente necesaria. Porque fortalecer el sistema anticorrupción municipal es fortalecer la dignidad institucional, es proteger los recursos públicos y es honrar la confianza de quienes cada día esperan un gobierno que responda con honestidad, responsabilidad y verdadero compromiso.</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en sus términos, la presente iniciativa con proyecto de decreto.</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A T E N T A M E N T E</w:t>
      </w: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DIP. GERARDO PLIEGO SANTANA</w:t>
      </w: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Y DIPUTADAS, DIPUTADOS Y DIPUTADE DEL</w:t>
      </w: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GRUPO PARLAMENTARIO DE morena</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DECRETO NÚMERO LA LXII LEGISLATURA</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DECRETA:</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b/>
          <w:sz w:val="24"/>
          <w:szCs w:val="24"/>
          <w:lang w:val="es-ES"/>
        </w:rPr>
        <w:t>CAPÍTULO ÚNICO</w:t>
      </w:r>
      <w:r w:rsidRPr="00091B88">
        <w:rPr>
          <w:rFonts w:ascii="Times New Roman" w:eastAsia="Arial MT" w:hAnsi="Times New Roman" w:cs="Times New Roman"/>
          <w:sz w:val="24"/>
          <w:szCs w:val="24"/>
          <w:lang w:val="es-ES"/>
        </w:rPr>
        <w:t>: Se adiciona el Título VIII denominado “Del sistema Municipal Anticorrupción”, Capítulo Único “Generalidades”, artículos 171, 172 y 173 de la Ley Orgánica Municipal del Estado de México, para quedar como sigue:</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TITULO VIII</w:t>
      </w: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Del Sistema Municipal Anticorrupción</w:t>
      </w: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CAPITULO ÚNICO</w:t>
      </w: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Generalidades</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b/>
          <w:sz w:val="24"/>
          <w:szCs w:val="24"/>
          <w:lang w:val="es-ES"/>
        </w:rPr>
        <w:t>Artículo 171</w:t>
      </w:r>
      <w:r w:rsidRPr="00091B88">
        <w:rPr>
          <w:rFonts w:ascii="Times New Roman" w:eastAsia="Arial MT" w:hAnsi="Times New Roman" w:cs="Times New Roman"/>
          <w:sz w:val="24"/>
          <w:szCs w:val="24"/>
          <w:lang w:val="es-ES"/>
        </w:rPr>
        <w:t>. El Sistema Municipal Anticorrupción, tiene por objeto establecer principios, bases generales, políticas públicas y procedimientos para la coordinación entre las autoridades del Estado de México y sus Municipios, en materia de prevención, detección y sanción de faltas administrativas y hechos de corrupción, así como en la fiscalización y control de recursos públicos, transparencia y rendición de cuentas, en congruencia con el Sistema Nacional Anticorrupción.</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b/>
          <w:sz w:val="24"/>
          <w:szCs w:val="24"/>
          <w:lang w:val="es-ES"/>
        </w:rPr>
        <w:t>Artículo 172</w:t>
      </w:r>
      <w:r w:rsidRPr="00091B88">
        <w:rPr>
          <w:rFonts w:ascii="Times New Roman" w:eastAsia="Arial MT" w:hAnsi="Times New Roman" w:cs="Times New Roman"/>
          <w:sz w:val="24"/>
          <w:szCs w:val="24"/>
          <w:lang w:val="es-ES"/>
        </w:rPr>
        <w:t>. El Sistema Municipal Anticorrupción, se integrará por:</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434D2A">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Los integrantes del Comité Coordinador.</w:t>
      </w:r>
    </w:p>
    <w:p w:rsidR="00091B88" w:rsidRPr="00091B88" w:rsidRDefault="00091B88" w:rsidP="00434D2A">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El Comité de Participación Ciudadana.</w:t>
      </w:r>
    </w:p>
    <w:p w:rsidR="00091B88" w:rsidRPr="00091B88" w:rsidRDefault="00091B88" w:rsidP="00434D2A">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El Comité Rector del Sistema Estatal de Fiscalización.</w:t>
      </w:r>
    </w:p>
    <w:p w:rsidR="00091B88" w:rsidRPr="00091B88" w:rsidRDefault="00091B88" w:rsidP="00434D2A">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Los Sistemas Municipales Anticorrupción, quienes concurrirán a través de sus presidentes rotatoriamente conforme a los dieciocho distritos judiciales en que se divide el territorio del Estado de México.</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b/>
          <w:sz w:val="24"/>
          <w:szCs w:val="24"/>
          <w:lang w:val="es-ES"/>
        </w:rPr>
        <w:t>Artículo 173</w:t>
      </w:r>
      <w:r w:rsidRPr="00091B88">
        <w:rPr>
          <w:rFonts w:ascii="Times New Roman" w:eastAsia="Arial MT" w:hAnsi="Times New Roman" w:cs="Times New Roman"/>
          <w:sz w:val="24"/>
          <w:szCs w:val="24"/>
          <w:lang w:val="es-ES"/>
        </w:rPr>
        <w:t>. Los honorarios de los integrantes de los comités municipales de participación ciudadana serán cubiertos con cargo al presupuesto de la Hacienda Municipal.</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Además, se les otorgará los elementos materiales para el cumplimiento de sus funciones.</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91B88">
        <w:rPr>
          <w:rFonts w:ascii="Times New Roman" w:eastAsia="Arial MT" w:hAnsi="Times New Roman" w:cs="Times New Roman"/>
          <w:b/>
          <w:sz w:val="24"/>
          <w:szCs w:val="24"/>
          <w:lang w:val="es-ES"/>
        </w:rPr>
        <w:t>TRANSITORIOS:</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b/>
          <w:sz w:val="24"/>
          <w:szCs w:val="24"/>
          <w:lang w:val="es-ES"/>
        </w:rPr>
        <w:t>PRIMERO</w:t>
      </w:r>
      <w:r w:rsidRPr="00091B88">
        <w:rPr>
          <w:rFonts w:ascii="Times New Roman" w:eastAsia="Arial MT" w:hAnsi="Times New Roman" w:cs="Times New Roman"/>
          <w:sz w:val="24"/>
          <w:szCs w:val="24"/>
          <w:lang w:val="es-ES"/>
        </w:rPr>
        <w:t>. – Publíquese el decreto en el Periódico Oficial “Gaceta del Gobierno” del Estado de México</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b/>
          <w:sz w:val="24"/>
          <w:szCs w:val="24"/>
          <w:lang w:val="es-ES"/>
        </w:rPr>
        <w:t>SEGUNDO</w:t>
      </w:r>
      <w:r w:rsidRPr="00091B88">
        <w:rPr>
          <w:rFonts w:ascii="Times New Roman" w:eastAsia="Arial MT" w:hAnsi="Times New Roman" w:cs="Times New Roman"/>
          <w:sz w:val="24"/>
          <w:szCs w:val="24"/>
          <w:lang w:val="es-ES"/>
        </w:rPr>
        <w:t>. – Este Decreto entrara en vigor al día siguiente de su publicación.</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Lo tendrá entendido la gobernadora del Estado, haciendo que se publique y se cumpla.</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091B88">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091B88">
        <w:rPr>
          <w:rFonts w:ascii="Times New Roman" w:eastAsia="Arial MT" w:hAnsi="Times New Roman" w:cs="Times New Roman"/>
          <w:sz w:val="24"/>
          <w:szCs w:val="24"/>
          <w:lang w:val="es-ES"/>
        </w:rPr>
        <w:tab/>
      </w:r>
      <w:r w:rsidRPr="00091B88">
        <w:rPr>
          <w:rFonts w:ascii="Times New Roman" w:eastAsia="Arial MT" w:hAnsi="Times New Roman" w:cs="Times New Roman"/>
          <w:sz w:val="24"/>
          <w:szCs w:val="24"/>
          <w:lang w:val="es-ES"/>
        </w:rPr>
        <w:tab/>
        <w:t xml:space="preserve"> días del mes abril del dos mil veintiséis.</w:t>
      </w:r>
    </w:p>
    <w:p w:rsidR="00091B88" w:rsidRPr="00091B88" w:rsidRDefault="00091B88"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7959E7" w:rsidRPr="00343903" w:rsidRDefault="007959E7"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959E7" w:rsidRPr="00343903" w:rsidRDefault="007959E7" w:rsidP="001F2CAE">
      <w:pPr>
        <w:spacing w:after="0" w:line="240" w:lineRule="auto"/>
        <w:jc w:val="center"/>
        <w:rPr>
          <w:rFonts w:ascii="Times New Roman" w:hAnsi="Times New Roman"/>
          <w:sz w:val="24"/>
          <w:szCs w:val="24"/>
        </w:rPr>
      </w:pPr>
    </w:p>
    <w:p w:rsidR="00EB0FAC" w:rsidRPr="00EB0FAC" w:rsidRDefault="00EB0FAC" w:rsidP="001F2CAE">
      <w:pPr>
        <w:spacing w:after="0" w:line="240" w:lineRule="auto"/>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lastRenderedPageBreak/>
        <w:t>PRESIDENTA DIP. MARTHA AZUCENA CAMACHO REYNOSO. Gracias diputado Vladimir Hernández Villegas.</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Se registra la iniciativa y se remite a las comisiones legislativas Para el Combate a la Corrupción y Comisión Legislativa de Legislación y Administración Municipal para su estudio y dictamen.</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En cuanto al punto número 14, el diputado Israel Espíndola López presenta, en nombre del Grupo Parlamentario del Partido morena, Iniciativa con Proyecto de Decreto por el cual se declara a la Danza de los Alchileos de San Francisco Mazapa como Patrimonio Cultural Inmaterial del Estado de México, (De urgente y obvia resolución).</w:t>
      </w:r>
    </w:p>
    <w:p w:rsidR="00EB0FAC" w:rsidRPr="00EB0FAC" w:rsidRDefault="00EB0FAC" w:rsidP="001F2CAE">
      <w:pPr>
        <w:spacing w:after="0" w:line="240" w:lineRule="auto"/>
        <w:jc w:val="both"/>
        <w:rPr>
          <w:rFonts w:ascii="Times New Roman" w:eastAsia="Arial" w:hAnsi="Times New Roman" w:cs="Times New Roman"/>
          <w:sz w:val="24"/>
          <w:szCs w:val="24"/>
        </w:rPr>
      </w:pPr>
      <w:r w:rsidRPr="00EB0FAC">
        <w:rPr>
          <w:rFonts w:ascii="Times New Roman" w:hAnsi="Times New Roman" w:cs="Times New Roman"/>
          <w:sz w:val="24"/>
          <w:szCs w:val="24"/>
        </w:rPr>
        <w:t xml:space="preserve">DIP. ISRAEL ESPÍNDOLA LÓPEZ. </w:t>
      </w:r>
      <w:r w:rsidRPr="00EB0FAC">
        <w:rPr>
          <w:rFonts w:ascii="Times New Roman" w:eastAsia="Arial" w:hAnsi="Times New Roman" w:cs="Times New Roman"/>
          <w:sz w:val="24"/>
          <w:szCs w:val="24"/>
        </w:rPr>
        <w:t>Con su venia Presidenta.</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 xml:space="preserve">Compañeras, compañere y compañeros legisladores, esta iniciativa que hoy se presenta reconoce una raíz, honra una historia y asume responsabilidad; porque la cultura, como bien se ha dicho, no es ceniza del pasado, es una llama viva, una llama que no se acaba, que se transmite, que se defiende y ese fuego en el Estado de México tiene un nombre profundo, digno y ancestral, la Danza de los Alchileos de San Francisco Mazapa, en el Valle de Teotihuacán. </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Hablar de esta danza, es hablar de más de mil años de historia, es hablar de lo que sobrevivió a la caída de una de las más grandes Civilizaciones de Mesoamérica, es hablar de un pueblo que no desapareció, que resistió, que permaneció y que se transformó; porque cuando las piedras dejaron de hablar, la gente siguió danzando.</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 xml:space="preserve">Mazapa no es sólo un lugar, es memoria danzante, es identidad que se niega a desaparecer. Cada paso de esta danza no es un movimiento cualquiera, es un mensaje; cada sonido de coyol es un eco del pasado; cada máscara no oculta revela el altérelo de quien la porta, un demonio que en lo profundo será transformado. </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 xml:space="preserve">Esta danza es un espectáculo, es un acto de fe, es una ofrenda y representa una comunidad que va a heredar la mística de su existencia, se danza por promesa, se danza por convicción, se danza haciendo comunidad, se danza porque hay tradiciones que no pueden detenerse sin que algo profundo se rompa el vínculo con la historia. </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Sin embargo, compañeras, compañere y compañeros, el contexto nos llama también a la sensibilidad; en días recientes en la región de Teotihuacán se vivieron momentos difíciles que han impactado a familias, a comunidades y a quienes dependen del turismo como sustento; desde esta tribuna no podemos ni debemos de ser indiferentes, hoy expresamos nuestra solidaridad firme, respetuosa y humana con todas las personas afectadas, a las familias, a los trabajadores, a quienes viven del esfuerzo diario en estos municipios tan buenos, les decimos desde este Congreso: “no están solos”; el Estado de México, la humanidad de nuestra Gobernadora, la Maestra Delfina, está con ustedes y esta Legislatura, también está con ustedes, porque Teotihuacán es grande por su gente, es un lugar de trabajo honesto, un lugar que honra a nuestro pasado y que siempre tiene las puertas abiertas a todo el mundo; es un destino donde miles de visitantes encuentran historias, sí, pero también encuentran calidez, hospitalidad y orgullo; que ninguna circunstancia opaque lo que verdaderamente representa un símbolo de identidad, de turismo y de grandeza mexiquense.</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eastAsia="Arial" w:hAnsi="Times New Roman" w:cs="Times New Roman"/>
          <w:sz w:val="24"/>
          <w:szCs w:val="24"/>
        </w:rPr>
        <w:t>Y precisamente por eso esta iniciativa cobra más sentido aún, porque reconocer la danza de los Alchileos como patrimonio cultural inmaterial, no es un acto simbólico menor, es una declaración</w:t>
      </w:r>
      <w:r w:rsidRPr="00EB0FAC">
        <w:rPr>
          <w:rFonts w:ascii="Times New Roman" w:hAnsi="Times New Roman" w:cs="Times New Roman"/>
          <w:sz w:val="24"/>
          <w:szCs w:val="24"/>
        </w:rPr>
        <w:t xml:space="preserve"> de principios: es decirle a México y al mundo que aquí se protege la cultura, que aquí se respetan las comunidades, que aquí entendemos que el turismo no sólo son zonas arqueológicas, es la gente, sus tradiciones, su alma, es también fortalecer el tejido social y darle valor a lo que por generaciones se ha sostenido sin reflectores; pero con mucha dignidad.</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Hoy tenemos la oportunidad de hacer justicia histórica, de reconocer que esta danza cumple con todo, es herencia viva, es transmisión generacional y es identidad colectiva; pero sobre todo es resistencia, resistencia que se baila, resistencia que se canta y resistencia que se hereda.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lastRenderedPageBreak/>
        <w:tab/>
        <w:t>Compañeras, compañere y compañeros, la historia de Teotihuacán está en sus pirámides, en su gente y en sus comunidades, está en cada danzante que con orgullo sigue manteniendo viva una tradición que el tiempo no ha podido borrar, aprobemos esta iniciativa, no sólo con el voto, aprobémosla con convicción, porque cuando un pueblo conserva su cultura, conserva su dignidad y cuando el Estado, la reconoce, honra a su historia.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LA HONORABLE LXII LEGISLATURA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DEL ESTADO DE MÉXICO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DECRETA.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ARTÍCULO 1. Se declara a la danza de los Alchileos de San Francisco Mazapa, Municipio de Teotihuacán, como Patrimonio Cultural Inmaterial del Estado de México, en virtud de su profundo valor histórico, antropológico, social, simbólico y artístico.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ARTÍCULO 2. Se declara de interés público y social la salvaguarda, preservación, transmisión, promoción, fortalecimiento de los saberes tradicionales, los procesos y los valores culturales asociados a la Danza de Los Alchileos de San Francisco Mazapa, Municipio de Teotihuacán, Estado de México. </w:t>
      </w:r>
    </w:p>
    <w:p w:rsidR="00EB0FAC" w:rsidRPr="00EB0FAC" w:rsidRDefault="00EB0FAC" w:rsidP="001F2CAE">
      <w:pPr>
        <w:spacing w:after="0" w:line="240" w:lineRule="auto"/>
        <w:jc w:val="center"/>
        <w:rPr>
          <w:rFonts w:ascii="Times New Roman" w:hAnsi="Times New Roman" w:cs="Times New Roman"/>
          <w:sz w:val="24"/>
          <w:szCs w:val="24"/>
        </w:rPr>
      </w:pPr>
      <w:r w:rsidRPr="00EB0FAC">
        <w:rPr>
          <w:rFonts w:ascii="Times New Roman" w:hAnsi="Times New Roman" w:cs="Times New Roman"/>
          <w:sz w:val="24"/>
          <w:szCs w:val="24"/>
        </w:rPr>
        <w:t>TRANSITORIOS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PRIMERO. Publíquese el presente decreto en el Periódico Oficial “Gaceta de Gobierno”.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SEGUNDO. El presente decreto entrará en vigor al día siguiente de su publicación en el Periódico Oficial “Gaceta de Gobierno”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TERCERO. El H. Ayuntamiento de Teotihuacán, en coordinación con la Secretaría de Cultura y Turismo del Estado de México, deberá adoptar las medidas necesarias para garantizar la viabilidad, protección, conservación, transmisión y promoción de la Danza de los Alchileos de San Francisco Mazapa, Municipio de Teotihuacán, con la participación de la comunidad portadora de esta tradición, conforme a la disponibilidad presupuestal correspondiente.</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Es cuanto Presidenta y estamos convencidos de que el Valle de Teotihuacan y su gente siempre, seguirán danzando.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Muchas gracias Presidenta.</w:t>
      </w:r>
    </w:p>
    <w:p w:rsidR="0067278B" w:rsidRPr="00343903" w:rsidRDefault="0067278B" w:rsidP="001F2CAE">
      <w:pPr>
        <w:pStyle w:val="Sinespaciado"/>
        <w:jc w:val="both"/>
        <w:rPr>
          <w:rFonts w:ascii="Times New Roman" w:hAnsi="Times New Roman" w:cs="Times New Roman"/>
          <w:sz w:val="24"/>
          <w:szCs w:val="24"/>
        </w:rPr>
      </w:pPr>
    </w:p>
    <w:p w:rsidR="0067278B" w:rsidRPr="00343903" w:rsidRDefault="0067278B"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7278B" w:rsidRPr="00343903" w:rsidRDefault="0067278B" w:rsidP="001F2CAE">
      <w:pPr>
        <w:spacing w:after="0" w:line="240" w:lineRule="auto"/>
        <w:jc w:val="center"/>
        <w:rPr>
          <w:rFonts w:ascii="Times New Roman" w:hAnsi="Times New Roman"/>
          <w:sz w:val="24"/>
          <w:szCs w:val="24"/>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1F2CAE" w:rsidRPr="001F2CAE" w:rsidRDefault="001F2CAE" w:rsidP="001F2CAE">
      <w:pPr>
        <w:widowControl w:val="0"/>
        <w:autoSpaceDE w:val="0"/>
        <w:autoSpaceDN w:val="0"/>
        <w:spacing w:after="0" w:line="240" w:lineRule="auto"/>
        <w:jc w:val="right"/>
        <w:rPr>
          <w:rFonts w:ascii="Times New Roman" w:eastAsia="Arial MT" w:hAnsi="Times New Roman" w:cs="Times New Roman"/>
          <w:b/>
          <w:sz w:val="24"/>
          <w:szCs w:val="24"/>
          <w:lang w:val="es-ES"/>
        </w:rPr>
      </w:pPr>
      <w:r w:rsidRPr="001F2CAE">
        <w:rPr>
          <w:rFonts w:ascii="Times New Roman" w:eastAsia="Arial MT" w:hAnsi="Times New Roman" w:cs="Times New Roman"/>
          <w:b/>
          <w:sz w:val="24"/>
          <w:szCs w:val="24"/>
          <w:lang w:val="es-ES"/>
        </w:rPr>
        <w:t>Isra</w:t>
      </w:r>
    </w:p>
    <w:p w:rsidR="001F2CAE" w:rsidRPr="0028257E" w:rsidRDefault="001F2CAE" w:rsidP="001F2CAE">
      <w:pPr>
        <w:widowControl w:val="0"/>
        <w:autoSpaceDE w:val="0"/>
        <w:autoSpaceDN w:val="0"/>
        <w:spacing w:after="0" w:line="240" w:lineRule="auto"/>
        <w:jc w:val="right"/>
        <w:rPr>
          <w:rFonts w:ascii="Times New Roman" w:eastAsia="Arial MT" w:hAnsi="Times New Roman" w:cs="Times New Roman"/>
          <w:b/>
          <w:sz w:val="24"/>
          <w:szCs w:val="24"/>
          <w:lang w:val="es-ES"/>
        </w:rPr>
      </w:pPr>
      <w:r w:rsidRPr="0028257E">
        <w:rPr>
          <w:rFonts w:ascii="Times New Roman" w:eastAsia="Arial MT" w:hAnsi="Times New Roman" w:cs="Times New Roman"/>
          <w:b/>
          <w:sz w:val="24"/>
          <w:szCs w:val="24"/>
          <w:lang w:val="es-ES"/>
        </w:rPr>
        <w:t>Espíndola</w:t>
      </w:r>
    </w:p>
    <w:p w:rsidR="001F2CAE" w:rsidRPr="0028257E" w:rsidRDefault="001F2CAE" w:rsidP="001F2CAE">
      <w:pPr>
        <w:widowControl w:val="0"/>
        <w:autoSpaceDE w:val="0"/>
        <w:autoSpaceDN w:val="0"/>
        <w:spacing w:after="0" w:line="240" w:lineRule="auto"/>
        <w:jc w:val="right"/>
        <w:rPr>
          <w:rFonts w:ascii="Times New Roman" w:eastAsia="Arial MT" w:hAnsi="Times New Roman" w:cs="Times New Roman"/>
          <w:b/>
          <w:sz w:val="24"/>
          <w:szCs w:val="24"/>
          <w:lang w:val="es-ES"/>
        </w:rPr>
      </w:pPr>
      <w:r w:rsidRPr="0028257E">
        <w:rPr>
          <w:rFonts w:ascii="Times New Roman" w:eastAsia="Arial MT" w:hAnsi="Times New Roman" w:cs="Times New Roman"/>
          <w:b/>
          <w:sz w:val="24"/>
          <w:szCs w:val="24"/>
          <w:lang w:val="es-ES"/>
        </w:rPr>
        <w:t>Tu diputado</w:t>
      </w:r>
    </w:p>
    <w:p w:rsidR="001F2CAE" w:rsidRPr="0028257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1F2CAE" w:rsidRPr="0028257E" w:rsidRDefault="001F2CAE"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28257E">
        <w:rPr>
          <w:rFonts w:ascii="Times New Roman" w:eastAsia="Arial MT" w:hAnsi="Times New Roman" w:cs="Times New Roman"/>
          <w:sz w:val="24"/>
          <w:szCs w:val="24"/>
          <w:lang w:val="es-ES"/>
        </w:rPr>
        <w:t>“2026. Año del Humanismo Mexicano en el Estado de México”</w:t>
      </w:r>
    </w:p>
    <w:p w:rsidR="001F2CAE" w:rsidRPr="0028257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1F2CAE" w:rsidRPr="0028257E" w:rsidRDefault="001F2CAE" w:rsidP="001F2CAE">
      <w:pPr>
        <w:widowControl w:val="0"/>
        <w:autoSpaceDE w:val="0"/>
        <w:autoSpaceDN w:val="0"/>
        <w:spacing w:after="0" w:line="240" w:lineRule="auto"/>
        <w:jc w:val="right"/>
        <w:rPr>
          <w:rFonts w:ascii="Times New Roman" w:eastAsia="Arial MT" w:hAnsi="Times New Roman" w:cs="Times New Roman"/>
          <w:b/>
          <w:sz w:val="24"/>
          <w:szCs w:val="24"/>
          <w:lang w:val="es-ES"/>
        </w:rPr>
      </w:pPr>
      <w:r w:rsidRPr="0028257E">
        <w:rPr>
          <w:rFonts w:ascii="Times New Roman" w:eastAsia="Arial MT" w:hAnsi="Times New Roman" w:cs="Times New Roman"/>
          <w:b/>
          <w:sz w:val="24"/>
          <w:szCs w:val="24"/>
          <w:lang w:val="es-ES"/>
        </w:rPr>
        <w:t>Toluca de Lerdo, Capital del Estado de México,</w:t>
      </w:r>
    </w:p>
    <w:p w:rsidR="001F2CAE" w:rsidRPr="0028257E" w:rsidRDefault="001F2CAE" w:rsidP="001F2CAE">
      <w:pPr>
        <w:widowControl w:val="0"/>
        <w:autoSpaceDE w:val="0"/>
        <w:autoSpaceDN w:val="0"/>
        <w:spacing w:after="0" w:line="240" w:lineRule="auto"/>
        <w:jc w:val="right"/>
        <w:rPr>
          <w:rFonts w:ascii="Times New Roman" w:eastAsia="Arial MT" w:hAnsi="Times New Roman" w:cs="Times New Roman"/>
          <w:b/>
          <w:sz w:val="24"/>
          <w:szCs w:val="24"/>
          <w:lang w:val="es-ES"/>
        </w:rPr>
      </w:pPr>
      <w:r w:rsidRPr="0028257E">
        <w:rPr>
          <w:rFonts w:ascii="Times New Roman" w:eastAsia="Arial MT" w:hAnsi="Times New Roman" w:cs="Times New Roman"/>
          <w:b/>
          <w:sz w:val="24"/>
          <w:szCs w:val="24"/>
          <w:lang w:val="es-ES"/>
        </w:rPr>
        <w:t>abril del 2026.</w:t>
      </w:r>
    </w:p>
    <w:p w:rsidR="001F2CAE" w:rsidRPr="0028257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1F2CAE" w:rsidRPr="0028257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28257E">
        <w:rPr>
          <w:rFonts w:ascii="Times New Roman" w:eastAsia="Arial MT" w:hAnsi="Times New Roman" w:cs="Times New Roman"/>
          <w:b/>
          <w:sz w:val="24"/>
          <w:szCs w:val="24"/>
          <w:lang w:val="es-ES"/>
        </w:rPr>
        <w:t>DIPUTADA MARTHA AZUCENA CAMACHO REYNOSO</w:t>
      </w:r>
    </w:p>
    <w:p w:rsidR="001F2CAE" w:rsidRPr="0028257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28257E">
        <w:rPr>
          <w:rFonts w:ascii="Times New Roman" w:eastAsia="Arial MT" w:hAnsi="Times New Roman" w:cs="Times New Roman"/>
          <w:b/>
          <w:sz w:val="24"/>
          <w:szCs w:val="24"/>
          <w:lang w:val="es-ES"/>
        </w:rPr>
        <w:t>PRESIDENTA DE LA MESA DIRECTIVA DE LA</w:t>
      </w:r>
    </w:p>
    <w:p w:rsidR="001F2CAE" w:rsidRPr="0028257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28257E">
        <w:rPr>
          <w:rFonts w:ascii="Times New Roman" w:eastAsia="Arial MT" w:hAnsi="Times New Roman" w:cs="Times New Roman"/>
          <w:b/>
          <w:sz w:val="24"/>
          <w:szCs w:val="24"/>
          <w:lang w:val="es-ES"/>
        </w:rPr>
        <w:t xml:space="preserve">LXII LEGISLATURA DEL ESTADO LIBRE Y </w:t>
      </w:r>
    </w:p>
    <w:p w:rsidR="001F2CAE" w:rsidRPr="0028257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28257E">
        <w:rPr>
          <w:rFonts w:ascii="Times New Roman" w:eastAsia="Arial MT" w:hAnsi="Times New Roman" w:cs="Times New Roman"/>
          <w:b/>
          <w:sz w:val="24"/>
          <w:szCs w:val="24"/>
          <w:lang w:val="es-ES"/>
        </w:rPr>
        <w:t>SOBERANO DE MÉXICO</w:t>
      </w:r>
    </w:p>
    <w:p w:rsidR="001F2CAE" w:rsidRPr="0028257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r w:rsidRPr="0028257E">
        <w:rPr>
          <w:rFonts w:ascii="Times New Roman" w:eastAsia="Arial MT" w:hAnsi="Times New Roman" w:cs="Times New Roman"/>
          <w:b/>
          <w:sz w:val="24"/>
          <w:szCs w:val="24"/>
          <w:lang w:val="es-ES"/>
        </w:rPr>
        <w:t>P R E S E N T E.</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 xml:space="preserve">Quien suscribe, Diputado </w:t>
      </w:r>
      <w:r w:rsidRPr="001F2CAE">
        <w:rPr>
          <w:rFonts w:ascii="Times New Roman" w:eastAsia="Arial MT" w:hAnsi="Times New Roman" w:cs="Times New Roman"/>
          <w:b/>
          <w:sz w:val="24"/>
          <w:szCs w:val="24"/>
          <w:lang w:val="es-ES"/>
        </w:rPr>
        <w:t>ISRAEL ESPÍNDOLA LÓPEZ</w:t>
      </w:r>
      <w:r w:rsidRPr="001F2CAE">
        <w:rPr>
          <w:rFonts w:ascii="Times New Roman" w:eastAsia="Arial MT" w:hAnsi="Times New Roman" w:cs="Times New Roman"/>
          <w:sz w:val="24"/>
          <w:szCs w:val="24"/>
          <w:lang w:val="es-ES"/>
        </w:rPr>
        <w:t xml:space="preserve">, a nombre del Grupo Parlamentario del Partido Morena de la LXII Legislatura; con fundamento en lo dispuesto por los artículos 116 de la Constitución Política de los Estados Unidos Mexicanos; 51 fracción II, 57, 61 fracción I y </w:t>
      </w:r>
      <w:r w:rsidRPr="001F2CAE">
        <w:rPr>
          <w:rFonts w:ascii="Times New Roman" w:eastAsia="Arial MT" w:hAnsi="Times New Roman" w:cs="Times New Roman"/>
          <w:sz w:val="24"/>
          <w:szCs w:val="24"/>
          <w:lang w:val="es-ES"/>
        </w:rPr>
        <w:lastRenderedPageBreak/>
        <w:t xml:space="preserve">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1F2CAE">
        <w:rPr>
          <w:rFonts w:ascii="Times New Roman" w:eastAsia="Arial MT" w:hAnsi="Times New Roman" w:cs="Times New Roman"/>
          <w:b/>
          <w:sz w:val="24"/>
          <w:szCs w:val="24"/>
          <w:lang w:val="es-ES"/>
        </w:rPr>
        <w:t>Iniciativa con proyecto de decreto de urgente y obvia resolución, por el que se declara a la danza de los Alchileos de San Francisco Mazapa como patrimonio cultural inmaterial del Estado de México</w:t>
      </w:r>
      <w:r w:rsidRPr="001F2CAE">
        <w:rPr>
          <w:rFonts w:ascii="Times New Roman" w:eastAsia="Arial MT" w:hAnsi="Times New Roman" w:cs="Times New Roman"/>
          <w:sz w:val="24"/>
          <w:szCs w:val="24"/>
          <w:lang w:val="es-ES"/>
        </w:rPr>
        <w:t>, de conformidad con la siguiente:</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center"/>
        <w:rPr>
          <w:rFonts w:ascii="Times New Roman" w:eastAsia="Arial MT" w:hAnsi="Times New Roman" w:cs="Times New Roman"/>
          <w:b/>
          <w:sz w:val="24"/>
          <w:szCs w:val="24"/>
          <w:lang w:val="es-ES"/>
        </w:rPr>
      </w:pPr>
      <w:r w:rsidRPr="001F2CAE">
        <w:rPr>
          <w:rFonts w:ascii="Times New Roman" w:eastAsia="Arial MT" w:hAnsi="Times New Roman" w:cs="Times New Roman"/>
          <w:b/>
          <w:sz w:val="24"/>
          <w:szCs w:val="24"/>
          <w:lang w:val="es-ES"/>
        </w:rPr>
        <w:t>EXPOSICIÓN DE MOTIVOS</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b/>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La cultura no es ceniza del pasado: es fuego vivo que arde en el presente.</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Es memoria que respira, historia que camina, identidad que se niega a desaparecer.</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En el Estado de México, pocas expresiones encarnan con tanta profundidad este legado como la Danza de los Alchileos de San Francisco Mazapa, una manifestación que no solo se observa… se siente, se hereda, se honra.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Porque en cada paso, en cada sonido de coyol, en cada máscara que cubre el rostro de un danzante, late el corazón de más de mil años de historia del Valle de Teotihuacán.</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San Francisco Mazapa no es solo un punto en el mapa.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Es memoria viva de una de las civilizaciones más grandes de Mesoamérica.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Tras la caída de Teotihuacán, cuando el poder político se desvaneció, la vida no desapareció. Permaneció. Resistió. Se transformó.</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Y esa permanencia tiene nombre: Cultura Mazapa.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Ahí, en ese territorio sagrado, generaciones enteras se convirtieron en guardianes de una historia que no se escribió en libros, sino en rituales, en palabras, en movimiento.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Y entonces llegó la conquista, pero la evangelización franciscana no borró las raíces: las entrelazó.</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Las danzas europeas se encontraron con las cosmovisiones indígenas, y de ese encuentro ,doloroso, complejo, profundamente humano, nació una expresión única: la Danza de los Alchileos.</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Una danza que no se somete… se resignifica. Una danza que no olvida… transforma.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Aquí, lo europeo no sustituyó a lo indígena: dialogó con él.</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Los coyoles suenan como ecos del pasado prehispánico.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El tambor y la flauta de carrizo convocan memorias ancestrales. Los pasos invocan al viento, al cosmos, a la tierra.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Esta danza no es espectáculo, es identidad en movimiento y es, también, un acto de resistencia.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Desde 1911 existen registros formales que acreditan su práctica organizada, lo que demuestra que no se trata de una tradición improvisada, sino de una institución social profundamente arraigada.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lastRenderedPageBreak/>
        <w:t>Pero su riqueza no termina en lo coreográfico.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En sus diálogos, en náhuatl y castellano, vive una lengua que se niega a morir.</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En su estructura teatral, se resguarda una forma de pensamiento, una manera de narrar el mundo desde la voz de quienes históricamente fueron silenciados.</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La Danza de los Alchileos es también palabra, es también memoria hablada, es también literatura viva.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Y en el presente, lejos de extinguirse, sigue latiendo con fuerza.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Gracias a un sistema comunitario sólido, basado en el compromiso, la fe y la responsabilidad colectiva, esta danza continúa viva no por casualidad, sino por convicción.</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No se baila por entretenimiento, se baila por promesa, se baila por fe, se baila por comunidad.</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Es una “ofrenda corporal”: un pacto entre lo humano y lo sagrado.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Ni siquiera la adversidad reciente lograra detenerla, cuando el mundo se detenga, Mazapa encontrara la forma de seguir danzando.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Porque hay tradiciones que no pueden interrumpirse… porque al hacerlo, se rompe algo más profundo: el vínculo con la historia.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La Danza de los Alchileos es también belleza.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Máscaras únicas, creadas con manos artesanas que moldean no solo materiales, sino identidades.</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Vestimentas que transforman al individuo en símbolo, en su alter ego, en quienes son por dentro, en cómo serán si fueran demonios.</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Personajes que encarnan el eterno conflicto entre luz y oscuridad, entre fe y resistencia.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Y esta es comunidad son familias completas bailando, es herencia convertida en orgullo.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Y cumple plenamente con los principios internacionales del patrimonio cultural inmaterial:</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Porque es reconocida por su gente.</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Porque se transmite de generación en generación. Porque fortalece el tejido social.</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Reconocerla no es un favor, es una obligación, es una deuda histórica, y es un acto de justicia.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El Estado de México no puede permanecer indiferente ante una expresión que ha resistido siglos de transformación sin perder su esencia.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Hoy tenemos la oportunidad, y la responsabilidad, de garantizar que esta danza no solo sobreviva, sino que florezca.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De asegurar que las futuras generaciones sigan escuchando el sonido de los coyoles, viendo el paso firme de los danzantes, sintiendo el orgullo de pertenecer a una historia viva.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Porque la historia no solo está en las piedras de Teotihuacán, está en su gente, está en sus cuerpos y está en su danza.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Y hoy, esa historia nos llama a reconocerla y transformarla en orgullo mexiquense .</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DECRETO NÚMERO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LA H. “LXII” LEGISLATURA DEL ESTADO DE MÉXICO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DECRETA</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ARTÍCULO PRIMERO. Se declara a la Danza de los Alchileos de San Francisco Mazapa, municipio de Teotihuacán, como Patrimonio Cultural Inmaterial del Estado de México, en virtud de su profundo valor histórico, antropológico, social, simbólico y artístico.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ARTÍCULO SEGUNDO. Se declara de interés público y social la salvaguarda, preservación, transmisión, promoción y fortalecimiento de los saberes tradicionales, los procesos, y los valores culturales asociados a la Danza de los Alchileos de San Francisco Mazapa, municipio de Teotihuacán, Estado de México.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center"/>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ARTÍCULOS TRANSITORIOS</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PRIMERO. Publíquese el presente Decreto en el Periódico Oficial “Gaceta del Gobierno”.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SEGUNDO. El presente Decreto entrará en vigor al día siguiente de su publicación en el Periódico Oficial “Gaceta del Gobierno”.</w:t>
      </w: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1F2CAE">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TERCERO. El H. Ayuntamiento de Teotihuacán, en coordinación con la Secretaría de Cultura y Turismo del Estado de México, deberá adoptar las medidas necesarias para garantizar la viabilidad, protección, conservación, transmisión y promoción de la Danza de los Alchileos de San Francisco Mazapa, municipio de Teotihuacán, con la participación de la comunidad portadora de esta tradición, conforme a la disponibilidad presupuestal correspondiente.</w:t>
      </w:r>
    </w:p>
    <w:p w:rsidR="001F2CAE" w:rsidRPr="001F2CAE" w:rsidRDefault="001F2CAE" w:rsidP="00FF6A9B">
      <w:pPr>
        <w:widowControl w:val="0"/>
        <w:autoSpaceDE w:val="0"/>
        <w:autoSpaceDN w:val="0"/>
        <w:spacing w:after="0" w:line="240" w:lineRule="auto"/>
        <w:jc w:val="both"/>
        <w:rPr>
          <w:rFonts w:ascii="Times New Roman" w:eastAsia="Arial MT" w:hAnsi="Times New Roman" w:cs="Times New Roman"/>
          <w:sz w:val="24"/>
          <w:szCs w:val="24"/>
          <w:lang w:val="es-ES"/>
        </w:rPr>
      </w:pPr>
    </w:p>
    <w:p w:rsidR="001F2CAE" w:rsidRPr="001F2CAE" w:rsidRDefault="001F2CAE" w:rsidP="00FF6A9B">
      <w:pPr>
        <w:widowControl w:val="0"/>
        <w:autoSpaceDE w:val="0"/>
        <w:autoSpaceDN w:val="0"/>
        <w:spacing w:after="0" w:line="240" w:lineRule="auto"/>
        <w:jc w:val="both"/>
        <w:rPr>
          <w:rFonts w:ascii="Times New Roman" w:eastAsia="Arial MT" w:hAnsi="Times New Roman" w:cs="Times New Roman"/>
          <w:sz w:val="24"/>
          <w:szCs w:val="24"/>
          <w:lang w:val="es-ES"/>
        </w:rPr>
      </w:pPr>
      <w:r w:rsidRPr="001F2CAE">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1F2CAE">
        <w:rPr>
          <w:rFonts w:ascii="Times New Roman" w:eastAsia="Arial MT" w:hAnsi="Times New Roman" w:cs="Times New Roman"/>
          <w:sz w:val="24"/>
          <w:szCs w:val="24"/>
          <w:u w:val="single"/>
          <w:lang w:val="es-ES"/>
        </w:rPr>
        <w:t xml:space="preserve"> </w:t>
      </w:r>
      <w:r w:rsidRPr="001F2CAE">
        <w:rPr>
          <w:rFonts w:ascii="Times New Roman" w:eastAsia="Arial MT" w:hAnsi="Times New Roman" w:cs="Times New Roman"/>
          <w:sz w:val="24"/>
          <w:szCs w:val="24"/>
          <w:u w:val="single"/>
          <w:lang w:val="es-ES"/>
        </w:rPr>
        <w:tab/>
      </w:r>
      <w:r w:rsidRPr="001F2CAE">
        <w:rPr>
          <w:rFonts w:ascii="Times New Roman" w:eastAsia="Arial MT" w:hAnsi="Times New Roman" w:cs="Times New Roman"/>
          <w:sz w:val="24"/>
          <w:szCs w:val="24"/>
          <w:u w:val="single"/>
          <w:lang w:val="es-ES"/>
        </w:rPr>
        <w:tab/>
        <w:t xml:space="preserve">  </w:t>
      </w:r>
      <w:r w:rsidRPr="001F2CAE">
        <w:rPr>
          <w:rFonts w:ascii="Times New Roman" w:eastAsia="Arial MT" w:hAnsi="Times New Roman" w:cs="Times New Roman"/>
          <w:sz w:val="24"/>
          <w:szCs w:val="24"/>
          <w:lang w:val="es-ES"/>
        </w:rPr>
        <w:t xml:space="preserve">días del mes de </w:t>
      </w:r>
      <w:r w:rsidRPr="001F2CAE">
        <w:rPr>
          <w:rFonts w:ascii="Times New Roman" w:eastAsia="Arial MT" w:hAnsi="Times New Roman" w:cs="Times New Roman"/>
          <w:sz w:val="24"/>
          <w:szCs w:val="24"/>
          <w:u w:val="single"/>
          <w:lang w:val="es-ES"/>
        </w:rPr>
        <w:tab/>
        <w:t xml:space="preserve"> </w:t>
      </w:r>
      <w:r w:rsidRPr="001F2CAE">
        <w:rPr>
          <w:rFonts w:ascii="Times New Roman" w:eastAsia="Arial MT" w:hAnsi="Times New Roman" w:cs="Times New Roman"/>
          <w:sz w:val="24"/>
          <w:szCs w:val="24"/>
          <w:lang w:val="es-ES"/>
        </w:rPr>
        <w:t>de dos mil veintiséis.</w:t>
      </w:r>
    </w:p>
    <w:p w:rsidR="0067278B" w:rsidRPr="00FF6A9B" w:rsidRDefault="0067278B" w:rsidP="00FF6A9B">
      <w:pPr>
        <w:spacing w:after="0" w:line="240" w:lineRule="auto"/>
        <w:jc w:val="center"/>
        <w:rPr>
          <w:rFonts w:ascii="Times New Roman" w:hAnsi="Times New Roman" w:cs="Times New Roman"/>
          <w:sz w:val="24"/>
          <w:szCs w:val="24"/>
        </w:rPr>
      </w:pPr>
    </w:p>
    <w:p w:rsidR="00FF6A9B" w:rsidRPr="00FF6A9B" w:rsidRDefault="00FF6A9B" w:rsidP="00FF6A9B">
      <w:pPr>
        <w:spacing w:after="0" w:line="240" w:lineRule="auto"/>
        <w:jc w:val="center"/>
        <w:rPr>
          <w:rFonts w:ascii="Times New Roman" w:hAnsi="Times New Roman" w:cs="Times New Roman"/>
          <w:sz w:val="24"/>
          <w:szCs w:val="24"/>
        </w:rPr>
      </w:pPr>
    </w:p>
    <w:p w:rsidR="00FF6A9B" w:rsidRPr="00FF6A9B" w:rsidRDefault="00FF6A9B" w:rsidP="00FF6A9B">
      <w:pPr>
        <w:autoSpaceDE w:val="0"/>
        <w:autoSpaceDN w:val="0"/>
        <w:adjustRightInd w:val="0"/>
        <w:spacing w:after="0" w:line="240" w:lineRule="auto"/>
        <w:jc w:val="both"/>
        <w:rPr>
          <w:rFonts w:ascii="Times New Roman" w:hAnsi="Times New Roman" w:cs="Times New Roman"/>
          <w:b/>
          <w:color w:val="000000"/>
          <w:sz w:val="24"/>
          <w:szCs w:val="24"/>
        </w:rPr>
      </w:pPr>
      <w:r w:rsidRPr="00FF6A9B">
        <w:rPr>
          <w:rFonts w:ascii="Times New Roman" w:hAnsi="Times New Roman" w:cs="Times New Roman"/>
          <w:b/>
          <w:color w:val="000000"/>
          <w:sz w:val="24"/>
          <w:szCs w:val="24"/>
        </w:rPr>
        <w:t xml:space="preserve">DECRETO NÚMERO </w:t>
      </w:r>
    </w:p>
    <w:p w:rsidR="00FF6A9B" w:rsidRPr="00FF6A9B" w:rsidRDefault="00FF6A9B" w:rsidP="00FF6A9B">
      <w:pPr>
        <w:autoSpaceDE w:val="0"/>
        <w:autoSpaceDN w:val="0"/>
        <w:adjustRightInd w:val="0"/>
        <w:spacing w:after="0" w:line="240" w:lineRule="auto"/>
        <w:jc w:val="both"/>
        <w:rPr>
          <w:rFonts w:ascii="Times New Roman" w:hAnsi="Times New Roman" w:cs="Times New Roman"/>
          <w:b/>
          <w:color w:val="000000"/>
          <w:sz w:val="24"/>
          <w:szCs w:val="24"/>
        </w:rPr>
      </w:pPr>
      <w:r w:rsidRPr="00FF6A9B">
        <w:rPr>
          <w:rFonts w:ascii="Times New Roman" w:hAnsi="Times New Roman" w:cs="Times New Roman"/>
          <w:b/>
          <w:color w:val="000000"/>
          <w:sz w:val="24"/>
          <w:szCs w:val="24"/>
        </w:rPr>
        <w:t xml:space="preserve">LA H. “LXII” LEGISLATURA </w:t>
      </w:r>
    </w:p>
    <w:p w:rsidR="00FF6A9B" w:rsidRPr="00FF6A9B" w:rsidRDefault="00FF6A9B" w:rsidP="00FF6A9B">
      <w:pPr>
        <w:autoSpaceDE w:val="0"/>
        <w:autoSpaceDN w:val="0"/>
        <w:adjustRightInd w:val="0"/>
        <w:spacing w:after="0" w:line="240" w:lineRule="auto"/>
        <w:jc w:val="both"/>
        <w:rPr>
          <w:rFonts w:ascii="Times New Roman" w:hAnsi="Times New Roman" w:cs="Times New Roman"/>
          <w:b/>
          <w:color w:val="000000"/>
          <w:sz w:val="24"/>
          <w:szCs w:val="24"/>
        </w:rPr>
      </w:pPr>
      <w:r w:rsidRPr="00FF6A9B">
        <w:rPr>
          <w:rFonts w:ascii="Times New Roman" w:hAnsi="Times New Roman" w:cs="Times New Roman"/>
          <w:b/>
          <w:color w:val="000000"/>
          <w:sz w:val="24"/>
          <w:szCs w:val="24"/>
        </w:rPr>
        <w:t xml:space="preserve">DEL ESTADO DE MÉXICO </w:t>
      </w:r>
    </w:p>
    <w:p w:rsidR="00FF6A9B" w:rsidRPr="00FF6A9B" w:rsidRDefault="00FF6A9B" w:rsidP="00FF6A9B">
      <w:pPr>
        <w:spacing w:after="0" w:line="240" w:lineRule="auto"/>
        <w:jc w:val="both"/>
        <w:rPr>
          <w:rFonts w:ascii="Times New Roman" w:hAnsi="Times New Roman" w:cs="Times New Roman"/>
          <w:b/>
          <w:sz w:val="24"/>
          <w:szCs w:val="24"/>
        </w:rPr>
      </w:pPr>
      <w:r w:rsidRPr="00FF6A9B">
        <w:rPr>
          <w:rFonts w:ascii="Times New Roman" w:hAnsi="Times New Roman" w:cs="Times New Roman"/>
          <w:b/>
          <w:sz w:val="24"/>
          <w:szCs w:val="24"/>
        </w:rPr>
        <w:t>DECRETA:</w:t>
      </w:r>
    </w:p>
    <w:p w:rsidR="00FF6A9B" w:rsidRPr="00FF6A9B" w:rsidRDefault="00FF6A9B" w:rsidP="00FF6A9B">
      <w:pPr>
        <w:spacing w:after="0" w:line="240" w:lineRule="auto"/>
        <w:jc w:val="both"/>
        <w:rPr>
          <w:rFonts w:ascii="Times New Roman" w:hAnsi="Times New Roman" w:cs="Times New Roman"/>
          <w:sz w:val="24"/>
          <w:szCs w:val="24"/>
        </w:rPr>
      </w:pPr>
    </w:p>
    <w:p w:rsidR="00FF6A9B" w:rsidRPr="00FF6A9B" w:rsidRDefault="00FF6A9B" w:rsidP="00FF6A9B">
      <w:pPr>
        <w:spacing w:after="0" w:line="240" w:lineRule="auto"/>
        <w:jc w:val="both"/>
        <w:rPr>
          <w:rFonts w:ascii="Times New Roman" w:hAnsi="Times New Roman" w:cs="Times New Roman"/>
          <w:sz w:val="24"/>
          <w:szCs w:val="24"/>
        </w:rPr>
      </w:pPr>
      <w:r w:rsidRPr="00FF6A9B">
        <w:rPr>
          <w:rFonts w:ascii="Times New Roman" w:hAnsi="Times New Roman" w:cs="Times New Roman"/>
          <w:b/>
          <w:sz w:val="24"/>
          <w:szCs w:val="24"/>
        </w:rPr>
        <w:t>ARTÍCULO PRIMERO.</w:t>
      </w:r>
      <w:r w:rsidRPr="00FF6A9B">
        <w:rPr>
          <w:rFonts w:ascii="Times New Roman" w:hAnsi="Times New Roman" w:cs="Times New Roman"/>
          <w:sz w:val="24"/>
          <w:szCs w:val="24"/>
        </w:rPr>
        <w:t xml:space="preserve"> Se declara a la Danza de los Alchileos de San Francisco Mazapa, Municipio de Teotihuacán, como Patrimonio Cultural Inmaterial del Estado de México, en virtud de su profundo valor histórico, antropológico, social, simbólico y artístico.</w:t>
      </w:r>
    </w:p>
    <w:p w:rsidR="00FF6A9B" w:rsidRPr="00FF6A9B" w:rsidRDefault="00FF6A9B" w:rsidP="00FF6A9B">
      <w:pPr>
        <w:spacing w:after="0" w:line="240" w:lineRule="auto"/>
        <w:jc w:val="both"/>
        <w:rPr>
          <w:rFonts w:ascii="Times New Roman" w:hAnsi="Times New Roman" w:cs="Times New Roman"/>
          <w:sz w:val="24"/>
          <w:szCs w:val="24"/>
        </w:rPr>
      </w:pPr>
    </w:p>
    <w:p w:rsidR="00FF6A9B" w:rsidRPr="00FF6A9B" w:rsidRDefault="00FF6A9B" w:rsidP="00FF6A9B">
      <w:pPr>
        <w:spacing w:after="0" w:line="240" w:lineRule="auto"/>
        <w:jc w:val="both"/>
        <w:rPr>
          <w:rFonts w:ascii="Times New Roman" w:hAnsi="Times New Roman" w:cs="Times New Roman"/>
          <w:sz w:val="24"/>
          <w:szCs w:val="24"/>
        </w:rPr>
      </w:pPr>
      <w:r w:rsidRPr="00FF6A9B">
        <w:rPr>
          <w:rFonts w:ascii="Times New Roman" w:hAnsi="Times New Roman" w:cs="Times New Roman"/>
          <w:b/>
          <w:sz w:val="24"/>
          <w:szCs w:val="24"/>
        </w:rPr>
        <w:t>ARTÍCULO SEGUNDO.</w:t>
      </w:r>
      <w:r w:rsidRPr="00FF6A9B">
        <w:rPr>
          <w:rFonts w:ascii="Times New Roman" w:hAnsi="Times New Roman" w:cs="Times New Roman"/>
          <w:sz w:val="24"/>
          <w:szCs w:val="24"/>
        </w:rPr>
        <w:t xml:space="preserve"> Se declara de interés público y social la salvaguarda, preservación, transmisión, promoción y fortalecimiento de los saberes tradicionales, los procesos, y los valores culturales asociados a la Danza de los Alchileos de San Francisco Mazapa, Municipio de Teotihuacán, Estado de México.</w:t>
      </w:r>
    </w:p>
    <w:p w:rsidR="00FF6A9B" w:rsidRPr="00FF6A9B" w:rsidRDefault="00FF6A9B" w:rsidP="00FF6A9B">
      <w:pPr>
        <w:spacing w:after="0" w:line="240" w:lineRule="auto"/>
        <w:jc w:val="both"/>
        <w:rPr>
          <w:rFonts w:ascii="Times New Roman" w:hAnsi="Times New Roman" w:cs="Times New Roman"/>
          <w:sz w:val="24"/>
          <w:szCs w:val="24"/>
        </w:rPr>
      </w:pPr>
    </w:p>
    <w:p w:rsidR="00FF6A9B" w:rsidRPr="00FF6A9B" w:rsidRDefault="00FF6A9B" w:rsidP="00FF6A9B">
      <w:pPr>
        <w:autoSpaceDE w:val="0"/>
        <w:autoSpaceDN w:val="0"/>
        <w:adjustRightInd w:val="0"/>
        <w:spacing w:after="0" w:line="240" w:lineRule="auto"/>
        <w:jc w:val="center"/>
        <w:rPr>
          <w:rFonts w:ascii="Times New Roman" w:hAnsi="Times New Roman" w:cs="Times New Roman"/>
          <w:b/>
          <w:color w:val="000000"/>
          <w:sz w:val="24"/>
          <w:szCs w:val="24"/>
        </w:rPr>
      </w:pPr>
      <w:r w:rsidRPr="00FF6A9B">
        <w:rPr>
          <w:rFonts w:ascii="Times New Roman" w:hAnsi="Times New Roman" w:cs="Times New Roman"/>
          <w:b/>
          <w:color w:val="000000"/>
          <w:sz w:val="24"/>
          <w:szCs w:val="24"/>
        </w:rPr>
        <w:t>T R A N S I T O R I O S</w:t>
      </w:r>
    </w:p>
    <w:p w:rsidR="00FF6A9B" w:rsidRPr="00FF6A9B" w:rsidRDefault="00FF6A9B" w:rsidP="00FF6A9B">
      <w:pPr>
        <w:spacing w:after="0" w:line="240" w:lineRule="auto"/>
        <w:jc w:val="both"/>
        <w:rPr>
          <w:rFonts w:ascii="Times New Roman" w:hAnsi="Times New Roman" w:cs="Times New Roman"/>
          <w:sz w:val="24"/>
          <w:szCs w:val="24"/>
        </w:rPr>
      </w:pPr>
    </w:p>
    <w:p w:rsidR="00FF6A9B" w:rsidRPr="00FF6A9B" w:rsidRDefault="00FF6A9B" w:rsidP="00FF6A9B">
      <w:pPr>
        <w:spacing w:after="0" w:line="240" w:lineRule="auto"/>
        <w:jc w:val="both"/>
        <w:rPr>
          <w:rFonts w:ascii="Times New Roman" w:hAnsi="Times New Roman" w:cs="Times New Roman"/>
          <w:sz w:val="24"/>
          <w:szCs w:val="24"/>
        </w:rPr>
      </w:pPr>
      <w:r w:rsidRPr="00FF6A9B">
        <w:rPr>
          <w:rFonts w:ascii="Times New Roman" w:hAnsi="Times New Roman" w:cs="Times New Roman"/>
          <w:b/>
          <w:sz w:val="24"/>
          <w:szCs w:val="24"/>
        </w:rPr>
        <w:t>PRIMERO.</w:t>
      </w:r>
      <w:r w:rsidRPr="00FF6A9B">
        <w:rPr>
          <w:rFonts w:ascii="Times New Roman" w:hAnsi="Times New Roman" w:cs="Times New Roman"/>
          <w:sz w:val="24"/>
          <w:szCs w:val="24"/>
        </w:rPr>
        <w:t xml:space="preserve"> Publíquese el presente Decreto en el Periódico Oficial “Gaceta del Gobierno”.</w:t>
      </w:r>
    </w:p>
    <w:p w:rsidR="00FF6A9B" w:rsidRPr="00FF6A9B" w:rsidRDefault="00FF6A9B" w:rsidP="00FF6A9B">
      <w:pPr>
        <w:spacing w:after="0" w:line="240" w:lineRule="auto"/>
        <w:jc w:val="both"/>
        <w:rPr>
          <w:rFonts w:ascii="Times New Roman" w:hAnsi="Times New Roman" w:cs="Times New Roman"/>
          <w:sz w:val="24"/>
          <w:szCs w:val="24"/>
        </w:rPr>
      </w:pPr>
    </w:p>
    <w:p w:rsidR="00FF6A9B" w:rsidRPr="00FF6A9B" w:rsidRDefault="00FF6A9B" w:rsidP="00FF6A9B">
      <w:pPr>
        <w:autoSpaceDE w:val="0"/>
        <w:autoSpaceDN w:val="0"/>
        <w:adjustRightInd w:val="0"/>
        <w:spacing w:after="0" w:line="240" w:lineRule="auto"/>
        <w:jc w:val="both"/>
        <w:rPr>
          <w:rFonts w:ascii="Times New Roman" w:hAnsi="Times New Roman" w:cs="Times New Roman"/>
          <w:color w:val="000000"/>
          <w:sz w:val="24"/>
          <w:szCs w:val="24"/>
        </w:rPr>
      </w:pPr>
      <w:r w:rsidRPr="00FF6A9B">
        <w:rPr>
          <w:rFonts w:ascii="Times New Roman" w:hAnsi="Times New Roman" w:cs="Times New Roman"/>
          <w:b/>
          <w:color w:val="000000"/>
          <w:sz w:val="24"/>
          <w:szCs w:val="24"/>
        </w:rPr>
        <w:t>SEGUNDO.</w:t>
      </w:r>
      <w:r w:rsidRPr="00FF6A9B">
        <w:rPr>
          <w:rFonts w:ascii="Times New Roman" w:hAnsi="Times New Roman" w:cs="Times New Roman"/>
          <w:color w:val="000000"/>
          <w:sz w:val="24"/>
          <w:szCs w:val="24"/>
        </w:rPr>
        <w:t xml:space="preserve"> El presente Decreto entrará en vigor al día siguiente de su publicación en el Periódico Oficial “Gaceta del Gobierno”. </w:t>
      </w:r>
    </w:p>
    <w:p w:rsidR="00FF6A9B" w:rsidRPr="00FF6A9B" w:rsidRDefault="00FF6A9B" w:rsidP="00FF6A9B">
      <w:pPr>
        <w:spacing w:after="0" w:line="240" w:lineRule="auto"/>
        <w:jc w:val="both"/>
        <w:rPr>
          <w:rFonts w:ascii="Times New Roman" w:hAnsi="Times New Roman" w:cs="Times New Roman"/>
          <w:sz w:val="24"/>
          <w:szCs w:val="24"/>
        </w:rPr>
      </w:pPr>
    </w:p>
    <w:p w:rsidR="00FF6A9B" w:rsidRPr="00FF6A9B" w:rsidRDefault="00FF6A9B" w:rsidP="00FF6A9B">
      <w:pPr>
        <w:spacing w:after="0" w:line="240" w:lineRule="auto"/>
        <w:jc w:val="both"/>
        <w:rPr>
          <w:rFonts w:ascii="Times New Roman" w:hAnsi="Times New Roman" w:cs="Times New Roman"/>
          <w:sz w:val="24"/>
          <w:szCs w:val="24"/>
        </w:rPr>
      </w:pPr>
      <w:r w:rsidRPr="00FF6A9B">
        <w:rPr>
          <w:rFonts w:ascii="Times New Roman" w:hAnsi="Times New Roman" w:cs="Times New Roman"/>
          <w:b/>
          <w:sz w:val="24"/>
          <w:szCs w:val="24"/>
        </w:rPr>
        <w:t>TERCERO.</w:t>
      </w:r>
      <w:r w:rsidRPr="00FF6A9B">
        <w:rPr>
          <w:rFonts w:ascii="Times New Roman" w:hAnsi="Times New Roman" w:cs="Times New Roman"/>
          <w:sz w:val="24"/>
          <w:szCs w:val="24"/>
        </w:rPr>
        <w:t xml:space="preserve"> El H. Ayuntamiento de Teotihuacán, en coordinación con la Secretaría de Cultura y Turismo del Estado de México, deberá adoptar las medidas necesarias para garantizar la viabilidad, protección, conservación, transmisión y promoción de la Danza de los Alchileos de San Francisco Mazapa, Municipio de Teotihuacán, con la participación de la comunidad portadora de esta tradición, conforme a la disponibilidad presupuestal correspondiente.</w:t>
      </w:r>
    </w:p>
    <w:p w:rsidR="00FF6A9B" w:rsidRPr="00FF6A9B" w:rsidRDefault="00FF6A9B" w:rsidP="00FF6A9B">
      <w:pPr>
        <w:spacing w:after="0" w:line="240" w:lineRule="auto"/>
        <w:jc w:val="both"/>
        <w:rPr>
          <w:rFonts w:ascii="Times New Roman" w:hAnsi="Times New Roman" w:cs="Times New Roman"/>
          <w:sz w:val="24"/>
          <w:szCs w:val="24"/>
        </w:rPr>
      </w:pPr>
    </w:p>
    <w:p w:rsidR="00FF6A9B" w:rsidRPr="00FF6A9B" w:rsidRDefault="00FF6A9B" w:rsidP="00FF6A9B">
      <w:pPr>
        <w:spacing w:after="0" w:line="240" w:lineRule="auto"/>
        <w:rPr>
          <w:rFonts w:ascii="Times New Roman" w:hAnsi="Times New Roman" w:cs="Times New Roman"/>
          <w:sz w:val="24"/>
          <w:szCs w:val="24"/>
        </w:rPr>
      </w:pPr>
      <w:r w:rsidRPr="00FF6A9B">
        <w:rPr>
          <w:rFonts w:ascii="Times New Roman" w:hAnsi="Times New Roman" w:cs="Times New Roman"/>
          <w:sz w:val="24"/>
          <w:szCs w:val="24"/>
        </w:rPr>
        <w:t>Lo tendrá entendido la Gobernadora del Estado, haciendo que se publique y se cumpla.</w:t>
      </w:r>
    </w:p>
    <w:p w:rsidR="00FF6A9B" w:rsidRPr="00FF6A9B" w:rsidRDefault="00FF6A9B" w:rsidP="00FF6A9B">
      <w:pPr>
        <w:spacing w:after="0" w:line="240" w:lineRule="auto"/>
        <w:rPr>
          <w:rFonts w:ascii="Times New Roman" w:hAnsi="Times New Roman" w:cs="Times New Roman"/>
          <w:sz w:val="24"/>
          <w:szCs w:val="24"/>
        </w:rPr>
      </w:pPr>
    </w:p>
    <w:p w:rsidR="00FF6A9B" w:rsidRPr="00FF6A9B" w:rsidRDefault="00FF6A9B" w:rsidP="00FF6A9B">
      <w:pPr>
        <w:spacing w:after="0" w:line="240" w:lineRule="auto"/>
        <w:jc w:val="both"/>
        <w:rPr>
          <w:rFonts w:ascii="Times New Roman" w:hAnsi="Times New Roman" w:cs="Times New Roman"/>
          <w:sz w:val="24"/>
          <w:szCs w:val="24"/>
        </w:rPr>
      </w:pPr>
      <w:r w:rsidRPr="00FF6A9B">
        <w:rPr>
          <w:rFonts w:ascii="Times New Roman" w:hAnsi="Times New Roman" w:cs="Times New Roman"/>
          <w:sz w:val="24"/>
          <w:szCs w:val="24"/>
        </w:rPr>
        <w:t xml:space="preserve">Dado en el Palacio del Poder Legislativo, en la ciudad de Toluca de Lerdo, Capital del Estado de México, a los veintidós días del mes de abril del dos mil veintiséis. </w:t>
      </w:r>
    </w:p>
    <w:p w:rsidR="00FF6A9B" w:rsidRPr="00FF6A9B" w:rsidRDefault="00FF6A9B" w:rsidP="00FF6A9B">
      <w:pPr>
        <w:spacing w:after="0" w:line="240" w:lineRule="auto"/>
        <w:jc w:val="center"/>
        <w:rPr>
          <w:rFonts w:ascii="Times New Roman" w:hAnsi="Times New Roman" w:cs="Times New Roman"/>
          <w:b/>
          <w:sz w:val="24"/>
          <w:szCs w:val="24"/>
        </w:rPr>
      </w:pPr>
    </w:p>
    <w:p w:rsidR="00FF6A9B" w:rsidRPr="00FF6A9B" w:rsidRDefault="00FF6A9B" w:rsidP="00FF6A9B">
      <w:pPr>
        <w:spacing w:after="0" w:line="240" w:lineRule="auto"/>
        <w:jc w:val="center"/>
        <w:rPr>
          <w:rFonts w:ascii="Times New Roman" w:hAnsi="Times New Roman" w:cs="Times New Roman"/>
          <w:b/>
          <w:sz w:val="24"/>
          <w:szCs w:val="24"/>
        </w:rPr>
      </w:pPr>
      <w:r w:rsidRPr="00FF6A9B">
        <w:rPr>
          <w:rFonts w:ascii="Times New Roman" w:hAnsi="Times New Roman" w:cs="Times New Roman"/>
          <w:b/>
          <w:sz w:val="24"/>
          <w:szCs w:val="24"/>
        </w:rPr>
        <w:t>PRESIDENTA</w:t>
      </w:r>
    </w:p>
    <w:p w:rsidR="00FF6A9B" w:rsidRPr="00FF6A9B" w:rsidRDefault="00FF6A9B" w:rsidP="00FF6A9B">
      <w:pPr>
        <w:spacing w:after="0" w:line="240" w:lineRule="auto"/>
        <w:jc w:val="center"/>
        <w:rPr>
          <w:rFonts w:ascii="Times New Roman" w:hAnsi="Times New Roman" w:cs="Times New Roman"/>
          <w:b/>
          <w:sz w:val="24"/>
          <w:szCs w:val="24"/>
        </w:rPr>
      </w:pPr>
      <w:r w:rsidRPr="00FF6A9B">
        <w:rPr>
          <w:rFonts w:ascii="Times New Roman" w:hAnsi="Times New Roman" w:cs="Times New Roman"/>
          <w:b/>
          <w:sz w:val="24"/>
          <w:szCs w:val="24"/>
        </w:rPr>
        <w:t>DIP. MARTHA AZUCENA CAMACHO REYNOSO</w:t>
      </w:r>
    </w:p>
    <w:p w:rsidR="00FF6A9B" w:rsidRPr="00FF6A9B" w:rsidRDefault="00FF6A9B" w:rsidP="00FF6A9B">
      <w:pPr>
        <w:spacing w:after="0" w:line="240" w:lineRule="auto"/>
        <w:jc w:val="center"/>
        <w:rPr>
          <w:rFonts w:ascii="Times New Roman" w:hAnsi="Times New Roman" w:cs="Times New Roman"/>
          <w:b/>
          <w:sz w:val="24"/>
          <w:szCs w:val="24"/>
        </w:rPr>
      </w:pPr>
    </w:p>
    <w:p w:rsidR="00FF6A9B" w:rsidRPr="00FF6A9B" w:rsidRDefault="00FF6A9B" w:rsidP="00FF6A9B">
      <w:pPr>
        <w:spacing w:after="0" w:line="240" w:lineRule="auto"/>
        <w:jc w:val="center"/>
        <w:rPr>
          <w:rFonts w:ascii="Times New Roman" w:hAnsi="Times New Roman" w:cs="Times New Roman"/>
          <w:b/>
          <w:sz w:val="24"/>
          <w:szCs w:val="24"/>
        </w:rPr>
      </w:pPr>
      <w:r w:rsidRPr="00FF6A9B">
        <w:rPr>
          <w:rFonts w:ascii="Times New Roman" w:hAnsi="Times New Roman" w:cs="Times New Roman"/>
          <w:b/>
          <w:sz w:val="24"/>
          <w:szCs w:val="24"/>
        </w:rPr>
        <w:t>SECRETARIO</w:t>
      </w:r>
    </w:p>
    <w:p w:rsidR="00FF6A9B" w:rsidRPr="00FF6A9B" w:rsidRDefault="00FF6A9B" w:rsidP="00FF6A9B">
      <w:pPr>
        <w:spacing w:after="0" w:line="240" w:lineRule="auto"/>
        <w:jc w:val="center"/>
        <w:rPr>
          <w:rFonts w:ascii="Times New Roman" w:hAnsi="Times New Roman" w:cs="Times New Roman"/>
          <w:b/>
          <w:sz w:val="24"/>
          <w:szCs w:val="24"/>
        </w:rPr>
      </w:pPr>
      <w:r w:rsidRPr="00FF6A9B">
        <w:rPr>
          <w:rFonts w:ascii="Times New Roman" w:hAnsi="Times New Roman" w:cs="Times New Roman"/>
          <w:b/>
          <w:sz w:val="24"/>
          <w:szCs w:val="24"/>
        </w:rPr>
        <w:t xml:space="preserve">DIP. OSVALDO CORTÉS CONTRERAS </w:t>
      </w:r>
    </w:p>
    <w:p w:rsidR="00FF6A9B" w:rsidRPr="00FF6A9B" w:rsidRDefault="00FF6A9B" w:rsidP="00FF6A9B">
      <w:pPr>
        <w:spacing w:after="0" w:line="240" w:lineRule="auto"/>
        <w:jc w:val="center"/>
        <w:rPr>
          <w:rFonts w:ascii="Times New Roman" w:hAnsi="Times New Roman" w:cs="Times New Roman"/>
          <w:b/>
          <w:sz w:val="24"/>
          <w:szCs w:val="24"/>
        </w:rPr>
      </w:pPr>
      <w:r w:rsidRPr="00FF6A9B">
        <w:rPr>
          <w:rFonts w:ascii="Times New Roman" w:hAnsi="Times New Roman" w:cs="Times New Roman"/>
          <w:b/>
          <w:sz w:val="24"/>
          <w:szCs w:val="24"/>
        </w:rPr>
        <w:t>SECRETARIAS</w:t>
      </w:r>
    </w:p>
    <w:tbl>
      <w:tblPr>
        <w:tblW w:w="0" w:type="auto"/>
        <w:tblLook w:val="04A0" w:firstRow="1" w:lastRow="0" w:firstColumn="1" w:lastColumn="0" w:noHBand="0" w:noVBand="1"/>
      </w:tblPr>
      <w:tblGrid>
        <w:gridCol w:w="4701"/>
        <w:gridCol w:w="4704"/>
      </w:tblGrid>
      <w:tr w:rsidR="00FF6A9B" w:rsidRPr="00FF6A9B" w:rsidTr="00FF6A9B">
        <w:tc>
          <w:tcPr>
            <w:tcW w:w="4701" w:type="dxa"/>
            <w:hideMark/>
          </w:tcPr>
          <w:p w:rsidR="00FF6A9B" w:rsidRPr="00FF6A9B" w:rsidRDefault="00FF6A9B" w:rsidP="00FF6A9B">
            <w:pPr>
              <w:spacing w:after="0" w:line="240" w:lineRule="auto"/>
              <w:jc w:val="center"/>
              <w:rPr>
                <w:rFonts w:ascii="Times New Roman" w:hAnsi="Times New Roman" w:cs="Times New Roman"/>
                <w:b/>
                <w:sz w:val="24"/>
                <w:szCs w:val="24"/>
              </w:rPr>
            </w:pPr>
            <w:r w:rsidRPr="00FF6A9B">
              <w:rPr>
                <w:rFonts w:ascii="Times New Roman" w:hAnsi="Times New Roman" w:cs="Times New Roman"/>
                <w:b/>
                <w:sz w:val="24"/>
                <w:szCs w:val="24"/>
              </w:rPr>
              <w:t>DIP. LETICIA MEJÍA GARCÍA</w:t>
            </w:r>
          </w:p>
        </w:tc>
        <w:tc>
          <w:tcPr>
            <w:tcW w:w="4704" w:type="dxa"/>
            <w:hideMark/>
          </w:tcPr>
          <w:p w:rsidR="00FF6A9B" w:rsidRPr="00FF6A9B" w:rsidRDefault="00FF6A9B" w:rsidP="00FF6A9B">
            <w:pPr>
              <w:spacing w:after="0" w:line="240" w:lineRule="auto"/>
              <w:jc w:val="center"/>
              <w:rPr>
                <w:rFonts w:ascii="Times New Roman" w:hAnsi="Times New Roman" w:cs="Times New Roman"/>
                <w:b/>
                <w:sz w:val="24"/>
                <w:szCs w:val="24"/>
              </w:rPr>
            </w:pPr>
            <w:r w:rsidRPr="00FF6A9B">
              <w:rPr>
                <w:rFonts w:ascii="Times New Roman" w:hAnsi="Times New Roman" w:cs="Times New Roman"/>
                <w:b/>
                <w:sz w:val="24"/>
                <w:szCs w:val="24"/>
              </w:rPr>
              <w:t>DIP. RUTH SALINAS REYES</w:t>
            </w:r>
          </w:p>
        </w:tc>
      </w:tr>
    </w:tbl>
    <w:p w:rsidR="00FF6A9B" w:rsidRPr="00FF6A9B" w:rsidRDefault="00FF6A9B" w:rsidP="00FF6A9B">
      <w:pPr>
        <w:spacing w:after="0" w:line="240" w:lineRule="auto"/>
        <w:jc w:val="center"/>
        <w:rPr>
          <w:rFonts w:ascii="Times New Roman" w:hAnsi="Times New Roman" w:cs="Times New Roman"/>
          <w:sz w:val="24"/>
          <w:szCs w:val="24"/>
        </w:rPr>
      </w:pPr>
    </w:p>
    <w:p w:rsidR="0067278B" w:rsidRPr="00FF6A9B" w:rsidRDefault="0067278B" w:rsidP="00FF6A9B">
      <w:pPr>
        <w:spacing w:after="0" w:line="240" w:lineRule="auto"/>
        <w:jc w:val="center"/>
        <w:rPr>
          <w:rFonts w:ascii="Times New Roman" w:hAnsi="Times New Roman" w:cs="Times New Roman"/>
          <w:i/>
          <w:sz w:val="24"/>
          <w:szCs w:val="24"/>
        </w:rPr>
      </w:pPr>
      <w:r w:rsidRPr="00FF6A9B">
        <w:rPr>
          <w:rFonts w:ascii="Times New Roman" w:hAnsi="Times New Roman" w:cs="Times New Roman"/>
          <w:i/>
          <w:sz w:val="24"/>
          <w:szCs w:val="24"/>
        </w:rPr>
        <w:t>(Fin del documento)</w:t>
      </w:r>
    </w:p>
    <w:p w:rsidR="0067278B" w:rsidRPr="00FF6A9B" w:rsidRDefault="0067278B" w:rsidP="00FF6A9B">
      <w:pPr>
        <w:spacing w:after="0" w:line="240" w:lineRule="auto"/>
        <w:jc w:val="center"/>
        <w:rPr>
          <w:rFonts w:ascii="Times New Roman" w:hAnsi="Times New Roman" w:cs="Times New Roman"/>
          <w:sz w:val="24"/>
          <w:szCs w:val="24"/>
        </w:rPr>
      </w:pP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PRESIDENTA DIP. MARTHA AZUCENA CAMACHO REYNOSO. Gracias diputado Israel Espíndola López.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En acatamiento del artículo 55 de la Constitución Política del Estado Libre y Soberano de México, someto a la aprobación de la Legislatura la propuesta para dispensar el trámite de dictamen de la iniciativa y abro la discusión de la propuesta de dispensa del trámite de dictamen y pregunto si alguien desea hacer uso de la palabra, diputado Samuel Hernández ¿Con qué objeto? Adelante.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DIP. SAMUEL HERNÁNDEZ CRUZ (Desde su lugar). Al entendido esto, ahí está, muchas gracias, Presidenta.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Sumarnos al punto de acuerdo que hoy se propone, desde luego que es fundamental promover nuestras expresiones artísticas, culturales y desde luego que el Valle de Teotihuacán es una región, pues no solamente que le ofrece al mundo un sitio arqueológico Patrimonio de la Humanidad, sino que hoy le ofrece el Valle de Teotihuacán a los mexicanos y a los visitantes extranjeros, artesanía, gastronomía, pulque, por qué no decirlo, temazcal y un conjunto de ofertas culturales inclusive, ofertas de tipo de tipo artístico que deben aprovechar las y los visitantes mexicanos y extranjeros.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En el tenor que comentaba el diputado respecto de los acontecimientos lamentables en la zona arqueológica, desde luego que nos sumamos a la condena de esos actos; pero también aprovechamos el punto para reconocer las obras que nuestra Gobernadora ha hecho en la región del Valle de Teotihuacán, no solamente para que siga llegando el turismo; sino también para reactivar la economía de esa región, particularmente dos obras centrales, la rehabilitación del </w:t>
      </w:r>
      <w:r w:rsidRPr="00EB0FAC">
        <w:rPr>
          <w:rFonts w:ascii="Times New Roman" w:hAnsi="Times New Roman" w:cs="Times New Roman"/>
          <w:sz w:val="24"/>
          <w:szCs w:val="24"/>
          <w:shd w:val="clear" w:color="auto" w:fill="FFFFFF"/>
        </w:rPr>
        <w:lastRenderedPageBreak/>
        <w:t xml:space="preserve">Boulevard </w:t>
      </w:r>
      <w:r w:rsidRPr="00EB0FAC">
        <w:rPr>
          <w:rFonts w:ascii="Times New Roman" w:hAnsi="Times New Roman" w:cs="Times New Roman"/>
          <w:sz w:val="24"/>
          <w:szCs w:val="24"/>
        </w:rPr>
        <w:t xml:space="preserve">de Acceso al pueblo de San Juan Teotihuacán, con un presupuesto superior a los 60 millones de pesos y el </w:t>
      </w:r>
      <w:r w:rsidRPr="00EB0FAC">
        <w:rPr>
          <w:rFonts w:ascii="Times New Roman" w:hAnsi="Times New Roman" w:cs="Times New Roman"/>
          <w:sz w:val="24"/>
          <w:szCs w:val="24"/>
          <w:shd w:val="clear" w:color="auto" w:fill="FFFFFF"/>
        </w:rPr>
        <w:t>Boulevard</w:t>
      </w:r>
      <w:r w:rsidRPr="00EB0FAC">
        <w:rPr>
          <w:rFonts w:ascii="Times New Roman" w:hAnsi="Times New Roman" w:cs="Times New Roman"/>
          <w:b/>
          <w:bCs/>
          <w:sz w:val="24"/>
          <w:szCs w:val="24"/>
          <w:shd w:val="clear" w:color="auto" w:fill="FFFFFF"/>
        </w:rPr>
        <w:t xml:space="preserve"> </w:t>
      </w:r>
      <w:r w:rsidRPr="00EB0FAC">
        <w:rPr>
          <w:rFonts w:ascii="Times New Roman" w:hAnsi="Times New Roman" w:cs="Times New Roman"/>
          <w:sz w:val="24"/>
          <w:szCs w:val="24"/>
        </w:rPr>
        <w:t>Tuxpan en San Martín de las Pirámides, otra obra también con una inversión superior a los 70 millones de pesos. Estamos convencidos de que con estas obras no solamente se fortalece al turismo; sino se fortalecen las condiciones de vida de los habitantes de esta región tan importante para el Estado. Es cuanto.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kern w:val="2"/>
          <w:sz w:val="24"/>
          <w:szCs w:val="24"/>
          <w:lang w:eastAsia="es-MX"/>
        </w:rPr>
        <w:t xml:space="preserve">PRESIDENTA DIP. MARTHA AZUCENA CAMACHO REYNOSO. </w:t>
      </w:r>
      <w:r w:rsidRPr="00EB0FAC">
        <w:rPr>
          <w:rFonts w:ascii="Times New Roman" w:hAnsi="Times New Roman" w:cs="Times New Roman"/>
          <w:sz w:val="24"/>
          <w:szCs w:val="24"/>
        </w:rPr>
        <w:t xml:space="preserve">Gracias diputado.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Tiene el uso de la voz el diputado Osvaldo Cortés Contreras.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DIP. OSVALDO CORTÉS CONTRERAS. Querido amigo Israel, agradecerte por esta propuesta que haces el día de hoy y darle este reconocimiento a una de las tradiciones de nuestra región, Teotihuacán, San Martín, son parte de la región de la que yo vengo, a la que yo represento y me da mucha alegría esto que sucede el día de hoy, esta tendencia que hay en esta Legislatura de estar reconociendo todas estas tradiciones que hay a lo largo y ancho de nuestro querido Estado de México, de verdad te lo te lo reconozco, porque para nosotros es parte del día a día, estas representaciones de los Alchileos, los serranos en mi comunidad, recientemente el carnaval, los ritos, todo eso es parte del día a día para los que vivimos en los pueblos y que el día de hoy estén en la máxima tribuna del Estado de México con este reconocimiento, de verdad lo reconocen y obviamente, un reconocimiento a los guardianes de esta tradición y de esta cultura tan grande que al final son los guardianes de estas tradiciones tan valiosas para nosotros.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Me sumo contigo a esta propuesta y lo celebro.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kern w:val="2"/>
          <w:sz w:val="24"/>
          <w:szCs w:val="24"/>
          <w:lang w:eastAsia="es-MX"/>
        </w:rPr>
        <w:t xml:space="preserve">PRESIDENTA DIP. MARTHA AZUCENA CAMACHO REYNOSO. </w:t>
      </w:r>
      <w:r w:rsidRPr="00EB0FAC">
        <w:rPr>
          <w:rFonts w:ascii="Times New Roman" w:hAnsi="Times New Roman" w:cs="Times New Roman"/>
          <w:sz w:val="24"/>
          <w:szCs w:val="24"/>
        </w:rPr>
        <w:t>Gracias diputado Secretario Osvaldo Cortés Contreras.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Pido a quienes estén por la promotora de la dispensa del trámite de dictamen, se sirve a levantar la mano ¿En contra? ¿En abstención?</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OSVALDO CORTÉS CONTRERAS. Han sido aprobados por unanimidad de votos.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kern w:val="2"/>
          <w:sz w:val="24"/>
          <w:szCs w:val="24"/>
          <w:lang w:eastAsia="es-MX"/>
        </w:rPr>
        <w:t xml:space="preserve">PRESIDENTA DIP. MARTHA AZUCENA CAMACHO REYNOSO. </w:t>
      </w:r>
      <w:r w:rsidRPr="00EB0FAC">
        <w:rPr>
          <w:rFonts w:ascii="Times New Roman" w:hAnsi="Times New Roman" w:cs="Times New Roman"/>
          <w:sz w:val="24"/>
          <w:szCs w:val="24"/>
        </w:rPr>
        <w:t xml:space="preserve">Gracias secretario.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Abro la discusión en lo general de la Iniciativa de Decreto y pregunto si alguien desea hacer uso de la palabra.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En votación nominal, consulto si es de aprobarse lo general, la Iniciativa de Decreto y pido a la Secretaría abre el sistema de votación hasta por 2 minutos, si alguien desea agregar algún artículo para su discusión particular, sírvase referirlo.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OSVALDO CORTÉS CONTRERAS. Ábrase el sistema de votación hasta por 2 minutos</w:t>
      </w:r>
    </w:p>
    <w:p w:rsidR="00EB0FAC" w:rsidRPr="00EB0FAC" w:rsidRDefault="00EB0FAC" w:rsidP="001F2CAE">
      <w:pPr>
        <w:spacing w:after="0" w:line="240" w:lineRule="auto"/>
        <w:jc w:val="center"/>
        <w:rPr>
          <w:rFonts w:ascii="Times New Roman" w:hAnsi="Times New Roman" w:cs="Times New Roman"/>
          <w:i/>
          <w:sz w:val="24"/>
          <w:szCs w:val="24"/>
        </w:rPr>
      </w:pPr>
      <w:r w:rsidRPr="00EB0FAC">
        <w:rPr>
          <w:rFonts w:ascii="Times New Roman" w:hAnsi="Times New Roman" w:cs="Times New Roman"/>
          <w:i/>
          <w:sz w:val="24"/>
          <w:szCs w:val="24"/>
        </w:rPr>
        <w:t>(Votación nominal)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OSVALDO CORTÉS CONTRERAS. Consulto ¿Si falta alguien por emitir su voto?</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La iniciativa de decreto ha sido aprobada en lo general por unanimidad de votos.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Gracias secretario.</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Se tiene por aprobado el General la Iniciativa de Decreto, estimando que no se separaron artículos para su discusión particular se declara su aprobatoria en lo particular.  Muchas felicidades.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En cuanto al punto número 12, la diputada Nelly Brígida Rivera Sánchez presenta, en nombre del Grupo Parlamentario del Partido morena, Iniciativa con Proyecto de Decreto por el que se reforma la fracción IX del artículo 57 de la Ley de Seguridad Social para los Servidores Públicos del Estado de México y Municipios y se adicionan diversas disposiciones de la Ley de Seguridad del Estado de México en materia de cuidado mental integral del capital humano policial y creación de unidades de bienestar psicosocial.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DIP. NELLY BRÍGIDA RIVERA SÁNCHEZ. Muy buenas tardes a todos. Con su venia, Presidenta de la Mesa Directiva, diputadas, diputados y diputade.</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lastRenderedPageBreak/>
        <w:t xml:space="preserve">Agradezco la presencia de las autoridades que esta tarde nos acompañan para la presentación de esta iniciativa, al Licenciado Jorge Alberto Ayllón Monsalve, Director General de Seguridad y Protección de Toluca, bienvenido; al Licenciado José Antonio Campa Arredondo, Director de Desarrollo Policial de Toluca y al Doctor José Raúl Naveda López Padilla, Director del Instituto Mexiquense de Salud Mental y Adicciones, bienvenido, bienvenidos a “La Casa del Pueblo”, muchas gracias por acompañarnos en este evento tan importante para nuestras y nuestros policías, con su contribución y apoyo sé que esta iniciativa, abrirá el camino para un mejor, para una mejor protección de las personas que dedican sus vidas a nuestra seguridad.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La seguridad pública en nuestro Estado, además de contribuirse con patrullas y tecnología de punta, también lo hace con la integridad emocional y la estabilidad mental de las mujeres y hombres que visten y honran el uniforme. Los datos son lamentablemente contundentes y dolorosos, no podemos ignorar que nuestras corporaciones se han convertido en un entorno que dañan y enferman a quienes juraron protegernos.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Nuestros agentes operan bajo un régimen de estrés crónico continuado y trauma acumulativo en un contexto adverso, donde las amenazas son continuas y el respaldo institucional es casi siempre precario. Entre 2012 y 2018, más de 8 mil 200 elementos reportaron trastornos mentales derivados de su labor, sólo en 2024 documentamos 116 suicidios policiales en el país casi la mitad de ellos ocurrieron dentro de las propias instalaciones o usando el arma de cargo, mientras que, en nuestra Entidad, el policía enfrenta una de las tasas de letalidad más altas, por lo que motiva a la reflexión que fue el origen a la urgente presentación de esta iniciativa.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Por otro lado, en algunos municipios nuestros agentes enfrentan mínimas condiciones laborales y prestaciones como sueldos mínimos que no corresponden con el riesgo al que se enfrentan diario, por lo que el cuerpo del policía se ha convertido en el mapa de su estrés, el 79.4% padece sobrepeso u obesidad y la hipertensión supera ya la media nacional.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Este déficit de bienestar no es un asunto privado, es una déficit de seguridad ciudadana, un policía agotado, con estrés postraumático, no atendido y asumido en la precariedad es un factor de riesgo institucional que no podemos permitir, esta propuesta de reforma, la Ley de Seguridad y la fracción IX del artículo 57 a la Ley del Trabajo de los Servidores Públicos del Estado y Municipios buscan la atención inmediata bajo 4 ejes fundamentales que garanticen bienestar de nuestros elementos de seguridad.</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Primero. La humanización de la jornada, un policía que cuenta con bienestar mental y atención psicológica continúa, garantiza la mejor ejecución de sus funciones, por esto se busca garantizar que los núcleos familiares no se vean afectados por la descarga emocional que llevan sobre los hombros, resultado de su deber, por el contrario que las familias sean un entorno de armonía y felicidad, proponemos que se valore descanso que respete la biología humana y la salud ocupacional.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En segundo lugar. Integramos las unidades de bienestar psicosocial para las corporaciones policiales que deberán estar constituidas por lo menos por una persona con título y cédula profesional legalmente expedido y en su caso, con especialización postgrado, certificación o entrenamiento clínico específico en salud mental.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De este modo, creamos espacios con autonomía técnica para prevenir y atender síndromes como el trabajador quemado y el trauma generado por eventos de alto impacto, asegurando que la atención sea gratuita y sobre todo, confidencial, que dé certeza a los elementos de seguridad que están siendo atendidos.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En tercer lugar. Garantizamos el derecho a la descomprensión psicológica, por lo que todo elemento que participe en un evento traumático tendrá derecho a la atención psicológica obligatoria.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Por último, queda estrictamente prohibido usar esta búsqueda de ayuda psicológica por parte de los elementos de seguridad como motivo de sanción o baja, quedando integrado a través </w:t>
      </w:r>
      <w:r w:rsidRPr="00EB0FAC">
        <w:rPr>
          <w:rFonts w:ascii="Times New Roman" w:hAnsi="Times New Roman" w:cs="Times New Roman"/>
          <w:sz w:val="24"/>
          <w:szCs w:val="24"/>
        </w:rPr>
        <w:lastRenderedPageBreak/>
        <w:t>de la adición a la Ley de Seguridad del Estado de un artículo 100 Bis y 100 Ter; así como un capítulo X al título VII denominado de la Unidad de Bienestar Psicosocial.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La dignidad y eficacia deben ser las 2 caras de la misma moneda, no es posible construir paz pública sobre el desgaste irreversible de quienes deben preservarla, con esta reforma, buscamos que cuando un mexiquense vea a un oficial no sólo vea un uniforme; sino que vea un ser humano sereno, equilibrado y respaldado por su Estado, porque cuidar a quienes nos cuidan no es una concesión generosa, es una obligación jurídica y ética inaplazable.</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Un elemento emocionalmente fuerte actúa con mayor justicia, con mayor empatía y con mayor responsabilidad en cada decisión que toma diario.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Por ello, diputada Presidenta solicito que se agregue el texto íntegro de esta iniciativa al Diario de los Debates y a la Gaceta Parlamentaria.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Sería cuanto, muchas gracias.</w:t>
      </w:r>
    </w:p>
    <w:p w:rsidR="0067278B" w:rsidRPr="00343903" w:rsidRDefault="0067278B" w:rsidP="001F2CAE">
      <w:pPr>
        <w:pStyle w:val="Sinespaciado"/>
        <w:jc w:val="both"/>
        <w:rPr>
          <w:rFonts w:ascii="Times New Roman" w:hAnsi="Times New Roman" w:cs="Times New Roman"/>
          <w:sz w:val="24"/>
          <w:szCs w:val="24"/>
        </w:rPr>
      </w:pPr>
    </w:p>
    <w:p w:rsidR="0067278B" w:rsidRPr="00343903" w:rsidRDefault="0067278B"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C6D6B" w:rsidRPr="00EC6D6B" w:rsidRDefault="00EC6D6B" w:rsidP="00EC6D6B">
      <w:pPr>
        <w:widowControl w:val="0"/>
        <w:autoSpaceDE w:val="0"/>
        <w:autoSpaceDN w:val="0"/>
        <w:spacing w:after="0" w:line="240" w:lineRule="auto"/>
        <w:ind w:left="4390"/>
        <w:jc w:val="both"/>
        <w:rPr>
          <w:rFonts w:ascii="Times New Roman" w:eastAsia="Arial" w:hAnsi="Times New Roman" w:cs="Times New Roman"/>
          <w:sz w:val="24"/>
          <w:szCs w:val="24"/>
          <w:lang w:val="es-ES"/>
        </w:rPr>
      </w:pPr>
    </w:p>
    <w:p w:rsidR="00EC6D6B" w:rsidRPr="0028257E" w:rsidRDefault="00EC6D6B" w:rsidP="0028257E">
      <w:pPr>
        <w:widowControl w:val="0"/>
        <w:autoSpaceDE w:val="0"/>
        <w:autoSpaceDN w:val="0"/>
        <w:spacing w:after="0" w:line="240" w:lineRule="auto"/>
        <w:ind w:left="6480"/>
        <w:jc w:val="right"/>
        <w:rPr>
          <w:rFonts w:ascii="Times New Roman" w:eastAsia="Arial" w:hAnsi="Times New Roman" w:cs="Times New Roman"/>
          <w:sz w:val="24"/>
          <w:szCs w:val="24"/>
          <w:lang w:val="es-ES"/>
        </w:rPr>
      </w:pPr>
      <w:r w:rsidRPr="0028257E">
        <w:rPr>
          <w:rFonts w:ascii="Times New Roman" w:eastAsia="Arial" w:hAnsi="Times New Roman" w:cs="Times New Roman"/>
          <w:sz w:val="24"/>
          <w:szCs w:val="24"/>
          <w:lang w:val="es-ES"/>
        </w:rPr>
        <w:t>Dip. Nelly Brígida</w:t>
      </w:r>
    </w:p>
    <w:p w:rsidR="00EC6D6B" w:rsidRPr="0028257E" w:rsidRDefault="00EC6D6B" w:rsidP="0028257E">
      <w:pPr>
        <w:widowControl w:val="0"/>
        <w:autoSpaceDE w:val="0"/>
        <w:autoSpaceDN w:val="0"/>
        <w:spacing w:after="0" w:line="240" w:lineRule="auto"/>
        <w:ind w:left="6480"/>
        <w:jc w:val="right"/>
        <w:rPr>
          <w:rFonts w:ascii="Times New Roman" w:eastAsia="Arial" w:hAnsi="Times New Roman" w:cs="Times New Roman"/>
          <w:sz w:val="24"/>
          <w:szCs w:val="24"/>
          <w:lang w:val="es-ES"/>
        </w:rPr>
      </w:pPr>
      <w:r w:rsidRPr="0028257E">
        <w:rPr>
          <w:rFonts w:ascii="Times New Roman" w:eastAsia="Arial" w:hAnsi="Times New Roman" w:cs="Times New Roman"/>
          <w:sz w:val="24"/>
          <w:szCs w:val="24"/>
          <w:lang w:val="es-ES"/>
        </w:rPr>
        <w:t>Rivera Sánchez</w:t>
      </w: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“2026. Año del Humanismo Mexicano en el Estado de México”</w:t>
      </w: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ind w:left="4390"/>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Toluca, Estado de México, a </w:t>
      </w:r>
      <w:r w:rsidRPr="00EC6D6B">
        <w:rPr>
          <w:rFonts w:ascii="Times New Roman" w:eastAsia="Arial" w:hAnsi="Times New Roman" w:cs="Times New Roman"/>
          <w:sz w:val="24"/>
          <w:szCs w:val="24"/>
          <w:u w:val="single"/>
          <w:lang w:val="es-ES"/>
        </w:rPr>
        <w:tab/>
      </w:r>
      <w:r w:rsidRPr="00EC6D6B">
        <w:rPr>
          <w:rFonts w:ascii="Times New Roman" w:eastAsia="Arial" w:hAnsi="Times New Roman" w:cs="Times New Roman"/>
          <w:sz w:val="24"/>
          <w:szCs w:val="24"/>
          <w:lang w:val="es-ES"/>
        </w:rPr>
        <w:t xml:space="preserve">de </w:t>
      </w:r>
      <w:r w:rsidRPr="00EC6D6B">
        <w:rPr>
          <w:rFonts w:ascii="Times New Roman" w:eastAsia="Arial" w:hAnsi="Times New Roman" w:cs="Times New Roman"/>
          <w:sz w:val="24"/>
          <w:szCs w:val="24"/>
          <w:u w:val="single"/>
          <w:lang w:val="es-ES"/>
        </w:rPr>
        <w:tab/>
      </w:r>
      <w:r w:rsidRPr="00EC6D6B">
        <w:rPr>
          <w:rFonts w:ascii="Times New Roman" w:eastAsia="Arial" w:hAnsi="Times New Roman" w:cs="Times New Roman"/>
          <w:sz w:val="24"/>
          <w:szCs w:val="24"/>
          <w:lang w:val="es-ES"/>
        </w:rPr>
        <w:t>de 2025</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DIP. MARTHA AZUCENA CAMACHO REYNOSO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PRESIDENTE DE LA DIRECTIVA DE LA H. LXII LEGISLATURA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DEL ESTADO LIBRE Y SOBERANO DE MÉXICO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PRESENTE</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La que suscribe, </w:t>
      </w:r>
      <w:r w:rsidRPr="00EC6D6B">
        <w:rPr>
          <w:rFonts w:ascii="Times New Roman" w:eastAsia="Arial" w:hAnsi="Times New Roman" w:cs="Times New Roman"/>
          <w:b/>
          <w:sz w:val="24"/>
          <w:szCs w:val="24"/>
          <w:lang w:val="es-ES"/>
        </w:rPr>
        <w:t>Diputada Nelly Brígida Rivera Sánchez</w:t>
      </w:r>
      <w:r w:rsidRPr="00EC6D6B">
        <w:rPr>
          <w:rFonts w:ascii="Times New Roman" w:eastAsia="Arial" w:hAnsi="Times New Roman" w:cs="Times New Roman"/>
          <w:sz w:val="24"/>
          <w:szCs w:val="24"/>
          <w:lang w:val="es-ES"/>
        </w:rPr>
        <w:t xml:space="preserve">, de la LXII Legislatura del Estado Libre y Soberano de México, e integrante del Grupo Parlamentario del Partido morena, de conformidad con lo dispuesto en los artículos 51, fracción II, 56, 57 y 61, fracción I de la Constitución Política del Estado Libre y Soberano de México; en los artículos 28, fracción I; 30, primer párrafo; 38; 78, primer párrafo; 79 y 81 de la Ley Orgánica del Poder Legislativo del Estado Libre y Soberano de México; así como en los artículos 68 y 70 del Reglamento del Poder Legislativo del Estado Libre y Soberano de México; someto a consideración de esta Honorable Asamblea la siguiente </w:t>
      </w:r>
      <w:r w:rsidRPr="00EC6D6B">
        <w:rPr>
          <w:rFonts w:ascii="Times New Roman" w:eastAsia="Arial" w:hAnsi="Times New Roman" w:cs="Times New Roman"/>
          <w:b/>
          <w:sz w:val="24"/>
          <w:szCs w:val="24"/>
          <w:lang w:val="es-ES"/>
        </w:rPr>
        <w:t>INICIATIVA CON PROYECTO DE DECRETO POR EL QUE SE REFORMA LA FRACCIÓN IX DEL ARTÍCULO 57 DE LA LEY DE SEGURIDAD SOCIAL PARA LOS SERVIDORES PUBLICOS DEL ESTADO DE MEXICO Y MUNICIPIOS, Y SE ADICIONAN DIVERSAS DISPOSICIONES DE LA LEY DE SEGURIDAD DEL ESTADO DE MÉXICO</w:t>
      </w:r>
      <w:r w:rsidRPr="00EC6D6B">
        <w:rPr>
          <w:rFonts w:ascii="Times New Roman" w:eastAsia="Arial" w:hAnsi="Times New Roman" w:cs="Times New Roman"/>
          <w:b/>
          <w:color w:val="46423E"/>
          <w:sz w:val="24"/>
          <w:szCs w:val="24"/>
          <w:lang w:val="es-ES"/>
        </w:rPr>
        <w:t xml:space="preserve">, </w:t>
      </w:r>
      <w:r w:rsidRPr="00EC6D6B">
        <w:rPr>
          <w:rFonts w:ascii="Times New Roman" w:eastAsia="Arial" w:hAnsi="Times New Roman" w:cs="Times New Roman"/>
          <w:b/>
          <w:sz w:val="24"/>
          <w:szCs w:val="24"/>
          <w:lang w:val="es-ES"/>
        </w:rPr>
        <w:t xml:space="preserve">EN MATERIA DE CUIDADO MENTAL INTEGRAL DEL CAPITAL HUMANO POLICIAL Y CREACIÓN DE UNIDADES DE BIENESTAR PSICOSOCIAL, </w:t>
      </w:r>
      <w:r w:rsidRPr="00EC6D6B">
        <w:rPr>
          <w:rFonts w:ascii="Times New Roman" w:eastAsia="Arial" w:hAnsi="Times New Roman" w:cs="Times New Roman"/>
          <w:sz w:val="24"/>
          <w:szCs w:val="24"/>
          <w:lang w:val="es-ES"/>
        </w:rPr>
        <w:t>de conformidad con la siguiente:</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EXPOSICIÓN DE MOTIVOS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 la seguridad pública en nuestra entidad ha sido evaluada a partir de indicadores visibles y cuantificables, como la incidencia delictiva, el número de detenciones, la capacidad de reacción operativa y la percepción ciudadana de inseguridad, a través de instrumentos como la </w:t>
      </w:r>
      <w:r w:rsidRPr="00EC6D6B">
        <w:rPr>
          <w:rFonts w:ascii="Times New Roman" w:eastAsia="Arial" w:hAnsi="Times New Roman" w:cs="Times New Roman"/>
          <w:b/>
          <w:sz w:val="24"/>
          <w:szCs w:val="24"/>
          <w:lang w:val="es-ES"/>
        </w:rPr>
        <w:t>Encuesta Nacional de Victimización y Percepción sobre Seguridad Pública (ENVIPE)</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lastRenderedPageBreak/>
        <w:t xml:space="preserve">Sin embargo, esa aproximación, aunque útil para medir resultados externos, omite una dimensión esencial para la permanencia y eficacia de las instituciones encargadas de la seguridad: el </w:t>
      </w:r>
      <w:r w:rsidRPr="00EC6D6B">
        <w:rPr>
          <w:rFonts w:ascii="Times New Roman" w:eastAsia="Arial" w:hAnsi="Times New Roman" w:cs="Times New Roman"/>
          <w:b/>
          <w:sz w:val="24"/>
          <w:szCs w:val="24"/>
          <w:lang w:val="es-ES"/>
        </w:rPr>
        <w:t xml:space="preserve">estado psicoemocional </w:t>
      </w:r>
      <w:r w:rsidRPr="00EC6D6B">
        <w:rPr>
          <w:rFonts w:ascii="Times New Roman" w:eastAsia="Arial" w:hAnsi="Times New Roman" w:cs="Times New Roman"/>
          <w:sz w:val="24"/>
          <w:szCs w:val="24"/>
          <w:lang w:val="es-ES"/>
        </w:rPr>
        <w:t>de las mujeres y los hombres que integran las corporaciones policiales.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La evidencia permite afirmar que la salud mental policial no constituye un asunto accesorio ni meramente administrativo, sino una condición estructural para el cumplimiento legítimo de la función de seguridad pública.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En efecto, los elementos de policía en México operan en escenarios de </w:t>
      </w:r>
      <w:r w:rsidRPr="00EC6D6B">
        <w:rPr>
          <w:rFonts w:ascii="Times New Roman" w:eastAsia="Arial" w:hAnsi="Times New Roman" w:cs="Times New Roman"/>
          <w:b/>
          <w:sz w:val="24"/>
          <w:szCs w:val="24"/>
          <w:lang w:val="es-ES"/>
        </w:rPr>
        <w:t>estrés crónico</w:t>
      </w:r>
      <w:r w:rsidRPr="00EC6D6B">
        <w:rPr>
          <w:rFonts w:ascii="Times New Roman" w:eastAsia="Arial" w:hAnsi="Times New Roman" w:cs="Times New Roman"/>
          <w:sz w:val="24"/>
          <w:szCs w:val="24"/>
          <w:lang w:val="es-ES"/>
        </w:rPr>
        <w:t xml:space="preserve">, </w:t>
      </w:r>
      <w:r w:rsidRPr="00EC6D6B">
        <w:rPr>
          <w:rFonts w:ascii="Times New Roman" w:eastAsia="Arial" w:hAnsi="Times New Roman" w:cs="Times New Roman"/>
          <w:b/>
          <w:sz w:val="24"/>
          <w:szCs w:val="24"/>
          <w:lang w:val="es-ES"/>
        </w:rPr>
        <w:t xml:space="preserve">exposición reiterada </w:t>
      </w:r>
      <w:r w:rsidRPr="00EC6D6B">
        <w:rPr>
          <w:rFonts w:ascii="Times New Roman" w:eastAsia="Arial" w:hAnsi="Times New Roman" w:cs="Times New Roman"/>
          <w:sz w:val="24"/>
          <w:szCs w:val="24"/>
          <w:lang w:val="es-ES"/>
        </w:rPr>
        <w:t xml:space="preserve">a hechos de violencia, </w:t>
      </w:r>
      <w:r w:rsidRPr="00EC6D6B">
        <w:rPr>
          <w:rFonts w:ascii="Times New Roman" w:eastAsia="Arial" w:hAnsi="Times New Roman" w:cs="Times New Roman"/>
          <w:b/>
          <w:sz w:val="24"/>
          <w:szCs w:val="24"/>
          <w:lang w:val="es-ES"/>
        </w:rPr>
        <w:t xml:space="preserve">turnos excesivos </w:t>
      </w:r>
      <w:r w:rsidRPr="00EC6D6B">
        <w:rPr>
          <w:rFonts w:ascii="Times New Roman" w:eastAsia="Arial" w:hAnsi="Times New Roman" w:cs="Times New Roman"/>
          <w:sz w:val="24"/>
          <w:szCs w:val="24"/>
          <w:lang w:val="es-ES"/>
        </w:rPr>
        <w:t xml:space="preserve">y </w:t>
      </w:r>
      <w:r w:rsidRPr="00EC6D6B">
        <w:rPr>
          <w:rFonts w:ascii="Times New Roman" w:eastAsia="Arial" w:hAnsi="Times New Roman" w:cs="Times New Roman"/>
          <w:b/>
          <w:sz w:val="24"/>
          <w:szCs w:val="24"/>
          <w:lang w:val="es-ES"/>
        </w:rPr>
        <w:t>precariedad material</w:t>
      </w:r>
      <w:r w:rsidRPr="00EC6D6B">
        <w:rPr>
          <w:rFonts w:ascii="Times New Roman" w:eastAsia="Arial" w:hAnsi="Times New Roman" w:cs="Times New Roman"/>
          <w:sz w:val="24"/>
          <w:szCs w:val="24"/>
          <w:lang w:val="es-ES"/>
        </w:rPr>
        <w:t xml:space="preserve">, condiciones que han convertido a diversas corporaciones en entornos </w:t>
      </w:r>
      <w:r w:rsidRPr="00EC6D6B">
        <w:rPr>
          <w:rFonts w:ascii="Times New Roman" w:eastAsia="Arial" w:hAnsi="Times New Roman" w:cs="Times New Roman"/>
          <w:b/>
          <w:sz w:val="24"/>
          <w:szCs w:val="24"/>
          <w:lang w:val="es-ES"/>
        </w:rPr>
        <w:t>iatrogénicos</w:t>
      </w:r>
      <w:r w:rsidRPr="00EC6D6B">
        <w:rPr>
          <w:rFonts w:ascii="Times New Roman" w:eastAsia="Arial" w:hAnsi="Times New Roman" w:cs="Times New Roman"/>
          <w:sz w:val="24"/>
          <w:szCs w:val="24"/>
          <w:lang w:val="es-ES"/>
        </w:rPr>
        <w:t xml:space="preserve">, es decir, institucionalmente capaces de </w:t>
      </w:r>
      <w:r w:rsidRPr="00EC6D6B">
        <w:rPr>
          <w:rFonts w:ascii="Times New Roman" w:eastAsia="Arial" w:hAnsi="Times New Roman" w:cs="Times New Roman"/>
          <w:b/>
          <w:sz w:val="24"/>
          <w:szCs w:val="24"/>
          <w:lang w:val="es-ES"/>
        </w:rPr>
        <w:t xml:space="preserve">enfermar </w:t>
      </w:r>
      <w:r w:rsidRPr="00EC6D6B">
        <w:rPr>
          <w:rFonts w:ascii="Times New Roman" w:eastAsia="Arial" w:hAnsi="Times New Roman" w:cs="Times New Roman"/>
          <w:sz w:val="24"/>
          <w:szCs w:val="24"/>
          <w:lang w:val="es-ES"/>
        </w:rPr>
        <w:t>a quienes las integran1.</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A nivel nacional, se documentó2 que entre 2012 y 2018 un total de </w:t>
      </w:r>
      <w:r w:rsidRPr="00EC6D6B">
        <w:rPr>
          <w:rFonts w:ascii="Times New Roman" w:eastAsia="Arial" w:hAnsi="Times New Roman" w:cs="Times New Roman"/>
          <w:b/>
          <w:sz w:val="24"/>
          <w:szCs w:val="24"/>
          <w:lang w:val="es-ES"/>
        </w:rPr>
        <w:t xml:space="preserve">8,277 elementos policiales </w:t>
      </w:r>
      <w:r w:rsidRPr="00EC6D6B">
        <w:rPr>
          <w:rFonts w:ascii="Times New Roman" w:eastAsia="Arial" w:hAnsi="Times New Roman" w:cs="Times New Roman"/>
          <w:sz w:val="24"/>
          <w:szCs w:val="24"/>
          <w:lang w:val="es-ES"/>
        </w:rPr>
        <w:t>presentó algún trastorno mental asociado directamente con su actividad, siendo los diagnósticos más frecuentes la ansiedad y la depresión.</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Asimismo, de acuerdo con la encuesta </w:t>
      </w:r>
      <w:r w:rsidRPr="00EC6D6B">
        <w:rPr>
          <w:rFonts w:ascii="Times New Roman" w:eastAsia="Arial" w:hAnsi="Times New Roman" w:cs="Times New Roman"/>
          <w:i/>
          <w:sz w:val="24"/>
          <w:szCs w:val="24"/>
          <w:lang w:val="es-ES"/>
        </w:rPr>
        <w:t>¿Qué piensa la policía?</w:t>
      </w:r>
      <w:r w:rsidRPr="00EC6D6B">
        <w:rPr>
          <w:rFonts w:ascii="Times New Roman" w:eastAsia="Arial" w:hAnsi="Times New Roman" w:cs="Times New Roman"/>
          <w:sz w:val="24"/>
          <w:szCs w:val="24"/>
          <w:lang w:val="es-ES"/>
        </w:rPr>
        <w:t xml:space="preserve">, realizada por la organización civil </w:t>
      </w:r>
      <w:r w:rsidRPr="00EC6D6B">
        <w:rPr>
          <w:rFonts w:ascii="Times New Roman" w:eastAsia="Arial" w:hAnsi="Times New Roman" w:cs="Times New Roman"/>
          <w:b/>
          <w:sz w:val="24"/>
          <w:szCs w:val="24"/>
          <w:lang w:val="es-ES"/>
        </w:rPr>
        <w:t xml:space="preserve">Causa en Común </w:t>
      </w:r>
      <w:r w:rsidRPr="00EC6D6B">
        <w:rPr>
          <w:rFonts w:ascii="Times New Roman" w:eastAsia="Arial" w:hAnsi="Times New Roman" w:cs="Times New Roman"/>
          <w:sz w:val="24"/>
          <w:szCs w:val="24"/>
          <w:lang w:val="es-ES"/>
        </w:rPr>
        <w:t>en 2019 3 , 40%aproximadamente 40% de los policías encuestados considera que su trabajo ha afectado negativamente su salud, porcentaje que probablemente subestima la magnitud real del problema debido al estigma, al temor a represalias y a la ausencia de mecanismos confiables de atención.</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De manera paralela, la información de la </w:t>
      </w:r>
      <w:r w:rsidRPr="00EC6D6B">
        <w:rPr>
          <w:rFonts w:ascii="Times New Roman" w:eastAsia="Arial" w:hAnsi="Times New Roman" w:cs="Times New Roman"/>
          <w:b/>
          <w:sz w:val="24"/>
          <w:szCs w:val="24"/>
          <w:lang w:val="es-ES"/>
        </w:rPr>
        <w:t xml:space="preserve">Encuesta Nacional De Estándares Y Capacitación Profesional Policial (ENECAP)4 </w:t>
      </w:r>
      <w:r w:rsidRPr="00EC6D6B">
        <w:rPr>
          <w:rFonts w:ascii="Times New Roman" w:eastAsia="Arial" w:hAnsi="Times New Roman" w:cs="Times New Roman"/>
          <w:sz w:val="24"/>
          <w:szCs w:val="24"/>
          <w:lang w:val="es-ES"/>
        </w:rPr>
        <w:t xml:space="preserve">sobre salud física, muestra una carga significativa de padecimientos crónicos, entre los que destacan </w:t>
      </w:r>
      <w:r w:rsidRPr="00EC6D6B">
        <w:rPr>
          <w:rFonts w:ascii="Times New Roman" w:eastAsia="Arial" w:hAnsi="Times New Roman" w:cs="Times New Roman"/>
          <w:b/>
          <w:sz w:val="24"/>
          <w:szCs w:val="24"/>
          <w:lang w:val="es-ES"/>
        </w:rPr>
        <w:t xml:space="preserve">sobrepeso </w:t>
      </w:r>
      <w:r w:rsidRPr="00EC6D6B">
        <w:rPr>
          <w:rFonts w:ascii="Times New Roman" w:eastAsia="Arial" w:hAnsi="Times New Roman" w:cs="Times New Roman"/>
          <w:sz w:val="24"/>
          <w:szCs w:val="24"/>
          <w:lang w:val="es-ES"/>
        </w:rPr>
        <w:t xml:space="preserve">y </w:t>
      </w:r>
      <w:r w:rsidRPr="00EC6D6B">
        <w:rPr>
          <w:rFonts w:ascii="Times New Roman" w:eastAsia="Arial" w:hAnsi="Times New Roman" w:cs="Times New Roman"/>
          <w:b/>
          <w:sz w:val="24"/>
          <w:szCs w:val="24"/>
          <w:lang w:val="es-ES"/>
        </w:rPr>
        <w:t xml:space="preserve">obesidad </w:t>
      </w:r>
      <w:r w:rsidRPr="00EC6D6B">
        <w:rPr>
          <w:rFonts w:ascii="Times New Roman" w:eastAsia="Arial" w:hAnsi="Times New Roman" w:cs="Times New Roman"/>
          <w:sz w:val="24"/>
          <w:szCs w:val="24"/>
          <w:lang w:val="es-ES"/>
        </w:rPr>
        <w:t xml:space="preserve">en 79.4% de los elementos, </w:t>
      </w:r>
      <w:r w:rsidRPr="00EC6D6B">
        <w:rPr>
          <w:rFonts w:ascii="Times New Roman" w:eastAsia="Arial" w:hAnsi="Times New Roman" w:cs="Times New Roman"/>
          <w:b/>
          <w:sz w:val="24"/>
          <w:szCs w:val="24"/>
          <w:lang w:val="es-ES"/>
        </w:rPr>
        <w:t xml:space="preserve">hipertensión </w:t>
      </w:r>
      <w:r w:rsidRPr="00EC6D6B">
        <w:rPr>
          <w:rFonts w:ascii="Times New Roman" w:eastAsia="Arial" w:hAnsi="Times New Roman" w:cs="Times New Roman"/>
          <w:sz w:val="24"/>
          <w:szCs w:val="24"/>
          <w:lang w:val="es-ES"/>
        </w:rPr>
        <w:t xml:space="preserve">en 9.3% y </w:t>
      </w:r>
      <w:r w:rsidRPr="00EC6D6B">
        <w:rPr>
          <w:rFonts w:ascii="Times New Roman" w:eastAsia="Arial" w:hAnsi="Times New Roman" w:cs="Times New Roman"/>
          <w:b/>
          <w:sz w:val="24"/>
          <w:szCs w:val="24"/>
          <w:lang w:val="es-ES"/>
        </w:rPr>
        <w:t xml:space="preserve">diabetes </w:t>
      </w:r>
      <w:r w:rsidRPr="00EC6D6B">
        <w:rPr>
          <w:rFonts w:ascii="Times New Roman" w:eastAsia="Arial" w:hAnsi="Times New Roman" w:cs="Times New Roman"/>
          <w:sz w:val="24"/>
          <w:szCs w:val="24"/>
          <w:lang w:val="es-ES"/>
        </w:rPr>
        <w:t>en 6.6%, datos que evidencian la relación entre jornadas incompatibles con el descanso, alimentación saludable y que les someten a un desgaste sostenido.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ind w:left="981" w:firstLine="1099"/>
        <w:jc w:val="both"/>
        <w:rPr>
          <w:rFonts w:ascii="Times New Roman" w:eastAsia="Arial" w:hAnsi="Times New Roman" w:cs="Times New Roman"/>
          <w:sz w:val="24"/>
          <w:szCs w:val="24"/>
          <w:lang w:val="es-ES"/>
        </w:rPr>
      </w:pPr>
      <w:r w:rsidRPr="00EC6D6B">
        <w:rPr>
          <w:rFonts w:ascii="Times New Roman" w:eastAsia="Arial" w:hAnsi="Times New Roman" w:cs="Times New Roman"/>
          <w:color w:val="46423E"/>
          <w:sz w:val="24"/>
          <w:szCs w:val="24"/>
          <w:vertAlign w:val="superscript"/>
          <w:lang w:val="es-ES"/>
        </w:rPr>
        <w:t>1</w:t>
      </w:r>
      <w:r w:rsidRPr="00EC6D6B">
        <w:rPr>
          <w:rFonts w:ascii="Times New Roman" w:eastAsia="Arial" w:hAnsi="Times New Roman" w:cs="Times New Roman"/>
          <w:color w:val="46423E"/>
          <w:sz w:val="24"/>
          <w:szCs w:val="24"/>
          <w:lang w:val="es-ES"/>
        </w:rPr>
        <w:t xml:space="preserve"> Estrategias para enfrentar el estrés laboral en la policía ... - INSYDE, acceso: diciembre 15, 2025, </w:t>
      </w:r>
      <w:hyperlink r:id="rId11">
        <w:r w:rsidRPr="00EC6D6B">
          <w:rPr>
            <w:rFonts w:ascii="Times New Roman" w:eastAsia="Arial" w:hAnsi="Times New Roman" w:cs="Times New Roman"/>
            <w:color w:val="0462C1"/>
            <w:sz w:val="24"/>
            <w:szCs w:val="24"/>
            <w:u w:val="single" w:color="0462C1"/>
            <w:lang w:val="es-ES"/>
          </w:rPr>
          <w:t>https://insyde.org.mx/novedades/estrategias-para-enfrentar-el-estres-laboral-en-la-policia-herramientas-desde-el-</w:t>
        </w:r>
      </w:hyperlink>
    </w:p>
    <w:p w:rsidR="00EC6D6B" w:rsidRPr="00EC6D6B" w:rsidRDefault="00491078" w:rsidP="00EC6D6B">
      <w:pPr>
        <w:widowControl w:val="0"/>
        <w:autoSpaceDE w:val="0"/>
        <w:autoSpaceDN w:val="0"/>
        <w:spacing w:after="0" w:line="240" w:lineRule="auto"/>
        <w:ind w:left="336" w:firstLine="8900"/>
        <w:jc w:val="both"/>
        <w:rPr>
          <w:rFonts w:ascii="Times New Roman" w:eastAsia="Arial" w:hAnsi="Times New Roman" w:cs="Times New Roman"/>
          <w:sz w:val="24"/>
          <w:szCs w:val="24"/>
          <w:lang w:val="es-ES"/>
        </w:rPr>
      </w:pPr>
      <w:hyperlink r:id="rId12">
        <w:r w:rsidR="00EC6D6B" w:rsidRPr="00EC6D6B">
          <w:rPr>
            <w:rFonts w:ascii="Times New Roman" w:eastAsia="Arial" w:hAnsi="Times New Roman" w:cs="Times New Roman"/>
            <w:color w:val="0462C1"/>
            <w:sz w:val="24"/>
            <w:szCs w:val="24"/>
            <w:u w:val="single" w:color="0462C1"/>
            <w:lang w:val="es-ES"/>
          </w:rPr>
          <w:t>bienestar/</w:t>
        </w:r>
      </w:hyperlink>
      <w:r w:rsidR="00EC6D6B" w:rsidRPr="00EC6D6B">
        <w:rPr>
          <w:rFonts w:ascii="Times New Roman" w:eastAsia="Arial" w:hAnsi="Times New Roman" w:cs="Times New Roman"/>
          <w:color w:val="0462C1"/>
          <w:sz w:val="24"/>
          <w:szCs w:val="24"/>
          <w:lang w:val="es-ES"/>
        </w:rPr>
        <w:t xml:space="preserve"> </w:t>
      </w:r>
      <w:r w:rsidR="00EC6D6B" w:rsidRPr="00EC6D6B">
        <w:rPr>
          <w:rFonts w:ascii="Times New Roman" w:eastAsia="Arial" w:hAnsi="Times New Roman" w:cs="Times New Roman"/>
          <w:color w:val="46423E"/>
          <w:sz w:val="24"/>
          <w:szCs w:val="24"/>
          <w:vertAlign w:val="superscript"/>
          <w:lang w:val="es-ES"/>
        </w:rPr>
        <w:t>2</w:t>
      </w:r>
      <w:r w:rsidR="00EC6D6B" w:rsidRPr="00EC6D6B">
        <w:rPr>
          <w:rFonts w:ascii="Times New Roman" w:eastAsia="Arial" w:hAnsi="Times New Roman" w:cs="Times New Roman"/>
          <w:color w:val="46423E"/>
          <w:sz w:val="24"/>
          <w:szCs w:val="24"/>
          <w:lang w:val="es-ES"/>
        </w:rPr>
        <w:t xml:space="preserve"> (PDF) Salud mental y estrés laboral en un grupo de policías municipales - ResearchGate, acceso: diciembre 15, 2025, </w:t>
      </w:r>
      <w:hyperlink r:id="rId13">
        <w:r w:rsidR="00EC6D6B" w:rsidRPr="00EC6D6B">
          <w:rPr>
            <w:rFonts w:ascii="Times New Roman" w:eastAsia="Arial" w:hAnsi="Times New Roman" w:cs="Times New Roman"/>
            <w:color w:val="0462C1"/>
            <w:sz w:val="24"/>
            <w:szCs w:val="24"/>
            <w:u w:val="single" w:color="0462C1"/>
            <w:lang w:val="es-ES"/>
          </w:rPr>
          <w:t>https://www.researchgate.net/publication/370041692_Salud_mental_y_estres_laboral_en_un_grupo_de_policias_munici</w:t>
        </w:r>
      </w:hyperlink>
    </w:p>
    <w:p w:rsidR="00EC6D6B" w:rsidRPr="00EC6D6B" w:rsidRDefault="00491078" w:rsidP="00EC6D6B">
      <w:pPr>
        <w:widowControl w:val="0"/>
        <w:autoSpaceDE w:val="0"/>
        <w:autoSpaceDN w:val="0"/>
        <w:spacing w:after="0" w:line="240" w:lineRule="auto"/>
        <w:ind w:left="1195" w:firstLine="8408"/>
        <w:jc w:val="both"/>
        <w:rPr>
          <w:rFonts w:ascii="Times New Roman" w:eastAsia="Arial" w:hAnsi="Times New Roman" w:cs="Times New Roman"/>
          <w:sz w:val="24"/>
          <w:szCs w:val="24"/>
          <w:lang w:val="es-ES"/>
        </w:rPr>
      </w:pPr>
      <w:hyperlink r:id="rId14">
        <w:r w:rsidR="00EC6D6B" w:rsidRPr="00EC6D6B">
          <w:rPr>
            <w:rFonts w:ascii="Times New Roman" w:eastAsia="Arial" w:hAnsi="Times New Roman" w:cs="Times New Roman"/>
            <w:color w:val="0462C1"/>
            <w:sz w:val="24"/>
            <w:szCs w:val="24"/>
            <w:u w:val="single" w:color="0462C1"/>
            <w:lang w:val="es-ES"/>
          </w:rPr>
          <w:t>pales</w:t>
        </w:r>
      </w:hyperlink>
      <w:r w:rsidR="00EC6D6B" w:rsidRPr="00EC6D6B">
        <w:rPr>
          <w:rFonts w:ascii="Times New Roman" w:eastAsia="Arial" w:hAnsi="Times New Roman" w:cs="Times New Roman"/>
          <w:color w:val="0462C1"/>
          <w:sz w:val="24"/>
          <w:szCs w:val="24"/>
          <w:lang w:val="es-ES"/>
        </w:rPr>
        <w:t xml:space="preserve"> </w:t>
      </w:r>
      <w:r w:rsidR="00EC6D6B" w:rsidRPr="00EC6D6B">
        <w:rPr>
          <w:rFonts w:ascii="Times New Roman" w:eastAsia="Arial" w:hAnsi="Times New Roman" w:cs="Times New Roman"/>
          <w:color w:val="46423E"/>
          <w:sz w:val="24"/>
          <w:szCs w:val="24"/>
          <w:vertAlign w:val="superscript"/>
          <w:lang w:val="es-ES"/>
        </w:rPr>
        <w:t>3</w:t>
      </w:r>
      <w:r w:rsidR="00EC6D6B" w:rsidRPr="00EC6D6B">
        <w:rPr>
          <w:rFonts w:ascii="Times New Roman" w:eastAsia="Arial" w:hAnsi="Times New Roman" w:cs="Times New Roman"/>
          <w:color w:val="46423E"/>
          <w:sz w:val="24"/>
          <w:szCs w:val="24"/>
          <w:lang w:val="es-ES"/>
        </w:rPr>
        <w:t xml:space="preserve"> La situación de las policías en México - Causa en Común, acceso: diciembre 15, 2025, </w:t>
      </w:r>
      <w:hyperlink r:id="rId15">
        <w:r w:rsidR="00EC6D6B" w:rsidRPr="00EC6D6B">
          <w:rPr>
            <w:rFonts w:ascii="Times New Roman" w:eastAsia="Arial" w:hAnsi="Times New Roman" w:cs="Times New Roman"/>
            <w:color w:val="0462C1"/>
            <w:sz w:val="24"/>
            <w:szCs w:val="24"/>
            <w:u w:val="single" w:color="0462C1"/>
            <w:lang w:val="es-ES"/>
          </w:rPr>
          <w:t>http://causaencomun.org.mx/beta/wp-content/uploads/2022/05/2022.05.09_situacion-de-los-policias-2022.pdf</w:t>
        </w:r>
      </w:hyperlink>
    </w:p>
    <w:p w:rsidR="00EC6D6B" w:rsidRPr="00EC6D6B" w:rsidRDefault="00EC6D6B" w:rsidP="00EC6D6B">
      <w:pPr>
        <w:widowControl w:val="0"/>
        <w:autoSpaceDE w:val="0"/>
        <w:autoSpaceDN w:val="0"/>
        <w:spacing w:after="0" w:line="240" w:lineRule="auto"/>
        <w:ind w:left="2246" w:hanging="1829"/>
        <w:jc w:val="both"/>
        <w:rPr>
          <w:rFonts w:ascii="Times New Roman" w:eastAsia="Arial" w:hAnsi="Times New Roman" w:cs="Times New Roman"/>
          <w:sz w:val="24"/>
          <w:szCs w:val="24"/>
          <w:lang w:val="es-ES"/>
        </w:rPr>
      </w:pPr>
      <w:r w:rsidRPr="00EC6D6B">
        <w:rPr>
          <w:rFonts w:ascii="Times New Roman" w:eastAsia="Arial" w:hAnsi="Times New Roman" w:cs="Times New Roman"/>
          <w:color w:val="46423E"/>
          <w:sz w:val="24"/>
          <w:szCs w:val="24"/>
          <w:vertAlign w:val="superscript"/>
          <w:lang w:val="es-ES"/>
        </w:rPr>
        <w:t>4</w:t>
      </w:r>
      <w:r w:rsidRPr="00EC6D6B">
        <w:rPr>
          <w:rFonts w:ascii="Times New Roman" w:eastAsia="Arial" w:hAnsi="Times New Roman" w:cs="Times New Roman"/>
          <w:color w:val="46423E"/>
          <w:sz w:val="24"/>
          <w:szCs w:val="24"/>
          <w:lang w:val="es-ES"/>
        </w:rPr>
        <w:t xml:space="preserve"> Encuesta Nacional De Estándares Y Capacitación Profesional Policial (ENECAP) - Inegi, acceso: diciembre 15, 2025, </w:t>
      </w:r>
      <w:hyperlink r:id="rId16">
        <w:r w:rsidRPr="00EC6D6B">
          <w:rPr>
            <w:rFonts w:ascii="Times New Roman" w:eastAsia="Arial" w:hAnsi="Times New Roman" w:cs="Times New Roman"/>
            <w:color w:val="0462C1"/>
            <w:sz w:val="24"/>
            <w:szCs w:val="24"/>
            <w:u w:val="single" w:color="0462C1"/>
            <w:lang w:val="es-ES"/>
          </w:rPr>
          <w:t>https://www.inegi.org.mx/contenidos/saladeprensa/boletines/2018/EstSegPub/ENECAP2017.pdf</w:t>
        </w:r>
      </w:hyperlink>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Esta problemática alcanza niveles particularmente graves cuando se observa el fenómeno del suicidio policial. De acuerdo con notas periodísticas 5 , en 2024 se documentaron al menos </w:t>
      </w:r>
      <w:r w:rsidRPr="00EC6D6B">
        <w:rPr>
          <w:rFonts w:ascii="Times New Roman" w:eastAsia="Arial" w:hAnsi="Times New Roman" w:cs="Times New Roman"/>
          <w:b/>
          <w:sz w:val="24"/>
          <w:szCs w:val="24"/>
          <w:lang w:val="es-ES"/>
        </w:rPr>
        <w:t xml:space="preserve">116 suicidios de policías </w:t>
      </w:r>
      <w:r w:rsidRPr="00EC6D6B">
        <w:rPr>
          <w:rFonts w:ascii="Times New Roman" w:eastAsia="Arial" w:hAnsi="Times New Roman" w:cs="Times New Roman"/>
          <w:sz w:val="24"/>
          <w:szCs w:val="24"/>
          <w:lang w:val="es-ES"/>
        </w:rPr>
        <w:t xml:space="preserve">en el país, y en 42% de los casos el hecho ocurrió dentro de instalaciones </w:t>
      </w:r>
      <w:r w:rsidRPr="00EC6D6B">
        <w:rPr>
          <w:rFonts w:ascii="Times New Roman" w:eastAsia="Arial" w:hAnsi="Times New Roman" w:cs="Times New Roman"/>
          <w:sz w:val="24"/>
          <w:szCs w:val="24"/>
          <w:lang w:val="es-ES"/>
        </w:rPr>
        <w:lastRenderedPageBreak/>
        <w:t>policiales o mientras el elemento se encontraba en servicio, utilizando su arma de cargo.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Esa sola cifra revela que el entorno laboral no es únicamente un escenario de trabajo, sino en muchos casos el detonante inmediato de la crisis final. Lejos de tratarse de eventos aislados, estos casos deben interpretarse como la manifestación extrema de una estructura institucional que no ha logrado </w:t>
      </w:r>
      <w:r w:rsidRPr="00EC6D6B">
        <w:rPr>
          <w:rFonts w:ascii="Times New Roman" w:eastAsia="Arial" w:hAnsi="Times New Roman" w:cs="Times New Roman"/>
          <w:b/>
          <w:sz w:val="24"/>
          <w:szCs w:val="24"/>
          <w:lang w:val="es-ES"/>
        </w:rPr>
        <w:t>contener</w:t>
      </w:r>
      <w:r w:rsidRPr="00EC6D6B">
        <w:rPr>
          <w:rFonts w:ascii="Times New Roman" w:eastAsia="Arial" w:hAnsi="Times New Roman" w:cs="Times New Roman"/>
          <w:sz w:val="24"/>
          <w:szCs w:val="24"/>
          <w:lang w:val="es-ES"/>
        </w:rPr>
        <w:t xml:space="preserve">, </w:t>
      </w:r>
      <w:r w:rsidRPr="00EC6D6B">
        <w:rPr>
          <w:rFonts w:ascii="Times New Roman" w:eastAsia="Arial" w:hAnsi="Times New Roman" w:cs="Times New Roman"/>
          <w:b/>
          <w:sz w:val="24"/>
          <w:szCs w:val="24"/>
          <w:lang w:val="es-ES"/>
        </w:rPr>
        <w:t xml:space="preserve">detectar </w:t>
      </w:r>
      <w:r w:rsidRPr="00EC6D6B">
        <w:rPr>
          <w:rFonts w:ascii="Times New Roman" w:eastAsia="Arial" w:hAnsi="Times New Roman" w:cs="Times New Roman"/>
          <w:sz w:val="24"/>
          <w:szCs w:val="24"/>
          <w:lang w:val="es-ES"/>
        </w:rPr>
        <w:t xml:space="preserve">ni </w:t>
      </w:r>
      <w:r w:rsidRPr="00EC6D6B">
        <w:rPr>
          <w:rFonts w:ascii="Times New Roman" w:eastAsia="Arial" w:hAnsi="Times New Roman" w:cs="Times New Roman"/>
          <w:b/>
          <w:sz w:val="24"/>
          <w:szCs w:val="24"/>
          <w:lang w:val="es-ES"/>
        </w:rPr>
        <w:t xml:space="preserve">atender </w:t>
      </w:r>
      <w:r w:rsidRPr="00EC6D6B">
        <w:rPr>
          <w:rFonts w:ascii="Times New Roman" w:eastAsia="Arial" w:hAnsi="Times New Roman" w:cs="Times New Roman"/>
          <w:sz w:val="24"/>
          <w:szCs w:val="24"/>
          <w:lang w:val="es-ES"/>
        </w:rPr>
        <w:t xml:space="preserve">oportunamente el </w:t>
      </w:r>
      <w:r w:rsidRPr="00EC6D6B">
        <w:rPr>
          <w:rFonts w:ascii="Times New Roman" w:eastAsia="Arial" w:hAnsi="Times New Roman" w:cs="Times New Roman"/>
          <w:b/>
          <w:sz w:val="24"/>
          <w:szCs w:val="24"/>
          <w:lang w:val="es-ES"/>
        </w:rPr>
        <w:t xml:space="preserve">deterioro emocional </w:t>
      </w:r>
      <w:r w:rsidRPr="00EC6D6B">
        <w:rPr>
          <w:rFonts w:ascii="Times New Roman" w:eastAsia="Arial" w:hAnsi="Times New Roman" w:cs="Times New Roman"/>
          <w:sz w:val="24"/>
          <w:szCs w:val="24"/>
          <w:lang w:val="es-ES"/>
        </w:rPr>
        <w:t>de su personal.</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En el Estado de México, esta realidad adquiere una dimensión aún más delicada pues reportes de la Organización Civil </w:t>
      </w:r>
      <w:r w:rsidRPr="00EC6D6B">
        <w:rPr>
          <w:rFonts w:ascii="Times New Roman" w:eastAsia="Arial" w:hAnsi="Times New Roman" w:cs="Times New Roman"/>
          <w:b/>
          <w:sz w:val="24"/>
          <w:szCs w:val="24"/>
          <w:lang w:val="es-ES"/>
        </w:rPr>
        <w:t xml:space="preserve">Causa en Común 6 </w:t>
      </w:r>
      <w:r w:rsidRPr="00EC6D6B">
        <w:rPr>
          <w:rFonts w:ascii="Times New Roman" w:eastAsia="Arial" w:hAnsi="Times New Roman" w:cs="Times New Roman"/>
          <w:sz w:val="24"/>
          <w:szCs w:val="24"/>
          <w:lang w:val="es-ES"/>
        </w:rPr>
        <w:t xml:space="preserve">señalan que nuestra entidad registró </w:t>
      </w:r>
      <w:r w:rsidRPr="00EC6D6B">
        <w:rPr>
          <w:rFonts w:ascii="Times New Roman" w:eastAsia="Arial" w:hAnsi="Times New Roman" w:cs="Times New Roman"/>
          <w:b/>
          <w:sz w:val="24"/>
          <w:szCs w:val="24"/>
          <w:lang w:val="es-ES"/>
        </w:rPr>
        <w:t xml:space="preserve">24 asesinatos </w:t>
      </w:r>
      <w:r w:rsidRPr="00EC6D6B">
        <w:rPr>
          <w:rFonts w:ascii="Times New Roman" w:eastAsia="Arial" w:hAnsi="Times New Roman" w:cs="Times New Roman"/>
          <w:sz w:val="24"/>
          <w:szCs w:val="24"/>
          <w:lang w:val="es-ES"/>
        </w:rPr>
        <w:t xml:space="preserve">de policías en 2024, ubicándose entre las de </w:t>
      </w:r>
      <w:r w:rsidRPr="00EC6D6B">
        <w:rPr>
          <w:rFonts w:ascii="Times New Roman" w:eastAsia="Arial" w:hAnsi="Times New Roman" w:cs="Times New Roman"/>
          <w:b/>
          <w:sz w:val="24"/>
          <w:szCs w:val="24"/>
          <w:lang w:val="es-ES"/>
        </w:rPr>
        <w:t xml:space="preserve">mayor letalidad </w:t>
      </w:r>
      <w:r w:rsidRPr="00EC6D6B">
        <w:rPr>
          <w:rFonts w:ascii="Times New Roman" w:eastAsia="Arial" w:hAnsi="Times New Roman" w:cs="Times New Roman"/>
          <w:sz w:val="24"/>
          <w:szCs w:val="24"/>
          <w:lang w:val="es-ES"/>
        </w:rPr>
        <w:t>para el ejercicio policial en el país, sólo por detrás de Guanajuato.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Esa condición, combinada con la densidad demográfica, la complejidad delictiva y la presión permanente del crimen organizado, genera un entorno de hipervigilancia continua y un nivel de exposición al riesgo que rebasa los parámetros ordinarios de cualquier empleo público.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A ello se suma un factor normativo y operativo que la presente iniciativa busca atender de manera directa: la </w:t>
      </w:r>
      <w:r w:rsidRPr="00EC6D6B">
        <w:rPr>
          <w:rFonts w:ascii="Times New Roman" w:eastAsia="Arial" w:hAnsi="Times New Roman" w:cs="Times New Roman"/>
          <w:b/>
          <w:sz w:val="24"/>
          <w:szCs w:val="24"/>
          <w:lang w:val="es-ES"/>
        </w:rPr>
        <w:t xml:space="preserve">organización de las jornadas laborales </w:t>
      </w:r>
      <w:r w:rsidRPr="00EC6D6B">
        <w:rPr>
          <w:rFonts w:ascii="Times New Roman" w:eastAsia="Arial" w:hAnsi="Times New Roman" w:cs="Times New Roman"/>
          <w:sz w:val="24"/>
          <w:szCs w:val="24"/>
          <w:lang w:val="es-ES"/>
        </w:rPr>
        <w:t xml:space="preserve">y el diseño de los </w:t>
      </w:r>
      <w:r w:rsidRPr="00EC6D6B">
        <w:rPr>
          <w:rFonts w:ascii="Times New Roman" w:eastAsia="Arial" w:hAnsi="Times New Roman" w:cs="Times New Roman"/>
          <w:b/>
          <w:sz w:val="24"/>
          <w:szCs w:val="24"/>
          <w:lang w:val="es-ES"/>
        </w:rPr>
        <w:t>mecanismos de evaluación institucional</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A pesar de la evidencia científica abrumadora sobre los ciclos circadianos y el rendimiento cognitivo, el esquema predominante en el país sigue siendo el de 24 horas de trabajo por 24 horas de descanso </w:t>
      </w:r>
      <w:r w:rsidRPr="00EC6D6B">
        <w:rPr>
          <w:rFonts w:ascii="Times New Roman" w:eastAsia="Arial" w:hAnsi="Times New Roman" w:cs="Times New Roman"/>
          <w:b/>
          <w:sz w:val="24"/>
          <w:szCs w:val="24"/>
          <w:lang w:val="es-ES"/>
        </w:rPr>
        <w:t>(24x24)</w:t>
      </w:r>
      <w:r w:rsidRPr="00EC6D6B">
        <w:rPr>
          <w:rFonts w:ascii="Times New Roman" w:eastAsia="Arial" w:hAnsi="Times New Roman" w:cs="Times New Roman"/>
          <w:sz w:val="24"/>
          <w:szCs w:val="24"/>
          <w:lang w:val="es-ES"/>
        </w:rPr>
        <w:t xml:space="preserve">, reportado por el 34% de los policías7. Le siguen esquemas igualmente extenuantes como el </w:t>
      </w:r>
      <w:r w:rsidRPr="00EC6D6B">
        <w:rPr>
          <w:rFonts w:ascii="Times New Roman" w:eastAsia="Arial" w:hAnsi="Times New Roman" w:cs="Times New Roman"/>
          <w:b/>
          <w:sz w:val="24"/>
          <w:szCs w:val="24"/>
          <w:lang w:val="es-ES"/>
        </w:rPr>
        <w:t xml:space="preserve">12x12 </w:t>
      </w:r>
      <w:r w:rsidRPr="00EC6D6B">
        <w:rPr>
          <w:rFonts w:ascii="Times New Roman" w:eastAsia="Arial" w:hAnsi="Times New Roman" w:cs="Times New Roman"/>
          <w:sz w:val="24"/>
          <w:szCs w:val="24"/>
          <w:lang w:val="es-ES"/>
        </w:rPr>
        <w:t xml:space="preserve">o el </w:t>
      </w:r>
      <w:r w:rsidRPr="00EC6D6B">
        <w:rPr>
          <w:rFonts w:ascii="Times New Roman" w:eastAsia="Arial" w:hAnsi="Times New Roman" w:cs="Times New Roman"/>
          <w:b/>
          <w:sz w:val="24"/>
          <w:szCs w:val="24"/>
          <w:lang w:val="es-ES"/>
        </w:rPr>
        <w:t>12x24</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ind w:left="1020" w:hanging="488"/>
        <w:jc w:val="both"/>
        <w:rPr>
          <w:rFonts w:ascii="Times New Roman" w:eastAsia="Arial" w:hAnsi="Times New Roman" w:cs="Times New Roman"/>
          <w:sz w:val="24"/>
          <w:szCs w:val="24"/>
          <w:lang w:val="es-ES"/>
        </w:rPr>
      </w:pPr>
      <w:r w:rsidRPr="00EC6D6B">
        <w:rPr>
          <w:rFonts w:ascii="Times New Roman" w:eastAsia="Arial" w:hAnsi="Times New Roman" w:cs="Times New Roman"/>
          <w:color w:val="46423E"/>
          <w:sz w:val="24"/>
          <w:szCs w:val="24"/>
          <w:vertAlign w:val="superscript"/>
          <w:lang w:val="es-ES"/>
        </w:rPr>
        <w:t>5</w:t>
      </w:r>
      <w:r w:rsidRPr="00EC6D6B">
        <w:rPr>
          <w:rFonts w:ascii="Times New Roman" w:eastAsia="Arial" w:hAnsi="Times New Roman" w:cs="Times New Roman"/>
          <w:color w:val="46423E"/>
          <w:sz w:val="24"/>
          <w:szCs w:val="24"/>
          <w:lang w:val="es-ES"/>
        </w:rPr>
        <w:t xml:space="preserve"> Al menos 116 policías se han quitado la vida en México hasta 2024 - Aristegui Noticias, acceso: diciembre 15, 2025, </w:t>
      </w:r>
      <w:hyperlink r:id="rId17">
        <w:r w:rsidRPr="00EC6D6B">
          <w:rPr>
            <w:rFonts w:ascii="Times New Roman" w:eastAsia="Arial" w:hAnsi="Times New Roman" w:cs="Times New Roman"/>
            <w:color w:val="0462C1"/>
            <w:sz w:val="24"/>
            <w:szCs w:val="24"/>
            <w:u w:val="single" w:color="0462C1"/>
            <w:lang w:val="es-ES"/>
          </w:rPr>
          <w:t>https://aristeguinoticias.com/1812/mexico/al-menos-116-policias-se-han-quitado-la-vida-en-mexico-hasta-2024/</w:t>
        </w:r>
      </w:hyperlink>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color w:val="46423E"/>
          <w:sz w:val="24"/>
          <w:szCs w:val="24"/>
          <w:vertAlign w:val="superscript"/>
          <w:lang w:val="es-ES"/>
        </w:rPr>
        <w:t>6</w:t>
      </w:r>
      <w:r w:rsidRPr="00EC6D6B">
        <w:rPr>
          <w:rFonts w:ascii="Times New Roman" w:eastAsia="Arial" w:hAnsi="Times New Roman" w:cs="Times New Roman"/>
          <w:color w:val="46423E"/>
          <w:sz w:val="24"/>
          <w:szCs w:val="24"/>
          <w:lang w:val="es-ES"/>
        </w:rPr>
        <w:t xml:space="preserve"> Registro de Policías Asesinados | Causaencomun, acceso: diciembre 15, 2025, </w:t>
      </w:r>
      <w:hyperlink r:id="rId18">
        <w:r w:rsidRPr="00EC6D6B">
          <w:rPr>
            <w:rFonts w:ascii="Times New Roman" w:eastAsia="Arial" w:hAnsi="Times New Roman" w:cs="Times New Roman"/>
            <w:color w:val="0462C1"/>
            <w:sz w:val="24"/>
            <w:szCs w:val="24"/>
            <w:u w:val="single" w:color="0462C1"/>
            <w:lang w:val="es-ES"/>
          </w:rPr>
          <w:t>https://www.causaencomun.org/registro-</w:t>
        </w:r>
      </w:hyperlink>
    </w:p>
    <w:p w:rsidR="00EC6D6B" w:rsidRPr="00EC6D6B" w:rsidRDefault="00491078" w:rsidP="00EC6D6B">
      <w:pPr>
        <w:widowControl w:val="0"/>
        <w:autoSpaceDE w:val="0"/>
        <w:autoSpaceDN w:val="0"/>
        <w:spacing w:after="0" w:line="240" w:lineRule="auto"/>
        <w:ind w:left="497" w:firstLine="7717"/>
        <w:jc w:val="both"/>
        <w:rPr>
          <w:rFonts w:ascii="Times New Roman" w:eastAsia="Arial" w:hAnsi="Times New Roman" w:cs="Times New Roman"/>
          <w:sz w:val="24"/>
          <w:szCs w:val="24"/>
          <w:lang w:val="es-ES"/>
        </w:rPr>
      </w:pPr>
      <w:hyperlink r:id="rId19">
        <w:r w:rsidR="00EC6D6B" w:rsidRPr="00EC6D6B">
          <w:rPr>
            <w:rFonts w:ascii="Times New Roman" w:eastAsia="Arial" w:hAnsi="Times New Roman" w:cs="Times New Roman"/>
            <w:color w:val="0462C1"/>
            <w:sz w:val="24"/>
            <w:szCs w:val="24"/>
            <w:u w:val="single" w:color="0462C1"/>
            <w:lang w:val="es-ES"/>
          </w:rPr>
          <w:t>de-policias-asesinados</w:t>
        </w:r>
      </w:hyperlink>
      <w:r w:rsidR="00EC6D6B" w:rsidRPr="00EC6D6B">
        <w:rPr>
          <w:rFonts w:ascii="Times New Roman" w:eastAsia="Arial" w:hAnsi="Times New Roman" w:cs="Times New Roman"/>
          <w:color w:val="0462C1"/>
          <w:sz w:val="24"/>
          <w:szCs w:val="24"/>
          <w:lang w:val="es-ES"/>
        </w:rPr>
        <w:t xml:space="preserve"> </w:t>
      </w:r>
      <w:r w:rsidR="00EC6D6B" w:rsidRPr="00EC6D6B">
        <w:rPr>
          <w:rFonts w:ascii="Times New Roman" w:eastAsia="Arial" w:hAnsi="Times New Roman" w:cs="Times New Roman"/>
          <w:color w:val="46423E"/>
          <w:sz w:val="24"/>
          <w:szCs w:val="24"/>
          <w:vertAlign w:val="superscript"/>
          <w:lang w:val="es-ES"/>
        </w:rPr>
        <w:t>7</w:t>
      </w:r>
      <w:r w:rsidR="00EC6D6B" w:rsidRPr="00EC6D6B">
        <w:rPr>
          <w:rFonts w:ascii="Times New Roman" w:eastAsia="Arial" w:hAnsi="Times New Roman" w:cs="Times New Roman"/>
          <w:color w:val="46423E"/>
          <w:sz w:val="24"/>
          <w:szCs w:val="24"/>
          <w:lang w:val="es-ES"/>
        </w:rPr>
        <w:t xml:space="preserve"> Jornadas Laborales de la Policía en México - Causa en Común, acceso: diciembre 15, 2025, </w:t>
      </w:r>
      <w:hyperlink r:id="rId20">
        <w:r w:rsidR="00EC6D6B" w:rsidRPr="00EC6D6B">
          <w:rPr>
            <w:rFonts w:ascii="Times New Roman" w:eastAsia="Arial" w:hAnsi="Times New Roman" w:cs="Times New Roman"/>
            <w:color w:val="0462C1"/>
            <w:sz w:val="24"/>
            <w:szCs w:val="24"/>
            <w:u w:val="single" w:color="0462C1"/>
            <w:lang w:val="es-ES"/>
          </w:rPr>
          <w:t>https://causaencomun.org.mx/beta/wp-content/uploads/2019/04/JORNADAS-LABORALES-_-documento-largo-1.pdf</w:t>
        </w:r>
      </w:hyperlink>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En un reporte titulado “</w:t>
      </w:r>
      <w:r w:rsidRPr="00EC6D6B">
        <w:rPr>
          <w:rFonts w:ascii="Times New Roman" w:eastAsia="Arial" w:hAnsi="Times New Roman" w:cs="Times New Roman"/>
          <w:b/>
          <w:sz w:val="24"/>
          <w:szCs w:val="24"/>
          <w:lang w:val="es-ES"/>
        </w:rPr>
        <w:t xml:space="preserve">Jornadas Laborales De La Policía En México” </w:t>
      </w:r>
      <w:r w:rsidRPr="00EC6D6B">
        <w:rPr>
          <w:rFonts w:ascii="Times New Roman" w:eastAsia="Arial" w:hAnsi="Times New Roman" w:cs="Times New Roman"/>
          <w:sz w:val="24"/>
          <w:szCs w:val="24"/>
          <w:lang w:val="es-ES"/>
        </w:rPr>
        <w:t xml:space="preserve">(2017), elaborado por </w:t>
      </w:r>
      <w:r w:rsidRPr="00EC6D6B">
        <w:rPr>
          <w:rFonts w:ascii="Times New Roman" w:eastAsia="Arial" w:hAnsi="Times New Roman" w:cs="Times New Roman"/>
          <w:b/>
          <w:sz w:val="24"/>
          <w:szCs w:val="24"/>
          <w:lang w:val="es-ES"/>
        </w:rPr>
        <w:t>Causa en Común</w:t>
      </w:r>
      <w:r w:rsidRPr="00EC6D6B">
        <w:rPr>
          <w:rFonts w:ascii="Times New Roman" w:eastAsia="Arial" w:hAnsi="Times New Roman" w:cs="Times New Roman"/>
          <w:sz w:val="24"/>
          <w:szCs w:val="24"/>
          <w:lang w:val="es-ES"/>
        </w:rPr>
        <w:t xml:space="preserve">, se advierte que 34% de los policías en México trabaja bajo esquemas de </w:t>
      </w:r>
      <w:r w:rsidRPr="00EC6D6B">
        <w:rPr>
          <w:rFonts w:ascii="Times New Roman" w:eastAsia="Arial" w:hAnsi="Times New Roman" w:cs="Times New Roman"/>
          <w:b/>
          <w:sz w:val="24"/>
          <w:szCs w:val="24"/>
          <w:lang w:val="es-ES"/>
        </w:rPr>
        <w:t>24 horas continuas de servicio por 24 de descanso</w:t>
      </w:r>
      <w:r w:rsidRPr="00EC6D6B">
        <w:rPr>
          <w:rFonts w:ascii="Times New Roman" w:eastAsia="Arial" w:hAnsi="Times New Roman" w:cs="Times New Roman"/>
          <w:sz w:val="24"/>
          <w:szCs w:val="24"/>
          <w:lang w:val="es-ES"/>
        </w:rPr>
        <w:t>, sistema que contraviene principios elementales de salud ocupacional y compromete la capacidad de atención, juicio, autocontrol y respuesta.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La privación de sueño y la fatiga acumulada no sólo generan agotamiento físico; afectan la toma de decisiones, incrementan el riesgo de errores operativos y favorecen conductas impulsivas. Esta situación se agrava si se considera que una parte relevante de la fuerza policial debe permanecer en </w:t>
      </w:r>
      <w:r w:rsidRPr="00EC6D6B">
        <w:rPr>
          <w:rFonts w:ascii="Times New Roman" w:eastAsia="Arial" w:hAnsi="Times New Roman" w:cs="Times New Roman"/>
          <w:b/>
          <w:sz w:val="24"/>
          <w:szCs w:val="24"/>
          <w:lang w:val="es-ES"/>
        </w:rPr>
        <w:t xml:space="preserve">esquemas de acuartelamiento </w:t>
      </w:r>
      <w:r w:rsidRPr="00EC6D6B">
        <w:rPr>
          <w:rFonts w:ascii="Times New Roman" w:eastAsia="Arial" w:hAnsi="Times New Roman" w:cs="Times New Roman"/>
          <w:sz w:val="24"/>
          <w:szCs w:val="24"/>
          <w:lang w:val="es-ES"/>
        </w:rPr>
        <w:t xml:space="preserve">o </w:t>
      </w:r>
      <w:r w:rsidRPr="00EC6D6B">
        <w:rPr>
          <w:rFonts w:ascii="Times New Roman" w:eastAsia="Arial" w:hAnsi="Times New Roman" w:cs="Times New Roman"/>
          <w:b/>
          <w:sz w:val="24"/>
          <w:szCs w:val="24"/>
          <w:lang w:val="es-ES"/>
        </w:rPr>
        <w:t>turnos extendidos</w:t>
      </w:r>
      <w:r w:rsidRPr="00EC6D6B">
        <w:rPr>
          <w:rFonts w:ascii="Times New Roman" w:eastAsia="Arial" w:hAnsi="Times New Roman" w:cs="Times New Roman"/>
          <w:sz w:val="24"/>
          <w:szCs w:val="24"/>
          <w:lang w:val="es-ES"/>
        </w:rPr>
        <w:t>, lo que elimina la separación entre trabajo y vida personal e impide una recuperación psíquica real.</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De forma paralela, el actual diseño de los </w:t>
      </w:r>
      <w:r w:rsidRPr="00EC6D6B">
        <w:rPr>
          <w:rFonts w:ascii="Times New Roman" w:eastAsia="Arial" w:hAnsi="Times New Roman" w:cs="Times New Roman"/>
          <w:b/>
          <w:sz w:val="24"/>
          <w:szCs w:val="24"/>
          <w:lang w:val="es-ES"/>
        </w:rPr>
        <w:t xml:space="preserve">controles de confianza </w:t>
      </w:r>
      <w:r w:rsidRPr="00EC6D6B">
        <w:rPr>
          <w:rFonts w:ascii="Times New Roman" w:eastAsia="Arial" w:hAnsi="Times New Roman" w:cs="Times New Roman"/>
          <w:sz w:val="24"/>
          <w:szCs w:val="24"/>
          <w:lang w:val="es-ES"/>
        </w:rPr>
        <w:t xml:space="preserve">ha generado efectos contraproducentes en la salud mental de los elementos. Aunque dichas evaluaciones fueron concebidas para fortalecer la integridad institucional, en la práctica suelen ser percibidas como </w:t>
      </w:r>
      <w:r w:rsidRPr="00EC6D6B">
        <w:rPr>
          <w:rFonts w:ascii="Times New Roman" w:eastAsia="Arial" w:hAnsi="Times New Roman" w:cs="Times New Roman"/>
          <w:b/>
          <w:sz w:val="24"/>
          <w:szCs w:val="24"/>
          <w:lang w:val="es-ES"/>
        </w:rPr>
        <w:t>instrumentos de sanción y exclusión</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Algunos medios periodísticos8 refieren que el temor a ser declarado “no apto” inhibe la expresión de </w:t>
      </w:r>
      <w:r w:rsidRPr="00EC6D6B">
        <w:rPr>
          <w:rFonts w:ascii="Times New Roman" w:eastAsia="Arial" w:hAnsi="Times New Roman" w:cs="Times New Roman"/>
          <w:b/>
          <w:sz w:val="24"/>
          <w:szCs w:val="24"/>
          <w:lang w:val="es-ES"/>
        </w:rPr>
        <w:t>síntomas emocionales</w:t>
      </w:r>
      <w:r w:rsidRPr="00EC6D6B">
        <w:rPr>
          <w:rFonts w:ascii="Times New Roman" w:eastAsia="Arial" w:hAnsi="Times New Roman" w:cs="Times New Roman"/>
          <w:sz w:val="24"/>
          <w:szCs w:val="24"/>
          <w:lang w:val="es-ES"/>
        </w:rPr>
        <w:t xml:space="preserve">, desalienta la </w:t>
      </w:r>
      <w:r w:rsidRPr="00EC6D6B">
        <w:rPr>
          <w:rFonts w:ascii="Times New Roman" w:eastAsia="Arial" w:hAnsi="Times New Roman" w:cs="Times New Roman"/>
          <w:b/>
          <w:sz w:val="24"/>
          <w:szCs w:val="24"/>
          <w:lang w:val="es-ES"/>
        </w:rPr>
        <w:t xml:space="preserve">búsqueda de ayuda profesional </w:t>
      </w:r>
      <w:r w:rsidRPr="00EC6D6B">
        <w:rPr>
          <w:rFonts w:ascii="Times New Roman" w:eastAsia="Arial" w:hAnsi="Times New Roman" w:cs="Times New Roman"/>
          <w:sz w:val="24"/>
          <w:szCs w:val="24"/>
          <w:lang w:val="es-ES"/>
        </w:rPr>
        <w:t xml:space="preserve">y empuja a los policías a </w:t>
      </w:r>
      <w:r w:rsidRPr="00EC6D6B">
        <w:rPr>
          <w:rFonts w:ascii="Times New Roman" w:eastAsia="Arial" w:hAnsi="Times New Roman" w:cs="Times New Roman"/>
          <w:b/>
          <w:sz w:val="24"/>
          <w:szCs w:val="24"/>
          <w:lang w:val="es-ES"/>
        </w:rPr>
        <w:t xml:space="preserve">ocultar padecimientos </w:t>
      </w:r>
      <w:r w:rsidRPr="00EC6D6B">
        <w:rPr>
          <w:rFonts w:ascii="Times New Roman" w:eastAsia="Arial" w:hAnsi="Times New Roman" w:cs="Times New Roman"/>
          <w:sz w:val="24"/>
          <w:szCs w:val="24"/>
          <w:lang w:val="es-ES"/>
        </w:rPr>
        <w:t xml:space="preserve">como </w:t>
      </w:r>
      <w:r w:rsidRPr="00EC6D6B">
        <w:rPr>
          <w:rFonts w:ascii="Times New Roman" w:eastAsia="Arial" w:hAnsi="Times New Roman" w:cs="Times New Roman"/>
          <w:b/>
          <w:sz w:val="24"/>
          <w:szCs w:val="24"/>
          <w:lang w:val="es-ES"/>
        </w:rPr>
        <w:t>ansiedad</w:t>
      </w:r>
      <w:r w:rsidRPr="00EC6D6B">
        <w:rPr>
          <w:rFonts w:ascii="Times New Roman" w:eastAsia="Arial" w:hAnsi="Times New Roman" w:cs="Times New Roman"/>
          <w:sz w:val="24"/>
          <w:szCs w:val="24"/>
          <w:lang w:val="es-ES"/>
        </w:rPr>
        <w:t xml:space="preserve">, </w:t>
      </w:r>
      <w:r w:rsidRPr="00EC6D6B">
        <w:rPr>
          <w:rFonts w:ascii="Times New Roman" w:eastAsia="Arial" w:hAnsi="Times New Roman" w:cs="Times New Roman"/>
          <w:b/>
          <w:sz w:val="24"/>
          <w:szCs w:val="24"/>
          <w:lang w:val="es-ES"/>
        </w:rPr>
        <w:t>depresión</w:t>
      </w:r>
      <w:r w:rsidRPr="00EC6D6B">
        <w:rPr>
          <w:rFonts w:ascii="Times New Roman" w:eastAsia="Arial" w:hAnsi="Times New Roman" w:cs="Times New Roman"/>
          <w:sz w:val="24"/>
          <w:szCs w:val="24"/>
          <w:lang w:val="es-ES"/>
        </w:rPr>
        <w:t xml:space="preserve">, </w:t>
      </w:r>
      <w:r w:rsidRPr="00EC6D6B">
        <w:rPr>
          <w:rFonts w:ascii="Times New Roman" w:eastAsia="Arial" w:hAnsi="Times New Roman" w:cs="Times New Roman"/>
          <w:b/>
          <w:sz w:val="24"/>
          <w:szCs w:val="24"/>
          <w:lang w:val="es-ES"/>
        </w:rPr>
        <w:t xml:space="preserve">insomnio </w:t>
      </w:r>
      <w:r w:rsidRPr="00EC6D6B">
        <w:rPr>
          <w:rFonts w:ascii="Times New Roman" w:eastAsia="Arial" w:hAnsi="Times New Roman" w:cs="Times New Roman"/>
          <w:sz w:val="24"/>
          <w:szCs w:val="24"/>
          <w:lang w:val="es-ES"/>
        </w:rPr>
        <w:t xml:space="preserve">o </w:t>
      </w:r>
      <w:r w:rsidRPr="00EC6D6B">
        <w:rPr>
          <w:rFonts w:ascii="Times New Roman" w:eastAsia="Arial" w:hAnsi="Times New Roman" w:cs="Times New Roman"/>
          <w:b/>
          <w:sz w:val="24"/>
          <w:szCs w:val="24"/>
          <w:lang w:val="es-ES"/>
        </w:rPr>
        <w:t>estrés postraumático</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Bajo estas condiciones, el psicólogo institucional deja de ser visto como un aliado para la recuperación y se convierte, en la percepción de muchos elementos, en una instancia de riesgo laboral. Ello explica por qué, en vez de prevenir crisis, el sistema actual contribuye a profundizarlas y a convertirlas en problemas de mayor gravedad, como el burnout, la despersonalización, el consumo de sustancias o el suicidio.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La precariedad económica agrava este cuadro. Tan sólo en el informe </w:t>
      </w:r>
      <w:r w:rsidRPr="00EC6D6B">
        <w:rPr>
          <w:rFonts w:ascii="Times New Roman" w:eastAsia="Arial" w:hAnsi="Times New Roman" w:cs="Times New Roman"/>
          <w:b/>
          <w:sz w:val="24"/>
          <w:szCs w:val="24"/>
          <w:lang w:val="es-ES"/>
        </w:rPr>
        <w:t xml:space="preserve">La situación de las policías en México </w:t>
      </w:r>
      <w:r w:rsidRPr="00EC6D6B">
        <w:rPr>
          <w:rFonts w:ascii="Times New Roman" w:eastAsia="Arial" w:hAnsi="Times New Roman" w:cs="Times New Roman"/>
          <w:sz w:val="24"/>
          <w:szCs w:val="24"/>
          <w:lang w:val="es-ES"/>
        </w:rPr>
        <w:t xml:space="preserve">de </w:t>
      </w:r>
      <w:r w:rsidRPr="00EC6D6B">
        <w:rPr>
          <w:rFonts w:ascii="Times New Roman" w:eastAsia="Arial" w:hAnsi="Times New Roman" w:cs="Times New Roman"/>
          <w:b/>
          <w:sz w:val="24"/>
          <w:szCs w:val="24"/>
          <w:lang w:val="es-ES"/>
        </w:rPr>
        <w:t>Causa en Común9</w:t>
      </w:r>
      <w:r w:rsidRPr="00EC6D6B">
        <w:rPr>
          <w:rFonts w:ascii="Times New Roman" w:eastAsia="Arial" w:hAnsi="Times New Roman" w:cs="Times New Roman"/>
          <w:sz w:val="24"/>
          <w:szCs w:val="24"/>
          <w:lang w:val="es-ES"/>
        </w:rPr>
        <w:t>, dan cuenta de salarios municipales que pueden ubicarse en aproximadamente 4,500 pesos quincenales, es decir, 9,000 pesos mensuales, ingreso claramente insuficiente para sostener con dignidad a una familia en el contexto económico del Estado de México.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1A7545">
      <w:pPr>
        <w:widowControl w:val="0"/>
        <w:autoSpaceDE w:val="0"/>
        <w:autoSpaceDN w:val="0"/>
        <w:spacing w:after="0" w:line="240" w:lineRule="auto"/>
        <w:ind w:left="567"/>
        <w:jc w:val="both"/>
        <w:rPr>
          <w:rFonts w:ascii="Times New Roman" w:eastAsia="Arial" w:hAnsi="Times New Roman" w:cs="Times New Roman"/>
          <w:sz w:val="24"/>
          <w:szCs w:val="24"/>
          <w:lang w:val="es-ES"/>
        </w:rPr>
      </w:pPr>
      <w:r w:rsidRPr="00EC6D6B">
        <w:rPr>
          <w:rFonts w:ascii="Times New Roman" w:eastAsia="Arial" w:hAnsi="Times New Roman" w:cs="Times New Roman"/>
          <w:color w:val="46423E"/>
          <w:sz w:val="24"/>
          <w:szCs w:val="24"/>
          <w:vertAlign w:val="superscript"/>
          <w:lang w:val="es-ES"/>
        </w:rPr>
        <w:t>8</w:t>
      </w:r>
      <w:r w:rsidRPr="00EC6D6B">
        <w:rPr>
          <w:rFonts w:ascii="Times New Roman" w:eastAsia="Arial" w:hAnsi="Times New Roman" w:cs="Times New Roman"/>
          <w:color w:val="46423E"/>
          <w:sz w:val="24"/>
          <w:szCs w:val="24"/>
          <w:lang w:val="es-ES"/>
        </w:rPr>
        <w:t xml:space="preserve"> “Estamos encasillados”; policías municipales del Edomex enfrentan precariedad laboral, estigmatización y abandono institucional - Yahoo Noticias, acceso: diciembre 15, 2025, </w:t>
      </w:r>
      <w:hyperlink r:id="rId21">
        <w:r w:rsidRPr="00EC6D6B">
          <w:rPr>
            <w:rFonts w:ascii="Times New Roman" w:eastAsia="Arial" w:hAnsi="Times New Roman" w:cs="Times New Roman"/>
            <w:color w:val="0462C1"/>
            <w:sz w:val="24"/>
            <w:szCs w:val="24"/>
            <w:u w:val="single" w:color="0462C1"/>
            <w:lang w:val="es-ES"/>
          </w:rPr>
          <w:t>https://es-us.noticias.yahoo.com/encasillados-</w:t>
        </w:r>
      </w:hyperlink>
    </w:p>
    <w:p w:rsidR="00EC6D6B" w:rsidRPr="00EC6D6B" w:rsidRDefault="00491078" w:rsidP="001A7545">
      <w:pPr>
        <w:widowControl w:val="0"/>
        <w:autoSpaceDE w:val="0"/>
        <w:autoSpaceDN w:val="0"/>
        <w:spacing w:after="0" w:line="240" w:lineRule="auto"/>
        <w:ind w:left="567"/>
        <w:jc w:val="both"/>
        <w:rPr>
          <w:rFonts w:ascii="Times New Roman" w:eastAsia="Arial" w:hAnsi="Times New Roman" w:cs="Times New Roman"/>
          <w:sz w:val="24"/>
          <w:szCs w:val="24"/>
          <w:lang w:val="es-ES"/>
        </w:rPr>
      </w:pPr>
      <w:hyperlink r:id="rId22">
        <w:r w:rsidR="00EC6D6B" w:rsidRPr="00EC6D6B">
          <w:rPr>
            <w:rFonts w:ascii="Times New Roman" w:eastAsia="Arial" w:hAnsi="Times New Roman" w:cs="Times New Roman"/>
            <w:color w:val="0462C1"/>
            <w:sz w:val="24"/>
            <w:szCs w:val="24"/>
            <w:u w:val="single" w:color="0462C1"/>
            <w:lang w:val="es-ES"/>
          </w:rPr>
          <w:t>polic%C3%ADas-municipales-edomex-enfrentan-000030313.html</w:t>
        </w:r>
      </w:hyperlink>
      <w:r w:rsidR="00EC6D6B" w:rsidRPr="00EC6D6B">
        <w:rPr>
          <w:rFonts w:ascii="Times New Roman" w:eastAsia="Arial" w:hAnsi="Times New Roman" w:cs="Times New Roman"/>
          <w:color w:val="0462C1"/>
          <w:sz w:val="24"/>
          <w:szCs w:val="24"/>
          <w:lang w:val="es-ES"/>
        </w:rPr>
        <w:t xml:space="preserve"> </w:t>
      </w:r>
      <w:r w:rsidR="00EC6D6B" w:rsidRPr="00EC6D6B">
        <w:rPr>
          <w:rFonts w:ascii="Times New Roman" w:eastAsia="Arial" w:hAnsi="Times New Roman" w:cs="Times New Roman"/>
          <w:color w:val="46423E"/>
          <w:sz w:val="24"/>
          <w:szCs w:val="24"/>
          <w:vertAlign w:val="superscript"/>
          <w:lang w:val="es-ES"/>
        </w:rPr>
        <w:t>9</w:t>
      </w:r>
      <w:r w:rsidR="00EC6D6B" w:rsidRPr="00EC6D6B">
        <w:rPr>
          <w:rFonts w:ascii="Times New Roman" w:eastAsia="Arial" w:hAnsi="Times New Roman" w:cs="Times New Roman"/>
          <w:color w:val="46423E"/>
          <w:sz w:val="24"/>
          <w:szCs w:val="24"/>
          <w:lang w:val="es-ES"/>
        </w:rPr>
        <w:t xml:space="preserve"> La situación de las policías en México - Causa en Común, acceso: diciembre 15, 2025, </w:t>
      </w:r>
      <w:hyperlink r:id="rId23">
        <w:r w:rsidR="00EC6D6B" w:rsidRPr="00EC6D6B">
          <w:rPr>
            <w:rFonts w:ascii="Times New Roman" w:eastAsia="Arial" w:hAnsi="Times New Roman" w:cs="Times New Roman"/>
            <w:color w:val="0462C1"/>
            <w:sz w:val="24"/>
            <w:szCs w:val="24"/>
            <w:u w:val="single" w:color="0462C1"/>
            <w:lang w:val="es-ES"/>
          </w:rPr>
          <w:t>http://causaencomun.org.mx/beta/wp-content/uploads/2022/05/2022.05.09_situacion-de-los-policias-2022.pdf</w:t>
        </w:r>
      </w:hyperlink>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Esa </w:t>
      </w:r>
      <w:r w:rsidRPr="00EC6D6B">
        <w:rPr>
          <w:rFonts w:ascii="Times New Roman" w:eastAsia="Arial" w:hAnsi="Times New Roman" w:cs="Times New Roman"/>
          <w:b/>
          <w:sz w:val="24"/>
          <w:szCs w:val="24"/>
          <w:lang w:val="es-ES"/>
        </w:rPr>
        <w:t xml:space="preserve">insuficiencia salarial </w:t>
      </w:r>
      <w:r w:rsidRPr="00EC6D6B">
        <w:rPr>
          <w:rFonts w:ascii="Times New Roman" w:eastAsia="Arial" w:hAnsi="Times New Roman" w:cs="Times New Roman"/>
          <w:sz w:val="24"/>
          <w:szCs w:val="24"/>
          <w:lang w:val="es-ES"/>
        </w:rPr>
        <w:t xml:space="preserve">obliga a muchos elementos a buscar segundas ocupaciones, con el consecuente </w:t>
      </w:r>
      <w:r w:rsidRPr="00EC6D6B">
        <w:rPr>
          <w:rFonts w:ascii="Times New Roman" w:eastAsia="Arial" w:hAnsi="Times New Roman" w:cs="Times New Roman"/>
          <w:b/>
          <w:sz w:val="24"/>
          <w:szCs w:val="24"/>
          <w:lang w:val="es-ES"/>
        </w:rPr>
        <w:t>incremento del cansancio</w:t>
      </w:r>
      <w:r w:rsidRPr="00EC6D6B">
        <w:rPr>
          <w:rFonts w:ascii="Times New Roman" w:eastAsia="Arial" w:hAnsi="Times New Roman" w:cs="Times New Roman"/>
          <w:sz w:val="24"/>
          <w:szCs w:val="24"/>
          <w:lang w:val="es-ES"/>
        </w:rPr>
        <w:t xml:space="preserve">, o bien los expone a </w:t>
      </w:r>
      <w:r w:rsidRPr="00EC6D6B">
        <w:rPr>
          <w:rFonts w:ascii="Times New Roman" w:eastAsia="Arial" w:hAnsi="Times New Roman" w:cs="Times New Roman"/>
          <w:b/>
          <w:sz w:val="24"/>
          <w:szCs w:val="24"/>
          <w:lang w:val="es-ES"/>
        </w:rPr>
        <w:t xml:space="preserve">presiones </w:t>
      </w:r>
      <w:r w:rsidRPr="00EC6D6B">
        <w:rPr>
          <w:rFonts w:ascii="Times New Roman" w:eastAsia="Arial" w:hAnsi="Times New Roman" w:cs="Times New Roman"/>
          <w:sz w:val="24"/>
          <w:szCs w:val="24"/>
          <w:lang w:val="es-ES"/>
        </w:rPr>
        <w:t xml:space="preserve">y </w:t>
      </w:r>
      <w:r w:rsidRPr="00EC6D6B">
        <w:rPr>
          <w:rFonts w:ascii="Times New Roman" w:eastAsia="Arial" w:hAnsi="Times New Roman" w:cs="Times New Roman"/>
          <w:b/>
          <w:sz w:val="24"/>
          <w:szCs w:val="24"/>
          <w:lang w:val="es-ES"/>
        </w:rPr>
        <w:t xml:space="preserve">formas de corrupción </w:t>
      </w:r>
      <w:r w:rsidRPr="00EC6D6B">
        <w:rPr>
          <w:rFonts w:ascii="Times New Roman" w:eastAsia="Arial" w:hAnsi="Times New Roman" w:cs="Times New Roman"/>
          <w:sz w:val="24"/>
          <w:szCs w:val="24"/>
          <w:lang w:val="es-ES"/>
        </w:rPr>
        <w:t xml:space="preserve">entendidas como </w:t>
      </w:r>
      <w:r w:rsidRPr="00EC6D6B">
        <w:rPr>
          <w:rFonts w:ascii="Times New Roman" w:eastAsia="Arial" w:hAnsi="Times New Roman" w:cs="Times New Roman"/>
          <w:b/>
          <w:sz w:val="24"/>
          <w:szCs w:val="24"/>
          <w:lang w:val="es-ES"/>
        </w:rPr>
        <w:t>mecanismos de supervivencia</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En otras palabras, la </w:t>
      </w:r>
      <w:r w:rsidRPr="00EC6D6B">
        <w:rPr>
          <w:rFonts w:ascii="Times New Roman" w:eastAsia="Arial" w:hAnsi="Times New Roman" w:cs="Times New Roman"/>
          <w:b/>
          <w:sz w:val="24"/>
          <w:szCs w:val="24"/>
          <w:lang w:val="es-ES"/>
        </w:rPr>
        <w:t xml:space="preserve">precariedad material </w:t>
      </w:r>
      <w:r w:rsidRPr="00EC6D6B">
        <w:rPr>
          <w:rFonts w:ascii="Times New Roman" w:eastAsia="Arial" w:hAnsi="Times New Roman" w:cs="Times New Roman"/>
          <w:sz w:val="24"/>
          <w:szCs w:val="24"/>
          <w:lang w:val="es-ES"/>
        </w:rPr>
        <w:t xml:space="preserve">no sólo afecta el bienestar individual de las y los policías, sino que deteriora su desempeño, compromete la disciplina institucional y debilita la capacidad del Estado para construir una seguridad pública </w:t>
      </w:r>
      <w:r w:rsidRPr="00EC6D6B">
        <w:rPr>
          <w:rFonts w:ascii="Times New Roman" w:eastAsia="Arial" w:hAnsi="Times New Roman" w:cs="Times New Roman"/>
          <w:b/>
          <w:sz w:val="24"/>
          <w:szCs w:val="24"/>
          <w:lang w:val="es-ES"/>
        </w:rPr>
        <w:t xml:space="preserve">profesional </w:t>
      </w:r>
      <w:r w:rsidRPr="00EC6D6B">
        <w:rPr>
          <w:rFonts w:ascii="Times New Roman" w:eastAsia="Arial" w:hAnsi="Times New Roman" w:cs="Times New Roman"/>
          <w:sz w:val="24"/>
          <w:szCs w:val="24"/>
          <w:lang w:val="es-ES"/>
        </w:rPr>
        <w:t xml:space="preserve">y </w:t>
      </w:r>
      <w:r w:rsidRPr="00EC6D6B">
        <w:rPr>
          <w:rFonts w:ascii="Times New Roman" w:eastAsia="Arial" w:hAnsi="Times New Roman" w:cs="Times New Roman"/>
          <w:b/>
          <w:sz w:val="24"/>
          <w:szCs w:val="24"/>
          <w:lang w:val="es-ES"/>
        </w:rPr>
        <w:t>confiable</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Por ello, la presente iniciativa parte de una convicción fundamental: que la </w:t>
      </w:r>
      <w:r w:rsidRPr="00EC6D6B">
        <w:rPr>
          <w:rFonts w:ascii="Times New Roman" w:eastAsia="Arial" w:hAnsi="Times New Roman" w:cs="Times New Roman"/>
          <w:b/>
          <w:sz w:val="24"/>
          <w:szCs w:val="24"/>
          <w:lang w:val="es-ES"/>
        </w:rPr>
        <w:t xml:space="preserve">salud mental </w:t>
      </w:r>
      <w:r w:rsidRPr="00EC6D6B">
        <w:rPr>
          <w:rFonts w:ascii="Times New Roman" w:eastAsia="Arial" w:hAnsi="Times New Roman" w:cs="Times New Roman"/>
          <w:sz w:val="24"/>
          <w:szCs w:val="24"/>
          <w:lang w:val="es-ES"/>
        </w:rPr>
        <w:t xml:space="preserve">de las </w:t>
      </w:r>
      <w:r w:rsidRPr="00EC6D6B">
        <w:rPr>
          <w:rFonts w:ascii="Times New Roman" w:eastAsia="Arial" w:hAnsi="Times New Roman" w:cs="Times New Roman"/>
          <w:b/>
          <w:sz w:val="24"/>
          <w:szCs w:val="24"/>
          <w:lang w:val="es-ES"/>
        </w:rPr>
        <w:t xml:space="preserve">personas servidoras públicas encargadas de la seguridad </w:t>
      </w:r>
      <w:r w:rsidRPr="00EC6D6B">
        <w:rPr>
          <w:rFonts w:ascii="Times New Roman" w:eastAsia="Arial" w:hAnsi="Times New Roman" w:cs="Times New Roman"/>
          <w:sz w:val="24"/>
          <w:szCs w:val="24"/>
          <w:lang w:val="es-ES"/>
        </w:rPr>
        <w:t xml:space="preserve">no puede seguir tratándose como un </w:t>
      </w:r>
      <w:r w:rsidRPr="00EC6D6B">
        <w:rPr>
          <w:rFonts w:ascii="Times New Roman" w:eastAsia="Arial" w:hAnsi="Times New Roman" w:cs="Times New Roman"/>
          <w:b/>
          <w:sz w:val="24"/>
          <w:szCs w:val="24"/>
          <w:lang w:val="es-ES"/>
        </w:rPr>
        <w:t xml:space="preserve">asunto privado </w:t>
      </w:r>
      <w:r w:rsidRPr="00EC6D6B">
        <w:rPr>
          <w:rFonts w:ascii="Times New Roman" w:eastAsia="Arial" w:hAnsi="Times New Roman" w:cs="Times New Roman"/>
          <w:sz w:val="24"/>
          <w:szCs w:val="24"/>
          <w:lang w:val="es-ES"/>
        </w:rPr>
        <w:t xml:space="preserve">ni como una </w:t>
      </w:r>
      <w:r w:rsidRPr="00EC6D6B">
        <w:rPr>
          <w:rFonts w:ascii="Times New Roman" w:eastAsia="Arial" w:hAnsi="Times New Roman" w:cs="Times New Roman"/>
          <w:b/>
          <w:sz w:val="24"/>
          <w:szCs w:val="24"/>
          <w:lang w:val="es-ES"/>
        </w:rPr>
        <w:t xml:space="preserve">consecuencia inevitable </w:t>
      </w:r>
      <w:r w:rsidRPr="00EC6D6B">
        <w:rPr>
          <w:rFonts w:ascii="Times New Roman" w:eastAsia="Arial" w:hAnsi="Times New Roman" w:cs="Times New Roman"/>
          <w:sz w:val="24"/>
          <w:szCs w:val="24"/>
          <w:lang w:val="es-ES"/>
        </w:rPr>
        <w:t>del oficio.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Cuando un elemento desarrolla </w:t>
      </w:r>
      <w:r w:rsidRPr="00EC6D6B">
        <w:rPr>
          <w:rFonts w:ascii="Times New Roman" w:eastAsia="Arial" w:hAnsi="Times New Roman" w:cs="Times New Roman"/>
          <w:b/>
          <w:sz w:val="24"/>
          <w:szCs w:val="24"/>
          <w:lang w:val="es-ES"/>
        </w:rPr>
        <w:t>burnout</w:t>
      </w:r>
      <w:r w:rsidRPr="00EC6D6B">
        <w:rPr>
          <w:rFonts w:ascii="Times New Roman" w:eastAsia="Arial" w:hAnsi="Times New Roman" w:cs="Times New Roman"/>
          <w:sz w:val="24"/>
          <w:szCs w:val="24"/>
          <w:lang w:val="es-ES"/>
        </w:rPr>
        <w:t xml:space="preserve">, presenta </w:t>
      </w:r>
      <w:r w:rsidRPr="00EC6D6B">
        <w:rPr>
          <w:rFonts w:ascii="Times New Roman" w:eastAsia="Arial" w:hAnsi="Times New Roman" w:cs="Times New Roman"/>
          <w:b/>
          <w:sz w:val="24"/>
          <w:szCs w:val="24"/>
          <w:lang w:val="es-ES"/>
        </w:rPr>
        <w:t xml:space="preserve">despersonalización </w:t>
      </w:r>
      <w:r w:rsidRPr="00EC6D6B">
        <w:rPr>
          <w:rFonts w:ascii="Times New Roman" w:eastAsia="Arial" w:hAnsi="Times New Roman" w:cs="Times New Roman"/>
          <w:sz w:val="24"/>
          <w:szCs w:val="24"/>
          <w:lang w:val="es-ES"/>
        </w:rPr>
        <w:t xml:space="preserve">o experimenta síntomas de </w:t>
      </w:r>
      <w:r w:rsidRPr="00EC6D6B">
        <w:rPr>
          <w:rFonts w:ascii="Times New Roman" w:eastAsia="Arial" w:hAnsi="Times New Roman" w:cs="Times New Roman"/>
          <w:b/>
          <w:sz w:val="24"/>
          <w:szCs w:val="24"/>
          <w:lang w:val="es-ES"/>
        </w:rPr>
        <w:t>estrés postraumático</w:t>
      </w:r>
      <w:r w:rsidRPr="00EC6D6B">
        <w:rPr>
          <w:rFonts w:ascii="Times New Roman" w:eastAsia="Arial" w:hAnsi="Times New Roman" w:cs="Times New Roman"/>
          <w:sz w:val="24"/>
          <w:szCs w:val="24"/>
          <w:lang w:val="es-ES"/>
        </w:rPr>
        <w:t xml:space="preserve">, no sólo se afecta su vida personal y familiar, sino también la </w:t>
      </w:r>
      <w:r w:rsidRPr="00EC6D6B">
        <w:rPr>
          <w:rFonts w:ascii="Times New Roman" w:eastAsia="Arial" w:hAnsi="Times New Roman" w:cs="Times New Roman"/>
          <w:b/>
          <w:sz w:val="24"/>
          <w:szCs w:val="24"/>
          <w:lang w:val="es-ES"/>
        </w:rPr>
        <w:t xml:space="preserve">calidad del servicio </w:t>
      </w:r>
      <w:r w:rsidRPr="00EC6D6B">
        <w:rPr>
          <w:rFonts w:ascii="Times New Roman" w:eastAsia="Arial" w:hAnsi="Times New Roman" w:cs="Times New Roman"/>
          <w:sz w:val="24"/>
          <w:szCs w:val="24"/>
          <w:lang w:val="es-ES"/>
        </w:rPr>
        <w:t>que presta a la sociedad.</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Un policía </w:t>
      </w:r>
      <w:r w:rsidRPr="00EC6D6B">
        <w:rPr>
          <w:rFonts w:ascii="Times New Roman" w:eastAsia="Arial" w:hAnsi="Times New Roman" w:cs="Times New Roman"/>
          <w:b/>
          <w:sz w:val="24"/>
          <w:szCs w:val="24"/>
          <w:lang w:val="es-ES"/>
        </w:rPr>
        <w:t>exhausto</w:t>
      </w:r>
      <w:r w:rsidRPr="00EC6D6B">
        <w:rPr>
          <w:rFonts w:ascii="Times New Roman" w:eastAsia="Arial" w:hAnsi="Times New Roman" w:cs="Times New Roman"/>
          <w:sz w:val="24"/>
          <w:szCs w:val="24"/>
          <w:lang w:val="es-ES"/>
        </w:rPr>
        <w:t xml:space="preserve">, </w:t>
      </w:r>
      <w:r w:rsidRPr="00EC6D6B">
        <w:rPr>
          <w:rFonts w:ascii="Times New Roman" w:eastAsia="Arial" w:hAnsi="Times New Roman" w:cs="Times New Roman"/>
          <w:b/>
          <w:sz w:val="24"/>
          <w:szCs w:val="24"/>
          <w:lang w:val="es-ES"/>
        </w:rPr>
        <w:t>sin apoyo psicológico</w:t>
      </w:r>
      <w:r w:rsidRPr="00EC6D6B">
        <w:rPr>
          <w:rFonts w:ascii="Times New Roman" w:eastAsia="Arial" w:hAnsi="Times New Roman" w:cs="Times New Roman"/>
          <w:sz w:val="24"/>
          <w:szCs w:val="24"/>
          <w:lang w:val="es-ES"/>
        </w:rPr>
        <w:t xml:space="preserve">, con </w:t>
      </w:r>
      <w:r w:rsidRPr="00EC6D6B">
        <w:rPr>
          <w:rFonts w:ascii="Times New Roman" w:eastAsia="Arial" w:hAnsi="Times New Roman" w:cs="Times New Roman"/>
          <w:b/>
          <w:sz w:val="24"/>
          <w:szCs w:val="24"/>
          <w:lang w:val="es-ES"/>
        </w:rPr>
        <w:t xml:space="preserve">jornadas incompatibles </w:t>
      </w:r>
      <w:r w:rsidRPr="00EC6D6B">
        <w:rPr>
          <w:rFonts w:ascii="Times New Roman" w:eastAsia="Arial" w:hAnsi="Times New Roman" w:cs="Times New Roman"/>
          <w:sz w:val="24"/>
          <w:szCs w:val="24"/>
          <w:lang w:val="es-ES"/>
        </w:rPr>
        <w:t xml:space="preserve">con la salud humana y sometido a </w:t>
      </w:r>
      <w:r w:rsidRPr="00EC6D6B">
        <w:rPr>
          <w:rFonts w:ascii="Times New Roman" w:eastAsia="Arial" w:hAnsi="Times New Roman" w:cs="Times New Roman"/>
          <w:b/>
          <w:sz w:val="24"/>
          <w:szCs w:val="24"/>
          <w:lang w:val="es-ES"/>
        </w:rPr>
        <w:t xml:space="preserve">miedo constante </w:t>
      </w:r>
      <w:r w:rsidRPr="00EC6D6B">
        <w:rPr>
          <w:rFonts w:ascii="Times New Roman" w:eastAsia="Arial" w:hAnsi="Times New Roman" w:cs="Times New Roman"/>
          <w:sz w:val="24"/>
          <w:szCs w:val="24"/>
          <w:lang w:val="es-ES"/>
        </w:rPr>
        <w:t xml:space="preserve">frente a la evaluación laboral o la </w:t>
      </w:r>
      <w:r w:rsidRPr="00EC6D6B">
        <w:rPr>
          <w:rFonts w:ascii="Times New Roman" w:eastAsia="Arial" w:hAnsi="Times New Roman" w:cs="Times New Roman"/>
          <w:b/>
          <w:sz w:val="24"/>
          <w:szCs w:val="24"/>
          <w:lang w:val="es-ES"/>
        </w:rPr>
        <w:t>precariedad económica</w:t>
      </w:r>
      <w:r w:rsidRPr="00EC6D6B">
        <w:rPr>
          <w:rFonts w:ascii="Times New Roman" w:eastAsia="Arial" w:hAnsi="Times New Roman" w:cs="Times New Roman"/>
          <w:sz w:val="24"/>
          <w:szCs w:val="24"/>
          <w:lang w:val="es-ES"/>
        </w:rPr>
        <w:t xml:space="preserve">, no representa una solución eficaz para la seguridad pública; representa, por el contrario, un factor adicional de </w:t>
      </w:r>
      <w:r w:rsidRPr="00EC6D6B">
        <w:rPr>
          <w:rFonts w:ascii="Times New Roman" w:eastAsia="Arial" w:hAnsi="Times New Roman" w:cs="Times New Roman"/>
          <w:b/>
          <w:sz w:val="24"/>
          <w:szCs w:val="24"/>
          <w:lang w:val="es-ES"/>
        </w:rPr>
        <w:t xml:space="preserve">riesgo institucional </w:t>
      </w:r>
      <w:r w:rsidRPr="00EC6D6B">
        <w:rPr>
          <w:rFonts w:ascii="Times New Roman" w:eastAsia="Arial" w:hAnsi="Times New Roman" w:cs="Times New Roman"/>
          <w:sz w:val="24"/>
          <w:szCs w:val="24"/>
          <w:lang w:val="es-ES"/>
        </w:rPr>
        <w:t xml:space="preserve">y </w:t>
      </w:r>
      <w:r w:rsidRPr="00EC6D6B">
        <w:rPr>
          <w:rFonts w:ascii="Times New Roman" w:eastAsia="Arial" w:hAnsi="Times New Roman" w:cs="Times New Roman"/>
          <w:b/>
          <w:sz w:val="24"/>
          <w:szCs w:val="24"/>
          <w:lang w:val="es-ES"/>
        </w:rPr>
        <w:t>social</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En consecuencia, la iniciativa propone establecer bases normativas para transformar el modelo de atención institucional hacia uno de </w:t>
      </w:r>
      <w:r w:rsidRPr="00EC6D6B">
        <w:rPr>
          <w:rFonts w:ascii="Times New Roman" w:eastAsia="Arial" w:hAnsi="Times New Roman" w:cs="Times New Roman"/>
          <w:b/>
          <w:sz w:val="24"/>
          <w:szCs w:val="24"/>
          <w:lang w:val="es-ES"/>
        </w:rPr>
        <w:t>bienestar psicosocial efectivo</w:t>
      </w:r>
      <w:r w:rsidRPr="00EC6D6B">
        <w:rPr>
          <w:rFonts w:ascii="Times New Roman" w:eastAsia="Arial" w:hAnsi="Times New Roman" w:cs="Times New Roman"/>
          <w:sz w:val="24"/>
          <w:szCs w:val="24"/>
          <w:lang w:val="es-ES"/>
        </w:rPr>
        <w:t xml:space="preserve">. Ello implica crear unidades de atención psicológica independientes de los procesos de depuración y control de confianza, a fin de </w:t>
      </w:r>
      <w:r w:rsidRPr="00EC6D6B">
        <w:rPr>
          <w:rFonts w:ascii="Times New Roman" w:eastAsia="Arial" w:hAnsi="Times New Roman" w:cs="Times New Roman"/>
          <w:sz w:val="24"/>
          <w:szCs w:val="24"/>
          <w:lang w:val="es-ES"/>
        </w:rPr>
        <w:lastRenderedPageBreak/>
        <w:t xml:space="preserve">garantizar </w:t>
      </w:r>
      <w:r w:rsidRPr="00EC6D6B">
        <w:rPr>
          <w:rFonts w:ascii="Times New Roman" w:eastAsia="Arial" w:hAnsi="Times New Roman" w:cs="Times New Roman"/>
          <w:b/>
          <w:sz w:val="24"/>
          <w:szCs w:val="24"/>
          <w:lang w:val="es-ES"/>
        </w:rPr>
        <w:t>confidencialidad</w:t>
      </w:r>
      <w:r w:rsidRPr="00EC6D6B">
        <w:rPr>
          <w:rFonts w:ascii="Times New Roman" w:eastAsia="Arial" w:hAnsi="Times New Roman" w:cs="Times New Roman"/>
          <w:sz w:val="24"/>
          <w:szCs w:val="24"/>
          <w:lang w:val="es-ES"/>
        </w:rPr>
        <w:t xml:space="preserve">, </w:t>
      </w:r>
      <w:r w:rsidRPr="00EC6D6B">
        <w:rPr>
          <w:rFonts w:ascii="Times New Roman" w:eastAsia="Arial" w:hAnsi="Times New Roman" w:cs="Times New Roman"/>
          <w:b/>
          <w:sz w:val="24"/>
          <w:szCs w:val="24"/>
          <w:lang w:val="es-ES"/>
        </w:rPr>
        <w:t xml:space="preserve">confianza </w:t>
      </w:r>
      <w:r w:rsidRPr="00EC6D6B">
        <w:rPr>
          <w:rFonts w:ascii="Times New Roman" w:eastAsia="Arial" w:hAnsi="Times New Roman" w:cs="Times New Roman"/>
          <w:sz w:val="24"/>
          <w:szCs w:val="24"/>
          <w:lang w:val="es-ES"/>
        </w:rPr>
        <w:t xml:space="preserve">y </w:t>
      </w:r>
      <w:r w:rsidRPr="00EC6D6B">
        <w:rPr>
          <w:rFonts w:ascii="Times New Roman" w:eastAsia="Arial" w:hAnsi="Times New Roman" w:cs="Times New Roman"/>
          <w:b/>
          <w:sz w:val="24"/>
          <w:szCs w:val="24"/>
          <w:lang w:val="es-ES"/>
        </w:rPr>
        <w:t xml:space="preserve">acceso oportuno </w:t>
      </w:r>
      <w:r w:rsidRPr="00EC6D6B">
        <w:rPr>
          <w:rFonts w:ascii="Times New Roman" w:eastAsia="Arial" w:hAnsi="Times New Roman" w:cs="Times New Roman"/>
          <w:sz w:val="24"/>
          <w:szCs w:val="24"/>
          <w:lang w:val="es-ES"/>
        </w:rPr>
        <w:t xml:space="preserve">a tratamiento; establecer mecanismos para regular la jornada laboral y desprenderse de esquemas de </w:t>
      </w:r>
      <w:r w:rsidRPr="00EC6D6B">
        <w:rPr>
          <w:rFonts w:ascii="Times New Roman" w:eastAsia="Arial" w:hAnsi="Times New Roman" w:cs="Times New Roman"/>
          <w:b/>
          <w:sz w:val="24"/>
          <w:szCs w:val="24"/>
          <w:lang w:val="es-ES"/>
        </w:rPr>
        <w:t xml:space="preserve">24 horas continuas </w:t>
      </w:r>
      <w:r w:rsidRPr="00EC6D6B">
        <w:rPr>
          <w:rFonts w:ascii="Times New Roman" w:eastAsia="Arial" w:hAnsi="Times New Roman" w:cs="Times New Roman"/>
          <w:sz w:val="24"/>
          <w:szCs w:val="24"/>
          <w:lang w:val="es-ES"/>
        </w:rPr>
        <w:t xml:space="preserve">que lesionan la salud y disminuyen el rendimiento; y reconocer expresamente que el </w:t>
      </w:r>
      <w:r w:rsidRPr="00EC6D6B">
        <w:rPr>
          <w:rFonts w:ascii="Times New Roman" w:eastAsia="Arial" w:hAnsi="Times New Roman" w:cs="Times New Roman"/>
          <w:b/>
          <w:sz w:val="24"/>
          <w:szCs w:val="24"/>
          <w:lang w:val="es-ES"/>
        </w:rPr>
        <w:t>estrés postraumático</w:t>
      </w:r>
      <w:r w:rsidRPr="00EC6D6B">
        <w:rPr>
          <w:rFonts w:ascii="Times New Roman" w:eastAsia="Arial" w:hAnsi="Times New Roman" w:cs="Times New Roman"/>
          <w:sz w:val="24"/>
          <w:szCs w:val="24"/>
          <w:lang w:val="es-ES"/>
        </w:rPr>
        <w:t xml:space="preserve">, el </w:t>
      </w:r>
      <w:r w:rsidRPr="00EC6D6B">
        <w:rPr>
          <w:rFonts w:ascii="Times New Roman" w:eastAsia="Arial" w:hAnsi="Times New Roman" w:cs="Times New Roman"/>
          <w:b/>
          <w:sz w:val="24"/>
          <w:szCs w:val="24"/>
          <w:lang w:val="es-ES"/>
        </w:rPr>
        <w:t xml:space="preserve">burnout </w:t>
      </w:r>
      <w:r w:rsidRPr="00EC6D6B">
        <w:rPr>
          <w:rFonts w:ascii="Times New Roman" w:eastAsia="Arial" w:hAnsi="Times New Roman" w:cs="Times New Roman"/>
          <w:sz w:val="24"/>
          <w:szCs w:val="24"/>
          <w:lang w:val="es-ES"/>
        </w:rPr>
        <w:t xml:space="preserve">y el </w:t>
      </w:r>
      <w:r w:rsidRPr="00EC6D6B">
        <w:rPr>
          <w:rFonts w:ascii="Times New Roman" w:eastAsia="Arial" w:hAnsi="Times New Roman" w:cs="Times New Roman"/>
          <w:b/>
          <w:sz w:val="24"/>
          <w:szCs w:val="24"/>
          <w:lang w:val="es-ES"/>
        </w:rPr>
        <w:t xml:space="preserve">suicidio </w:t>
      </w:r>
      <w:r w:rsidRPr="00EC6D6B">
        <w:rPr>
          <w:rFonts w:ascii="Times New Roman" w:eastAsia="Arial" w:hAnsi="Times New Roman" w:cs="Times New Roman"/>
          <w:sz w:val="24"/>
          <w:szCs w:val="24"/>
          <w:lang w:val="es-ES"/>
        </w:rPr>
        <w:t xml:space="preserve">pueden derivar de </w:t>
      </w:r>
      <w:r w:rsidRPr="00EC6D6B">
        <w:rPr>
          <w:rFonts w:ascii="Times New Roman" w:eastAsia="Arial" w:hAnsi="Times New Roman" w:cs="Times New Roman"/>
          <w:b/>
          <w:sz w:val="24"/>
          <w:szCs w:val="24"/>
          <w:lang w:val="es-ES"/>
        </w:rPr>
        <w:t>riesgos inherentes al servicio</w:t>
      </w:r>
      <w:r w:rsidRPr="00EC6D6B">
        <w:rPr>
          <w:rFonts w:ascii="Times New Roman" w:eastAsia="Arial" w:hAnsi="Times New Roman" w:cs="Times New Roman"/>
          <w:sz w:val="24"/>
          <w:szCs w:val="24"/>
          <w:lang w:val="es-ES"/>
        </w:rPr>
        <w:t xml:space="preserve">, por lo que deben abordarse con una perspectiva de </w:t>
      </w:r>
      <w:r w:rsidRPr="00EC6D6B">
        <w:rPr>
          <w:rFonts w:ascii="Times New Roman" w:eastAsia="Arial" w:hAnsi="Times New Roman" w:cs="Times New Roman"/>
          <w:b/>
          <w:sz w:val="24"/>
          <w:szCs w:val="24"/>
          <w:lang w:val="es-ES"/>
        </w:rPr>
        <w:t>prevención</w:t>
      </w:r>
      <w:r w:rsidRPr="00EC6D6B">
        <w:rPr>
          <w:rFonts w:ascii="Times New Roman" w:eastAsia="Arial" w:hAnsi="Times New Roman" w:cs="Times New Roman"/>
          <w:sz w:val="24"/>
          <w:szCs w:val="24"/>
          <w:lang w:val="es-ES"/>
        </w:rPr>
        <w:t xml:space="preserve">, </w:t>
      </w:r>
      <w:r w:rsidRPr="00EC6D6B">
        <w:rPr>
          <w:rFonts w:ascii="Times New Roman" w:eastAsia="Arial" w:hAnsi="Times New Roman" w:cs="Times New Roman"/>
          <w:b/>
          <w:sz w:val="24"/>
          <w:szCs w:val="24"/>
          <w:lang w:val="es-ES"/>
        </w:rPr>
        <w:t xml:space="preserve">cuidado </w:t>
      </w:r>
      <w:r w:rsidRPr="00EC6D6B">
        <w:rPr>
          <w:rFonts w:ascii="Times New Roman" w:eastAsia="Arial" w:hAnsi="Times New Roman" w:cs="Times New Roman"/>
          <w:sz w:val="24"/>
          <w:szCs w:val="24"/>
          <w:lang w:val="es-ES"/>
        </w:rPr>
        <w:t xml:space="preserve">y </w:t>
      </w:r>
      <w:r w:rsidRPr="00EC6D6B">
        <w:rPr>
          <w:rFonts w:ascii="Times New Roman" w:eastAsia="Arial" w:hAnsi="Times New Roman" w:cs="Times New Roman"/>
          <w:b/>
          <w:sz w:val="24"/>
          <w:szCs w:val="24"/>
          <w:lang w:val="es-ES"/>
        </w:rPr>
        <w:t>protección integral</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Esta propuesta no pretende </w:t>
      </w:r>
      <w:r w:rsidRPr="00EC6D6B">
        <w:rPr>
          <w:rFonts w:ascii="Times New Roman" w:eastAsia="Arial" w:hAnsi="Times New Roman" w:cs="Times New Roman"/>
          <w:b/>
          <w:sz w:val="24"/>
          <w:szCs w:val="24"/>
          <w:lang w:val="es-ES"/>
        </w:rPr>
        <w:t xml:space="preserve">disminuir la exigencia profesional </w:t>
      </w:r>
      <w:r w:rsidRPr="00EC6D6B">
        <w:rPr>
          <w:rFonts w:ascii="Times New Roman" w:eastAsia="Arial" w:hAnsi="Times New Roman" w:cs="Times New Roman"/>
          <w:sz w:val="24"/>
          <w:szCs w:val="24"/>
          <w:lang w:val="es-ES"/>
        </w:rPr>
        <w:t xml:space="preserve">de las corporaciones, sino dotarlas de </w:t>
      </w:r>
      <w:r w:rsidRPr="00EC6D6B">
        <w:rPr>
          <w:rFonts w:ascii="Times New Roman" w:eastAsia="Arial" w:hAnsi="Times New Roman" w:cs="Times New Roman"/>
          <w:b/>
          <w:sz w:val="24"/>
          <w:szCs w:val="24"/>
          <w:lang w:val="es-ES"/>
        </w:rPr>
        <w:t xml:space="preserve">condiciones humanas mínimas </w:t>
      </w:r>
      <w:r w:rsidRPr="00EC6D6B">
        <w:rPr>
          <w:rFonts w:ascii="Times New Roman" w:eastAsia="Arial" w:hAnsi="Times New Roman" w:cs="Times New Roman"/>
          <w:sz w:val="24"/>
          <w:szCs w:val="24"/>
          <w:lang w:val="es-ES"/>
        </w:rPr>
        <w:t xml:space="preserve">para que su labor se ejerza con </w:t>
      </w:r>
      <w:r w:rsidRPr="00EC6D6B">
        <w:rPr>
          <w:rFonts w:ascii="Times New Roman" w:eastAsia="Arial" w:hAnsi="Times New Roman" w:cs="Times New Roman"/>
          <w:b/>
          <w:sz w:val="24"/>
          <w:szCs w:val="24"/>
          <w:lang w:val="es-ES"/>
        </w:rPr>
        <w:t>dignidad</w:t>
      </w:r>
      <w:r w:rsidRPr="00EC6D6B">
        <w:rPr>
          <w:rFonts w:ascii="Times New Roman" w:eastAsia="Arial" w:hAnsi="Times New Roman" w:cs="Times New Roman"/>
          <w:sz w:val="24"/>
          <w:szCs w:val="24"/>
          <w:lang w:val="es-ES"/>
        </w:rPr>
        <w:t xml:space="preserve">, </w:t>
      </w:r>
      <w:r w:rsidRPr="00EC6D6B">
        <w:rPr>
          <w:rFonts w:ascii="Times New Roman" w:eastAsia="Arial" w:hAnsi="Times New Roman" w:cs="Times New Roman"/>
          <w:b/>
          <w:sz w:val="24"/>
          <w:szCs w:val="24"/>
          <w:lang w:val="es-ES"/>
        </w:rPr>
        <w:t xml:space="preserve">eficacia </w:t>
      </w:r>
      <w:r w:rsidRPr="00EC6D6B">
        <w:rPr>
          <w:rFonts w:ascii="Times New Roman" w:eastAsia="Arial" w:hAnsi="Times New Roman" w:cs="Times New Roman"/>
          <w:sz w:val="24"/>
          <w:szCs w:val="24"/>
          <w:lang w:val="es-ES"/>
        </w:rPr>
        <w:t xml:space="preserve">y apego a los </w:t>
      </w:r>
      <w:r w:rsidRPr="00EC6D6B">
        <w:rPr>
          <w:rFonts w:ascii="Times New Roman" w:eastAsia="Arial" w:hAnsi="Times New Roman" w:cs="Times New Roman"/>
          <w:b/>
          <w:sz w:val="24"/>
          <w:szCs w:val="24"/>
          <w:lang w:val="es-ES"/>
        </w:rPr>
        <w:t>derechos humanos</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No es posible construir </w:t>
      </w:r>
      <w:r w:rsidRPr="00EC6D6B">
        <w:rPr>
          <w:rFonts w:ascii="Times New Roman" w:eastAsia="Arial" w:hAnsi="Times New Roman" w:cs="Times New Roman"/>
          <w:b/>
          <w:sz w:val="24"/>
          <w:szCs w:val="24"/>
          <w:lang w:val="es-ES"/>
        </w:rPr>
        <w:t xml:space="preserve">paz pública </w:t>
      </w:r>
      <w:r w:rsidRPr="00EC6D6B">
        <w:rPr>
          <w:rFonts w:ascii="Times New Roman" w:eastAsia="Arial" w:hAnsi="Times New Roman" w:cs="Times New Roman"/>
          <w:sz w:val="24"/>
          <w:szCs w:val="24"/>
          <w:lang w:val="es-ES"/>
        </w:rPr>
        <w:t xml:space="preserve">sobre la base del </w:t>
      </w:r>
      <w:r w:rsidRPr="00EC6D6B">
        <w:rPr>
          <w:rFonts w:ascii="Times New Roman" w:eastAsia="Arial" w:hAnsi="Times New Roman" w:cs="Times New Roman"/>
          <w:b/>
          <w:sz w:val="24"/>
          <w:szCs w:val="24"/>
          <w:lang w:val="es-ES"/>
        </w:rPr>
        <w:t xml:space="preserve">desgaste irreversible </w:t>
      </w:r>
      <w:r w:rsidRPr="00EC6D6B">
        <w:rPr>
          <w:rFonts w:ascii="Times New Roman" w:eastAsia="Arial" w:hAnsi="Times New Roman" w:cs="Times New Roman"/>
          <w:sz w:val="24"/>
          <w:szCs w:val="24"/>
          <w:lang w:val="es-ES"/>
        </w:rPr>
        <w:t xml:space="preserve">de quienes tienen la responsabilidad de </w:t>
      </w:r>
      <w:r w:rsidRPr="00EC6D6B">
        <w:rPr>
          <w:rFonts w:ascii="Times New Roman" w:eastAsia="Arial" w:hAnsi="Times New Roman" w:cs="Times New Roman"/>
          <w:b/>
          <w:sz w:val="24"/>
          <w:szCs w:val="24"/>
          <w:lang w:val="es-ES"/>
        </w:rPr>
        <w:t>preservarla</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La </w:t>
      </w:r>
      <w:r w:rsidRPr="00EC6D6B">
        <w:rPr>
          <w:rFonts w:ascii="Times New Roman" w:eastAsia="Arial" w:hAnsi="Times New Roman" w:cs="Times New Roman"/>
          <w:b/>
          <w:sz w:val="24"/>
          <w:szCs w:val="24"/>
          <w:lang w:val="es-ES"/>
        </w:rPr>
        <w:t xml:space="preserve">fortaleza institucional </w:t>
      </w:r>
      <w:r w:rsidRPr="00EC6D6B">
        <w:rPr>
          <w:rFonts w:ascii="Times New Roman" w:eastAsia="Arial" w:hAnsi="Times New Roman" w:cs="Times New Roman"/>
          <w:sz w:val="24"/>
          <w:szCs w:val="24"/>
          <w:lang w:val="es-ES"/>
        </w:rPr>
        <w:t xml:space="preserve">no se mide sólo por el número de operativos, patrullas o detenciones, sino también por la </w:t>
      </w:r>
      <w:r w:rsidRPr="00EC6D6B">
        <w:rPr>
          <w:rFonts w:ascii="Times New Roman" w:eastAsia="Arial" w:hAnsi="Times New Roman" w:cs="Times New Roman"/>
          <w:b/>
          <w:sz w:val="24"/>
          <w:szCs w:val="24"/>
          <w:lang w:val="es-ES"/>
        </w:rPr>
        <w:t xml:space="preserve">capacidad del Estado </w:t>
      </w:r>
      <w:r w:rsidRPr="00EC6D6B">
        <w:rPr>
          <w:rFonts w:ascii="Times New Roman" w:eastAsia="Arial" w:hAnsi="Times New Roman" w:cs="Times New Roman"/>
          <w:sz w:val="24"/>
          <w:szCs w:val="24"/>
          <w:lang w:val="es-ES"/>
        </w:rPr>
        <w:t xml:space="preserve">para </w:t>
      </w:r>
      <w:r w:rsidRPr="00EC6D6B">
        <w:rPr>
          <w:rFonts w:ascii="Times New Roman" w:eastAsia="Arial" w:hAnsi="Times New Roman" w:cs="Times New Roman"/>
          <w:b/>
          <w:sz w:val="24"/>
          <w:szCs w:val="24"/>
          <w:lang w:val="es-ES"/>
        </w:rPr>
        <w:t xml:space="preserve">cuidar </w:t>
      </w:r>
      <w:r w:rsidRPr="00EC6D6B">
        <w:rPr>
          <w:rFonts w:ascii="Times New Roman" w:eastAsia="Arial" w:hAnsi="Times New Roman" w:cs="Times New Roman"/>
          <w:sz w:val="24"/>
          <w:szCs w:val="24"/>
          <w:lang w:val="es-ES"/>
        </w:rPr>
        <w:t xml:space="preserve">a sus propias </w:t>
      </w:r>
      <w:r w:rsidRPr="00EC6D6B">
        <w:rPr>
          <w:rFonts w:ascii="Times New Roman" w:eastAsia="Arial" w:hAnsi="Times New Roman" w:cs="Times New Roman"/>
          <w:b/>
          <w:sz w:val="24"/>
          <w:szCs w:val="24"/>
          <w:lang w:val="es-ES"/>
        </w:rPr>
        <w:t>fuerzas de seguridad</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De ahí que esta Soberanía tenga el deber de reconocer que atender la </w:t>
      </w:r>
      <w:r w:rsidRPr="00EC6D6B">
        <w:rPr>
          <w:rFonts w:ascii="Times New Roman" w:eastAsia="Arial" w:hAnsi="Times New Roman" w:cs="Times New Roman"/>
          <w:b/>
          <w:sz w:val="24"/>
          <w:szCs w:val="24"/>
          <w:lang w:val="es-ES"/>
        </w:rPr>
        <w:t xml:space="preserve">salud mental policial </w:t>
      </w:r>
      <w:r w:rsidRPr="00EC6D6B">
        <w:rPr>
          <w:rFonts w:ascii="Times New Roman" w:eastAsia="Arial" w:hAnsi="Times New Roman" w:cs="Times New Roman"/>
          <w:sz w:val="24"/>
          <w:szCs w:val="24"/>
          <w:lang w:val="es-ES"/>
        </w:rPr>
        <w:t xml:space="preserve">no es una concesión, sino una </w:t>
      </w:r>
      <w:r w:rsidRPr="00EC6D6B">
        <w:rPr>
          <w:rFonts w:ascii="Times New Roman" w:eastAsia="Arial" w:hAnsi="Times New Roman" w:cs="Times New Roman"/>
          <w:b/>
          <w:sz w:val="24"/>
          <w:szCs w:val="24"/>
          <w:lang w:val="es-ES"/>
        </w:rPr>
        <w:t>obligación jurídica</w:t>
      </w:r>
      <w:r w:rsidRPr="00EC6D6B">
        <w:rPr>
          <w:rFonts w:ascii="Times New Roman" w:eastAsia="Arial" w:hAnsi="Times New Roman" w:cs="Times New Roman"/>
          <w:sz w:val="24"/>
          <w:szCs w:val="24"/>
          <w:lang w:val="es-ES"/>
        </w:rPr>
        <w:t xml:space="preserve">, </w:t>
      </w:r>
      <w:r w:rsidRPr="00EC6D6B">
        <w:rPr>
          <w:rFonts w:ascii="Times New Roman" w:eastAsia="Arial" w:hAnsi="Times New Roman" w:cs="Times New Roman"/>
          <w:b/>
          <w:sz w:val="24"/>
          <w:szCs w:val="24"/>
          <w:lang w:val="es-ES"/>
        </w:rPr>
        <w:t xml:space="preserve">ética </w:t>
      </w:r>
      <w:r w:rsidRPr="00EC6D6B">
        <w:rPr>
          <w:rFonts w:ascii="Times New Roman" w:eastAsia="Arial" w:hAnsi="Times New Roman" w:cs="Times New Roman"/>
          <w:sz w:val="24"/>
          <w:szCs w:val="24"/>
          <w:lang w:val="es-ES"/>
        </w:rPr>
        <w:t xml:space="preserve">e </w:t>
      </w:r>
      <w:r w:rsidRPr="00EC6D6B">
        <w:rPr>
          <w:rFonts w:ascii="Times New Roman" w:eastAsia="Arial" w:hAnsi="Times New Roman" w:cs="Times New Roman"/>
          <w:b/>
          <w:sz w:val="24"/>
          <w:szCs w:val="24"/>
          <w:lang w:val="es-ES"/>
        </w:rPr>
        <w:t>institucional</w:t>
      </w:r>
      <w:r w:rsidRPr="00EC6D6B">
        <w:rPr>
          <w:rFonts w:ascii="Times New Roman" w:eastAsia="Arial" w:hAnsi="Times New Roman" w:cs="Times New Roman"/>
          <w:sz w:val="24"/>
          <w:szCs w:val="24"/>
          <w:lang w:val="es-ES"/>
        </w:rPr>
        <w:t xml:space="preserve">. Sólo así será posible transitar de un </w:t>
      </w:r>
      <w:r w:rsidRPr="00EC6D6B">
        <w:rPr>
          <w:rFonts w:ascii="Times New Roman" w:eastAsia="Arial" w:hAnsi="Times New Roman" w:cs="Times New Roman"/>
          <w:b/>
          <w:sz w:val="24"/>
          <w:szCs w:val="24"/>
          <w:lang w:val="es-ES"/>
        </w:rPr>
        <w:t xml:space="preserve">esquema de control punitivo </w:t>
      </w:r>
      <w:r w:rsidRPr="00EC6D6B">
        <w:rPr>
          <w:rFonts w:ascii="Times New Roman" w:eastAsia="Arial" w:hAnsi="Times New Roman" w:cs="Times New Roman"/>
          <w:sz w:val="24"/>
          <w:szCs w:val="24"/>
          <w:lang w:val="es-ES"/>
        </w:rPr>
        <w:t xml:space="preserve">a un </w:t>
      </w:r>
      <w:r w:rsidRPr="00EC6D6B">
        <w:rPr>
          <w:rFonts w:ascii="Times New Roman" w:eastAsia="Arial" w:hAnsi="Times New Roman" w:cs="Times New Roman"/>
          <w:b/>
          <w:sz w:val="24"/>
          <w:szCs w:val="24"/>
          <w:lang w:val="es-ES"/>
        </w:rPr>
        <w:t>modelo de cuidado integral del capital humano policial</w:t>
      </w:r>
      <w:r w:rsidRPr="00EC6D6B">
        <w:rPr>
          <w:rFonts w:ascii="Times New Roman" w:eastAsia="Arial" w:hAnsi="Times New Roman" w:cs="Times New Roman"/>
          <w:sz w:val="24"/>
          <w:szCs w:val="24"/>
          <w:lang w:val="es-ES"/>
        </w:rPr>
        <w:t>, en el que la prevención, la dignidad laboral y la salud psicosocial ocupen el lugar que por justicia y por eficacia les corresponde.</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Dicho lo anterior, con la finalidad de ilustrar el contenido de la presente iniciativa, a continuación, se expone el siguiente cuadro comparativo.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708"/>
      </w:tblGrid>
      <w:tr w:rsidR="00EC6D6B" w:rsidRPr="00EC6D6B" w:rsidTr="00EC6D6B">
        <w:trPr>
          <w:trHeight w:val="20"/>
          <w:jc w:val="center"/>
        </w:trPr>
        <w:tc>
          <w:tcPr>
            <w:tcW w:w="9353" w:type="dxa"/>
            <w:gridSpan w:val="2"/>
            <w:shd w:val="clear" w:color="auto" w:fill="D9D9D9"/>
          </w:tcPr>
          <w:p w:rsidR="00EC6D6B" w:rsidRPr="00EC6D6B" w:rsidRDefault="00EC6D6B" w:rsidP="00EC6D6B">
            <w:pPr>
              <w:spacing w:line="240" w:lineRule="auto"/>
              <w:ind w:left="6"/>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LEY DE SEGURIDAD DEL ESTADO DE MÉXICO</w:t>
            </w:r>
          </w:p>
        </w:tc>
      </w:tr>
      <w:tr w:rsidR="00EC6D6B" w:rsidRPr="00EC6D6B" w:rsidTr="00EC6D6B">
        <w:trPr>
          <w:trHeight w:val="20"/>
          <w:jc w:val="center"/>
        </w:trPr>
        <w:tc>
          <w:tcPr>
            <w:tcW w:w="4645" w:type="dxa"/>
            <w:shd w:val="clear" w:color="auto" w:fill="D9D9D9"/>
          </w:tcPr>
          <w:p w:rsidR="00EC6D6B" w:rsidRPr="00EC6D6B" w:rsidRDefault="00EC6D6B" w:rsidP="00EC6D6B">
            <w:pPr>
              <w:spacing w:line="240" w:lineRule="auto"/>
              <w:ind w:left="1362"/>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TEXTO VIGENTE</w:t>
            </w:r>
          </w:p>
        </w:tc>
        <w:tc>
          <w:tcPr>
            <w:tcW w:w="4708" w:type="dxa"/>
            <w:shd w:val="clear" w:color="auto" w:fill="D9D9D9"/>
          </w:tcPr>
          <w:p w:rsidR="00EC6D6B" w:rsidRPr="00EC6D6B" w:rsidRDefault="00EC6D6B" w:rsidP="00EC6D6B">
            <w:pPr>
              <w:spacing w:line="240" w:lineRule="auto"/>
              <w:ind w:left="117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TEXTO PROPUESTO</w:t>
            </w:r>
          </w:p>
          <w:p w:rsidR="00EC6D6B" w:rsidRPr="00EC6D6B" w:rsidRDefault="00EC6D6B" w:rsidP="00EC6D6B">
            <w:pPr>
              <w:spacing w:line="240" w:lineRule="auto"/>
              <w:ind w:left="1170"/>
              <w:jc w:val="both"/>
              <w:rPr>
                <w:rFonts w:ascii="Times New Roman" w:eastAsia="Arial" w:hAnsi="Times New Roman" w:cs="Times New Roman"/>
                <w:b/>
                <w:sz w:val="24"/>
                <w:szCs w:val="24"/>
                <w:lang w:val="es-ES"/>
              </w:rPr>
            </w:pPr>
          </w:p>
        </w:tc>
      </w:tr>
      <w:tr w:rsidR="00EC6D6B" w:rsidRPr="00EC6D6B" w:rsidTr="00EC6D6B">
        <w:trPr>
          <w:trHeight w:val="20"/>
          <w:jc w:val="center"/>
        </w:trPr>
        <w:tc>
          <w:tcPr>
            <w:tcW w:w="4645" w:type="dxa"/>
          </w:tcPr>
          <w:p w:rsidR="00EC6D6B" w:rsidRPr="00EC6D6B" w:rsidRDefault="00EC6D6B" w:rsidP="00EC6D6B">
            <w:pPr>
              <w:spacing w:line="240" w:lineRule="auto"/>
              <w:ind w:left="91"/>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TÍTULO QUINTO</w:t>
            </w:r>
          </w:p>
          <w:p w:rsidR="00EC6D6B" w:rsidRPr="00EC6D6B" w:rsidRDefault="00EC6D6B" w:rsidP="00EC6D6B">
            <w:pPr>
              <w:spacing w:line="240" w:lineRule="auto"/>
              <w:ind w:left="91"/>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DISPOSICIONES COMUNES A LOS INTEGRANTES DE LAS</w:t>
            </w:r>
          </w:p>
          <w:p w:rsidR="00EC6D6B" w:rsidRPr="00EC6D6B" w:rsidRDefault="00EC6D6B" w:rsidP="00EC6D6B">
            <w:pPr>
              <w:spacing w:line="240" w:lineRule="auto"/>
              <w:ind w:left="91"/>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INSTITUCIONES DE SEGURIDAD PÚBLICA</w:t>
            </w:r>
          </w:p>
          <w:p w:rsidR="00EC6D6B" w:rsidRPr="00EC6D6B" w:rsidRDefault="00EC6D6B" w:rsidP="00EC6D6B">
            <w:pPr>
              <w:spacing w:line="240" w:lineRule="auto"/>
              <w:jc w:val="center"/>
              <w:rPr>
                <w:rFonts w:ascii="Times New Roman" w:eastAsia="Arial" w:hAnsi="Times New Roman" w:cs="Times New Roman"/>
                <w:sz w:val="24"/>
                <w:szCs w:val="24"/>
                <w:lang w:val="es-ES"/>
              </w:rPr>
            </w:pPr>
          </w:p>
          <w:p w:rsidR="00EC6D6B" w:rsidRPr="00EC6D6B" w:rsidRDefault="00EC6D6B" w:rsidP="00EC6D6B">
            <w:pPr>
              <w:spacing w:line="240" w:lineRule="auto"/>
              <w:ind w:left="1053" w:hanging="12"/>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CAPÍTULO PRIMERO DE LOS DERECHOS Y</w:t>
            </w:r>
          </w:p>
          <w:p w:rsidR="00EC6D6B" w:rsidRPr="00EC6D6B" w:rsidRDefault="00EC6D6B" w:rsidP="00EC6D6B">
            <w:pPr>
              <w:spacing w:line="240" w:lineRule="auto"/>
              <w:ind w:left="91"/>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OBLIGACIONES DE LOS INTEGRANTES DE LAS</w:t>
            </w:r>
          </w:p>
          <w:p w:rsidR="00EC6D6B" w:rsidRPr="00EC6D6B" w:rsidRDefault="00EC6D6B" w:rsidP="00EC6D6B">
            <w:pPr>
              <w:spacing w:line="240" w:lineRule="auto"/>
              <w:ind w:left="91"/>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INSTITUCIONES DE SEGURIDAD PÚBLICA</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 xml:space="preserve">Artículo 100.- Con el objeto de garantizar el estricto cumplimiento de los principios constitucionales de legalidad, objetividad, eficiencia, profesionalismo y honradez, así como con respeto y con perspectiva de género respecto a la patria y sus símbolos de identidad, la dignidad de las personas e institucional y la salvaguarda de los derechos </w:t>
            </w:r>
            <w:r w:rsidRPr="00EC6D6B">
              <w:rPr>
                <w:rFonts w:ascii="Times New Roman" w:eastAsia="Arial" w:hAnsi="Times New Roman" w:cs="Times New Roman"/>
                <w:b/>
                <w:sz w:val="24"/>
                <w:szCs w:val="24"/>
                <w:lang w:val="es-ES"/>
              </w:rPr>
              <w:lastRenderedPageBreak/>
              <w:t>humanos, derechos fundamentales y las garantías individuales que el Estado Mexicano confiere; las personas integrantes de las Instituciones de Seguridad Pública, tendrán,  de  conformidad  con  su adscripción a unidades de prevención, de  reacción  o  de  investigación, proximidad, operaciones especiales, análisis criminal o custodia penitenciaria los derechos y obligaciones siguientes:</w:t>
            </w:r>
          </w:p>
          <w:p w:rsidR="00EC6D6B" w:rsidRDefault="00EC6D6B" w:rsidP="00EC6D6B">
            <w:pPr>
              <w:spacing w:line="240" w:lineRule="auto"/>
              <w:ind w:left="107"/>
              <w:jc w:val="both"/>
              <w:rPr>
                <w:rFonts w:ascii="Times New Roman" w:eastAsia="Arial" w:hAnsi="Times New Roman" w:cs="Times New Roman"/>
                <w:b/>
                <w:sz w:val="24"/>
                <w:szCs w:val="24"/>
                <w:lang w:val="es-ES"/>
              </w:rPr>
            </w:pPr>
          </w:p>
          <w:p w:rsidR="001A7545" w:rsidRPr="00EC6D6B" w:rsidRDefault="001A7545"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 Derechos:</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VII. Gozar de los beneficios y prestaciones de seguridad social, deberá contemplar como mínimo servicios médicos, hospitalarios, incapacidades, pensiones por invalidez y vida, fondos para retiro, vivienda, prestaciones sociales como guarderías, becas, apoyos para sus familiares, protecciones de riesgo de trabajo y licencias de maternidad y paternidad y las demás que establezcan las disposiciones legales aplicables;</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 seguridad social a la cual se incorpore a los integrantes de las instituciones de seguridad pública, deberá contemplar, como mínimo, prestaciones sociales de guarderías y/o estancias infantiles, becas, apoyos de compensación y descuentos para familiares directos y hasta primer grado en línea ascendente y descendente, de servicio médico auxiliar, recreación y esparcimiento.</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 xml:space="preserve">Las personas integrantes de las instituciones de seguridad pública, gozaran de manera enunciativa como prerrogativas mínimas, y no limitativas, de los derechos que se señalan; además, de los derechos que se establezcan en las normas y reglas de las condiciones generales de trabajo a las que se refiere la Ley del Trabajo de los Servidores Públicos del Estado de México y Municipios; </w:t>
            </w:r>
            <w:r w:rsidRPr="00EC6D6B">
              <w:rPr>
                <w:rFonts w:ascii="Times New Roman" w:eastAsia="Arial" w:hAnsi="Times New Roman" w:cs="Times New Roman"/>
                <w:b/>
                <w:sz w:val="24"/>
                <w:szCs w:val="24"/>
                <w:lang w:val="es-ES"/>
              </w:rPr>
              <w:lastRenderedPageBreak/>
              <w:t>así como las normatividades y reglamentos que rijan los estatutos y condiciones laborales de dichos sector especial.</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B. …</w:t>
            </w:r>
          </w:p>
        </w:tc>
        <w:tc>
          <w:tcPr>
            <w:tcW w:w="4708" w:type="dxa"/>
          </w:tcPr>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lastRenderedPageBreak/>
              <w:t>TÍTULO QUINTO</w:t>
            </w: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DISPOSICIONES COMUNES A LOS INTEGRANTES DE LAS</w:t>
            </w: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INSTITUCIONES DE SEGURIDAD PÚBLICA</w:t>
            </w:r>
          </w:p>
          <w:p w:rsidR="00EC6D6B" w:rsidRPr="00EC6D6B" w:rsidRDefault="00EC6D6B" w:rsidP="00EC6D6B">
            <w:pPr>
              <w:spacing w:line="240" w:lineRule="auto"/>
              <w:jc w:val="center"/>
              <w:rPr>
                <w:rFonts w:ascii="Times New Roman" w:eastAsia="Arial" w:hAnsi="Times New Roman" w:cs="Times New Roman"/>
                <w:sz w:val="24"/>
                <w:szCs w:val="24"/>
                <w:lang w:val="es-ES"/>
              </w:rPr>
            </w:pP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CAPÍTULO PRIMERO</w:t>
            </w: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 LOS DERECHOS Y OBLIGACIONES DE LOS INTEGRANTES DE LAS</w:t>
            </w: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INSTITUCIONES DE SEGURIDAD PÚBLICA</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 xml:space="preserve">Artículo 100.- Con el objeto de garantizar el estricto cumplimiento de los principios constitucionales de legalidad, objetividad, eficiencia, profesionalismo y honradez, así como con respeto y con perspectiva de género respecto a la patria y sus símbolos de identidad, la dignidad de las personas e institucional y la salvaguarda de los derechos </w:t>
            </w:r>
            <w:r w:rsidRPr="00EC6D6B">
              <w:rPr>
                <w:rFonts w:ascii="Times New Roman" w:eastAsia="Arial" w:hAnsi="Times New Roman" w:cs="Times New Roman"/>
                <w:b/>
                <w:sz w:val="24"/>
                <w:szCs w:val="24"/>
                <w:lang w:val="es-ES"/>
              </w:rPr>
              <w:lastRenderedPageBreak/>
              <w:t>humanos, derechos fundamentales y las garantías individuales que el Estado Mexicano confiere; las personas integrantes de las Instituciones de Seguridad Pública, tendrán, de conformidad con su adscripción a unidades de prevención, de reacción o de investigación, proximidad, operaciones   especiales,   análisis criminal o custodia penitenciaria los derechos y obligaciones siguientes:</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 Derechos:</w:t>
            </w:r>
          </w:p>
          <w:p w:rsidR="00EC6D6B" w:rsidRPr="00EC6D6B" w:rsidRDefault="00EC6D6B" w:rsidP="00EC6D6B">
            <w:pPr>
              <w:spacing w:line="240" w:lineRule="auto"/>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VII. Gozar de los beneficios y prestaciones de seguridad social, que deberá contemplar como mínimo servicios médicos, hospitalarios, de salud mental, psicológicos, psiquiátricos y de intervención en crisis, incapacidades; pensiones por invalidez y vida; fondos para retiro; vivienda; prestaciones sociales como guarderías, becas, apoyos para sus familiares; protecciones de riesgo de trabajo; licencias de maternidad y paternidad; y las demás que establezcan las disposiciones legales aplicables.</w:t>
            </w:r>
          </w:p>
          <w:p w:rsidR="00EC6D6B" w:rsidRDefault="00EC6D6B" w:rsidP="00EC6D6B">
            <w:pPr>
              <w:spacing w:line="240" w:lineRule="auto"/>
              <w:ind w:left="107"/>
              <w:jc w:val="both"/>
              <w:rPr>
                <w:rFonts w:ascii="Times New Roman" w:eastAsia="Arial" w:hAnsi="Times New Roman" w:cs="Times New Roman"/>
                <w:b/>
                <w:sz w:val="24"/>
                <w:szCs w:val="24"/>
                <w:lang w:val="es-ES"/>
              </w:rPr>
            </w:pPr>
          </w:p>
          <w:p w:rsidR="001A7545" w:rsidRPr="00EC6D6B" w:rsidRDefault="001A7545"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VII Bis. Gozar de servicios de atención psicológica y psiquiátrica confidenciales, oportunos y gratuitos, a través de las Unidades de Bienestar Psicosocial, de manera oportuna, continua, gratuita, confidencial, accesible y con perspectiva de género y de derechos humanos. En ningún caso la solicitud, recepción o seguimiento de estos servicios podrá ser utilizada, por sí sola, como elemento de sanción, separación del cargo, evaluación negativa o determinación automática de no aptitud, sin perjuicio de las valoraciones técnicas y médicas que, en su caso, resulten procedentes conforme a la ley;</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w:t>
            </w:r>
          </w:p>
        </w:tc>
      </w:tr>
      <w:tr w:rsidR="00EC6D6B" w:rsidRPr="00EC6D6B" w:rsidTr="00EC6D6B">
        <w:trPr>
          <w:jc w:val="center"/>
        </w:trPr>
        <w:tc>
          <w:tcPr>
            <w:tcW w:w="4645" w:type="dxa"/>
          </w:tcPr>
          <w:p w:rsidR="00EC6D6B" w:rsidRPr="00EC6D6B" w:rsidRDefault="00EC6D6B" w:rsidP="00EC6D6B">
            <w:pPr>
              <w:spacing w:line="240" w:lineRule="auto"/>
              <w:ind w:left="148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lastRenderedPageBreak/>
              <w:t>Sin correlativo</w:t>
            </w:r>
          </w:p>
        </w:tc>
        <w:tc>
          <w:tcPr>
            <w:tcW w:w="4708" w:type="dxa"/>
          </w:tcPr>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100 Bis.- La jornada operativa diaria de las personas integrantes de las Instituciones Policiales no podrá exceder de doce horas continuas efectivas.</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Entre el término de una jornada y el inicio de la siguiente deberá mediar preferentemente un período mínimo de veinticuatro horas de descanso, cuando así lo permitan las necesidades del servicio; en todo caso, para horarios rotatorios se garantizará un descanso mínimo ininterrumpido de doce horas entre turnos operativos.</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El número máximo de horas de servicio operativo no deberá exceder de las horas semanales establecidas en los lineamientos y acuerdos que para ello establezca la Secretaría, el Secretariado Ejecutivo y las instancias municipales, según la modalidad y disponibilidad operativa, incorporando criterios de salud ocupacional.</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Las Instituciones Policiales deberán publicar sus esquemas de turnos, guardias  y  descansos,  y  garantizar</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Rotaciones que minimicen la fatiga operativa.</w:t>
            </w:r>
          </w:p>
        </w:tc>
      </w:tr>
      <w:tr w:rsidR="00EC6D6B" w:rsidRPr="00EC6D6B" w:rsidTr="00EC6D6B">
        <w:trPr>
          <w:jc w:val="center"/>
        </w:trPr>
        <w:tc>
          <w:tcPr>
            <w:tcW w:w="4645" w:type="dxa"/>
          </w:tcPr>
          <w:p w:rsidR="00EC6D6B" w:rsidRPr="00EC6D6B" w:rsidRDefault="00EC6D6B" w:rsidP="00EC6D6B">
            <w:pPr>
              <w:spacing w:line="240" w:lineRule="auto"/>
              <w:ind w:left="148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Sin correlativo</w:t>
            </w:r>
          </w:p>
        </w:tc>
        <w:tc>
          <w:tcPr>
            <w:tcW w:w="4708" w:type="dxa"/>
          </w:tcPr>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100 Ter.- Se entenderá por evento de alto impacto toda situación crítica en la que la integridad física o la vida de personas haya estado en riesgo directo; los incidentes críticos con víctimas mortales o graves; el uso de fuerza letal por parte del elemento; secuestro; agresión grave; desastre natural con intervención policial; o cualquier otro suceso que así determine el protocolo técnico que para ello establezca la Secretaría.</w:t>
            </w:r>
          </w:p>
          <w:p w:rsidR="001A7545" w:rsidRDefault="001A7545"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 xml:space="preserve">Toda persona integrante de las Instituciones Policiales que haya participado en un evento de alto impacto tendrá derecho, de forma obligatoria, a un período inicial de descompresión psicológica de por lo menos </w:t>
            </w:r>
            <w:r w:rsidRPr="00EC6D6B">
              <w:rPr>
                <w:rFonts w:ascii="Times New Roman" w:eastAsia="Arial" w:hAnsi="Times New Roman" w:cs="Times New Roman"/>
                <w:b/>
                <w:sz w:val="24"/>
                <w:szCs w:val="24"/>
                <w:lang w:val="es-ES"/>
              </w:rPr>
              <w:lastRenderedPageBreak/>
              <w:t>setenta y dos horas laborales, con goce íntegro de sueldo.</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 descompresión incluirá de forma enunciativa más no limitativa:</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434D2A">
            <w:pPr>
              <w:numPr>
                <w:ilvl w:val="0"/>
                <w:numId w:val="45"/>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Valoración por la Unidad de Bienestar Psicosocial;</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434D2A">
            <w:pPr>
              <w:numPr>
                <w:ilvl w:val="0"/>
                <w:numId w:val="45"/>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Intervenciones de desescalado de estrés;</w:t>
            </w:r>
          </w:p>
          <w:p w:rsidR="00EC6D6B" w:rsidRPr="00EC6D6B" w:rsidRDefault="00EC6D6B" w:rsidP="00EC6D6B">
            <w:pPr>
              <w:spacing w:line="240" w:lineRule="auto"/>
              <w:rPr>
                <w:rFonts w:ascii="Times New Roman" w:eastAsia="Arial" w:hAnsi="Times New Roman" w:cs="Times New Roman"/>
                <w:b/>
                <w:sz w:val="24"/>
                <w:szCs w:val="24"/>
                <w:lang w:val="es-ES"/>
              </w:rPr>
            </w:pPr>
          </w:p>
          <w:p w:rsidR="00EC6D6B" w:rsidRPr="00EC6D6B" w:rsidRDefault="00EC6D6B" w:rsidP="00434D2A">
            <w:pPr>
              <w:numPr>
                <w:ilvl w:val="0"/>
                <w:numId w:val="45"/>
              </w:numPr>
              <w:spacing w:line="240" w:lineRule="auto"/>
              <w:ind w:left="440" w:hanging="333"/>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Terapia breve cuando proceda;</w:t>
            </w:r>
          </w:p>
          <w:p w:rsidR="00EC6D6B" w:rsidRPr="00EC6D6B" w:rsidRDefault="00EC6D6B" w:rsidP="00EC6D6B">
            <w:pPr>
              <w:spacing w:line="240" w:lineRule="auto"/>
              <w:rPr>
                <w:rFonts w:ascii="Times New Roman" w:eastAsia="Arial" w:hAnsi="Times New Roman" w:cs="Times New Roman"/>
                <w:b/>
                <w:sz w:val="24"/>
                <w:szCs w:val="24"/>
                <w:lang w:val="es-ES"/>
              </w:rPr>
            </w:pPr>
          </w:p>
          <w:p w:rsidR="00EC6D6B" w:rsidRPr="00EC6D6B" w:rsidRDefault="00EC6D6B" w:rsidP="00434D2A">
            <w:pPr>
              <w:numPr>
                <w:ilvl w:val="0"/>
                <w:numId w:val="45"/>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Coordinación para reposo operativo y determinación clínica de seguimiento; y</w:t>
            </w:r>
          </w:p>
          <w:p w:rsidR="00EC6D6B" w:rsidRPr="00EC6D6B" w:rsidRDefault="00EC6D6B" w:rsidP="00EC6D6B">
            <w:pPr>
              <w:spacing w:line="240" w:lineRule="auto"/>
              <w:rPr>
                <w:rFonts w:ascii="Times New Roman" w:eastAsia="Arial" w:hAnsi="Times New Roman" w:cs="Times New Roman"/>
                <w:b/>
                <w:sz w:val="24"/>
                <w:szCs w:val="24"/>
                <w:lang w:val="es-ES"/>
              </w:rPr>
            </w:pPr>
          </w:p>
          <w:p w:rsidR="00EC6D6B" w:rsidRPr="00EC6D6B" w:rsidRDefault="00EC6D6B" w:rsidP="00434D2A">
            <w:pPr>
              <w:numPr>
                <w:ilvl w:val="0"/>
                <w:numId w:val="45"/>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Cualquier otra medida o tratamiento que así determine la Unidad de Bienestar Psicosocial o las instancias competentes.</w:t>
            </w:r>
          </w:p>
          <w:p w:rsidR="00EC6D6B" w:rsidRPr="00EC6D6B" w:rsidRDefault="00EC6D6B" w:rsidP="00EC6D6B">
            <w:pPr>
              <w:spacing w:line="240" w:lineRule="auto"/>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El disfrute de la descompresión no podrá  ser  motivo  de  señalamiento, afectación en evaluación de desempeño ni registro en expedientes disciplinarios. Las condiciones de seguimiento o incapacidad mayor serán dictaminadas por la Unidad de Bienestar Psicosocial y el servicio médico institucional, conforme a la normatividad aplicable.</w:t>
            </w:r>
          </w:p>
        </w:tc>
      </w:tr>
      <w:tr w:rsidR="00EC6D6B" w:rsidRPr="00EC6D6B" w:rsidTr="00EC6D6B">
        <w:trPr>
          <w:trHeight w:val="3864"/>
          <w:jc w:val="center"/>
        </w:trPr>
        <w:tc>
          <w:tcPr>
            <w:tcW w:w="4645" w:type="dxa"/>
          </w:tcPr>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lastRenderedPageBreak/>
              <w:t>Artículo 136.- Las Instituciones Policiales, de forma enunciativa más no limitativa, contarán con las siguientes unidades administrativas:</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 a VIII. …</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434D2A">
            <w:pPr>
              <w:numPr>
                <w:ilvl w:val="0"/>
                <w:numId w:val="44"/>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Consejo de honor y justicia u homólogo;</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434D2A">
            <w:pPr>
              <w:numPr>
                <w:ilvl w:val="0"/>
                <w:numId w:val="44"/>
              </w:numPr>
              <w:spacing w:line="240" w:lineRule="auto"/>
              <w:ind w:left="401" w:hanging="294"/>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Custodia Penitenciaria, y</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434D2A">
            <w:pPr>
              <w:numPr>
                <w:ilvl w:val="0"/>
                <w:numId w:val="44"/>
              </w:numPr>
              <w:spacing w:line="240" w:lineRule="auto"/>
              <w:ind w:left="468" w:hanging="361"/>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Policía Procesal</w:t>
            </w:r>
          </w:p>
        </w:tc>
        <w:tc>
          <w:tcPr>
            <w:tcW w:w="4708" w:type="dxa"/>
          </w:tcPr>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136.- …</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434D2A">
            <w:pPr>
              <w:numPr>
                <w:ilvl w:val="0"/>
                <w:numId w:val="43"/>
              </w:numPr>
              <w:spacing w:line="240" w:lineRule="auto"/>
              <w:ind w:hanging="201"/>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 IX. …</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434D2A">
            <w:pPr>
              <w:numPr>
                <w:ilvl w:val="0"/>
                <w:numId w:val="42"/>
              </w:numPr>
              <w:spacing w:line="240" w:lineRule="auto"/>
              <w:ind w:left="401" w:hanging="294"/>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Custodia Penitenciaria;</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434D2A">
            <w:pPr>
              <w:numPr>
                <w:ilvl w:val="0"/>
                <w:numId w:val="42"/>
              </w:numPr>
              <w:spacing w:line="240" w:lineRule="auto"/>
              <w:ind w:left="469" w:hanging="362"/>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Policía Procesal; y</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434D2A">
            <w:pPr>
              <w:numPr>
                <w:ilvl w:val="0"/>
                <w:numId w:val="42"/>
              </w:numPr>
              <w:spacing w:line="240" w:lineRule="auto"/>
              <w:ind w:left="533" w:hanging="426"/>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Unidad de Bienestar Psicosocial.</w:t>
            </w:r>
          </w:p>
        </w:tc>
      </w:tr>
      <w:tr w:rsidR="00EC6D6B" w:rsidRPr="00EC6D6B" w:rsidTr="00EC6D6B">
        <w:trPr>
          <w:jc w:val="center"/>
        </w:trPr>
        <w:tc>
          <w:tcPr>
            <w:tcW w:w="4645" w:type="dxa"/>
          </w:tcPr>
          <w:p w:rsidR="00EC6D6B" w:rsidRPr="00EC6D6B" w:rsidRDefault="00EC6D6B" w:rsidP="00EC6D6B">
            <w:pPr>
              <w:spacing w:line="240" w:lineRule="auto"/>
              <w:ind w:left="93"/>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TÍTULO SÉPTIMO</w:t>
            </w:r>
          </w:p>
          <w:p w:rsidR="00EC6D6B" w:rsidRPr="00EC6D6B" w:rsidRDefault="00EC6D6B" w:rsidP="00EC6D6B">
            <w:pPr>
              <w:spacing w:line="240" w:lineRule="auto"/>
              <w:ind w:left="91"/>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DEL DESARROLLO POLICIAL</w:t>
            </w:r>
          </w:p>
          <w:p w:rsidR="00EC6D6B" w:rsidRPr="00EC6D6B" w:rsidRDefault="00EC6D6B" w:rsidP="00EC6D6B">
            <w:pPr>
              <w:spacing w:line="240" w:lineRule="auto"/>
              <w:ind w:left="91"/>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CAPÍTULO NOVENO</w:t>
            </w:r>
          </w:p>
          <w:p w:rsidR="00EC6D6B" w:rsidRPr="00EC6D6B" w:rsidRDefault="00EC6D6B" w:rsidP="00EC6D6B">
            <w:pPr>
              <w:spacing w:line="240" w:lineRule="auto"/>
              <w:ind w:left="91"/>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 LA MEDIACIÓN POLICIAL</w:t>
            </w:r>
          </w:p>
          <w:p w:rsidR="00EC6D6B" w:rsidRPr="00EC6D6B" w:rsidRDefault="00EC6D6B" w:rsidP="00EC6D6B">
            <w:pPr>
              <w:spacing w:line="240" w:lineRule="auto"/>
              <w:jc w:val="center"/>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190 a 198.- …</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91"/>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u w:val="single"/>
                <w:lang w:val="es-ES"/>
              </w:rPr>
              <w:t>(SIN CORRELATIVO)</w:t>
            </w:r>
          </w:p>
        </w:tc>
        <w:tc>
          <w:tcPr>
            <w:tcW w:w="4708" w:type="dxa"/>
          </w:tcPr>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lastRenderedPageBreak/>
              <w:t>TÍTULO SÉPTIMO</w:t>
            </w: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DEL DESARROLLO POLICIAL</w:t>
            </w: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CAPÍTULO NOVENO</w:t>
            </w: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 LA MEDIACIÓN POLICIAL</w:t>
            </w:r>
          </w:p>
          <w:p w:rsidR="00EC6D6B" w:rsidRPr="00EC6D6B" w:rsidRDefault="00EC6D6B" w:rsidP="00EC6D6B">
            <w:pPr>
              <w:spacing w:line="240" w:lineRule="auto"/>
              <w:ind w:left="534"/>
              <w:jc w:val="center"/>
              <w:rPr>
                <w:rFonts w:ascii="Times New Roman" w:eastAsia="Arial" w:hAnsi="Times New Roman" w:cs="Times New Roman"/>
                <w:b/>
                <w:sz w:val="24"/>
                <w:szCs w:val="24"/>
                <w:lang w:val="es-ES"/>
              </w:rPr>
            </w:pPr>
          </w:p>
          <w:p w:rsidR="00EC6D6B" w:rsidRPr="00EC6D6B" w:rsidRDefault="00EC6D6B" w:rsidP="00EC6D6B">
            <w:pPr>
              <w:spacing w:line="240" w:lineRule="auto"/>
              <w:ind w:left="17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190 a 198.- …</w:t>
            </w:r>
          </w:p>
          <w:p w:rsidR="00EC6D6B" w:rsidRPr="00EC6D6B" w:rsidRDefault="00EC6D6B" w:rsidP="00EC6D6B">
            <w:pPr>
              <w:spacing w:line="240" w:lineRule="auto"/>
              <w:ind w:left="534"/>
              <w:jc w:val="center"/>
              <w:rPr>
                <w:rFonts w:ascii="Times New Roman" w:eastAsia="Arial" w:hAnsi="Times New Roman" w:cs="Times New Roman"/>
                <w:b/>
                <w:sz w:val="24"/>
                <w:szCs w:val="24"/>
                <w:lang w:val="es-ES"/>
              </w:rPr>
            </w:pPr>
          </w:p>
          <w:p w:rsidR="00EC6D6B" w:rsidRPr="00EC6D6B" w:rsidRDefault="00EC6D6B" w:rsidP="00EC6D6B">
            <w:pPr>
              <w:spacing w:line="240" w:lineRule="auto"/>
              <w:ind w:left="534"/>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CAPÍTULO DÉCIMO</w:t>
            </w: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 LA UNIDAD DE BIENESTAR PSICOSOCIAL</w:t>
            </w:r>
          </w:p>
          <w:p w:rsidR="00EC6D6B" w:rsidRPr="00EC6D6B" w:rsidRDefault="00EC6D6B" w:rsidP="00EC6D6B">
            <w:pPr>
              <w:spacing w:line="240" w:lineRule="auto"/>
              <w:ind w:left="9"/>
              <w:jc w:val="center"/>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198 Bis. La Unidad de Bienestar Psicosocial tendrá por objeto prevenir, detectar, canalizar, brindar atención primaria y seguimiento de la salud mental y emocional de las y los integrantes de las Instituciones Policiales, intervenir en crisis y dar seguimiento a las necesidades de salud mental,  estrés  laboral,  desgaste profesional, trauma psicológico y riesgo a la vida de las personas integrantes de las Instituciones Policiales. Su actuación deberá regirse por los principios de confidencialidad, oportunidad, accesibilidad, continuidad, perspectiva de género y respeto a los derechos humanos.</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Estas unidades operarán con autonomía técnica respecto de las áreas de asuntos internos, consejo de honor y justicia y procedimientos de control de confianza, sin perjuicio de la coordinación institucional que resulte necesaria.</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 atención que brinden no podrá utilizarse, por sí sola, como elemento de sanción, separación del cargo, evaluación negativa o exclusión en los procedimientos de control de confianza, salvo disposición legal expresa y debidamente fundada</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198 Ter. Las Unidades de Bienestar Psicosocial deberán:</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434D2A">
            <w:pPr>
              <w:numPr>
                <w:ilvl w:val="0"/>
                <w:numId w:val="41"/>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Contar con personal clínico licenciado con registro profesional y capacitación en trauma y salud ocupacional.</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434D2A">
            <w:pPr>
              <w:numPr>
                <w:ilvl w:val="0"/>
                <w:numId w:val="41"/>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Prestar servicios de orientación, intervención</w:t>
            </w:r>
            <w:r w:rsidRPr="00EC6D6B">
              <w:rPr>
                <w:rFonts w:ascii="Times New Roman" w:eastAsia="Arial" w:hAnsi="Times New Roman" w:cs="Times New Roman"/>
                <w:b/>
                <w:sz w:val="24"/>
                <w:szCs w:val="24"/>
                <w:lang w:val="es-ES"/>
              </w:rPr>
              <w:tab/>
              <w:t>breve, terapia, descompresión post-evento, rehabilitación y seguimiento.</w:t>
            </w:r>
          </w:p>
          <w:p w:rsidR="00EC6D6B" w:rsidRPr="00EC6D6B" w:rsidRDefault="00EC6D6B" w:rsidP="00EC6D6B">
            <w:pPr>
              <w:spacing w:line="240" w:lineRule="auto"/>
              <w:rPr>
                <w:rFonts w:ascii="Times New Roman" w:eastAsia="Arial" w:hAnsi="Times New Roman" w:cs="Times New Roman"/>
                <w:b/>
                <w:sz w:val="24"/>
                <w:szCs w:val="24"/>
                <w:lang w:val="es-ES"/>
              </w:rPr>
            </w:pPr>
          </w:p>
          <w:p w:rsidR="00EC6D6B" w:rsidRPr="00EC6D6B" w:rsidRDefault="00EC6D6B" w:rsidP="00434D2A">
            <w:pPr>
              <w:numPr>
                <w:ilvl w:val="0"/>
                <w:numId w:val="41"/>
              </w:numPr>
              <w:spacing w:line="240" w:lineRule="auto"/>
              <w:ind w:firstLine="63"/>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 xml:space="preserve">Mantener expedientes clínicos debidamente resguardados y sujetos a régimen de confidencialidad médica </w:t>
            </w:r>
            <w:r w:rsidRPr="00EC6D6B">
              <w:rPr>
                <w:rFonts w:ascii="Times New Roman" w:eastAsia="Arial" w:hAnsi="Times New Roman" w:cs="Times New Roman"/>
                <w:b/>
                <w:sz w:val="24"/>
                <w:szCs w:val="24"/>
                <w:lang w:val="es-ES"/>
              </w:rPr>
              <w:lastRenderedPageBreak/>
              <w:t>privilegiada.</w:t>
            </w:r>
          </w:p>
          <w:p w:rsidR="00EC6D6B" w:rsidRPr="00EC6D6B" w:rsidRDefault="00EC6D6B" w:rsidP="00EC6D6B">
            <w:pPr>
              <w:spacing w:line="240" w:lineRule="auto"/>
              <w:jc w:val="both"/>
              <w:rPr>
                <w:rFonts w:ascii="Times New Roman" w:eastAsia="Arial" w:hAnsi="Times New Roman" w:cs="Times New Roman"/>
                <w:b/>
                <w:sz w:val="24"/>
                <w:szCs w:val="24"/>
                <w:lang w:val="es-ES"/>
              </w:rPr>
            </w:pPr>
          </w:p>
          <w:p w:rsidR="00EC6D6B" w:rsidRPr="00EC6D6B" w:rsidRDefault="00EC6D6B" w:rsidP="00434D2A">
            <w:pPr>
              <w:numPr>
                <w:ilvl w:val="0"/>
                <w:numId w:val="40"/>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Operar con autonomía clínica respecto del Centro de Control de Confianza y de las unidades disciplinarias, sin que sus registros clínicos sean incorporados de oficio a procesos de depuración, calificación o certificación de control de confianza, salvo los supuestos expresos previstos en el artículo 198 Quinquies.</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434D2A">
            <w:pPr>
              <w:numPr>
                <w:ilvl w:val="0"/>
                <w:numId w:val="40"/>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Atender los riesgos de trabajo derivados del servicio policial, cuando exista nexo causal con el ejercicio de las funciones, los trastornos de estrés postraumático, burnout o desgaste profesional, trastornos de ansiedad, trastornos depresivos, síndrome de adaptación y aquellas otras patologías mentales que, de manera directa y acreditable, deriven de la exposición a hechos violentos, amenazas, jornadas extenuantes, acuartelamiento, uso de la fuerza o circunstancias análogas inherentes al servicio.</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Para los efectos de este artículo, las Instituciones de Seguridad Pública, el Instituto de Salud del Estado de México y las instancias competentes coordinarán protocolos de diagnóstico, dictaminación, rehabilitación y retorno al trabajo, sin que la determinación clínica implique, por sí sola, la imposición automática de medidas disciplinarias.</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198 Quáter. Los expedientes clínicos generados por las Unidades de Bienestar Psicosocial tendrán el carácter de información clínica privilegiada y no podrán ser utilizados para efectos de procedimiento disciplinario, evaluación de control de confianza, inhabilitación o cualquier forma de depuración administrativa o laboral. Su acceso estará limitado a el personal clínico adscrito; la persona atendida; y, únicamente previa autorización expresa e informada de la persona atendida, a terceros señalados por ésta.</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lastRenderedPageBreak/>
              <w:t>Artículo 198 Quinquies. En caso de que la evaluación clínica concluya la existencia de riesgo inminente de vida, entendido como peligro objetivo y real e inmediato para la vida o integridad física propia o de terceros, la Unidad de Bienestar Psicosocial podrá comunicar a la autoridad competente la información estrictamente necesaria para neutralizar el riesgo.</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Dicha</w:t>
            </w:r>
            <w:r w:rsidRPr="00EC6D6B">
              <w:rPr>
                <w:rFonts w:ascii="Times New Roman" w:eastAsia="Arial" w:hAnsi="Times New Roman" w:cs="Times New Roman"/>
                <w:b/>
                <w:sz w:val="24"/>
                <w:szCs w:val="24"/>
                <w:lang w:val="es-ES"/>
              </w:rPr>
              <w:tab/>
              <w:t>comunicación deberá documentarse por escrito, motivarse clínicamente, y remitirse exclusivamente a la autoridad policial o de salud correspondiente. El intercambio de información deberá limitarse al mínimo indispensable para la protección de la vida y deberá dejar constancia para efectos de supervisión y control.</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198 Sexties. Queda expresamente prohibido que los resultados de la atención clínica, diagnósticos, terapias o expedientes de las Unidades de Bienestar Psicosocial sirvan como texto probatorio único o fundamento exclusivo de medidas de separación, baja o sanciones administrativas.</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Para efectos de certificación y control de  confianza,  cuando  proceda  una evaluación psicológica de control de confianza, ésta deberá realizarse únicamente por el Centro o la entidad que la Ley General y esta Ley señalen, bajo los protocolos respectivos, y no como continuación automática de la atención clínica.</w:t>
            </w:r>
          </w:p>
        </w:tc>
      </w:tr>
    </w:tbl>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678"/>
      </w:tblGrid>
      <w:tr w:rsidR="00EC6D6B" w:rsidRPr="00EC6D6B" w:rsidTr="00EC6D6B">
        <w:trPr>
          <w:trHeight w:val="20"/>
          <w:jc w:val="center"/>
        </w:trPr>
        <w:tc>
          <w:tcPr>
            <w:tcW w:w="9351" w:type="dxa"/>
            <w:gridSpan w:val="2"/>
            <w:shd w:val="clear" w:color="auto" w:fill="D9D9D9"/>
          </w:tcPr>
          <w:p w:rsidR="00EC6D6B" w:rsidRPr="00EC6D6B" w:rsidRDefault="00EC6D6B" w:rsidP="00EC6D6B">
            <w:pPr>
              <w:spacing w:line="240" w:lineRule="auto"/>
              <w:ind w:left="2621" w:hanging="200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LEY DE SEGURIDAD SOCIAL PARA LOS SERVIDORES PUBLICOS DEL ESTADO DE MEXICO Y MUNICIPIOS</w:t>
            </w:r>
          </w:p>
        </w:tc>
      </w:tr>
      <w:tr w:rsidR="00EC6D6B" w:rsidRPr="00EC6D6B" w:rsidTr="00EC6D6B">
        <w:trPr>
          <w:trHeight w:val="20"/>
          <w:jc w:val="center"/>
        </w:trPr>
        <w:tc>
          <w:tcPr>
            <w:tcW w:w="4673" w:type="dxa"/>
            <w:shd w:val="clear" w:color="auto" w:fill="D9D9D9"/>
          </w:tcPr>
          <w:p w:rsidR="00EC6D6B" w:rsidRPr="00EC6D6B" w:rsidRDefault="00EC6D6B" w:rsidP="00EC6D6B">
            <w:pPr>
              <w:spacing w:line="240" w:lineRule="auto"/>
              <w:ind w:left="137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TEXTO VIGENTE</w:t>
            </w:r>
          </w:p>
        </w:tc>
        <w:tc>
          <w:tcPr>
            <w:tcW w:w="4678" w:type="dxa"/>
            <w:shd w:val="clear" w:color="auto" w:fill="D9D9D9"/>
          </w:tcPr>
          <w:p w:rsidR="00EC6D6B" w:rsidRPr="00EC6D6B" w:rsidRDefault="00EC6D6B" w:rsidP="00EC6D6B">
            <w:pPr>
              <w:spacing w:line="240" w:lineRule="auto"/>
              <w:ind w:left="115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TEXTO PROPUESTO</w:t>
            </w:r>
          </w:p>
          <w:p w:rsidR="00EC6D6B" w:rsidRPr="00EC6D6B" w:rsidRDefault="00EC6D6B" w:rsidP="00EC6D6B">
            <w:pPr>
              <w:spacing w:line="240" w:lineRule="auto"/>
              <w:ind w:left="1157"/>
              <w:jc w:val="both"/>
              <w:rPr>
                <w:rFonts w:ascii="Times New Roman" w:eastAsia="Arial" w:hAnsi="Times New Roman" w:cs="Times New Roman"/>
                <w:b/>
                <w:sz w:val="24"/>
                <w:szCs w:val="24"/>
                <w:lang w:val="es-ES"/>
              </w:rPr>
            </w:pPr>
          </w:p>
        </w:tc>
      </w:tr>
      <w:tr w:rsidR="00EC6D6B" w:rsidRPr="00EC6D6B" w:rsidTr="00EC6D6B">
        <w:trPr>
          <w:trHeight w:val="20"/>
          <w:jc w:val="center"/>
        </w:trPr>
        <w:tc>
          <w:tcPr>
            <w:tcW w:w="4673" w:type="dxa"/>
          </w:tcPr>
          <w:p w:rsidR="00EC6D6B" w:rsidRPr="00EC6D6B" w:rsidRDefault="00EC6D6B" w:rsidP="00EC6D6B">
            <w:pPr>
              <w:spacing w:line="240" w:lineRule="auto"/>
              <w:ind w:left="93"/>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SECCION TERCERA</w:t>
            </w:r>
          </w:p>
          <w:p w:rsidR="00EC6D6B" w:rsidRPr="00EC6D6B" w:rsidRDefault="00EC6D6B" w:rsidP="00EC6D6B">
            <w:pPr>
              <w:spacing w:line="240" w:lineRule="auto"/>
              <w:ind w:left="8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 LOS SERVICIOS DE PROMOCION DE LA SALUD Y MEDICINA</w:t>
            </w:r>
          </w:p>
          <w:p w:rsidR="00EC6D6B" w:rsidRPr="00EC6D6B" w:rsidRDefault="00EC6D6B" w:rsidP="00EC6D6B">
            <w:pPr>
              <w:spacing w:line="240" w:lineRule="auto"/>
              <w:ind w:left="89"/>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PREVENTIVA</w:t>
            </w:r>
          </w:p>
          <w:p w:rsidR="00EC6D6B" w:rsidRPr="00EC6D6B" w:rsidRDefault="00EC6D6B" w:rsidP="00EC6D6B">
            <w:pPr>
              <w:spacing w:line="240" w:lineRule="auto"/>
              <w:ind w:left="89"/>
              <w:jc w:val="center"/>
              <w:rPr>
                <w:rFonts w:ascii="Times New Roman" w:eastAsia="Arial" w:hAnsi="Times New Roman" w:cs="Times New Roman"/>
                <w:b/>
                <w:sz w:val="24"/>
                <w:szCs w:val="24"/>
                <w:lang w:val="es-ES"/>
              </w:rPr>
            </w:pPr>
          </w:p>
          <w:p w:rsidR="00EC6D6B" w:rsidRPr="00EC6D6B" w:rsidRDefault="00EC6D6B" w:rsidP="00EC6D6B">
            <w:pPr>
              <w:spacing w:line="240" w:lineRule="auto"/>
              <w:ind w:left="89"/>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 xml:space="preserve">ARTÍCULO 57.- El Instituto otorgará servicios de medicina preventiva y </w:t>
            </w:r>
            <w:r w:rsidRPr="00EC6D6B">
              <w:rPr>
                <w:rFonts w:ascii="Times New Roman" w:eastAsia="Arial" w:hAnsi="Times New Roman" w:cs="Times New Roman"/>
                <w:b/>
                <w:sz w:val="24"/>
                <w:szCs w:val="24"/>
                <w:lang w:val="es-ES"/>
              </w:rPr>
              <w:lastRenderedPageBreak/>
              <w:t>promoción de la salud; conforme a los programas que se autoricen, atenderá:</w:t>
            </w:r>
          </w:p>
          <w:p w:rsidR="00EC6D6B" w:rsidRPr="00EC6D6B" w:rsidRDefault="00EC6D6B" w:rsidP="00EC6D6B">
            <w:pPr>
              <w:spacing w:line="240" w:lineRule="auto"/>
              <w:ind w:left="89"/>
              <w:jc w:val="both"/>
              <w:rPr>
                <w:rFonts w:ascii="Times New Roman" w:eastAsia="Arial" w:hAnsi="Times New Roman" w:cs="Times New Roman"/>
                <w:b/>
                <w:sz w:val="24"/>
                <w:szCs w:val="24"/>
                <w:lang w:val="es-ES"/>
              </w:rPr>
            </w:pPr>
          </w:p>
          <w:p w:rsidR="00EC6D6B" w:rsidRPr="00EC6D6B" w:rsidRDefault="00EC6D6B" w:rsidP="00EC6D6B">
            <w:pPr>
              <w:spacing w:line="240" w:lineRule="auto"/>
              <w:ind w:left="89"/>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 a VII. …</w:t>
            </w:r>
          </w:p>
          <w:p w:rsidR="00EC6D6B" w:rsidRPr="00EC6D6B" w:rsidRDefault="00EC6D6B" w:rsidP="00EC6D6B">
            <w:pPr>
              <w:spacing w:line="240" w:lineRule="auto"/>
              <w:ind w:left="89"/>
              <w:jc w:val="both"/>
              <w:rPr>
                <w:rFonts w:ascii="Times New Roman" w:eastAsia="Arial" w:hAnsi="Times New Roman" w:cs="Times New Roman"/>
                <w:sz w:val="24"/>
                <w:szCs w:val="24"/>
                <w:lang w:val="es-ES"/>
              </w:rPr>
            </w:pPr>
          </w:p>
          <w:p w:rsidR="00EC6D6B" w:rsidRPr="00EC6D6B" w:rsidRDefault="00EC6D6B" w:rsidP="00434D2A">
            <w:pPr>
              <w:numPr>
                <w:ilvl w:val="0"/>
                <w:numId w:val="39"/>
              </w:numPr>
              <w:spacing w:line="240" w:lineRule="auto"/>
              <w:ind w:left="89"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 salud bucal;</w:t>
            </w:r>
          </w:p>
          <w:p w:rsidR="00EC6D6B" w:rsidRPr="00EC6D6B" w:rsidRDefault="00EC6D6B" w:rsidP="00EC6D6B">
            <w:pPr>
              <w:spacing w:line="240" w:lineRule="auto"/>
              <w:ind w:left="89"/>
              <w:jc w:val="both"/>
              <w:rPr>
                <w:rFonts w:ascii="Times New Roman" w:eastAsia="Arial" w:hAnsi="Times New Roman" w:cs="Times New Roman"/>
                <w:b/>
                <w:sz w:val="24"/>
                <w:szCs w:val="24"/>
                <w:lang w:val="es-ES"/>
              </w:rPr>
            </w:pPr>
          </w:p>
          <w:p w:rsidR="00EC6D6B" w:rsidRPr="00EC6D6B" w:rsidRDefault="00EC6D6B" w:rsidP="00434D2A">
            <w:pPr>
              <w:numPr>
                <w:ilvl w:val="0"/>
                <w:numId w:val="39"/>
              </w:numPr>
              <w:spacing w:line="240" w:lineRule="auto"/>
              <w:ind w:left="89"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 detección y atención de problemas de salud mental, preferentemente en beneficio de niñas, niños y adolescentes.</w:t>
            </w:r>
          </w:p>
          <w:p w:rsidR="00EC6D6B" w:rsidRPr="00EC6D6B" w:rsidRDefault="00EC6D6B" w:rsidP="00EC6D6B">
            <w:pPr>
              <w:spacing w:line="240" w:lineRule="auto"/>
              <w:ind w:left="89"/>
              <w:rPr>
                <w:rFonts w:ascii="Times New Roman" w:eastAsia="Arial" w:hAnsi="Times New Roman" w:cs="Times New Roman"/>
                <w:b/>
                <w:sz w:val="24"/>
                <w:szCs w:val="24"/>
                <w:lang w:val="es-ES"/>
              </w:rPr>
            </w:pPr>
          </w:p>
          <w:p w:rsidR="00EC6D6B" w:rsidRPr="00EC6D6B" w:rsidRDefault="00EC6D6B" w:rsidP="00EC6D6B">
            <w:pPr>
              <w:spacing w:line="240" w:lineRule="auto"/>
              <w:ind w:left="89"/>
              <w:rPr>
                <w:rFonts w:ascii="Times New Roman" w:eastAsia="Arial" w:hAnsi="Times New Roman" w:cs="Times New Roman"/>
                <w:b/>
                <w:sz w:val="24"/>
                <w:szCs w:val="24"/>
                <w:lang w:val="es-ES"/>
              </w:rPr>
            </w:pPr>
          </w:p>
          <w:p w:rsidR="00EC6D6B" w:rsidRPr="00EC6D6B" w:rsidRDefault="00EC6D6B" w:rsidP="00EC6D6B">
            <w:pPr>
              <w:spacing w:line="240" w:lineRule="auto"/>
              <w:ind w:left="89"/>
              <w:jc w:val="both"/>
              <w:rPr>
                <w:rFonts w:ascii="Times New Roman" w:eastAsia="Arial" w:hAnsi="Times New Roman" w:cs="Times New Roman"/>
                <w:b/>
                <w:sz w:val="24"/>
                <w:szCs w:val="24"/>
                <w:lang w:val="es-ES"/>
              </w:rPr>
            </w:pPr>
          </w:p>
          <w:p w:rsidR="00EC6D6B" w:rsidRPr="00EC6D6B" w:rsidRDefault="00EC6D6B" w:rsidP="00434D2A">
            <w:pPr>
              <w:numPr>
                <w:ilvl w:val="0"/>
                <w:numId w:val="39"/>
              </w:numPr>
              <w:spacing w:line="240" w:lineRule="auto"/>
              <w:ind w:left="89"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 salud en el trabajo;</w:t>
            </w:r>
          </w:p>
          <w:p w:rsidR="00EC6D6B" w:rsidRPr="00EC6D6B" w:rsidRDefault="00EC6D6B" w:rsidP="00EC6D6B">
            <w:pPr>
              <w:spacing w:line="240" w:lineRule="auto"/>
              <w:ind w:left="89"/>
              <w:jc w:val="both"/>
              <w:rPr>
                <w:rFonts w:ascii="Times New Roman" w:eastAsia="Arial" w:hAnsi="Times New Roman" w:cs="Times New Roman"/>
                <w:b/>
                <w:sz w:val="24"/>
                <w:szCs w:val="24"/>
                <w:lang w:val="es-ES"/>
              </w:rPr>
            </w:pPr>
          </w:p>
          <w:p w:rsidR="00EC6D6B" w:rsidRPr="00EC6D6B" w:rsidRDefault="00EC6D6B" w:rsidP="00EC6D6B">
            <w:pPr>
              <w:spacing w:line="240" w:lineRule="auto"/>
              <w:ind w:left="89"/>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XI. a XVI. …</w:t>
            </w:r>
          </w:p>
        </w:tc>
        <w:tc>
          <w:tcPr>
            <w:tcW w:w="4678" w:type="dxa"/>
          </w:tcPr>
          <w:p w:rsidR="00EC6D6B" w:rsidRPr="00EC6D6B" w:rsidRDefault="00EC6D6B" w:rsidP="00EC6D6B">
            <w:pPr>
              <w:spacing w:line="240" w:lineRule="auto"/>
              <w:ind w:left="96"/>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lastRenderedPageBreak/>
              <w:t>SECCION TERCERA</w:t>
            </w:r>
          </w:p>
          <w:p w:rsidR="00EC6D6B" w:rsidRPr="00EC6D6B" w:rsidRDefault="00EC6D6B" w:rsidP="00EC6D6B">
            <w:pPr>
              <w:spacing w:line="240" w:lineRule="auto"/>
              <w:ind w:left="92"/>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 LOS SERVICIOS DE PROMOCION DE LA SALUD Y MEDICINA</w:t>
            </w:r>
          </w:p>
          <w:p w:rsidR="00EC6D6B" w:rsidRPr="00EC6D6B" w:rsidRDefault="00EC6D6B" w:rsidP="00EC6D6B">
            <w:pPr>
              <w:spacing w:line="240" w:lineRule="auto"/>
              <w:ind w:left="94"/>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PREVENTIVA</w:t>
            </w:r>
          </w:p>
          <w:p w:rsidR="00EC6D6B" w:rsidRPr="00EC6D6B" w:rsidRDefault="00EC6D6B" w:rsidP="00EC6D6B">
            <w:pPr>
              <w:spacing w:line="240" w:lineRule="auto"/>
              <w:ind w:left="94"/>
              <w:jc w:val="center"/>
              <w:rPr>
                <w:rFonts w:ascii="Times New Roman" w:eastAsia="Arial" w:hAnsi="Times New Roman" w:cs="Times New Roman"/>
                <w:b/>
                <w:sz w:val="24"/>
                <w:szCs w:val="24"/>
                <w:lang w:val="es-ES"/>
              </w:rPr>
            </w:pPr>
          </w:p>
          <w:p w:rsidR="00EC6D6B" w:rsidRPr="00EC6D6B" w:rsidRDefault="00EC6D6B" w:rsidP="00EC6D6B">
            <w:pPr>
              <w:spacing w:line="240" w:lineRule="auto"/>
              <w:ind w:left="108"/>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ARTÍCULO 57.- …</w:t>
            </w:r>
          </w:p>
          <w:p w:rsidR="00EC6D6B" w:rsidRPr="00EC6D6B" w:rsidRDefault="00EC6D6B" w:rsidP="00EC6D6B">
            <w:pPr>
              <w:spacing w:line="240" w:lineRule="auto"/>
              <w:jc w:val="both"/>
              <w:rPr>
                <w:rFonts w:ascii="Times New Roman" w:eastAsia="Arial" w:hAnsi="Times New Roman" w:cs="Times New Roman"/>
                <w:sz w:val="24"/>
                <w:szCs w:val="24"/>
                <w:lang w:val="es-ES"/>
              </w:rPr>
            </w:pPr>
          </w:p>
          <w:p w:rsidR="00EC6D6B" w:rsidRPr="00EC6D6B" w:rsidRDefault="00EC6D6B" w:rsidP="00EC6D6B">
            <w:pPr>
              <w:spacing w:line="240" w:lineRule="auto"/>
              <w:ind w:left="108"/>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8"/>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8"/>
              <w:jc w:val="both"/>
              <w:rPr>
                <w:rFonts w:ascii="Times New Roman" w:eastAsia="Arial" w:hAnsi="Times New Roman" w:cs="Times New Roman"/>
                <w:b/>
                <w:sz w:val="24"/>
                <w:szCs w:val="24"/>
                <w:lang w:val="es-ES"/>
              </w:rPr>
            </w:pPr>
          </w:p>
          <w:p w:rsidR="00EC6D6B" w:rsidRPr="00EC6D6B" w:rsidRDefault="00EC6D6B" w:rsidP="00434D2A">
            <w:pPr>
              <w:numPr>
                <w:ilvl w:val="0"/>
                <w:numId w:val="46"/>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 VIII. …</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434D2A">
            <w:pPr>
              <w:numPr>
                <w:ilvl w:val="0"/>
                <w:numId w:val="38"/>
              </w:numPr>
              <w:spacing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 detección y atención de problemas de salud mental, preferentemente en beneficio de niñas, niños y adolescentes, así como de los elementos de las Instituciones Policiales;</w:t>
            </w:r>
          </w:p>
          <w:p w:rsidR="00EC6D6B" w:rsidRPr="00EC6D6B" w:rsidRDefault="00EC6D6B" w:rsidP="00EC6D6B">
            <w:pPr>
              <w:spacing w:line="240" w:lineRule="auto"/>
              <w:ind w:left="107"/>
              <w:jc w:val="both"/>
              <w:rPr>
                <w:rFonts w:ascii="Times New Roman" w:eastAsia="Arial" w:hAnsi="Times New Roman" w:cs="Times New Roman"/>
                <w:b/>
                <w:sz w:val="24"/>
                <w:szCs w:val="24"/>
                <w:lang w:val="es-ES"/>
              </w:rPr>
            </w:pPr>
          </w:p>
          <w:p w:rsidR="00EC6D6B" w:rsidRPr="00EC6D6B" w:rsidRDefault="00EC6D6B" w:rsidP="00434D2A">
            <w:pPr>
              <w:numPr>
                <w:ilvl w:val="0"/>
                <w:numId w:val="38"/>
              </w:numPr>
              <w:spacing w:line="240" w:lineRule="auto"/>
              <w:ind w:left="401"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 salud en el trabajo;</w:t>
            </w:r>
          </w:p>
          <w:p w:rsidR="00EC6D6B" w:rsidRPr="00EC6D6B" w:rsidRDefault="00EC6D6B" w:rsidP="00EC6D6B">
            <w:pPr>
              <w:spacing w:line="240" w:lineRule="auto"/>
              <w:rPr>
                <w:rFonts w:ascii="Times New Roman" w:eastAsia="Arial" w:hAnsi="Times New Roman" w:cs="Times New Roman"/>
                <w:b/>
                <w:sz w:val="24"/>
                <w:szCs w:val="24"/>
                <w:lang w:val="es-ES"/>
              </w:rPr>
            </w:pPr>
          </w:p>
          <w:p w:rsidR="00EC6D6B" w:rsidRPr="00EC6D6B" w:rsidRDefault="00EC6D6B" w:rsidP="00EC6D6B">
            <w:pPr>
              <w:spacing w:line="240" w:lineRule="auto"/>
              <w:ind w:left="108"/>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XI. a XVI. …</w:t>
            </w:r>
          </w:p>
        </w:tc>
      </w:tr>
    </w:tbl>
    <w:p w:rsidR="00EC6D6B" w:rsidRPr="00EC6D6B" w:rsidRDefault="00EC6D6B" w:rsidP="00EC6D6B">
      <w:pPr>
        <w:widowControl w:val="0"/>
        <w:autoSpaceDE w:val="0"/>
        <w:autoSpaceDN w:val="0"/>
        <w:spacing w:after="0" w:line="240" w:lineRule="auto"/>
        <w:ind w:left="107"/>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ind w:left="107"/>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Por lo anteriormente expuesto, fundamentado y motivado se somete a consideración de esta Soberanía, la siguiente iniciativa con Proyecto de Decreto.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 T E N T A M E N T E</w:t>
      </w: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DIPUTADA NELLY BRIGIDA RIVERA SÁNCHEZ</w:t>
      </w: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PRESENTANTE</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PROYECTO DE DECRETO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 xml:space="preserve">DECRETO NÚMERO </w:t>
      </w:r>
      <w:r w:rsidRPr="00EC6D6B">
        <w:rPr>
          <w:rFonts w:ascii="Times New Roman" w:eastAsia="Arial" w:hAnsi="Times New Roman" w:cs="Times New Roman"/>
          <w:b/>
          <w:sz w:val="24"/>
          <w:szCs w:val="24"/>
          <w:u w:val="single"/>
          <w:lang w:val="es-ES"/>
        </w:rPr>
        <w:tab/>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LA H. “LXII” LEGISLATURA DEL ESTADO DE MÉXICO DECRETA: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 xml:space="preserve">ARTÍCULO PRIMERO. </w:t>
      </w:r>
      <w:r w:rsidRPr="00EC6D6B">
        <w:rPr>
          <w:rFonts w:ascii="Times New Roman" w:eastAsia="Arial" w:hAnsi="Times New Roman" w:cs="Times New Roman"/>
          <w:bCs/>
          <w:sz w:val="24"/>
          <w:szCs w:val="24"/>
          <w:lang w:val="es-ES"/>
        </w:rPr>
        <w:t xml:space="preserve">Se </w:t>
      </w:r>
      <w:r w:rsidRPr="00EC6D6B">
        <w:rPr>
          <w:rFonts w:ascii="Times New Roman" w:eastAsia="Arial" w:hAnsi="Times New Roman" w:cs="Times New Roman"/>
          <w:b/>
          <w:bCs/>
          <w:sz w:val="24"/>
          <w:szCs w:val="24"/>
          <w:lang w:val="es-ES"/>
        </w:rPr>
        <w:t xml:space="preserve">reforma </w:t>
      </w:r>
      <w:r w:rsidRPr="00EC6D6B">
        <w:rPr>
          <w:rFonts w:ascii="Times New Roman" w:eastAsia="Arial" w:hAnsi="Times New Roman" w:cs="Times New Roman"/>
          <w:bCs/>
          <w:sz w:val="24"/>
          <w:szCs w:val="24"/>
          <w:lang w:val="es-ES"/>
        </w:rPr>
        <w:t xml:space="preserve">el </w:t>
      </w:r>
      <w:r w:rsidRPr="00EC6D6B">
        <w:rPr>
          <w:rFonts w:ascii="Times New Roman" w:eastAsia="Arial" w:hAnsi="Times New Roman" w:cs="Times New Roman"/>
          <w:b/>
          <w:bCs/>
          <w:sz w:val="24"/>
          <w:szCs w:val="24"/>
          <w:lang w:val="es-ES"/>
        </w:rPr>
        <w:t xml:space="preserve">artículo VII </w:t>
      </w:r>
      <w:r w:rsidRPr="00EC6D6B">
        <w:rPr>
          <w:rFonts w:ascii="Times New Roman" w:eastAsia="Arial" w:hAnsi="Times New Roman" w:cs="Times New Roman"/>
          <w:bCs/>
          <w:sz w:val="24"/>
          <w:szCs w:val="24"/>
          <w:lang w:val="es-ES"/>
        </w:rPr>
        <w:t xml:space="preserve">del </w:t>
      </w:r>
      <w:r w:rsidRPr="00EC6D6B">
        <w:rPr>
          <w:rFonts w:ascii="Times New Roman" w:eastAsia="Arial" w:hAnsi="Times New Roman" w:cs="Times New Roman"/>
          <w:b/>
          <w:bCs/>
          <w:sz w:val="24"/>
          <w:szCs w:val="24"/>
          <w:lang w:val="es-ES"/>
        </w:rPr>
        <w:t>artículo 100</w:t>
      </w:r>
      <w:r w:rsidRPr="00EC6D6B">
        <w:rPr>
          <w:rFonts w:ascii="Times New Roman" w:eastAsia="Arial" w:hAnsi="Times New Roman" w:cs="Times New Roman"/>
          <w:bCs/>
          <w:sz w:val="24"/>
          <w:szCs w:val="24"/>
          <w:lang w:val="es-ES"/>
        </w:rPr>
        <w:t xml:space="preserve">, y se </w:t>
      </w:r>
      <w:r w:rsidRPr="00EC6D6B">
        <w:rPr>
          <w:rFonts w:ascii="Times New Roman" w:eastAsia="Arial" w:hAnsi="Times New Roman" w:cs="Times New Roman"/>
          <w:b/>
          <w:bCs/>
          <w:sz w:val="24"/>
          <w:szCs w:val="24"/>
          <w:lang w:val="es-ES"/>
        </w:rPr>
        <w:t xml:space="preserve">adiciona </w:t>
      </w:r>
      <w:r w:rsidRPr="00EC6D6B">
        <w:rPr>
          <w:rFonts w:ascii="Times New Roman" w:eastAsia="Arial" w:hAnsi="Times New Roman" w:cs="Times New Roman"/>
          <w:bCs/>
          <w:sz w:val="24"/>
          <w:szCs w:val="24"/>
          <w:lang w:val="es-ES"/>
        </w:rPr>
        <w:t xml:space="preserve">la </w:t>
      </w:r>
      <w:r w:rsidRPr="00EC6D6B">
        <w:rPr>
          <w:rFonts w:ascii="Times New Roman" w:eastAsia="Arial" w:hAnsi="Times New Roman" w:cs="Times New Roman"/>
          <w:b/>
          <w:bCs/>
          <w:sz w:val="24"/>
          <w:szCs w:val="24"/>
          <w:lang w:val="es-ES"/>
        </w:rPr>
        <w:t xml:space="preserve">fracción VII Bis </w:t>
      </w:r>
      <w:r w:rsidRPr="00EC6D6B">
        <w:rPr>
          <w:rFonts w:ascii="Times New Roman" w:eastAsia="Arial" w:hAnsi="Times New Roman" w:cs="Times New Roman"/>
          <w:bCs/>
          <w:sz w:val="24"/>
          <w:szCs w:val="24"/>
          <w:lang w:val="es-ES"/>
        </w:rPr>
        <w:t xml:space="preserve">al </w:t>
      </w:r>
      <w:r w:rsidRPr="00EC6D6B">
        <w:rPr>
          <w:rFonts w:ascii="Times New Roman" w:eastAsia="Arial" w:hAnsi="Times New Roman" w:cs="Times New Roman"/>
          <w:b/>
          <w:bCs/>
          <w:sz w:val="24"/>
          <w:szCs w:val="24"/>
          <w:lang w:val="es-ES"/>
        </w:rPr>
        <w:t>artículo 100</w:t>
      </w:r>
      <w:r w:rsidRPr="00EC6D6B">
        <w:rPr>
          <w:rFonts w:ascii="Times New Roman" w:eastAsia="Arial" w:hAnsi="Times New Roman" w:cs="Times New Roman"/>
          <w:bCs/>
          <w:sz w:val="24"/>
          <w:szCs w:val="24"/>
          <w:lang w:val="es-ES"/>
        </w:rPr>
        <w:t xml:space="preserve">, el </w:t>
      </w:r>
      <w:r w:rsidRPr="00EC6D6B">
        <w:rPr>
          <w:rFonts w:ascii="Times New Roman" w:eastAsia="Arial" w:hAnsi="Times New Roman" w:cs="Times New Roman"/>
          <w:b/>
          <w:bCs/>
          <w:sz w:val="24"/>
          <w:szCs w:val="24"/>
          <w:lang w:val="es-ES"/>
        </w:rPr>
        <w:t>artículo 100 Bis</w:t>
      </w:r>
      <w:r w:rsidRPr="00EC6D6B">
        <w:rPr>
          <w:rFonts w:ascii="Times New Roman" w:eastAsia="Arial" w:hAnsi="Times New Roman" w:cs="Times New Roman"/>
          <w:bCs/>
          <w:sz w:val="24"/>
          <w:szCs w:val="24"/>
          <w:lang w:val="es-ES"/>
        </w:rPr>
        <w:t xml:space="preserve">, </w:t>
      </w:r>
      <w:r w:rsidRPr="00EC6D6B">
        <w:rPr>
          <w:rFonts w:ascii="Times New Roman" w:eastAsia="Arial" w:hAnsi="Times New Roman" w:cs="Times New Roman"/>
          <w:b/>
          <w:bCs/>
          <w:sz w:val="24"/>
          <w:szCs w:val="24"/>
          <w:lang w:val="es-ES"/>
        </w:rPr>
        <w:t>100 Ter</w:t>
      </w:r>
      <w:r w:rsidRPr="00EC6D6B">
        <w:rPr>
          <w:rFonts w:ascii="Times New Roman" w:eastAsia="Arial" w:hAnsi="Times New Roman" w:cs="Times New Roman"/>
          <w:bCs/>
          <w:sz w:val="24"/>
          <w:szCs w:val="24"/>
          <w:lang w:val="es-ES"/>
        </w:rPr>
        <w:t xml:space="preserve">, la </w:t>
      </w:r>
      <w:r w:rsidRPr="00EC6D6B">
        <w:rPr>
          <w:rFonts w:ascii="Times New Roman" w:eastAsia="Arial" w:hAnsi="Times New Roman" w:cs="Times New Roman"/>
          <w:b/>
          <w:bCs/>
          <w:sz w:val="24"/>
          <w:szCs w:val="24"/>
          <w:lang w:val="es-ES"/>
        </w:rPr>
        <w:t xml:space="preserve">fracción XII </w:t>
      </w:r>
      <w:r w:rsidRPr="00EC6D6B">
        <w:rPr>
          <w:rFonts w:ascii="Times New Roman" w:eastAsia="Arial" w:hAnsi="Times New Roman" w:cs="Times New Roman"/>
          <w:bCs/>
          <w:sz w:val="24"/>
          <w:szCs w:val="24"/>
          <w:lang w:val="es-ES"/>
        </w:rPr>
        <w:t xml:space="preserve">al </w:t>
      </w:r>
      <w:r w:rsidRPr="00EC6D6B">
        <w:rPr>
          <w:rFonts w:ascii="Times New Roman" w:eastAsia="Arial" w:hAnsi="Times New Roman" w:cs="Times New Roman"/>
          <w:b/>
          <w:bCs/>
          <w:sz w:val="24"/>
          <w:szCs w:val="24"/>
          <w:lang w:val="es-ES"/>
        </w:rPr>
        <w:t>artículo 136</w:t>
      </w:r>
      <w:r w:rsidRPr="00EC6D6B">
        <w:rPr>
          <w:rFonts w:ascii="Times New Roman" w:eastAsia="Arial" w:hAnsi="Times New Roman" w:cs="Times New Roman"/>
          <w:bCs/>
          <w:sz w:val="24"/>
          <w:szCs w:val="24"/>
          <w:lang w:val="es-ES"/>
        </w:rPr>
        <w:t xml:space="preserve">, un </w:t>
      </w:r>
      <w:r w:rsidRPr="00EC6D6B">
        <w:rPr>
          <w:rFonts w:ascii="Times New Roman" w:eastAsia="Arial" w:hAnsi="Times New Roman" w:cs="Times New Roman"/>
          <w:b/>
          <w:bCs/>
          <w:sz w:val="24"/>
          <w:szCs w:val="24"/>
          <w:lang w:val="es-ES"/>
        </w:rPr>
        <w:t xml:space="preserve">CAPÍTULO DÉCIMO “DE LA UNIDAD DE BIENESTAR PSICOSOCIAL” </w:t>
      </w:r>
      <w:r w:rsidRPr="00EC6D6B">
        <w:rPr>
          <w:rFonts w:ascii="Times New Roman" w:eastAsia="Arial" w:hAnsi="Times New Roman" w:cs="Times New Roman"/>
          <w:bCs/>
          <w:sz w:val="24"/>
          <w:szCs w:val="24"/>
          <w:lang w:val="es-ES"/>
        </w:rPr>
        <w:t xml:space="preserve">al </w:t>
      </w:r>
      <w:r w:rsidRPr="00EC6D6B">
        <w:rPr>
          <w:rFonts w:ascii="Times New Roman" w:eastAsia="Arial" w:hAnsi="Times New Roman" w:cs="Times New Roman"/>
          <w:b/>
          <w:bCs/>
          <w:sz w:val="24"/>
          <w:szCs w:val="24"/>
          <w:lang w:val="es-ES"/>
        </w:rPr>
        <w:t>TÍTULO SÉPTIMO, así como los artículos 198 Bis, 198 Ter, 198 Quáter, 198 Quinquies, y 198 Sexties de la Ley de Seguridad del Estado de México, para quedar como sigue:</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r w:rsidRPr="00EC6D6B">
        <w:rPr>
          <w:rFonts w:ascii="Times New Roman" w:eastAsia="Arial" w:hAnsi="Times New Roman" w:cs="Times New Roman"/>
          <w:b/>
          <w:bCs/>
          <w:sz w:val="24"/>
          <w:szCs w:val="24"/>
          <w:lang w:val="es-ES"/>
        </w:rPr>
        <w:t xml:space="preserve">Artículo 100.- </w:t>
      </w:r>
      <w:r w:rsidRPr="00EC6D6B">
        <w:rPr>
          <w:rFonts w:ascii="Times New Roman" w:eastAsia="Arial" w:hAnsi="Times New Roman" w:cs="Times New Roman"/>
          <w:bCs/>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b/>
          <w:sz w:val="24"/>
          <w:szCs w:val="24"/>
          <w:lang w:val="es-ES"/>
        </w:rPr>
        <w:t xml:space="preserve">A. </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b/>
          <w:sz w:val="24"/>
          <w:szCs w:val="24"/>
          <w:lang w:val="es-ES"/>
        </w:rPr>
        <w:t xml:space="preserve">I. </w:t>
      </w:r>
      <w:r w:rsidRPr="00EC6D6B">
        <w:rPr>
          <w:rFonts w:ascii="Times New Roman" w:eastAsia="Arial" w:hAnsi="Times New Roman" w:cs="Times New Roman"/>
          <w:sz w:val="24"/>
          <w:szCs w:val="24"/>
          <w:lang w:val="es-ES"/>
        </w:rPr>
        <w:t xml:space="preserve">a </w:t>
      </w:r>
      <w:r w:rsidRPr="00EC6D6B">
        <w:rPr>
          <w:rFonts w:ascii="Times New Roman" w:eastAsia="Arial" w:hAnsi="Times New Roman" w:cs="Times New Roman"/>
          <w:b/>
          <w:sz w:val="24"/>
          <w:szCs w:val="24"/>
          <w:lang w:val="es-ES"/>
        </w:rPr>
        <w:t xml:space="preserve">VI. </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434D2A">
      <w:pPr>
        <w:widowControl w:val="0"/>
        <w:numPr>
          <w:ilvl w:val="0"/>
          <w:numId w:val="37"/>
        </w:numPr>
        <w:autoSpaceDE w:val="0"/>
        <w:autoSpaceDN w:val="0"/>
        <w:spacing w:after="0"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sz w:val="24"/>
          <w:szCs w:val="24"/>
          <w:lang w:val="es-ES"/>
        </w:rPr>
        <w:t xml:space="preserve">Gozar de los beneficios y prestaciones de seguridad social, </w:t>
      </w:r>
      <w:r w:rsidRPr="00EC6D6B">
        <w:rPr>
          <w:rFonts w:ascii="Times New Roman" w:eastAsia="Arial" w:hAnsi="Times New Roman" w:cs="Times New Roman"/>
          <w:b/>
          <w:sz w:val="24"/>
          <w:szCs w:val="24"/>
          <w:lang w:val="es-ES"/>
        </w:rPr>
        <w:t xml:space="preserve">que </w:t>
      </w:r>
      <w:r w:rsidRPr="00EC6D6B">
        <w:rPr>
          <w:rFonts w:ascii="Times New Roman" w:eastAsia="Arial" w:hAnsi="Times New Roman" w:cs="Times New Roman"/>
          <w:sz w:val="24"/>
          <w:szCs w:val="24"/>
          <w:lang w:val="es-ES"/>
        </w:rPr>
        <w:t xml:space="preserve">deberá contemplar como mínimo servicios médicos, hospitalarios, </w:t>
      </w:r>
      <w:r w:rsidRPr="00EC6D6B">
        <w:rPr>
          <w:rFonts w:ascii="Times New Roman" w:eastAsia="Arial" w:hAnsi="Times New Roman" w:cs="Times New Roman"/>
          <w:b/>
          <w:sz w:val="24"/>
          <w:szCs w:val="24"/>
          <w:lang w:val="es-ES"/>
        </w:rPr>
        <w:t>de salud mental, psicológicos, psiquiátricos y de intervención en crisis</w:t>
      </w:r>
      <w:r w:rsidRPr="00EC6D6B">
        <w:rPr>
          <w:rFonts w:ascii="Times New Roman" w:eastAsia="Arial" w:hAnsi="Times New Roman" w:cs="Times New Roman"/>
          <w:sz w:val="24"/>
          <w:szCs w:val="24"/>
          <w:lang w:val="es-ES"/>
        </w:rPr>
        <w:t>, incapacidades; pensiones por invalidez y vida; fondos para retiro; vivienda; prestaciones sociales como guarderías, becas, apoyos para sus familiares; protecciones de riesgo de trabajo; licencias de maternidad y paternidad; y las demás que establezcan las disposiciones legales aplicables.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VII Bis. Gozar de servicios de atención psicológica y psiquiátrica confidenciales, oportunos y gratuitos, a través de las Unidades de Bienestar Psicosocial, de manera oportuna, continua, gratuita, confidencial, accesible y con perspectiva de género y de derechos humanos. En ningún caso la solicitud, recepción o seguimiento de estos servicios podrá ser utilizada, por sí sola, como elemento de sanción, separación del cargo, evaluación negativa o determinación automática de no aptitud, sin perjuicio de las valoraciones técnicas y médicas que, en su caso, resulten procedentes conforme a la ley;</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434D2A">
      <w:pPr>
        <w:widowControl w:val="0"/>
        <w:numPr>
          <w:ilvl w:val="0"/>
          <w:numId w:val="37"/>
        </w:numPr>
        <w:autoSpaceDE w:val="0"/>
        <w:autoSpaceDN w:val="0"/>
        <w:spacing w:after="0" w:line="240" w:lineRule="auto"/>
        <w:ind w:left="492" w:hanging="492"/>
        <w:jc w:val="both"/>
        <w:rPr>
          <w:rFonts w:ascii="Times New Roman" w:eastAsia="Arial" w:hAnsi="Times New Roman" w:cs="Times New Roman"/>
          <w:b/>
          <w:sz w:val="24"/>
          <w:szCs w:val="24"/>
          <w:lang w:val="es-ES"/>
        </w:rPr>
      </w:pPr>
      <w:r w:rsidRPr="00EC6D6B">
        <w:rPr>
          <w:rFonts w:ascii="Times New Roman" w:eastAsia="Arial" w:hAnsi="Times New Roman" w:cs="Times New Roman"/>
          <w:sz w:val="24"/>
          <w:szCs w:val="24"/>
          <w:lang w:val="es-ES"/>
        </w:rPr>
        <w:t xml:space="preserve">a </w:t>
      </w:r>
      <w:r w:rsidRPr="00EC6D6B">
        <w:rPr>
          <w:rFonts w:ascii="Times New Roman" w:eastAsia="Arial" w:hAnsi="Times New Roman" w:cs="Times New Roman"/>
          <w:b/>
          <w:sz w:val="24"/>
          <w:szCs w:val="24"/>
          <w:lang w:val="es-ES"/>
        </w:rPr>
        <w:t xml:space="preserve">X. </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Artículo 100 Bis.- La jornada operativa diaria de las personas integrantes de las Instituciones Policiales no podrá exceder de doce horas continuas efectivas.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Entre el término de una jornada y el inicio de la siguiente deberá mediar preferentemente un período mínimo de veinticuatro horas de descanso, cuando así lo permitan las necesidades del servicio; en todo caso, para horarios rotatorios se garantizará un descanso mínimo ininterrumpido de doce horas entre turnos operativos.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El número máximo de horas de servicio operativo no deberá exceder de las horas semanales establecidas en los lineamientos y acuerdos que para ello establezca la Secretaría, el Secretariado Ejecutivo y las instancias municipales, según la modalidad y disponibilidad operativa, incorporando criterios de salud ocupacional.</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Las Instituciones Policiales deberán publicar sus esquemas de turnos, guardias y descansos, y garantizar rotaciones que minimicen la fatiga operativa.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Artículo 100 Ter.- Se entenderá por evento de alto impacto toda situación crítica en la que la integridad física o la vida de personas haya estado en riesgo directo; los incidentes críticos con víctimas mortales o graves; el uso de fuerza letal por parte del elemento; secuestro; agresión grave; desastre natural con intervención policial; o cualquier otro suceso que así determine el protocolo técnico que para ello establezca la Secretaría.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Toda persona integrante de las Instituciones Policiales que haya participado en un evento de alto impacto tendrá derecho, de forma obligatoria, a un período inicial de descompresión psicológica de por lo menos setenta y dos horas laborales, con goce íntegro de sueldo.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La descompresión incluirá de forma enunciativa más no limitativa: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434D2A">
      <w:pPr>
        <w:widowControl w:val="0"/>
        <w:numPr>
          <w:ilvl w:val="0"/>
          <w:numId w:val="36"/>
        </w:numPr>
        <w:autoSpaceDE w:val="0"/>
        <w:autoSpaceDN w:val="0"/>
        <w:spacing w:after="0" w:line="240" w:lineRule="auto"/>
        <w:ind w:left="200" w:hanging="20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Valoración por la Unidad de Bienestar Psicosocial;</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434D2A">
      <w:pPr>
        <w:widowControl w:val="0"/>
        <w:numPr>
          <w:ilvl w:val="0"/>
          <w:numId w:val="36"/>
        </w:numPr>
        <w:autoSpaceDE w:val="0"/>
        <w:autoSpaceDN w:val="0"/>
        <w:spacing w:after="0" w:line="240" w:lineRule="auto"/>
        <w:ind w:left="266" w:hanging="266"/>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Intervenciones de desescalado de estrés;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434D2A">
      <w:pPr>
        <w:widowControl w:val="0"/>
        <w:numPr>
          <w:ilvl w:val="0"/>
          <w:numId w:val="36"/>
        </w:numPr>
        <w:autoSpaceDE w:val="0"/>
        <w:autoSpaceDN w:val="0"/>
        <w:spacing w:after="0" w:line="240" w:lineRule="auto"/>
        <w:ind w:left="333" w:hanging="333"/>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Terapia breve cuando proceda;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434D2A">
      <w:pPr>
        <w:widowControl w:val="0"/>
        <w:numPr>
          <w:ilvl w:val="0"/>
          <w:numId w:val="36"/>
        </w:numPr>
        <w:autoSpaceDE w:val="0"/>
        <w:autoSpaceDN w:val="0"/>
        <w:spacing w:after="0" w:line="240" w:lineRule="auto"/>
        <w:ind w:left="36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Coordinación para reposo operativo y determinación clínica de seguimiento; y</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434D2A">
      <w:pPr>
        <w:widowControl w:val="0"/>
        <w:numPr>
          <w:ilvl w:val="0"/>
          <w:numId w:val="3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Cualquier otra medida o tratamiento que así determine la Unidad de Bienestar Psicosocial o las instancias competentes.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El disfrute de la descompresión no podrá ser motivo de señalamiento, afectación en evaluación de desempeño ni registro en expedientes disciplinarios. Las condiciones de seguimiento o incapacidad mayor serán dictaminadas por la Unidad de Bienestar Psicosocial y el servicio médico institucional, conforme a la normatividad aplicable.</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r w:rsidRPr="00EC6D6B">
        <w:rPr>
          <w:rFonts w:ascii="Times New Roman" w:eastAsia="Arial" w:hAnsi="Times New Roman" w:cs="Times New Roman"/>
          <w:b/>
          <w:bCs/>
          <w:sz w:val="24"/>
          <w:szCs w:val="24"/>
          <w:lang w:val="es-ES"/>
        </w:rPr>
        <w:t xml:space="preserve">Artículo 136.- </w:t>
      </w:r>
      <w:r w:rsidRPr="00EC6D6B">
        <w:rPr>
          <w:rFonts w:ascii="Times New Roman" w:eastAsia="Arial" w:hAnsi="Times New Roman" w:cs="Times New Roman"/>
          <w:bCs/>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434D2A">
      <w:pPr>
        <w:widowControl w:val="0"/>
        <w:numPr>
          <w:ilvl w:val="0"/>
          <w:numId w:val="35"/>
        </w:numPr>
        <w:autoSpaceDE w:val="0"/>
        <w:autoSpaceDN w:val="0"/>
        <w:spacing w:after="0" w:line="240" w:lineRule="auto"/>
        <w:ind w:left="201" w:hanging="201"/>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a </w:t>
      </w:r>
      <w:r w:rsidRPr="00EC6D6B">
        <w:rPr>
          <w:rFonts w:ascii="Times New Roman" w:eastAsia="Arial" w:hAnsi="Times New Roman" w:cs="Times New Roman"/>
          <w:b/>
          <w:sz w:val="24"/>
          <w:szCs w:val="24"/>
          <w:lang w:val="es-ES"/>
        </w:rPr>
        <w:t xml:space="preserve">IX. </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434D2A">
      <w:pPr>
        <w:widowControl w:val="0"/>
        <w:numPr>
          <w:ilvl w:val="0"/>
          <w:numId w:val="34"/>
        </w:numPr>
        <w:autoSpaceDE w:val="0"/>
        <w:autoSpaceDN w:val="0"/>
        <w:spacing w:after="0" w:line="240" w:lineRule="auto"/>
        <w:ind w:left="294" w:hanging="294"/>
        <w:jc w:val="both"/>
        <w:rPr>
          <w:rFonts w:ascii="Times New Roman" w:eastAsia="Arial" w:hAnsi="Times New Roman" w:cs="Times New Roman"/>
          <w:b/>
          <w:sz w:val="24"/>
          <w:szCs w:val="24"/>
          <w:lang w:val="es-ES"/>
        </w:rPr>
      </w:pPr>
      <w:r w:rsidRPr="00EC6D6B">
        <w:rPr>
          <w:rFonts w:ascii="Times New Roman" w:eastAsia="Arial" w:hAnsi="Times New Roman" w:cs="Times New Roman"/>
          <w:sz w:val="24"/>
          <w:szCs w:val="24"/>
          <w:lang w:val="es-ES"/>
        </w:rPr>
        <w:t>Custodia Penitenciaria</w:t>
      </w:r>
      <w:r w:rsidRPr="00EC6D6B">
        <w:rPr>
          <w:rFonts w:ascii="Times New Roman" w:eastAsia="Arial" w:hAnsi="Times New Roman" w:cs="Times New Roman"/>
          <w:b/>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434D2A">
      <w:pPr>
        <w:widowControl w:val="0"/>
        <w:numPr>
          <w:ilvl w:val="0"/>
          <w:numId w:val="34"/>
        </w:numPr>
        <w:autoSpaceDE w:val="0"/>
        <w:autoSpaceDN w:val="0"/>
        <w:spacing w:after="0" w:line="240" w:lineRule="auto"/>
        <w:ind w:left="361" w:hanging="361"/>
        <w:jc w:val="both"/>
        <w:rPr>
          <w:rFonts w:ascii="Times New Roman" w:eastAsia="Arial" w:hAnsi="Times New Roman" w:cs="Times New Roman"/>
          <w:b/>
          <w:sz w:val="24"/>
          <w:szCs w:val="24"/>
          <w:lang w:val="es-ES"/>
        </w:rPr>
      </w:pPr>
      <w:r w:rsidRPr="00EC6D6B">
        <w:rPr>
          <w:rFonts w:ascii="Times New Roman" w:eastAsia="Arial" w:hAnsi="Times New Roman" w:cs="Times New Roman"/>
          <w:sz w:val="24"/>
          <w:szCs w:val="24"/>
          <w:lang w:val="es-ES"/>
        </w:rPr>
        <w:t>Policía Procesal</w:t>
      </w:r>
      <w:r w:rsidRPr="00EC6D6B">
        <w:rPr>
          <w:rFonts w:ascii="Times New Roman" w:eastAsia="Arial" w:hAnsi="Times New Roman" w:cs="Times New Roman"/>
          <w:b/>
          <w:sz w:val="24"/>
          <w:szCs w:val="24"/>
          <w:lang w:val="es-ES"/>
        </w:rPr>
        <w:t>; y</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434D2A">
      <w:pPr>
        <w:widowControl w:val="0"/>
        <w:numPr>
          <w:ilvl w:val="0"/>
          <w:numId w:val="34"/>
        </w:numPr>
        <w:autoSpaceDE w:val="0"/>
        <w:autoSpaceDN w:val="0"/>
        <w:spacing w:after="0" w:line="240" w:lineRule="auto"/>
        <w:ind w:left="427" w:hanging="427"/>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Unidad de Bienestar Psicosocial.</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CAPÍTULO DÉCIMO</w:t>
      </w: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DE LA UNIDAD DE BIENESTAR PSICOSOCIAL</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Artículo 198 Bis. La Unidad de Bienestar Psicosocial tendrá por objeto prevenir, detectar, canalizar, brindar atención primaria y seguimiento de la salud mental y emocional de las y los integrantes de las Instituciones Policiales, intervenir en crisis y dar seguimiento a las necesidades de salud mental, estrés laboral, desgaste profesional, trauma psicológico y riesgo a la vida de las personas integrantes de las Instituciones Policiales. Su actuación deberá regirse por los principios de confidencialidad, oportunidad, accesibilidad, continuidad, perspectiva de género y respeto a los derechos humanos.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Estas unidades operarán con autonomía técnica respecto de las áreas de asuntos internos, consejo de honor y justicia y procedimientos de control de confianza, sin perjuicio de la coordinación institucional que resulte necesaria.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La atención que brinden no podrá utilizarse, por sí sola, como elemento de sanción, separación del cargo, evaluación negativa o exclusión en los procedimientos de control de confianza, salvo disposición legal expresa y debidamente fundada.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Artículo 198 Ter. Las Unidades de Bienestar Psicosocial deberán:</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434D2A">
      <w:pPr>
        <w:widowControl w:val="0"/>
        <w:numPr>
          <w:ilvl w:val="0"/>
          <w:numId w:val="33"/>
        </w:numPr>
        <w:autoSpaceDE w:val="0"/>
        <w:autoSpaceDN w:val="0"/>
        <w:spacing w:after="0"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Contar con personal clínico licenciado con registro profesional y capacitación en trauma y salud ocupacional.</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434D2A">
      <w:pPr>
        <w:widowControl w:val="0"/>
        <w:numPr>
          <w:ilvl w:val="0"/>
          <w:numId w:val="33"/>
        </w:numPr>
        <w:autoSpaceDE w:val="0"/>
        <w:autoSpaceDN w:val="0"/>
        <w:spacing w:after="0"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Prestar servicios de orientación, intervención breve, terapia, descompresión post-evento, rehabilitación y seguimiento.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434D2A">
      <w:pPr>
        <w:widowControl w:val="0"/>
        <w:numPr>
          <w:ilvl w:val="0"/>
          <w:numId w:val="33"/>
        </w:numPr>
        <w:autoSpaceDE w:val="0"/>
        <w:autoSpaceDN w:val="0"/>
        <w:spacing w:after="0"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Mantener expedientes clínicos debidamente resguardados y sujetos a régimen de confidencialidad médica privilegiada.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434D2A">
      <w:pPr>
        <w:widowControl w:val="0"/>
        <w:numPr>
          <w:ilvl w:val="0"/>
          <w:numId w:val="33"/>
        </w:numPr>
        <w:autoSpaceDE w:val="0"/>
        <w:autoSpaceDN w:val="0"/>
        <w:spacing w:after="0"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 xml:space="preserve">Operar con autonomía clínica respecto del Centro de Control de Confianza y de las unidades disciplinarias, sin que sus registros clínicos sean incorporados de oficio a procesos de depuración, calificación o certificación de control de confianza, salvo los supuestos </w:t>
      </w:r>
      <w:r w:rsidRPr="00EC6D6B">
        <w:rPr>
          <w:rFonts w:ascii="Times New Roman" w:eastAsia="Arial" w:hAnsi="Times New Roman" w:cs="Times New Roman"/>
          <w:b/>
          <w:sz w:val="24"/>
          <w:szCs w:val="24"/>
          <w:lang w:val="es-ES"/>
        </w:rPr>
        <w:lastRenderedPageBreak/>
        <w:t>expresos previstos en el artículo 198 Quinquies.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434D2A">
      <w:pPr>
        <w:widowControl w:val="0"/>
        <w:numPr>
          <w:ilvl w:val="0"/>
          <w:numId w:val="33"/>
        </w:numPr>
        <w:autoSpaceDE w:val="0"/>
        <w:autoSpaceDN w:val="0"/>
        <w:spacing w:after="0"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Atender los riesgos de trabajo derivados del servicio policial, cuando exista nexo causal con el ejercicio de las funciones, los trastornos de estrés postraumático, burnout o desgaste profesional, trastornos de ansiedad, trastornos depresivos, síndrome de adaptación y aquellas otras patologías mentales que, de manera directa y acreditable, deriven de la exposición a hechos violentos, amenazas, jornadas extenuantes, acuartelamiento, uso de la fuerza o circunstancias análogas inherentes al servicio.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Para los efectos de este artículo, las Instituciones de Seguridad Pública, el Instituto de Salud del Estado de México y las instancias competentes coordinarán protocolos de diagnóstico, dictaminación, rehabilitación y retorno al trabajo, sin que la determinación clínica implique, por sí sola, la imposición automática de medidas disciplinarias.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Artículo 198 Quáter. Los expedientes clínicos generados por las Unidades de Bienestar Psicosocial tendrán el carácter de información clínica privilegiada y no podrán ser utilizados para efectos de procedimiento disciplinario, evaluación de control de confianza, inhabilitación o cualquier forma de depuración administrativa o laboral. Su acceso estará limitado a el personal clínico adscrito; la persona atendida; y, únicamente previa autorización expresa e informada de la persona atendida, a terceros señalados por ésta.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Artículo 198 Quinquies. En caso de que la evaluación clínica concluya la existencia de riesgo inminente de vida, entendido como peligro objetivo y real e inmediato para la vida o integridad física propia o de terceros, la Unidad de Bienestar Psicosocial podrá comunicar a la autoridad competente la información estrictamente necesaria para neutralizar el riesgo.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Dicha comunicación deberá documentarse por escrito, motivarse clínicamente, y remitirse exclusivamente a la autoridad policial o de salud correspondiente. El intercambio de información deberá limitarse al mínimo indispensable para la protección de la vida y deberá dejar constancia para efectos de supervisión y control.</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Artículo 198 Sexties. Queda expresamente prohibido que los resultados de la atención clínica, diagnósticos, terapias o expedientes de las Unidades de Bienestar Psicosocial sirvan como texto probatorio único o fundamento exclusivo de medidas de separación, baja o sanciones administrativas.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r w:rsidRPr="00EC6D6B">
        <w:rPr>
          <w:rFonts w:ascii="Times New Roman" w:eastAsia="Arial" w:hAnsi="Times New Roman" w:cs="Times New Roman"/>
          <w:b/>
          <w:bCs/>
          <w:sz w:val="24"/>
          <w:szCs w:val="24"/>
          <w:lang w:val="es-ES"/>
        </w:rPr>
        <w:t>Para efectos de certificación y control de confianza, cuando proceda una evaluación psicológica de control de confianza, ésta deberá realizarse únicamente por el Centro o la entidad que la Ley General y esta Ley señalen, bajo los protocolos respectivos, y no como continuación automática de la atención clínica.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b/>
          <w:sz w:val="24"/>
          <w:szCs w:val="24"/>
          <w:lang w:val="es-ES"/>
        </w:rPr>
        <w:t xml:space="preserve">ARTÍCULO SEGUNDO. </w:t>
      </w:r>
      <w:r w:rsidRPr="00EC6D6B">
        <w:rPr>
          <w:rFonts w:ascii="Times New Roman" w:eastAsia="Arial" w:hAnsi="Times New Roman" w:cs="Times New Roman"/>
          <w:sz w:val="24"/>
          <w:szCs w:val="24"/>
          <w:lang w:val="es-ES"/>
        </w:rPr>
        <w:t xml:space="preserve">Se </w:t>
      </w:r>
      <w:r w:rsidRPr="00EC6D6B">
        <w:rPr>
          <w:rFonts w:ascii="Times New Roman" w:eastAsia="Arial" w:hAnsi="Times New Roman" w:cs="Times New Roman"/>
          <w:b/>
          <w:sz w:val="24"/>
          <w:szCs w:val="24"/>
          <w:lang w:val="es-ES"/>
        </w:rPr>
        <w:t xml:space="preserve">reforma </w:t>
      </w:r>
      <w:r w:rsidRPr="00EC6D6B">
        <w:rPr>
          <w:rFonts w:ascii="Times New Roman" w:eastAsia="Arial" w:hAnsi="Times New Roman" w:cs="Times New Roman"/>
          <w:sz w:val="24"/>
          <w:szCs w:val="24"/>
          <w:lang w:val="es-ES"/>
        </w:rPr>
        <w:t xml:space="preserve">la </w:t>
      </w:r>
      <w:r w:rsidRPr="00EC6D6B">
        <w:rPr>
          <w:rFonts w:ascii="Times New Roman" w:eastAsia="Arial" w:hAnsi="Times New Roman" w:cs="Times New Roman"/>
          <w:b/>
          <w:sz w:val="24"/>
          <w:szCs w:val="24"/>
          <w:lang w:val="es-ES"/>
        </w:rPr>
        <w:t xml:space="preserve">fracción IX </w:t>
      </w:r>
      <w:r w:rsidRPr="00EC6D6B">
        <w:rPr>
          <w:rFonts w:ascii="Times New Roman" w:eastAsia="Arial" w:hAnsi="Times New Roman" w:cs="Times New Roman"/>
          <w:sz w:val="24"/>
          <w:szCs w:val="24"/>
          <w:lang w:val="es-ES"/>
        </w:rPr>
        <w:t xml:space="preserve">del </w:t>
      </w:r>
      <w:r w:rsidRPr="00EC6D6B">
        <w:rPr>
          <w:rFonts w:ascii="Times New Roman" w:eastAsia="Arial" w:hAnsi="Times New Roman" w:cs="Times New Roman"/>
          <w:b/>
          <w:sz w:val="24"/>
          <w:szCs w:val="24"/>
          <w:lang w:val="es-ES"/>
        </w:rPr>
        <w:t xml:space="preserve">artículo 57 </w:t>
      </w:r>
      <w:r w:rsidRPr="00EC6D6B">
        <w:rPr>
          <w:rFonts w:ascii="Times New Roman" w:eastAsia="Arial" w:hAnsi="Times New Roman" w:cs="Times New Roman"/>
          <w:sz w:val="24"/>
          <w:szCs w:val="24"/>
          <w:lang w:val="es-ES"/>
        </w:rPr>
        <w:t xml:space="preserve">de la </w:t>
      </w:r>
      <w:r w:rsidRPr="00EC6D6B">
        <w:rPr>
          <w:rFonts w:ascii="Times New Roman" w:eastAsia="Arial" w:hAnsi="Times New Roman" w:cs="Times New Roman"/>
          <w:b/>
          <w:sz w:val="24"/>
          <w:szCs w:val="24"/>
          <w:lang w:val="es-ES"/>
        </w:rPr>
        <w:t>Ley del Trabajo de los Servidores Públicos del Estado y Municipios</w:t>
      </w:r>
      <w:r w:rsidRPr="00EC6D6B">
        <w:rPr>
          <w:rFonts w:ascii="Times New Roman" w:eastAsia="Arial" w:hAnsi="Times New Roman" w:cs="Times New Roman"/>
          <w:sz w:val="24"/>
          <w:szCs w:val="24"/>
          <w:lang w:val="es-ES"/>
        </w:rPr>
        <w:t>, para quedar como sigue:</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b/>
          <w:sz w:val="24"/>
          <w:szCs w:val="24"/>
          <w:lang w:val="es-ES"/>
        </w:rPr>
        <w:t xml:space="preserve">ARTÍCULO 57.- </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434D2A">
      <w:pPr>
        <w:widowControl w:val="0"/>
        <w:numPr>
          <w:ilvl w:val="0"/>
          <w:numId w:val="32"/>
        </w:numPr>
        <w:autoSpaceDE w:val="0"/>
        <w:autoSpaceDN w:val="0"/>
        <w:spacing w:after="0" w:line="240" w:lineRule="auto"/>
        <w:ind w:left="201" w:hanging="201"/>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a </w:t>
      </w:r>
      <w:r w:rsidRPr="00EC6D6B">
        <w:rPr>
          <w:rFonts w:ascii="Times New Roman" w:eastAsia="Arial" w:hAnsi="Times New Roman" w:cs="Times New Roman"/>
          <w:b/>
          <w:sz w:val="24"/>
          <w:szCs w:val="24"/>
          <w:lang w:val="es-ES"/>
        </w:rPr>
        <w:t xml:space="preserve">VIII. </w:t>
      </w:r>
      <w:r w:rsidRPr="00EC6D6B">
        <w:rPr>
          <w:rFonts w:ascii="Times New Roman" w:eastAsia="Arial" w:hAnsi="Times New Roman" w:cs="Times New Roman"/>
          <w:sz w:val="24"/>
          <w:szCs w:val="24"/>
          <w:lang w:val="es-ES"/>
        </w:rPr>
        <w:t>…</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434D2A">
      <w:pPr>
        <w:widowControl w:val="0"/>
        <w:numPr>
          <w:ilvl w:val="0"/>
          <w:numId w:val="37"/>
        </w:numPr>
        <w:autoSpaceDE w:val="0"/>
        <w:autoSpaceDN w:val="0"/>
        <w:spacing w:after="0" w:line="240" w:lineRule="auto"/>
        <w:ind w:firstLine="0"/>
        <w:jc w:val="both"/>
        <w:rPr>
          <w:rFonts w:ascii="Times New Roman" w:eastAsia="Arial" w:hAnsi="Times New Roman" w:cs="Times New Roman"/>
          <w:b/>
          <w:sz w:val="24"/>
          <w:szCs w:val="24"/>
          <w:lang w:val="es-ES"/>
        </w:rPr>
      </w:pPr>
      <w:r w:rsidRPr="00EC6D6B">
        <w:rPr>
          <w:rFonts w:ascii="Times New Roman" w:eastAsia="Arial" w:hAnsi="Times New Roman" w:cs="Times New Roman"/>
          <w:sz w:val="24"/>
          <w:szCs w:val="24"/>
          <w:lang w:val="es-ES"/>
        </w:rPr>
        <w:t xml:space="preserve">La detección y atención de problemas de salud mental, preferentemente en beneficio de </w:t>
      </w:r>
      <w:r w:rsidRPr="00EC6D6B">
        <w:rPr>
          <w:rFonts w:ascii="Times New Roman" w:eastAsia="Arial" w:hAnsi="Times New Roman" w:cs="Times New Roman"/>
          <w:sz w:val="24"/>
          <w:szCs w:val="24"/>
          <w:lang w:val="es-ES"/>
        </w:rPr>
        <w:lastRenderedPageBreak/>
        <w:t xml:space="preserve">niñas, niños y adolescentes, </w:t>
      </w:r>
      <w:r w:rsidRPr="00EC6D6B">
        <w:rPr>
          <w:rFonts w:ascii="Times New Roman" w:eastAsia="Arial" w:hAnsi="Times New Roman" w:cs="Times New Roman"/>
          <w:b/>
          <w:sz w:val="24"/>
          <w:szCs w:val="24"/>
          <w:lang w:val="es-ES"/>
        </w:rPr>
        <w:t>así como de los elementos de las Instituciones Policiales;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434D2A">
      <w:pPr>
        <w:widowControl w:val="0"/>
        <w:numPr>
          <w:ilvl w:val="0"/>
          <w:numId w:val="37"/>
        </w:numPr>
        <w:autoSpaceDE w:val="0"/>
        <w:autoSpaceDN w:val="0"/>
        <w:spacing w:after="0" w:line="240" w:lineRule="auto"/>
        <w:ind w:left="291" w:hanging="291"/>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a XVI. …</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TRANSITORIOS</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i/>
          <w:sz w:val="24"/>
          <w:szCs w:val="24"/>
          <w:lang w:val="es-ES"/>
        </w:rPr>
      </w:pPr>
      <w:r w:rsidRPr="00EC6D6B">
        <w:rPr>
          <w:rFonts w:ascii="Times New Roman" w:eastAsia="Arial" w:hAnsi="Times New Roman" w:cs="Times New Roman"/>
          <w:b/>
          <w:sz w:val="24"/>
          <w:szCs w:val="24"/>
          <w:lang w:val="es-ES"/>
        </w:rPr>
        <w:t xml:space="preserve">PRIMERO. </w:t>
      </w:r>
      <w:r w:rsidRPr="00EC6D6B">
        <w:rPr>
          <w:rFonts w:ascii="Times New Roman" w:eastAsia="Arial" w:hAnsi="Times New Roman" w:cs="Times New Roman"/>
          <w:sz w:val="24"/>
          <w:szCs w:val="24"/>
          <w:lang w:val="es-ES"/>
        </w:rPr>
        <w:t xml:space="preserve">Publíquese el presente Decreto en el Periódico Oficial </w:t>
      </w:r>
      <w:r w:rsidRPr="00EC6D6B">
        <w:rPr>
          <w:rFonts w:ascii="Times New Roman" w:eastAsia="Arial" w:hAnsi="Times New Roman" w:cs="Times New Roman"/>
          <w:i/>
          <w:sz w:val="24"/>
          <w:szCs w:val="24"/>
          <w:lang w:val="es-ES"/>
        </w:rPr>
        <w:t>“Gaceta de Gobierno”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del Estado Libre y Soberano de México.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b/>
          <w:sz w:val="24"/>
          <w:szCs w:val="24"/>
          <w:lang w:val="es-ES"/>
        </w:rPr>
        <w:t xml:space="preserve">SEGUNDO. </w:t>
      </w:r>
      <w:r w:rsidRPr="00EC6D6B">
        <w:rPr>
          <w:rFonts w:ascii="Times New Roman" w:eastAsia="Arial" w:hAnsi="Times New Roman" w:cs="Times New Roman"/>
          <w:sz w:val="24"/>
          <w:szCs w:val="24"/>
          <w:lang w:val="es-ES"/>
        </w:rPr>
        <w:t>El presente Decreto entrará en vigor al día siguiente de su publicación.</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b/>
          <w:sz w:val="24"/>
          <w:szCs w:val="24"/>
          <w:lang w:val="es-ES"/>
        </w:rPr>
        <w:t xml:space="preserve">TERCERO. </w:t>
      </w:r>
      <w:r w:rsidRPr="00EC6D6B">
        <w:rPr>
          <w:rFonts w:ascii="Times New Roman" w:eastAsia="Arial" w:hAnsi="Times New Roman" w:cs="Times New Roman"/>
          <w:sz w:val="24"/>
          <w:szCs w:val="24"/>
          <w:lang w:val="es-ES"/>
        </w:rPr>
        <w:t xml:space="preserve">Se notificará a las autoridades pertinentes al día siguiente de su publicación en el Periódico Oficial </w:t>
      </w:r>
      <w:r w:rsidRPr="00EC6D6B">
        <w:rPr>
          <w:rFonts w:ascii="Times New Roman" w:eastAsia="Arial" w:hAnsi="Times New Roman" w:cs="Times New Roman"/>
          <w:i/>
          <w:sz w:val="24"/>
          <w:szCs w:val="24"/>
          <w:lang w:val="es-ES"/>
        </w:rPr>
        <w:t xml:space="preserve">“Gaceta de Gobierno” </w:t>
      </w:r>
      <w:r w:rsidRPr="00EC6D6B">
        <w:rPr>
          <w:rFonts w:ascii="Times New Roman" w:eastAsia="Arial" w:hAnsi="Times New Roman" w:cs="Times New Roman"/>
          <w:sz w:val="24"/>
          <w:szCs w:val="24"/>
          <w:lang w:val="es-ES"/>
        </w:rPr>
        <w:t>del Estado Libre y Soberano de México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b/>
          <w:sz w:val="24"/>
          <w:szCs w:val="24"/>
          <w:lang w:val="es-ES"/>
        </w:rPr>
        <w:t xml:space="preserve">CUARTO. </w:t>
      </w:r>
      <w:r w:rsidRPr="00EC6D6B">
        <w:rPr>
          <w:rFonts w:ascii="Times New Roman" w:eastAsia="Arial" w:hAnsi="Times New Roman" w:cs="Times New Roman"/>
          <w:sz w:val="24"/>
          <w:szCs w:val="24"/>
          <w:lang w:val="es-ES"/>
        </w:rPr>
        <w:t>Se derogan las disposiciones jurídicas de igual o menor jerarquía que se opongan a lo previsto en el presente Decreto.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Lo tendrá entendido la Gobernadora del Estado, haciendo que se publique y se cumpla.</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sz w:val="24"/>
          <w:szCs w:val="24"/>
          <w:lang w:val="es-ES"/>
        </w:rPr>
      </w:pPr>
      <w:r w:rsidRPr="00EC6D6B">
        <w:rPr>
          <w:rFonts w:ascii="Times New Roman" w:eastAsia="Arial" w:hAnsi="Times New Roman" w:cs="Times New Roman"/>
          <w:sz w:val="24"/>
          <w:szCs w:val="24"/>
          <w:lang w:val="es-ES"/>
        </w:rPr>
        <w:t xml:space="preserve">Dado en el Palacio del Poder Legislativo, en la Ciudad de Toluca de Lerdo, Capital del Estado de México, a los </w:t>
      </w:r>
      <w:r w:rsidRPr="00EC6D6B">
        <w:rPr>
          <w:rFonts w:ascii="Times New Roman" w:eastAsia="Arial" w:hAnsi="Times New Roman" w:cs="Times New Roman"/>
          <w:sz w:val="24"/>
          <w:szCs w:val="24"/>
          <w:u w:val="single"/>
          <w:lang w:val="es-ES"/>
        </w:rPr>
        <w:t xml:space="preserve">   </w:t>
      </w:r>
      <w:r w:rsidRPr="00EC6D6B">
        <w:rPr>
          <w:rFonts w:ascii="Times New Roman" w:eastAsia="Arial" w:hAnsi="Times New Roman" w:cs="Times New Roman"/>
          <w:sz w:val="24"/>
          <w:szCs w:val="24"/>
          <w:lang w:val="es-ES"/>
        </w:rPr>
        <w:t xml:space="preserve">días del mes de </w:t>
      </w:r>
      <w:r w:rsidRPr="00EC6D6B">
        <w:rPr>
          <w:rFonts w:ascii="Times New Roman" w:eastAsia="Arial" w:hAnsi="Times New Roman" w:cs="Times New Roman"/>
          <w:sz w:val="24"/>
          <w:szCs w:val="24"/>
          <w:u w:val="single"/>
          <w:lang w:val="es-ES"/>
        </w:rPr>
        <w:tab/>
      </w:r>
      <w:r w:rsidRPr="00EC6D6B">
        <w:rPr>
          <w:rFonts w:ascii="Times New Roman" w:eastAsia="Arial" w:hAnsi="Times New Roman" w:cs="Times New Roman"/>
          <w:sz w:val="24"/>
          <w:szCs w:val="24"/>
          <w:lang w:val="es-ES"/>
        </w:rPr>
        <w:t>del año dos mil veinticinco.</w:t>
      </w:r>
    </w:p>
    <w:p w:rsidR="00EC6D6B" w:rsidRPr="00EC6D6B" w:rsidRDefault="00EC6D6B" w:rsidP="00EC6D6B">
      <w:pPr>
        <w:widowControl w:val="0"/>
        <w:autoSpaceDE w:val="0"/>
        <w:autoSpaceDN w:val="0"/>
        <w:spacing w:after="0" w:line="240" w:lineRule="auto"/>
        <w:jc w:val="both"/>
        <w:rPr>
          <w:rFonts w:ascii="Times New Roman" w:eastAsia="Arial" w:hAnsi="Times New Roman" w:cs="Times New Roman"/>
          <w:bCs/>
          <w:sz w:val="24"/>
          <w:szCs w:val="24"/>
          <w:lang w:val="es-ES"/>
        </w:rPr>
      </w:pP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A T E N T A M E N T E</w:t>
      </w:r>
    </w:p>
    <w:p w:rsidR="00EC6D6B" w:rsidRPr="00EC6D6B" w:rsidRDefault="00EC6D6B" w:rsidP="00EC6D6B">
      <w:pPr>
        <w:widowControl w:val="0"/>
        <w:autoSpaceDE w:val="0"/>
        <w:autoSpaceDN w:val="0"/>
        <w:spacing w:after="0" w:line="240" w:lineRule="auto"/>
        <w:jc w:val="center"/>
        <w:rPr>
          <w:rFonts w:ascii="Times New Roman" w:eastAsia="Arial" w:hAnsi="Times New Roman" w:cs="Times New Roman"/>
          <w:b/>
          <w:sz w:val="24"/>
          <w:szCs w:val="24"/>
          <w:lang w:val="es-ES"/>
        </w:rPr>
      </w:pPr>
      <w:r w:rsidRPr="00EC6D6B">
        <w:rPr>
          <w:rFonts w:ascii="Times New Roman" w:eastAsia="Arial" w:hAnsi="Times New Roman" w:cs="Times New Roman"/>
          <w:b/>
          <w:sz w:val="24"/>
          <w:szCs w:val="24"/>
          <w:lang w:val="es-ES"/>
        </w:rPr>
        <w:t>DIPUTADA NELLY BRIGIDA RIVERA SÁNCHEZ</w:t>
      </w:r>
    </w:p>
    <w:p w:rsidR="0067278B" w:rsidRPr="00343903" w:rsidRDefault="0067278B" w:rsidP="001F2CAE">
      <w:pPr>
        <w:spacing w:after="0" w:line="240" w:lineRule="auto"/>
        <w:jc w:val="center"/>
        <w:rPr>
          <w:rFonts w:ascii="Times New Roman" w:hAnsi="Times New Roman"/>
          <w:sz w:val="24"/>
          <w:szCs w:val="24"/>
        </w:rPr>
      </w:pPr>
    </w:p>
    <w:p w:rsidR="0067278B" w:rsidRPr="00343903" w:rsidRDefault="0067278B" w:rsidP="001F2CA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7278B" w:rsidRPr="00343903" w:rsidRDefault="0067278B" w:rsidP="001F2CAE">
      <w:pPr>
        <w:spacing w:after="0" w:line="240" w:lineRule="auto"/>
        <w:jc w:val="center"/>
        <w:rPr>
          <w:rFonts w:ascii="Times New Roman" w:hAnsi="Times New Roman"/>
          <w:sz w:val="24"/>
          <w:szCs w:val="24"/>
        </w:rPr>
      </w:pP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Gracias diputada Nelly Brígida Rivera Sánchez.</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Se registra la iniciativa y se remite a las Comisiones Legislativas de Salud, Asistencia y Bienestar Social y de Trabajo, Previsión y Seguridad Social, y de Seguridad Pública y Tránsito, para su estudio y dictamen.</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En cuanto al punto número 15, la diputada Sandra Patricia Santos Rodríguez, presenta en nombre del Grupo Parlamentario del Partido morena, </w:t>
      </w:r>
      <w:r w:rsidRPr="00EB0FAC">
        <w:rPr>
          <w:rFonts w:ascii="Times New Roman" w:eastAsia="Times New Roman" w:hAnsi="Times New Roman" w:cs="Times New Roman"/>
          <w:sz w:val="24"/>
          <w:szCs w:val="24"/>
          <w:lang w:eastAsia="es-MX"/>
        </w:rPr>
        <w:t>iniciativa de Decreto por la que se declara a la Feria del Atole del Municipio de Coacalco de Berriozábal, Estado de México como Patrimonio Cultural e Inmaterial del Estado de México de urgente y obvia resolución.</w:t>
      </w:r>
    </w:p>
    <w:p w:rsidR="00EB0FAC" w:rsidRPr="00EB0FAC" w:rsidRDefault="00EB0FAC" w:rsidP="001F2CAE">
      <w:pPr>
        <w:spacing w:after="0" w:line="240" w:lineRule="auto"/>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DIP. SANDRA PATRICIA SANTOS RODRÍGUEZ. Con el permiso de la presidenta Martha Azucena Camacho Reynoso, solicito poder reproducir el video por favor Presidenta.</w:t>
      </w:r>
    </w:p>
    <w:p w:rsidR="00EB0FAC" w:rsidRPr="00EB0FAC" w:rsidRDefault="00EB0FAC" w:rsidP="001F2CAE">
      <w:pPr>
        <w:spacing w:after="0" w:line="240" w:lineRule="auto"/>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PRESIDENTA DIP. MARTHA AZUCENA CAMACHO REYNOSO. Apoyo por favor para la diputada Sandra. </w:t>
      </w:r>
    </w:p>
    <w:p w:rsidR="00EB0FAC" w:rsidRPr="00EB0FAC" w:rsidRDefault="00EB0FAC" w:rsidP="001F2CAE">
      <w:pPr>
        <w:spacing w:after="0" w:line="240" w:lineRule="auto"/>
        <w:jc w:val="center"/>
        <w:rPr>
          <w:rFonts w:ascii="Times New Roman" w:eastAsia="Times New Roman" w:hAnsi="Times New Roman" w:cs="Times New Roman"/>
          <w:i/>
          <w:sz w:val="24"/>
          <w:szCs w:val="24"/>
          <w:lang w:eastAsia="es-MX"/>
        </w:rPr>
      </w:pPr>
      <w:r w:rsidRPr="00EB0FAC">
        <w:rPr>
          <w:rFonts w:ascii="Times New Roman" w:eastAsia="Times New Roman" w:hAnsi="Times New Roman" w:cs="Times New Roman"/>
          <w:i/>
          <w:sz w:val="24"/>
          <w:szCs w:val="24"/>
          <w:lang w:eastAsia="es-MX"/>
        </w:rPr>
        <w:t>(Reproducción de video)</w:t>
      </w:r>
    </w:p>
    <w:p w:rsidR="00EB0FAC" w:rsidRPr="00EB0FAC" w:rsidRDefault="00EB0FAC" w:rsidP="001F2CAE">
      <w:pPr>
        <w:spacing w:after="0" w:line="240" w:lineRule="auto"/>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DIP. SANDRA PATRICIA SANTOS RODRÍGUEZ. Gracias.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Con el permiso de la Presidenta y de la Mesa Directiva.</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Saludo a los medios de comunicación que nos acompañan en el recinto y de manera especial a las, les y los mexiquenses que nos siguen por las redes sociales.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El Estado de México se distingue por su enorme riqueza cultural, histórica y gastronómica construido a lo largo de los siglos a partir de las tradiciones, saberes comunitarios y prácticas sociales que dan identidad a sus pueblos y municipios.</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lastRenderedPageBreak/>
        <w:t xml:space="preserve">Coacalco de Berriozábal no es sólo un municipio, es una comunidad viva, orgullosa de sus raíces, donde la tradición se comparte, se celebra y se hereda, porque la gente de Coacalco es trabajadora, solidaria y profundamente arraigada a sus costumbres y ha sabido convertir lo cotidiano en identidad y lo comunitario en patrimonio.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Por ello, en Coacalco, cada tradición tiene rostro, tiene historia y tiene corazón, dentro de estas expresiones culturales, destaca el atole, bebida de origen prehispánico, profundamente arraigada en la cultura mesoamericana, elaborada a partir del maíz, alimento fundamental de la cosmovisión indígena y preparada mediante un proceso de cocción que da una </w:t>
      </w:r>
      <w:r w:rsidRPr="00EB0FAC">
        <w:rPr>
          <w:rFonts w:ascii="Times New Roman" w:hAnsi="Times New Roman" w:cs="Times New Roman"/>
          <w:sz w:val="24"/>
          <w:szCs w:val="24"/>
        </w:rPr>
        <w:t>bebida caliente espesa y nutritiva.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Desde tiempos antiguos, el atole no sólo ha sido un alimento; sino también un símbolo de hospitalidad, convivencia comunitaria y transmisión de conocimientos culinarios de generación en generación.</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En el Municipio de Coacalco de Berriozábal, esta tradición adquirió una expresión colectiva, particularmente significativa a través de la Feria del Atole, una celebración gastronómica y cultural que forma parte del patrimonio social del municipio y de la identidad de sus ciudadanos, esta feria, tiene su origen en una antigua costumbre local, ofrecer un jarro de atole a los viajeros que debían pernotar en el municipio, debido a que Coacalco era un punto de paso obligado para quienes transitan hacia el actual Estado de Hidalgo, este gesto de hospitalidad se convirtió con el tiempo en una tradición comunitaria que simboliza la generosidad y el espíritu solidario de la población.</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De manera formal, la primera edición de la feria del atole, se llevó a cabo en diciembre de 1990, en el atrio de la capilla de Santa María Guadalupe en la colonia ejidal.</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Posteriormente en 1997, se trasladó a la plaza principal del municipio, integrándola al marco de la feria patronal de San Francisco de Asís en el mes de octubre con el objetivo de otorgarle mayor visibilidad y proyección.</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Actualmente, la feria del atole es organizada por el patronato San Francisco de Asís Coacalco A.C., cuya labor ha sido fundamental para preservar y fortalecer esta tradición, no sólo como un elemento identitario de los coacalquenses; sino como una expresión representativa de la cultura mexicana.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Con el paso de los años, esta práctica, evolucionó hasta consolidarse como una festividad de gran escala que reúne familias, productores, artesanos y visitantes.</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Hoy en día, la feria se desarrolla durante 3 días del mes de octubre y congrega a más de 80 mil asistentes con la participación de alrededor de 100 expositores que ofrecen más de 120 sabores distintos de atole, posesionándose como la más grande de su tipo en el país.</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La feria se distingue también por su estructura organizativa y su profundo sentido comunitario; ya que se trata de un evento sin fines de lucro, financiado mediante aportaciones voluntarias, patrocinios y cuotas de participación, cuya planeación, inicia con varios meses de anticipación.</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Los integrantes del comité organizador, asumen diversas comisiones, como jurado, programación cultural, medios de comunicación y logística, reflejando un modelo de organización basado en la participación ciudadana.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ab/>
        <w:t>En términos de su dinámica interna, la feria del atole se divide en 6 grandes zonas, el área de expositores, el teatro del pueblo, el área de la comida tradicional, la zona de juegos mecánicos, el espacio de artesanías y los juegos pirotécnicos, cuya clausura, incluye un espectáculo elaborado por artesanos del Municipio de Tultepec. Asimismo, la feria incorpora un esquema de premiación que reconoce la calidad y la creatividad de los participantes, otorgando galardones de primero, segundo y tercer lugar, en categorías de atoles clásicos e innovadores; así como premios al mejor puesto decorado y al mejor tamal.</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lastRenderedPageBreak/>
        <w:t>El jurado incluye actualmente a especialistas y miembros de academias gastronómicas de la zona metropolitana, como parte de su votación social, la feria mantiene un ambiente 100% familiar, prohibiendo la venta y consumo de bebidas alcohólicas, lo que refuerza su carácter comunitario y seguro, integra actividades artísticas con la participación de más de artistas; así como la difusión de artesanías y tradiciones locales.</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Esta festividad, también tiene un impacto económico, relevante al generar oportunidades para cocineras tradicionales, productores locales y comerciales, fortaleciendo la economía comunitaria.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Por estas razones, la feria del atole constituye una expresión viva del patrimonio cultural del Estado de México, la concordancia con lo establecido en la UNESCO, particularmente e</w:t>
      </w:r>
      <w:r w:rsidRPr="00EB0FAC">
        <w:rPr>
          <w:rFonts w:ascii="Times New Roman" w:eastAsia="Arial" w:hAnsi="Times New Roman" w:cs="Times New Roman"/>
          <w:sz w:val="24"/>
          <w:szCs w:val="24"/>
        </w:rPr>
        <w:t xml:space="preserve">n la Convención Para la Salvaguardia del Patrimonio Cultural Inmaterial, resulta fundamental reconocer y proteger aquellas prácticas y tradiciones que las comunidades identifican como parte esencial de su identidad. </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Esta iniciativa, enmarca también en una visión de gobierno que reconoce a la cultura como eje de transformación social, en sintonía con el proyecto encabezado por nuestra Gobernadora, la Maestra Delfina Gómez Álvarez, quien ha puesto en el centro de las comunidades sus tradiciones y su dignidad.</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Declarar la Feria del Atole del Municipio de Coacalco de Berriozábal como Patrimonio Cultural Inmaterial del Estado de México permitirá, reconocer formalmente su valor histórico, cultural y social, garantizar su preservación y transmisión a las nuevas generaciones, impulsar el turismo cultural y gastronómico en la región, fortalecer la identidad y el orgullo comunitario.</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Como diputada, asumo este compromiso con plena responsabilidad; estoy convencida de que legislar no es solo crear normas sino responder a la confianza de la gente. Hoy le cumplo a las y los ciudadanos de Coacalco que han defendido y preservado esta tradición por décadas. Hoy escucho su voz y la convierto en acción legislativa. Estoy comprometida con su historia, con su identidad, con su futuro.</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 xml:space="preserve">Esta iniciativa no es sólo un reconocimiento, es un acto de justicia cultural para un pueblo que nunca ha dejado de creer en lo suyo; porque en Coacalco, el atole no sólo se sirve, se comparte, no sólo se prepara, se honra y no sólo se bebe, se siente. </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En este sentido, reconocer la Feria del Atole en el Municipio de Coacalco de Berriozábal como patrimonio cultural inmaterial, no sólo implica valorar una festividad, sino asumir la responsabilidad de conservar las tradiciones que le dan origen y especialmente de proteger y transmitir el conocimiento artesanal del atole; sus técnicas, sus ingredientes, sus formas de preparación y el saber comunitario que lo sostiene; porque en ese conocimiento vive la historia de Coacalco y en su preservación, la garantía de las futuras generaciones no sólo recordarán esta tradición, sino sabrán seguir construyéndola.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eastAsia="Arial" w:hAnsi="Times New Roman" w:cs="Times New Roman"/>
          <w:sz w:val="24"/>
          <w:szCs w:val="24"/>
        </w:rPr>
        <w:t>Es cuanto.</w:t>
      </w:r>
    </w:p>
    <w:p w:rsidR="00A95C78" w:rsidRPr="009F21CC" w:rsidRDefault="00A95C78" w:rsidP="009F21CC">
      <w:pPr>
        <w:pStyle w:val="Sinespaciado"/>
        <w:jc w:val="both"/>
        <w:rPr>
          <w:rFonts w:ascii="Times New Roman" w:hAnsi="Times New Roman" w:cs="Times New Roman"/>
          <w:sz w:val="24"/>
          <w:szCs w:val="24"/>
        </w:rPr>
      </w:pPr>
    </w:p>
    <w:p w:rsidR="00A95C78" w:rsidRPr="009F21CC" w:rsidRDefault="00A95C78" w:rsidP="009F21CC">
      <w:pPr>
        <w:spacing w:after="0" w:line="240" w:lineRule="auto"/>
        <w:jc w:val="center"/>
        <w:rPr>
          <w:rFonts w:ascii="Times New Roman" w:hAnsi="Times New Roman" w:cs="Times New Roman"/>
          <w:i/>
          <w:sz w:val="24"/>
          <w:szCs w:val="24"/>
        </w:rPr>
      </w:pPr>
      <w:r w:rsidRPr="009F21CC">
        <w:rPr>
          <w:rFonts w:ascii="Times New Roman" w:hAnsi="Times New Roman" w:cs="Times New Roman"/>
          <w:i/>
          <w:sz w:val="24"/>
          <w:szCs w:val="24"/>
        </w:rPr>
        <w:t>(Se inserta documento)</w:t>
      </w:r>
    </w:p>
    <w:p w:rsidR="00A95C78" w:rsidRPr="009F21CC" w:rsidRDefault="00A95C78" w:rsidP="009F21CC">
      <w:pPr>
        <w:spacing w:after="0" w:line="240" w:lineRule="auto"/>
        <w:jc w:val="center"/>
        <w:rPr>
          <w:rFonts w:ascii="Times New Roman" w:hAnsi="Times New Roman" w:cs="Times New Roman"/>
          <w:sz w:val="24"/>
          <w:szCs w:val="24"/>
        </w:rPr>
      </w:pPr>
    </w:p>
    <w:p w:rsidR="00926E20" w:rsidRPr="00926E20" w:rsidRDefault="00926E20" w:rsidP="009F21CC">
      <w:pPr>
        <w:widowControl w:val="0"/>
        <w:autoSpaceDE w:val="0"/>
        <w:autoSpaceDN w:val="0"/>
        <w:spacing w:after="0" w:line="240" w:lineRule="auto"/>
        <w:jc w:val="right"/>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Dip. Sandra Patricia Santos Rodríguez</w:t>
      </w:r>
    </w:p>
    <w:p w:rsidR="00926E20" w:rsidRPr="00926E20" w:rsidRDefault="00926E20" w:rsidP="009F21CC">
      <w:pPr>
        <w:widowControl w:val="0"/>
        <w:autoSpaceDE w:val="0"/>
        <w:autoSpaceDN w:val="0"/>
        <w:spacing w:after="0" w:line="240" w:lineRule="auto"/>
        <w:jc w:val="right"/>
        <w:rPr>
          <w:rFonts w:ascii="Times New Roman" w:eastAsia="Arial MT" w:hAnsi="Times New Roman" w:cs="Times New Roman"/>
          <w:b/>
          <w:sz w:val="24"/>
          <w:szCs w:val="24"/>
          <w:lang w:val="es-ES"/>
        </w:rPr>
      </w:pPr>
      <w:r w:rsidRPr="00926E20">
        <w:rPr>
          <w:rFonts w:ascii="Times New Roman" w:eastAsia="Arial MT" w:hAnsi="Times New Roman" w:cs="Times New Roman"/>
          <w:sz w:val="24"/>
          <w:szCs w:val="24"/>
          <w:lang w:val="es-ES"/>
        </w:rPr>
        <w:t>Distrito XXXVIII Coacalco de Berriozábal</w:t>
      </w:r>
    </w:p>
    <w:p w:rsidR="00926E20" w:rsidRPr="00926E20" w:rsidRDefault="00926E20" w:rsidP="009F21CC">
      <w:pPr>
        <w:widowControl w:val="0"/>
        <w:autoSpaceDE w:val="0"/>
        <w:autoSpaceDN w:val="0"/>
        <w:spacing w:after="0" w:line="240" w:lineRule="auto"/>
        <w:jc w:val="right"/>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“2025. Bicentenario de la vida municipal en el Estado de México”.</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right"/>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Toluca de Lerdo, México a 14 de abril de 2026.</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DIP. MARTHA AZUCENA CAMACHO REYNOSO</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PRESIDENTA DE LA DIRECTIVA</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lastRenderedPageBreak/>
        <w:t>DE LA LXII LEGISLATURA DEL ESTADO DE MÉXICO</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PRESENTE</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la de la voz; Diputada </w:t>
      </w:r>
      <w:r w:rsidRPr="00926E20">
        <w:rPr>
          <w:rFonts w:ascii="Times New Roman" w:eastAsia="Arial MT" w:hAnsi="Times New Roman" w:cs="Times New Roman"/>
          <w:b/>
          <w:sz w:val="24"/>
          <w:szCs w:val="24"/>
          <w:lang w:val="es-ES"/>
        </w:rPr>
        <w:t>SANDRA PATRICIA SANTOS RODR</w:t>
      </w:r>
      <w:r w:rsidR="0005591A">
        <w:rPr>
          <w:rFonts w:ascii="Times New Roman" w:eastAsia="Arial MT" w:hAnsi="Times New Roman" w:cs="Times New Roman"/>
          <w:b/>
          <w:sz w:val="24"/>
          <w:szCs w:val="24"/>
          <w:lang w:val="es-ES"/>
        </w:rPr>
        <w:t>Í</w:t>
      </w:r>
      <w:r w:rsidRPr="00926E20">
        <w:rPr>
          <w:rFonts w:ascii="Times New Roman" w:eastAsia="Arial MT" w:hAnsi="Times New Roman" w:cs="Times New Roman"/>
          <w:b/>
          <w:sz w:val="24"/>
          <w:szCs w:val="24"/>
          <w:lang w:val="es-ES"/>
        </w:rPr>
        <w:t>GUEZ</w:t>
      </w:r>
      <w:r w:rsidRPr="00926E20">
        <w:rPr>
          <w:rFonts w:ascii="Times New Roman" w:eastAsia="Arial MT" w:hAnsi="Times New Roman" w:cs="Times New Roman"/>
          <w:sz w:val="24"/>
          <w:szCs w:val="24"/>
          <w:lang w:val="es-ES"/>
        </w:rPr>
        <w:t>, integrante del Grupo Parlamentario de morena me permito someter a la consideración de esta Honorable Legislatura de urgente y obvia resolución la presente Iniciativa de Decreto por la que se declara a la Feria del Atole del municipio de Coacalco de Berriozábal, Estado de México, como Patrimonio Cultural Inmaterial del Estado de México de conformidad con la siguiente:</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EXPOSICION DE MOTIVOS</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El Estado de México se distingue por su enorme riqueza cultural, histórica y gastronómica, construida a lo largo de siglos a partir de las tradiciones, saberes comunitarios y prácticas sociales que dan identidad a sus pueblos y municipios.</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Coacalco de Berriozábal no es solo un municipio: es una comunidad viva, orgullosa de sus raíces, donde la tradición se comparte, se celebra y se hereda.</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Porque la gente de Coacalco es trabajadora, solidaria y profundamente arraigada a sus costumbres y ha sabido convertir lo cotidiano en identidad, y lo comunitario en patrimonio.</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Por ello, en Coacalco, cada tradición tiene rostro, tiene historia y tiene corazón.</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 xml:space="preserve">Dentro de estas expresiones culturales destaca el atole, bebida de origen prehispánico profundamente arraigada en la cultura mesoamericana, elaborada a partir del maíz </w:t>
      </w:r>
      <w:r w:rsidR="0005591A">
        <w:rPr>
          <w:rFonts w:ascii="Times New Roman" w:eastAsia="Arial MT" w:hAnsi="Times New Roman" w:cs="Times New Roman"/>
          <w:sz w:val="24"/>
          <w:szCs w:val="24"/>
          <w:lang w:val="es-ES"/>
        </w:rPr>
        <w:t>-</w:t>
      </w:r>
      <w:r w:rsidRPr="00926E20">
        <w:rPr>
          <w:rFonts w:ascii="Times New Roman" w:eastAsia="Arial MT" w:hAnsi="Times New Roman" w:cs="Times New Roman"/>
          <w:sz w:val="24"/>
          <w:szCs w:val="24"/>
          <w:lang w:val="es-ES"/>
        </w:rPr>
        <w:t>alimento fundamental de la cosmovisión indígena</w:t>
      </w:r>
      <w:r w:rsidR="0005591A">
        <w:rPr>
          <w:rFonts w:ascii="Times New Roman" w:eastAsia="Arial MT" w:hAnsi="Times New Roman" w:cs="Times New Roman"/>
          <w:sz w:val="24"/>
          <w:szCs w:val="24"/>
          <w:lang w:val="es-ES"/>
        </w:rPr>
        <w:t>-</w:t>
      </w:r>
      <w:r w:rsidRPr="00926E20">
        <w:rPr>
          <w:rFonts w:ascii="Times New Roman" w:eastAsia="Arial MT" w:hAnsi="Times New Roman" w:cs="Times New Roman"/>
          <w:sz w:val="24"/>
          <w:szCs w:val="24"/>
          <w:lang w:val="es-ES"/>
        </w:rPr>
        <w:t xml:space="preserve"> y preparada mediante un proceso de cocción que da lugar a una bebida caliente, espesa y nutritiva.</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ind w:firstLine="62"/>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Desde tiempos antiguos, el atole no solo ha sido un alimento, sino también un símbolo de hospitalidad, convivencia comunitaria y transmisión de conocimientos culinarios de generación en generación.</w:t>
      </w:r>
    </w:p>
    <w:p w:rsidR="00926E20" w:rsidRPr="00926E20" w:rsidRDefault="00926E20" w:rsidP="009F21CC">
      <w:pPr>
        <w:widowControl w:val="0"/>
        <w:autoSpaceDE w:val="0"/>
        <w:autoSpaceDN w:val="0"/>
        <w:spacing w:after="0" w:line="240" w:lineRule="auto"/>
        <w:ind w:firstLine="62"/>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En el municipio de Coacalco de Berriozábal, esta tradición adquirió una expresión colectiva particularmente significativa a través de la Feria del Atole, una celebración gastronómica y cultural que forma parte del patrimonio social del municipio y de la identidad de sus ciudadanos.</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Esta feria tiene su origen en una antigua costumbre local: ofrecer un jarro de atole a los viajeros que debían pernoctar en el municipio, debido a que Coacalco era un punto de paso obligado para quienes transitaban hacia el actual estado de Hidalgo.</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Este gesto de hospitalidad se convirtió con el tiempo en una tradición comunitaria que simboliza la generosidad y el espíritu solidario de la población.</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De manera formal, la primera edición de la Feria del Atole se llevó a cabo en diciembre de 1990, en el atrio de la capilla de Santa María de Guadalupe, en la colonia Ejidal.</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 xml:space="preserve">Posteriormente, en 1997, se trasladó a la plaza principal del municipio, integrándola al marco de la </w:t>
      </w:r>
      <w:r w:rsidRPr="00926E20">
        <w:rPr>
          <w:rFonts w:ascii="Times New Roman" w:eastAsia="Arial MT" w:hAnsi="Times New Roman" w:cs="Times New Roman"/>
          <w:sz w:val="24"/>
          <w:szCs w:val="24"/>
          <w:lang w:val="es-ES"/>
        </w:rPr>
        <w:lastRenderedPageBreak/>
        <w:t>feria patronal de San Francisco de Asís en el mes de octubre, con el objetivo de otorgarle mayor visibilidad y proyección.</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Actualmente, la Feria del Atole es organizada por el Patronato San Francisco de Asís Coacalco A.C., cuya labor ha sido fundamental para preservar y fortalecer esta tradición, no solo como un elemento identitario de los coacalquenses, sino como una expresión representativa de la cultura mexicana.</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Con el paso de los años, esta práctica evolucionó hasta consolidarse como una festividad de gran escala que reúne a familias, productores, artesanos y visitantes.</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Hoy en día, la feria se desarrolla durante tres días en el mes de octubre y congrega a más de 80 mil asistentes, con la participación de alrededor de 100 expositores que ofrecen más de 120 sabores distintos de atole, posicionándose como la más grande de su tipo en el país.</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La feria se distingue también por su estructura organizativa y su profundo sentido comunitario ya que se trata de un evento sin fines de lucro, financiado mediante aportaciones voluntarias, patrocinios y cuotas de participación, cuya planeación inicia con varios meses de anticipación.</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ind w:firstLine="62"/>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Los integrantes del comité organizador asumen diversas comisiones —como jurado, programación cultural, medios de comunicación y logística—, reflejando un modelo de organización basado en la participación ciudadana.</w:t>
      </w:r>
    </w:p>
    <w:p w:rsidR="00926E20" w:rsidRPr="00926E20" w:rsidRDefault="00926E20" w:rsidP="009F21CC">
      <w:pPr>
        <w:widowControl w:val="0"/>
        <w:autoSpaceDE w:val="0"/>
        <w:autoSpaceDN w:val="0"/>
        <w:spacing w:after="0" w:line="240" w:lineRule="auto"/>
        <w:ind w:firstLine="62"/>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En términos de su dinámica interna, la Feria del Atole se divide en seis grandes zonas: el área de expositores; el teatro del pueblo; el área de comida tradicional; la zona de juegos mecánicos; el espacio de artesanías; y los juegos pirotécnicos, cuya clausura incluye un espectáculo elaborado por artesanos del municipio de Tultepec.</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Asimismo, la feria incorpora un esquema de premiación que reconoce la calidad y creatividad de los participantes, otorgando galardones al primero, segundo y tercer lugar en categorías de atoles clásicos e innovadores, así como premios al mejor puesto decorado y al mejor tamal.</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El jurado incluye actualmente a especialistas y miembros de academias gastronómicas de la zona metropolitana.</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Como parte de su vocación social, la feria mantiene un ambiente 100% familiar, prohibiendo la venta y consumo de bebidas alcohólicas, lo que refuerza su carácter comunitario y seguro.</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Integra actividades artísticas con la participación de más de 300 artistas, así como la difusión de artesanías y tradiciones locales.</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Esta festividad también tiene un impacto económico relevante, al generar oportunidades para cocineras tradicionales, productores locales y comerciantes, fortaleciendo la economía comunitaria.</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Por estas razones, la Feria del Atole constituye una expresión viva del patrimonio cultural del Estado de México.</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 xml:space="preserve">En concordancia con lo establecido por la UNESCO, particularmente en la Convención para la </w:t>
      </w:r>
      <w:r w:rsidRPr="00926E20">
        <w:rPr>
          <w:rFonts w:ascii="Times New Roman" w:eastAsia="Arial MT" w:hAnsi="Times New Roman" w:cs="Times New Roman"/>
          <w:sz w:val="24"/>
          <w:szCs w:val="24"/>
          <w:lang w:val="es-ES"/>
        </w:rPr>
        <w:lastRenderedPageBreak/>
        <w:t>Salvaguardia del Patrimonio Cultural Inmaterial, resulta fundamental reconocer y proteger aquellas prácticas y tradiciones que las comunidades identifican como parte esencial de su identidad.</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Esta iniciativa, se enmarca también en una visión de gobierno que reconoce a la cultura como eje de transformación social, en sintonía con el proyecto encabezado por nuestra gobernadora, la maestra Delfina Gómez Álvarez, quien ha puesto en el centro a las comunidades, sus tradiciones y su dignidad.</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Declarar la Feria del Atole del municipio de Coacalco de Berriozábal como Patrimonio Cultural Inmaterial del Estado de México permitirá:</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434D2A">
      <w:pPr>
        <w:widowControl w:val="0"/>
        <w:numPr>
          <w:ilvl w:val="0"/>
          <w:numId w:val="47"/>
        </w:numPr>
        <w:autoSpaceDE w:val="0"/>
        <w:autoSpaceDN w:val="0"/>
        <w:spacing w:after="0" w:line="240" w:lineRule="auto"/>
        <w:ind w:left="0" w:hanging="183"/>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Reconocer formalmente su valor histórico, cultural y social.</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434D2A">
      <w:pPr>
        <w:widowControl w:val="0"/>
        <w:numPr>
          <w:ilvl w:val="0"/>
          <w:numId w:val="47"/>
        </w:numPr>
        <w:autoSpaceDE w:val="0"/>
        <w:autoSpaceDN w:val="0"/>
        <w:spacing w:after="0" w:line="240" w:lineRule="auto"/>
        <w:ind w:left="0" w:hanging="183"/>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Garantizar su preservación y transmisión a las nuevas generaciones.</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434D2A">
      <w:pPr>
        <w:widowControl w:val="0"/>
        <w:numPr>
          <w:ilvl w:val="0"/>
          <w:numId w:val="47"/>
        </w:numPr>
        <w:autoSpaceDE w:val="0"/>
        <w:autoSpaceDN w:val="0"/>
        <w:spacing w:after="0" w:line="240" w:lineRule="auto"/>
        <w:ind w:left="0" w:hanging="183"/>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Impulsar el turismo cultural y gastronómico en la región.</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434D2A">
      <w:pPr>
        <w:widowControl w:val="0"/>
        <w:numPr>
          <w:ilvl w:val="0"/>
          <w:numId w:val="47"/>
        </w:numPr>
        <w:autoSpaceDE w:val="0"/>
        <w:autoSpaceDN w:val="0"/>
        <w:spacing w:after="0" w:line="240" w:lineRule="auto"/>
        <w:ind w:left="0" w:hanging="183"/>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Fortalecer la identidad y el orgullo comunitario.</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Como diputada, asumo este compromiso con plena responsabilidad.</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Estoy convencida de que legislar no es solo crear normas, sino responder a la confianza de la gente.</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Hoy le cumplo a las y los ciudadanos de Coacalco, que han defendido y preservado esta tradición por décadas.</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Hoy escucho su voz y la convierto en acción legislativa.</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Estoy comprometida con su historia, con su identidad y con su futuro. Esta iniciativa no es solo un reconocimiento: es un acto de justicia cultural para un pueblo que nunca ha dejado de creer en lo suyo.</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 xml:space="preserve">Porque en Coacalco, el atole no solo se sirve: se comparte. </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No solo se prepara: se honra.</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Y no solo se bebe: se siente.</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En este sentido, reconocer la Feria del Atole del municipio de Coacalco de Berriozábal como Patrimonio Cultural Inmaterial no solo implica valorar una festividad, sino asumir la responsabilidad de conservar las tradiciones que le dan origen y, especialmente, de proteger y transmitir el conocimiento artesanal del atole: sus técnicas, sus ingredientes, sus formas de preparación y el saber comunitario que lo sostiene.</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Porque en ese conocimiento vive la historia de Coacalco, y en su preservación, la garantía de que las futuras generaciones no solo recordarán esta tradición, sino que sabrán seguir construyéndola.</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Por lo anteriormente expuesto, se somete a consideración de esta Soberanía la siguiente iniciativa con proyecto de Decreto.</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PROYECTO DE DECRETO</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DECRETO NÚMERO _</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LA H. LXII LEGISLATURA DEL ESTADO DE MÉXICO</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DECRETA:</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b/>
          <w:sz w:val="24"/>
          <w:szCs w:val="24"/>
          <w:lang w:val="es-ES"/>
        </w:rPr>
        <w:t xml:space="preserve">ARTÍCULO PRIMERO. </w:t>
      </w:r>
      <w:r w:rsidRPr="00926E20">
        <w:rPr>
          <w:rFonts w:ascii="Times New Roman" w:eastAsia="Arial MT" w:hAnsi="Times New Roman" w:cs="Times New Roman"/>
          <w:sz w:val="24"/>
          <w:szCs w:val="24"/>
          <w:lang w:val="es-ES"/>
        </w:rPr>
        <w:t>Se declara a la Feria del Atole del municipio de Coacalco de Berriozábal, Estado de México, como Patrimonio Cultural Inmaterial del Estado de México, por su valor histórico, gastronómico, social y comunitario.</w:t>
      </w: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b/>
          <w:sz w:val="24"/>
          <w:szCs w:val="24"/>
          <w:lang w:val="es-ES"/>
        </w:rPr>
        <w:t xml:space="preserve">ARTÍCULO SEGUNDO. </w:t>
      </w:r>
      <w:r w:rsidRPr="00926E20">
        <w:rPr>
          <w:rFonts w:ascii="Times New Roman" w:eastAsia="Arial MT" w:hAnsi="Times New Roman" w:cs="Times New Roman"/>
          <w:sz w:val="24"/>
          <w:szCs w:val="24"/>
          <w:lang w:val="es-ES"/>
        </w:rPr>
        <w:t>Se declara de interés público y social la salvaguarda, preservación, transmisión, promoción y fortalecimiento de los saberes tradicionales, los procesos, y los valores culturales asociados a la Feria del Atole del municipio de Coacalco de Berriozábal, Estado de México.</w:t>
      </w:r>
    </w:p>
    <w:p w:rsidR="00926E20" w:rsidRPr="00926E20" w:rsidRDefault="00926E20" w:rsidP="009F21CC">
      <w:pPr>
        <w:widowControl w:val="0"/>
        <w:autoSpaceDE w:val="0"/>
        <w:autoSpaceDN w:val="0"/>
        <w:spacing w:after="0" w:line="240" w:lineRule="auto"/>
        <w:jc w:val="center"/>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ARTÍCULOS TRANSITORIOS</w:t>
      </w:r>
    </w:p>
    <w:p w:rsidR="00926E20" w:rsidRPr="00926E20" w:rsidRDefault="00926E20" w:rsidP="009F21CC">
      <w:pPr>
        <w:widowControl w:val="0"/>
        <w:autoSpaceDE w:val="0"/>
        <w:autoSpaceDN w:val="0"/>
        <w:spacing w:after="0" w:line="240" w:lineRule="auto"/>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b/>
          <w:sz w:val="24"/>
          <w:szCs w:val="24"/>
          <w:lang w:val="es-ES"/>
        </w:rPr>
        <w:t xml:space="preserve">PRIMERO. </w:t>
      </w:r>
      <w:r w:rsidRPr="00926E20">
        <w:rPr>
          <w:rFonts w:ascii="Times New Roman" w:eastAsia="Arial MT" w:hAnsi="Times New Roman" w:cs="Times New Roman"/>
          <w:sz w:val="24"/>
          <w:szCs w:val="24"/>
          <w:lang w:val="es-ES"/>
        </w:rPr>
        <w:t>Publíquese el presente Decreto en el Periódico Oficial “Gaceta del Gobierno”.</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b/>
          <w:sz w:val="24"/>
          <w:szCs w:val="24"/>
          <w:lang w:val="es-ES"/>
        </w:rPr>
        <w:t xml:space="preserve">SEGUNDO. </w:t>
      </w:r>
      <w:r w:rsidRPr="00926E20">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b/>
          <w:sz w:val="24"/>
          <w:szCs w:val="24"/>
          <w:lang w:val="es-ES"/>
        </w:rPr>
        <w:t xml:space="preserve">TERCERO. </w:t>
      </w:r>
      <w:r w:rsidRPr="00926E20">
        <w:rPr>
          <w:rFonts w:ascii="Times New Roman" w:eastAsia="Arial MT" w:hAnsi="Times New Roman" w:cs="Times New Roman"/>
          <w:sz w:val="24"/>
          <w:szCs w:val="24"/>
          <w:lang w:val="es-ES"/>
        </w:rPr>
        <w:t>El H. Ayuntamiento de Coacalco, en coordinación con la Secretaría de Cultura y Turismo del Estado de México, deberá adoptar las medidas necesarias para garantizar la viabilidad, protección, conservación, transmisión y promoción de la feria del Atole, y con la participación de las comunidades portadoras de esta tradición, conforme a la disponibilidad presupuestal correspondiente.</w:t>
      </w:r>
    </w:p>
    <w:p w:rsidR="00926E20" w:rsidRPr="00926E20" w:rsidRDefault="00926E20" w:rsidP="009F21CC">
      <w:pPr>
        <w:widowControl w:val="0"/>
        <w:autoSpaceDE w:val="0"/>
        <w:autoSpaceDN w:val="0"/>
        <w:spacing w:after="0" w:line="240" w:lineRule="auto"/>
        <w:rPr>
          <w:rFonts w:ascii="Times New Roman" w:eastAsia="Arial MT" w:hAnsi="Times New Roman" w:cs="Times New Roman"/>
          <w:sz w:val="24"/>
          <w:szCs w:val="24"/>
          <w:lang w:val="es-ES"/>
        </w:rPr>
      </w:pPr>
    </w:p>
    <w:p w:rsidR="00926E20" w:rsidRPr="00926E20" w:rsidRDefault="00926E20" w:rsidP="009F21CC">
      <w:pPr>
        <w:widowControl w:val="0"/>
        <w:autoSpaceDE w:val="0"/>
        <w:autoSpaceDN w:val="0"/>
        <w:spacing w:after="0" w:line="240" w:lineRule="auto"/>
        <w:jc w:val="both"/>
        <w:rPr>
          <w:rFonts w:ascii="Times New Roman" w:eastAsia="Arial MT" w:hAnsi="Times New Roman" w:cs="Times New Roman"/>
          <w:sz w:val="24"/>
          <w:szCs w:val="24"/>
          <w:lang w:val="es-ES"/>
        </w:rPr>
      </w:pPr>
      <w:r w:rsidRPr="00926E20">
        <w:rPr>
          <w:rFonts w:ascii="Times New Roman" w:eastAsia="Arial MT" w:hAnsi="Times New Roman" w:cs="Times New Roman"/>
          <w:sz w:val="24"/>
          <w:szCs w:val="24"/>
          <w:lang w:val="es-ES"/>
        </w:rPr>
        <w:t>Lo tendrá entendido la Gobernadora del Estado, haciendo que se publique y se cumpla.</w:t>
      </w:r>
    </w:p>
    <w:p w:rsidR="00926E20" w:rsidRPr="00926E20" w:rsidRDefault="00926E20" w:rsidP="009F21CC">
      <w:pPr>
        <w:widowControl w:val="0"/>
        <w:autoSpaceDE w:val="0"/>
        <w:autoSpaceDN w:val="0"/>
        <w:spacing w:after="0" w:line="240" w:lineRule="auto"/>
        <w:jc w:val="center"/>
        <w:rPr>
          <w:rFonts w:ascii="Times New Roman" w:eastAsia="Arial MT" w:hAnsi="Times New Roman" w:cs="Times New Roman"/>
          <w:b/>
          <w:sz w:val="24"/>
          <w:szCs w:val="24"/>
          <w:lang w:val="es-ES"/>
        </w:rPr>
      </w:pPr>
    </w:p>
    <w:p w:rsidR="00926E20" w:rsidRPr="00926E20" w:rsidRDefault="00926E20" w:rsidP="009F21CC">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ATENTAMENTE</w:t>
      </w:r>
    </w:p>
    <w:p w:rsidR="00926E20" w:rsidRPr="00926E20" w:rsidRDefault="00926E20" w:rsidP="009F21CC">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DIP. SANDRA PATRICIA SANTOS RODRÍGUEZ</w:t>
      </w:r>
    </w:p>
    <w:p w:rsidR="00926E20" w:rsidRPr="00926E20" w:rsidRDefault="00926E20" w:rsidP="009F21CC">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6E20">
        <w:rPr>
          <w:rFonts w:ascii="Times New Roman" w:eastAsia="Arial MT" w:hAnsi="Times New Roman" w:cs="Times New Roman"/>
          <w:b/>
          <w:sz w:val="24"/>
          <w:szCs w:val="24"/>
          <w:lang w:val="es-ES"/>
        </w:rPr>
        <w:t>DISTRITO XXXVIII, COACALCO DE BERRIOZÁBAL</w:t>
      </w:r>
    </w:p>
    <w:p w:rsidR="00A95C78" w:rsidRPr="009F21CC" w:rsidRDefault="00A95C78" w:rsidP="009F21CC">
      <w:pPr>
        <w:spacing w:after="0" w:line="240" w:lineRule="auto"/>
        <w:jc w:val="center"/>
        <w:rPr>
          <w:rFonts w:ascii="Times New Roman" w:hAnsi="Times New Roman" w:cs="Times New Roman"/>
          <w:sz w:val="24"/>
          <w:szCs w:val="24"/>
        </w:rPr>
      </w:pPr>
    </w:p>
    <w:p w:rsidR="009F21CC" w:rsidRPr="009F21CC" w:rsidRDefault="009F21CC" w:rsidP="009F21CC">
      <w:pPr>
        <w:spacing w:after="0" w:line="240" w:lineRule="auto"/>
        <w:jc w:val="center"/>
        <w:rPr>
          <w:rFonts w:ascii="Times New Roman" w:hAnsi="Times New Roman" w:cs="Times New Roman"/>
          <w:sz w:val="24"/>
          <w:szCs w:val="24"/>
        </w:rPr>
      </w:pPr>
    </w:p>
    <w:p w:rsidR="009F21CC" w:rsidRPr="009F21CC" w:rsidRDefault="009F21CC" w:rsidP="009F21CC">
      <w:pPr>
        <w:autoSpaceDE w:val="0"/>
        <w:autoSpaceDN w:val="0"/>
        <w:adjustRightInd w:val="0"/>
        <w:spacing w:after="0" w:line="240" w:lineRule="auto"/>
        <w:jc w:val="both"/>
        <w:rPr>
          <w:rFonts w:ascii="Times New Roman" w:hAnsi="Times New Roman" w:cs="Times New Roman"/>
          <w:b/>
          <w:sz w:val="24"/>
          <w:szCs w:val="24"/>
        </w:rPr>
      </w:pPr>
      <w:r w:rsidRPr="009F21CC">
        <w:rPr>
          <w:rFonts w:ascii="Times New Roman" w:hAnsi="Times New Roman" w:cs="Times New Roman"/>
          <w:b/>
          <w:sz w:val="24"/>
          <w:szCs w:val="24"/>
        </w:rPr>
        <w:t xml:space="preserve">DECRETO NÚMERO </w:t>
      </w:r>
    </w:p>
    <w:p w:rsidR="009F21CC" w:rsidRPr="009F21CC" w:rsidRDefault="009F21CC" w:rsidP="009F21CC">
      <w:pPr>
        <w:autoSpaceDE w:val="0"/>
        <w:autoSpaceDN w:val="0"/>
        <w:adjustRightInd w:val="0"/>
        <w:spacing w:after="0" w:line="240" w:lineRule="auto"/>
        <w:jc w:val="both"/>
        <w:rPr>
          <w:rFonts w:ascii="Times New Roman" w:hAnsi="Times New Roman" w:cs="Times New Roman"/>
          <w:b/>
          <w:sz w:val="24"/>
          <w:szCs w:val="24"/>
        </w:rPr>
      </w:pPr>
      <w:r w:rsidRPr="009F21CC">
        <w:rPr>
          <w:rFonts w:ascii="Times New Roman" w:hAnsi="Times New Roman" w:cs="Times New Roman"/>
          <w:b/>
          <w:sz w:val="24"/>
          <w:szCs w:val="24"/>
        </w:rPr>
        <w:t xml:space="preserve">LA H. “LXII” LEGISLATURA </w:t>
      </w:r>
    </w:p>
    <w:p w:rsidR="009F21CC" w:rsidRPr="009F21CC" w:rsidRDefault="009F21CC" w:rsidP="009F21CC">
      <w:pPr>
        <w:autoSpaceDE w:val="0"/>
        <w:autoSpaceDN w:val="0"/>
        <w:adjustRightInd w:val="0"/>
        <w:spacing w:after="0" w:line="240" w:lineRule="auto"/>
        <w:jc w:val="both"/>
        <w:rPr>
          <w:rFonts w:ascii="Times New Roman" w:hAnsi="Times New Roman" w:cs="Times New Roman"/>
          <w:b/>
          <w:sz w:val="24"/>
          <w:szCs w:val="24"/>
        </w:rPr>
      </w:pPr>
      <w:r w:rsidRPr="009F21CC">
        <w:rPr>
          <w:rFonts w:ascii="Times New Roman" w:hAnsi="Times New Roman" w:cs="Times New Roman"/>
          <w:b/>
          <w:sz w:val="24"/>
          <w:szCs w:val="24"/>
        </w:rPr>
        <w:t xml:space="preserve">DEL ESTADO DE MÉXICO </w:t>
      </w:r>
    </w:p>
    <w:p w:rsidR="009F21CC" w:rsidRPr="009F21CC" w:rsidRDefault="009F21CC" w:rsidP="009F21CC">
      <w:pPr>
        <w:spacing w:after="0" w:line="240" w:lineRule="auto"/>
        <w:jc w:val="both"/>
        <w:rPr>
          <w:rFonts w:ascii="Times New Roman" w:hAnsi="Times New Roman" w:cs="Times New Roman"/>
          <w:b/>
          <w:sz w:val="24"/>
          <w:szCs w:val="24"/>
        </w:rPr>
      </w:pPr>
      <w:r w:rsidRPr="009F21CC">
        <w:rPr>
          <w:rFonts w:ascii="Times New Roman" w:hAnsi="Times New Roman" w:cs="Times New Roman"/>
          <w:b/>
          <w:sz w:val="24"/>
          <w:szCs w:val="24"/>
        </w:rPr>
        <w:t>DECRETA:</w:t>
      </w:r>
    </w:p>
    <w:p w:rsidR="009F21CC" w:rsidRPr="009F21CC" w:rsidRDefault="009F21CC" w:rsidP="009F21CC">
      <w:pPr>
        <w:spacing w:after="0" w:line="240" w:lineRule="auto"/>
        <w:jc w:val="both"/>
        <w:rPr>
          <w:rFonts w:ascii="Times New Roman" w:hAnsi="Times New Roman" w:cs="Times New Roman"/>
          <w:sz w:val="24"/>
          <w:szCs w:val="24"/>
        </w:rPr>
      </w:pPr>
    </w:p>
    <w:p w:rsidR="009F21CC" w:rsidRPr="009F21CC" w:rsidRDefault="009F21CC" w:rsidP="009F21CC">
      <w:pPr>
        <w:autoSpaceDE w:val="0"/>
        <w:autoSpaceDN w:val="0"/>
        <w:adjustRightInd w:val="0"/>
        <w:spacing w:after="0" w:line="240" w:lineRule="auto"/>
        <w:jc w:val="both"/>
        <w:rPr>
          <w:rFonts w:ascii="Times New Roman" w:hAnsi="Times New Roman" w:cs="Times New Roman"/>
          <w:sz w:val="24"/>
          <w:szCs w:val="24"/>
        </w:rPr>
      </w:pPr>
      <w:r w:rsidRPr="009F21CC">
        <w:rPr>
          <w:rFonts w:ascii="Times New Roman" w:hAnsi="Times New Roman" w:cs="Times New Roman"/>
          <w:b/>
          <w:bCs/>
          <w:sz w:val="24"/>
          <w:szCs w:val="24"/>
        </w:rPr>
        <w:t xml:space="preserve">ARTÍCULO PRIMERO. </w:t>
      </w:r>
      <w:r w:rsidRPr="009F21CC">
        <w:rPr>
          <w:rFonts w:ascii="Times New Roman" w:hAnsi="Times New Roman" w:cs="Times New Roman"/>
          <w:sz w:val="24"/>
          <w:szCs w:val="24"/>
        </w:rPr>
        <w:t xml:space="preserve">Se declara a la Feria del Atole del Municipio de Coacalco de Berriozábal, Estado de México, como Patrimonio Cultural Inmaterial del Estado de México, por su valor histórico, gastronómico, social y comunitario. </w:t>
      </w:r>
    </w:p>
    <w:p w:rsidR="009F21CC" w:rsidRPr="009F21CC" w:rsidRDefault="009F21CC" w:rsidP="009F21CC">
      <w:pPr>
        <w:autoSpaceDE w:val="0"/>
        <w:autoSpaceDN w:val="0"/>
        <w:adjustRightInd w:val="0"/>
        <w:spacing w:after="0" w:line="240" w:lineRule="auto"/>
        <w:jc w:val="both"/>
        <w:rPr>
          <w:rFonts w:ascii="Times New Roman" w:hAnsi="Times New Roman" w:cs="Times New Roman"/>
          <w:b/>
          <w:bCs/>
          <w:sz w:val="24"/>
          <w:szCs w:val="24"/>
        </w:rPr>
      </w:pPr>
    </w:p>
    <w:p w:rsidR="009F21CC" w:rsidRPr="009F21CC" w:rsidRDefault="009F21CC" w:rsidP="009F21CC">
      <w:pPr>
        <w:autoSpaceDE w:val="0"/>
        <w:autoSpaceDN w:val="0"/>
        <w:adjustRightInd w:val="0"/>
        <w:spacing w:after="0" w:line="240" w:lineRule="auto"/>
        <w:jc w:val="both"/>
        <w:rPr>
          <w:rFonts w:ascii="Times New Roman" w:hAnsi="Times New Roman" w:cs="Times New Roman"/>
          <w:sz w:val="24"/>
          <w:szCs w:val="24"/>
        </w:rPr>
      </w:pPr>
      <w:r w:rsidRPr="009F21CC">
        <w:rPr>
          <w:rFonts w:ascii="Times New Roman" w:hAnsi="Times New Roman" w:cs="Times New Roman"/>
          <w:b/>
          <w:bCs/>
          <w:sz w:val="24"/>
          <w:szCs w:val="24"/>
        </w:rPr>
        <w:t xml:space="preserve">ARTÍCULO SEGUNDO. </w:t>
      </w:r>
      <w:r w:rsidRPr="009F21CC">
        <w:rPr>
          <w:rFonts w:ascii="Times New Roman" w:hAnsi="Times New Roman" w:cs="Times New Roman"/>
          <w:sz w:val="24"/>
          <w:szCs w:val="24"/>
        </w:rPr>
        <w:t xml:space="preserve">Se declara de interés público y social la salvaguarda, preservación, transmisión, promoción y fortalecimiento de los saberes tradicionales, los procesos, y los valores </w:t>
      </w:r>
      <w:r w:rsidRPr="009F21CC">
        <w:rPr>
          <w:rFonts w:ascii="Times New Roman" w:hAnsi="Times New Roman" w:cs="Times New Roman"/>
          <w:sz w:val="24"/>
          <w:szCs w:val="24"/>
        </w:rPr>
        <w:lastRenderedPageBreak/>
        <w:t xml:space="preserve">culturales asociados a la Feria del Atole del Municipio de Coacalco de Berriozábal, Estado de México. </w:t>
      </w:r>
    </w:p>
    <w:p w:rsidR="009F21CC" w:rsidRPr="009F21CC" w:rsidRDefault="009F21CC" w:rsidP="009F21CC">
      <w:pPr>
        <w:autoSpaceDE w:val="0"/>
        <w:autoSpaceDN w:val="0"/>
        <w:adjustRightInd w:val="0"/>
        <w:spacing w:after="0" w:line="240" w:lineRule="auto"/>
        <w:jc w:val="both"/>
        <w:rPr>
          <w:rFonts w:ascii="Times New Roman" w:hAnsi="Times New Roman" w:cs="Times New Roman"/>
          <w:b/>
          <w:bCs/>
          <w:sz w:val="24"/>
          <w:szCs w:val="24"/>
        </w:rPr>
      </w:pPr>
    </w:p>
    <w:p w:rsidR="009F21CC" w:rsidRPr="009F21CC" w:rsidRDefault="009F21CC" w:rsidP="009F21CC">
      <w:pPr>
        <w:autoSpaceDE w:val="0"/>
        <w:autoSpaceDN w:val="0"/>
        <w:adjustRightInd w:val="0"/>
        <w:spacing w:after="0" w:line="240" w:lineRule="auto"/>
        <w:jc w:val="center"/>
        <w:rPr>
          <w:rFonts w:ascii="Times New Roman" w:hAnsi="Times New Roman" w:cs="Times New Roman"/>
          <w:sz w:val="24"/>
          <w:szCs w:val="24"/>
        </w:rPr>
      </w:pPr>
      <w:r w:rsidRPr="009F21CC">
        <w:rPr>
          <w:rFonts w:ascii="Times New Roman" w:hAnsi="Times New Roman" w:cs="Times New Roman"/>
          <w:b/>
          <w:bCs/>
          <w:sz w:val="24"/>
          <w:szCs w:val="24"/>
        </w:rPr>
        <w:t>T R A N S I T O R I O S</w:t>
      </w:r>
    </w:p>
    <w:p w:rsidR="009F21CC" w:rsidRPr="009F21CC" w:rsidRDefault="009F21CC" w:rsidP="009F21CC">
      <w:pPr>
        <w:autoSpaceDE w:val="0"/>
        <w:autoSpaceDN w:val="0"/>
        <w:adjustRightInd w:val="0"/>
        <w:spacing w:after="0" w:line="240" w:lineRule="auto"/>
        <w:jc w:val="both"/>
        <w:rPr>
          <w:rFonts w:ascii="Times New Roman" w:hAnsi="Times New Roman" w:cs="Times New Roman"/>
          <w:b/>
          <w:bCs/>
          <w:sz w:val="24"/>
          <w:szCs w:val="24"/>
        </w:rPr>
      </w:pPr>
    </w:p>
    <w:p w:rsidR="009F21CC" w:rsidRPr="009F21CC" w:rsidRDefault="009F21CC" w:rsidP="009F21CC">
      <w:pPr>
        <w:autoSpaceDE w:val="0"/>
        <w:autoSpaceDN w:val="0"/>
        <w:adjustRightInd w:val="0"/>
        <w:spacing w:after="0" w:line="240" w:lineRule="auto"/>
        <w:jc w:val="both"/>
        <w:rPr>
          <w:rFonts w:ascii="Times New Roman" w:hAnsi="Times New Roman" w:cs="Times New Roman"/>
          <w:sz w:val="24"/>
          <w:szCs w:val="24"/>
        </w:rPr>
      </w:pPr>
      <w:r w:rsidRPr="009F21CC">
        <w:rPr>
          <w:rFonts w:ascii="Times New Roman" w:hAnsi="Times New Roman" w:cs="Times New Roman"/>
          <w:b/>
          <w:bCs/>
          <w:sz w:val="24"/>
          <w:szCs w:val="24"/>
        </w:rPr>
        <w:t xml:space="preserve">PRIMERO. </w:t>
      </w:r>
      <w:r w:rsidRPr="009F21CC">
        <w:rPr>
          <w:rFonts w:ascii="Times New Roman" w:hAnsi="Times New Roman" w:cs="Times New Roman"/>
          <w:sz w:val="24"/>
          <w:szCs w:val="24"/>
        </w:rPr>
        <w:t xml:space="preserve">Publíquese el presente Decreto en el Periódico Oficial “Gaceta del Gobierno”. </w:t>
      </w:r>
    </w:p>
    <w:p w:rsidR="009F21CC" w:rsidRPr="009F21CC" w:rsidRDefault="009F21CC" w:rsidP="009F21CC">
      <w:pPr>
        <w:autoSpaceDE w:val="0"/>
        <w:autoSpaceDN w:val="0"/>
        <w:adjustRightInd w:val="0"/>
        <w:spacing w:after="0" w:line="240" w:lineRule="auto"/>
        <w:jc w:val="both"/>
        <w:rPr>
          <w:rFonts w:ascii="Times New Roman" w:hAnsi="Times New Roman" w:cs="Times New Roman"/>
          <w:b/>
          <w:bCs/>
          <w:sz w:val="24"/>
          <w:szCs w:val="24"/>
        </w:rPr>
      </w:pPr>
    </w:p>
    <w:p w:rsidR="009F21CC" w:rsidRPr="009F21CC" w:rsidRDefault="009F21CC" w:rsidP="009F21CC">
      <w:pPr>
        <w:autoSpaceDE w:val="0"/>
        <w:autoSpaceDN w:val="0"/>
        <w:adjustRightInd w:val="0"/>
        <w:spacing w:after="0" w:line="240" w:lineRule="auto"/>
        <w:jc w:val="both"/>
        <w:rPr>
          <w:rFonts w:ascii="Times New Roman" w:hAnsi="Times New Roman" w:cs="Times New Roman"/>
          <w:sz w:val="24"/>
          <w:szCs w:val="24"/>
        </w:rPr>
      </w:pPr>
      <w:r w:rsidRPr="009F21CC">
        <w:rPr>
          <w:rFonts w:ascii="Times New Roman" w:hAnsi="Times New Roman" w:cs="Times New Roman"/>
          <w:b/>
          <w:bCs/>
          <w:sz w:val="24"/>
          <w:szCs w:val="24"/>
        </w:rPr>
        <w:t xml:space="preserve">SEGUNDO. </w:t>
      </w:r>
      <w:r w:rsidRPr="009F21CC">
        <w:rPr>
          <w:rFonts w:ascii="Times New Roman" w:hAnsi="Times New Roman" w:cs="Times New Roman"/>
          <w:sz w:val="24"/>
          <w:szCs w:val="24"/>
        </w:rPr>
        <w:t xml:space="preserve">El presente Decreto entrará en vigor al día siguiente de su publicación en el Periódico Oficial “Gaceta del Gobierno”. </w:t>
      </w:r>
    </w:p>
    <w:p w:rsidR="009F21CC" w:rsidRPr="009F21CC" w:rsidRDefault="009F21CC" w:rsidP="009F21CC">
      <w:pPr>
        <w:spacing w:after="0" w:line="240" w:lineRule="auto"/>
        <w:jc w:val="both"/>
        <w:rPr>
          <w:rFonts w:ascii="Times New Roman" w:hAnsi="Times New Roman" w:cs="Times New Roman"/>
          <w:b/>
          <w:bCs/>
          <w:sz w:val="24"/>
          <w:szCs w:val="24"/>
        </w:rPr>
      </w:pPr>
    </w:p>
    <w:p w:rsidR="009F21CC" w:rsidRPr="009F21CC" w:rsidRDefault="009F21CC" w:rsidP="009F21CC">
      <w:pPr>
        <w:spacing w:after="0" w:line="240" w:lineRule="auto"/>
        <w:jc w:val="both"/>
        <w:rPr>
          <w:rFonts w:ascii="Times New Roman" w:hAnsi="Times New Roman" w:cs="Times New Roman"/>
          <w:sz w:val="24"/>
          <w:szCs w:val="24"/>
        </w:rPr>
      </w:pPr>
      <w:r w:rsidRPr="009F21CC">
        <w:rPr>
          <w:rFonts w:ascii="Times New Roman" w:hAnsi="Times New Roman" w:cs="Times New Roman"/>
          <w:b/>
          <w:bCs/>
          <w:sz w:val="24"/>
          <w:szCs w:val="24"/>
        </w:rPr>
        <w:t xml:space="preserve">TERCERO. </w:t>
      </w:r>
      <w:r w:rsidRPr="009F21CC">
        <w:rPr>
          <w:rFonts w:ascii="Times New Roman" w:hAnsi="Times New Roman" w:cs="Times New Roman"/>
          <w:sz w:val="24"/>
          <w:szCs w:val="24"/>
        </w:rPr>
        <w:t>El H. Ayuntamiento de Coacalco de Berriozábal, en coordinación con la Secretaría de Cultura y Turismo del Estado de México, deberá adoptar las medidas necesarias para garantizar la viabilidad, protección, conservación, transmisión y promoción de la Feria del Atole, y con la participación de las comunidades portadoras de esta tradición, conforme a la disponibilidad presupuestal correspondiente.</w:t>
      </w:r>
    </w:p>
    <w:p w:rsidR="009F21CC" w:rsidRPr="009F21CC" w:rsidRDefault="009F21CC" w:rsidP="009F21CC">
      <w:pPr>
        <w:spacing w:after="0" w:line="240" w:lineRule="auto"/>
        <w:jc w:val="both"/>
        <w:rPr>
          <w:rFonts w:ascii="Times New Roman" w:hAnsi="Times New Roman" w:cs="Times New Roman"/>
          <w:sz w:val="24"/>
          <w:szCs w:val="24"/>
        </w:rPr>
      </w:pPr>
    </w:p>
    <w:p w:rsidR="009F21CC" w:rsidRPr="009F21CC" w:rsidRDefault="009F21CC" w:rsidP="009F21CC">
      <w:pPr>
        <w:spacing w:after="0" w:line="240" w:lineRule="auto"/>
        <w:jc w:val="both"/>
        <w:rPr>
          <w:rFonts w:ascii="Times New Roman" w:hAnsi="Times New Roman" w:cs="Times New Roman"/>
          <w:sz w:val="24"/>
          <w:szCs w:val="24"/>
        </w:rPr>
      </w:pPr>
      <w:r w:rsidRPr="009F21CC">
        <w:rPr>
          <w:rFonts w:ascii="Times New Roman" w:hAnsi="Times New Roman" w:cs="Times New Roman"/>
          <w:sz w:val="24"/>
          <w:szCs w:val="24"/>
        </w:rPr>
        <w:t>Lo tendrá entendido la Gobernadora del Estado, haciendo que se publique y se cumpla.</w:t>
      </w:r>
    </w:p>
    <w:p w:rsidR="009F21CC" w:rsidRPr="009F21CC" w:rsidRDefault="009F21CC" w:rsidP="009F21CC">
      <w:pPr>
        <w:spacing w:after="0" w:line="240" w:lineRule="auto"/>
        <w:jc w:val="both"/>
        <w:rPr>
          <w:rFonts w:ascii="Times New Roman" w:hAnsi="Times New Roman" w:cs="Times New Roman"/>
          <w:sz w:val="24"/>
          <w:szCs w:val="24"/>
        </w:rPr>
      </w:pPr>
    </w:p>
    <w:p w:rsidR="009F21CC" w:rsidRPr="009F21CC" w:rsidRDefault="009F21CC" w:rsidP="009F21CC">
      <w:pPr>
        <w:spacing w:after="0" w:line="240" w:lineRule="auto"/>
        <w:jc w:val="both"/>
        <w:rPr>
          <w:rFonts w:ascii="Times New Roman" w:hAnsi="Times New Roman" w:cs="Times New Roman"/>
          <w:sz w:val="24"/>
          <w:szCs w:val="24"/>
        </w:rPr>
      </w:pPr>
      <w:r w:rsidRPr="009F21CC">
        <w:rPr>
          <w:rFonts w:ascii="Times New Roman" w:hAnsi="Times New Roman" w:cs="Times New Roman"/>
          <w:sz w:val="24"/>
          <w:szCs w:val="24"/>
        </w:rPr>
        <w:t xml:space="preserve">Dado en el Palacio del Poder Legislativo, en la ciudad de Toluca de Lerdo, Capital del Estado de México, a los veintidós días del mes de abril del dos mil veintiséis. </w:t>
      </w:r>
    </w:p>
    <w:p w:rsidR="009F21CC" w:rsidRPr="009F21CC" w:rsidRDefault="009F21CC" w:rsidP="009F21CC">
      <w:pPr>
        <w:spacing w:after="0" w:line="240" w:lineRule="auto"/>
        <w:jc w:val="center"/>
        <w:rPr>
          <w:rFonts w:ascii="Times New Roman" w:hAnsi="Times New Roman" w:cs="Times New Roman"/>
          <w:b/>
          <w:sz w:val="24"/>
          <w:szCs w:val="24"/>
        </w:rPr>
      </w:pPr>
    </w:p>
    <w:p w:rsidR="009F21CC" w:rsidRPr="009F21CC" w:rsidRDefault="009F21CC" w:rsidP="009F21CC">
      <w:pPr>
        <w:spacing w:after="0" w:line="240" w:lineRule="auto"/>
        <w:jc w:val="center"/>
        <w:rPr>
          <w:rFonts w:ascii="Times New Roman" w:hAnsi="Times New Roman" w:cs="Times New Roman"/>
          <w:b/>
          <w:sz w:val="24"/>
          <w:szCs w:val="24"/>
        </w:rPr>
      </w:pPr>
      <w:r w:rsidRPr="009F21CC">
        <w:rPr>
          <w:rFonts w:ascii="Times New Roman" w:hAnsi="Times New Roman" w:cs="Times New Roman"/>
          <w:b/>
          <w:sz w:val="24"/>
          <w:szCs w:val="24"/>
        </w:rPr>
        <w:t>PRESIDENTA</w:t>
      </w:r>
    </w:p>
    <w:p w:rsidR="009F21CC" w:rsidRPr="009F21CC" w:rsidRDefault="009F21CC" w:rsidP="009F21CC">
      <w:pPr>
        <w:spacing w:after="0" w:line="240" w:lineRule="auto"/>
        <w:jc w:val="center"/>
        <w:rPr>
          <w:rFonts w:ascii="Times New Roman" w:hAnsi="Times New Roman" w:cs="Times New Roman"/>
          <w:b/>
          <w:sz w:val="24"/>
          <w:szCs w:val="24"/>
        </w:rPr>
      </w:pPr>
      <w:r w:rsidRPr="009F21CC">
        <w:rPr>
          <w:rFonts w:ascii="Times New Roman" w:hAnsi="Times New Roman" w:cs="Times New Roman"/>
          <w:b/>
          <w:sz w:val="24"/>
          <w:szCs w:val="24"/>
        </w:rPr>
        <w:t>DIP. MARTHA AZUCENA CAMACHO REYNOSO</w:t>
      </w:r>
    </w:p>
    <w:p w:rsidR="009F21CC" w:rsidRPr="009F21CC" w:rsidRDefault="009F21CC" w:rsidP="009F21CC">
      <w:pPr>
        <w:spacing w:after="0" w:line="240" w:lineRule="auto"/>
        <w:jc w:val="center"/>
        <w:rPr>
          <w:rFonts w:ascii="Times New Roman" w:hAnsi="Times New Roman" w:cs="Times New Roman"/>
          <w:b/>
          <w:sz w:val="24"/>
          <w:szCs w:val="24"/>
        </w:rPr>
      </w:pPr>
    </w:p>
    <w:p w:rsidR="009F21CC" w:rsidRPr="009F21CC" w:rsidRDefault="009F21CC" w:rsidP="009F21CC">
      <w:pPr>
        <w:spacing w:after="0" w:line="240" w:lineRule="auto"/>
        <w:jc w:val="center"/>
        <w:rPr>
          <w:rFonts w:ascii="Times New Roman" w:hAnsi="Times New Roman" w:cs="Times New Roman"/>
          <w:b/>
          <w:sz w:val="24"/>
          <w:szCs w:val="24"/>
        </w:rPr>
      </w:pPr>
      <w:r w:rsidRPr="009F21CC">
        <w:rPr>
          <w:rFonts w:ascii="Times New Roman" w:hAnsi="Times New Roman" w:cs="Times New Roman"/>
          <w:b/>
          <w:sz w:val="24"/>
          <w:szCs w:val="24"/>
        </w:rPr>
        <w:t>SECRETARIO</w:t>
      </w:r>
    </w:p>
    <w:p w:rsidR="009F21CC" w:rsidRPr="009F21CC" w:rsidRDefault="009F21CC" w:rsidP="009F21CC">
      <w:pPr>
        <w:spacing w:after="0" w:line="240" w:lineRule="auto"/>
        <w:jc w:val="center"/>
        <w:rPr>
          <w:rFonts w:ascii="Times New Roman" w:hAnsi="Times New Roman" w:cs="Times New Roman"/>
          <w:b/>
          <w:sz w:val="24"/>
          <w:szCs w:val="24"/>
        </w:rPr>
      </w:pPr>
      <w:r w:rsidRPr="009F21CC">
        <w:rPr>
          <w:rFonts w:ascii="Times New Roman" w:hAnsi="Times New Roman" w:cs="Times New Roman"/>
          <w:b/>
          <w:sz w:val="24"/>
          <w:szCs w:val="24"/>
        </w:rPr>
        <w:t>DIP. OSVALDO CORTÉS CONTRERAS</w:t>
      </w:r>
    </w:p>
    <w:p w:rsidR="009F21CC" w:rsidRPr="009F21CC" w:rsidRDefault="009F21CC" w:rsidP="009F21CC">
      <w:pPr>
        <w:spacing w:after="0" w:line="240" w:lineRule="auto"/>
        <w:jc w:val="center"/>
        <w:rPr>
          <w:rFonts w:ascii="Times New Roman" w:hAnsi="Times New Roman" w:cs="Times New Roman"/>
          <w:b/>
          <w:sz w:val="24"/>
          <w:szCs w:val="24"/>
        </w:rPr>
      </w:pPr>
    </w:p>
    <w:p w:rsidR="009F21CC" w:rsidRPr="009F21CC" w:rsidRDefault="009F21CC" w:rsidP="009F21CC">
      <w:pPr>
        <w:spacing w:after="0" w:line="240" w:lineRule="auto"/>
        <w:jc w:val="center"/>
        <w:rPr>
          <w:rFonts w:ascii="Times New Roman" w:hAnsi="Times New Roman" w:cs="Times New Roman"/>
          <w:b/>
          <w:sz w:val="24"/>
          <w:szCs w:val="24"/>
        </w:rPr>
      </w:pPr>
      <w:r w:rsidRPr="009F21CC">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01"/>
        <w:gridCol w:w="4704"/>
      </w:tblGrid>
      <w:tr w:rsidR="009F21CC" w:rsidRPr="009F21CC" w:rsidTr="009F21CC">
        <w:trPr>
          <w:jc w:val="center"/>
        </w:trPr>
        <w:tc>
          <w:tcPr>
            <w:tcW w:w="4701" w:type="dxa"/>
            <w:hideMark/>
          </w:tcPr>
          <w:p w:rsidR="009F21CC" w:rsidRPr="009F21CC" w:rsidRDefault="009F21CC" w:rsidP="009F21CC">
            <w:pPr>
              <w:spacing w:after="0" w:line="240" w:lineRule="auto"/>
              <w:jc w:val="center"/>
              <w:rPr>
                <w:rFonts w:ascii="Times New Roman" w:hAnsi="Times New Roman" w:cs="Times New Roman"/>
                <w:b/>
                <w:sz w:val="24"/>
                <w:szCs w:val="24"/>
              </w:rPr>
            </w:pPr>
            <w:r w:rsidRPr="009F21CC">
              <w:rPr>
                <w:rFonts w:ascii="Times New Roman" w:hAnsi="Times New Roman" w:cs="Times New Roman"/>
                <w:b/>
                <w:sz w:val="24"/>
                <w:szCs w:val="24"/>
              </w:rPr>
              <w:t>DIP. LETICIA MEJÍA GARCÍA</w:t>
            </w:r>
          </w:p>
        </w:tc>
        <w:tc>
          <w:tcPr>
            <w:tcW w:w="4704" w:type="dxa"/>
            <w:hideMark/>
          </w:tcPr>
          <w:p w:rsidR="009F21CC" w:rsidRPr="009F21CC" w:rsidRDefault="009F21CC" w:rsidP="009F21CC">
            <w:pPr>
              <w:spacing w:after="0" w:line="240" w:lineRule="auto"/>
              <w:jc w:val="center"/>
              <w:rPr>
                <w:rFonts w:ascii="Times New Roman" w:hAnsi="Times New Roman" w:cs="Times New Roman"/>
                <w:b/>
                <w:sz w:val="24"/>
                <w:szCs w:val="24"/>
              </w:rPr>
            </w:pPr>
            <w:r w:rsidRPr="009F21CC">
              <w:rPr>
                <w:rFonts w:ascii="Times New Roman" w:hAnsi="Times New Roman" w:cs="Times New Roman"/>
                <w:b/>
                <w:sz w:val="24"/>
                <w:szCs w:val="24"/>
              </w:rPr>
              <w:t>DIP. RUTH SALINAS REYES</w:t>
            </w:r>
          </w:p>
        </w:tc>
      </w:tr>
    </w:tbl>
    <w:p w:rsidR="009F21CC" w:rsidRPr="009F21CC" w:rsidRDefault="009F21CC" w:rsidP="009F21CC">
      <w:pPr>
        <w:spacing w:after="0" w:line="240" w:lineRule="auto"/>
        <w:jc w:val="center"/>
        <w:rPr>
          <w:rFonts w:ascii="Times New Roman" w:hAnsi="Times New Roman" w:cs="Times New Roman"/>
          <w:sz w:val="24"/>
          <w:szCs w:val="24"/>
        </w:rPr>
      </w:pPr>
    </w:p>
    <w:p w:rsidR="00A95C78" w:rsidRPr="009F21CC" w:rsidRDefault="00A95C78" w:rsidP="009F21CC">
      <w:pPr>
        <w:spacing w:after="0" w:line="240" w:lineRule="auto"/>
        <w:jc w:val="center"/>
        <w:rPr>
          <w:rFonts w:ascii="Times New Roman" w:hAnsi="Times New Roman" w:cs="Times New Roman"/>
          <w:i/>
          <w:sz w:val="24"/>
          <w:szCs w:val="24"/>
        </w:rPr>
      </w:pPr>
      <w:r w:rsidRPr="009F21CC">
        <w:rPr>
          <w:rFonts w:ascii="Times New Roman" w:hAnsi="Times New Roman" w:cs="Times New Roman"/>
          <w:i/>
          <w:sz w:val="24"/>
          <w:szCs w:val="24"/>
        </w:rPr>
        <w:t>(Fin del documento)</w:t>
      </w:r>
    </w:p>
    <w:p w:rsidR="00A95C78" w:rsidRPr="009F21CC" w:rsidRDefault="00A95C78" w:rsidP="009F21CC">
      <w:pPr>
        <w:spacing w:after="0" w:line="240" w:lineRule="auto"/>
        <w:jc w:val="center"/>
        <w:rPr>
          <w:rFonts w:ascii="Times New Roman" w:hAnsi="Times New Roman" w:cs="Times New Roman"/>
          <w:sz w:val="24"/>
          <w:szCs w:val="24"/>
        </w:rPr>
      </w:pPr>
    </w:p>
    <w:p w:rsidR="00EB0FAC" w:rsidRPr="009F21CC" w:rsidRDefault="00EB0FAC" w:rsidP="009F21CC">
      <w:pPr>
        <w:spacing w:after="0" w:line="240" w:lineRule="auto"/>
        <w:jc w:val="both"/>
        <w:rPr>
          <w:rFonts w:ascii="Times New Roman" w:eastAsia="Arial" w:hAnsi="Times New Roman" w:cs="Times New Roman"/>
          <w:sz w:val="24"/>
          <w:szCs w:val="24"/>
        </w:rPr>
      </w:pPr>
      <w:r w:rsidRPr="009F21CC">
        <w:rPr>
          <w:rFonts w:ascii="Times New Roman" w:eastAsia="Arial" w:hAnsi="Times New Roman" w:cs="Times New Roman"/>
          <w:sz w:val="24"/>
          <w:szCs w:val="24"/>
        </w:rPr>
        <w:t>PRESIDENTA DIP. MARTHA AZUCENA CAMACHO REYNOSO. Gracias diputada Sandra Patricia Santos Rodríguez.</w:t>
      </w:r>
    </w:p>
    <w:p w:rsidR="00EB0FAC" w:rsidRPr="00EB0FAC" w:rsidRDefault="00EB0FAC" w:rsidP="009F21CC">
      <w:pPr>
        <w:spacing w:after="0" w:line="240" w:lineRule="auto"/>
        <w:ind w:firstLine="708"/>
        <w:jc w:val="both"/>
        <w:rPr>
          <w:rFonts w:ascii="Times New Roman" w:eastAsia="Arial" w:hAnsi="Times New Roman" w:cs="Times New Roman"/>
          <w:sz w:val="24"/>
          <w:szCs w:val="24"/>
        </w:rPr>
      </w:pPr>
      <w:r w:rsidRPr="009F21CC">
        <w:rPr>
          <w:rFonts w:ascii="Times New Roman" w:eastAsia="Arial" w:hAnsi="Times New Roman" w:cs="Times New Roman"/>
          <w:sz w:val="24"/>
          <w:szCs w:val="24"/>
        </w:rPr>
        <w:t>De acuerdo con el artículo 5</w:t>
      </w:r>
      <w:r w:rsidRPr="00EB0FAC">
        <w:rPr>
          <w:rFonts w:ascii="Times New Roman" w:eastAsia="Arial" w:hAnsi="Times New Roman" w:cs="Times New Roman"/>
          <w:sz w:val="24"/>
          <w:szCs w:val="24"/>
        </w:rPr>
        <w:t>5 de la Constitución Política del Estado Libre y Soberano de México, someto a la aprobación de la Legislatura, la propuesta de dispensa del trámite de dictamen y de la iniciativa y abro la discusión de la propuesta de dispensa del trámite de dictamen y pregunto si alguien desea hacer uso de la palabra.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eastAsia="Arial" w:hAnsi="Times New Roman" w:cs="Times New Roman"/>
          <w:sz w:val="24"/>
          <w:szCs w:val="24"/>
        </w:rPr>
        <w:t>Pido a quienes estén por la aprobatoria de la dispensa del trámite de dictamen, se sirva levantar la mano ¿En contra? ¿En abstención?</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eastAsia="Arial" w:hAnsi="Times New Roman" w:cs="Times New Roman"/>
          <w:sz w:val="24"/>
          <w:szCs w:val="24"/>
        </w:rPr>
        <w:t>SECRETARIO DIP. OSVALDO CORTÉS CONTRERAS. Han sido aprobados por unanimidad de votos.</w:t>
      </w:r>
    </w:p>
    <w:p w:rsidR="00EB0FAC" w:rsidRPr="00EB0FAC" w:rsidRDefault="00EB0FAC" w:rsidP="001F2CAE">
      <w:pPr>
        <w:spacing w:after="0" w:line="240" w:lineRule="auto"/>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PRESIDENTA DIP. MARTHA AZUCENA CAMACHO REYNOSO. Gracias Secretario.</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Abro la discusión en lo general de la iniciativa de decreto y pregunto ¿Si alguien desea hacer uso de la palabra?</w:t>
      </w:r>
    </w:p>
    <w:p w:rsidR="00EB0FAC" w:rsidRPr="00EB0FAC" w:rsidRDefault="00EB0FAC" w:rsidP="001F2CAE">
      <w:pPr>
        <w:spacing w:after="0" w:line="240" w:lineRule="auto"/>
        <w:ind w:firstLine="708"/>
        <w:jc w:val="both"/>
        <w:rPr>
          <w:rFonts w:ascii="Times New Roman" w:eastAsia="Arial" w:hAnsi="Times New Roman" w:cs="Times New Roman"/>
          <w:sz w:val="24"/>
          <w:szCs w:val="24"/>
        </w:rPr>
      </w:pPr>
      <w:r w:rsidRPr="00EB0FAC">
        <w:rPr>
          <w:rFonts w:ascii="Times New Roman" w:eastAsia="Arial" w:hAnsi="Times New Roman" w:cs="Times New Roman"/>
          <w:sz w:val="24"/>
          <w:szCs w:val="24"/>
        </w:rPr>
        <w:t>En votación nominal, consulto si es de aprobarse lo general la iniciativa de decreto y pido a la Secretaría abra este tema de votación hasta por 2 minutos. Si alguien desea separar algún artículo para su discusión particular, sírvase expresarlo.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eastAsia="Arial" w:hAnsi="Times New Roman" w:cs="Times New Roman"/>
          <w:sz w:val="24"/>
          <w:szCs w:val="24"/>
        </w:rPr>
        <w:lastRenderedPageBreak/>
        <w:t>SECRETARIO DIP. OSVALDO CORTÉS CONTRERAS. Ábrase el sistema de votación hasta por 2 minutos.</w:t>
      </w:r>
    </w:p>
    <w:p w:rsidR="00EB0FAC" w:rsidRPr="00EB0FAC" w:rsidRDefault="00EB0FAC" w:rsidP="001F2CAE">
      <w:pPr>
        <w:spacing w:after="0" w:line="240" w:lineRule="auto"/>
        <w:jc w:val="center"/>
        <w:rPr>
          <w:rFonts w:ascii="Times New Roman" w:hAnsi="Times New Roman" w:cs="Times New Roman"/>
          <w:i/>
          <w:sz w:val="24"/>
          <w:szCs w:val="24"/>
        </w:rPr>
      </w:pPr>
      <w:r w:rsidRPr="00EB0FAC">
        <w:rPr>
          <w:rFonts w:ascii="Times New Roman" w:hAnsi="Times New Roman" w:cs="Times New Roman"/>
          <w:i/>
          <w:sz w:val="24"/>
          <w:szCs w:val="24"/>
        </w:rPr>
        <w:t>(Votación nominal)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DIP. OSVALDO CORTÉS CONTRERAS. Consulto ¿Si hace falta alguien para emitir su voto?</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Presidenta la iniciativa de decreto ha sido aprobada en lo general por unanimidad de votos.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PRESIDENTA DIP. MARTHA AZUCENA CAMACHO REYNOSO. Gracias Secretario.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Se tiene por aprobada en lo general la iniciativa de decreto, estimando que no se separaron artículos para su discusión particular, se declara su aprobatoria en lo particular.</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VICEPRESIDENTA DIP. SARA ALICIA RAMÍREZ DE LA O. Considerando el punto 16, la diputada Martha Azucena Camacho Reynoso, presenta en nombre del Grupo Parlamentario del Partido morena, iniciativa con Proyecto de Decreto por el que se declara al Rebozo de Bolita elaborado mediante la técnica artesanal original del Municipio de Tenancingo, Estado de México, como Patrimonio Cultural Inmaterial del Estado de México de urgente y obvia resolución.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Presidenta.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Con su venia Vicepresidenta, y con el permiso de mis compañeros y compañeras de la Directiva.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Saludo a los medios de comunicación que se encuentran en este Recinto y que siempre nos acompañan, muchas gracias.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A las, les y los mexiquenses que nos siguen por las distintas redes sociales.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Agradezco profundamente a los artesanos que son representantes de los queridos artesanas y artesanos del Municipio de Tenancingo, en cuestión de estas bellezas. “El rebozo”, una tradición histórica que nos distingue desde hace miles y cientos de años.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Éstas, señores son nuestras tradiciones, son nuestras costumbres y esto es lo que debemos preservar, esta técnica artesanal, elaborada a mano cada detalle, imagínese el tiempo que llevan para que se elaboren las horas, la paciencia de las y los artesanos para que puedan, terminar estas bellas prendas, no las cambiemos por la tecnología, no las cambiemos por toda esta cultura que está llegando de otro lado, esto es lo que nos identifica, es lo que nos representa y esto es lo que le dieron de comer a muchas familias y sacaron adelante a muchos profesionistas. Contribuyamos siempre con ellos, con nuestros artesanos, porque es lo que nos distingue y es nuestro gran orgullo.</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 xml:space="preserve">Gracias.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En el Estado de México, en el sur, el Municipio de Tenancingo subsiste una tradición que no se resguarda en archivos, ni se limita a la contemplación estética, vive en los talleres familiares, en la disciplina cotidiana y en la transmisión silenciosa del conocimiento.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La técnica artesanal original del Rebozo de Bolita, representa una de las expresiones más refinadas del patrimonio textil mexiquense y constituye un elemento esencial de identidad de toda la comunidad Tenancinguense.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Desde el periodo virreinal, Tenancingo consolidó una vocación rebocera, basada en el uso del telar de pedal y en un sistema de teñido por reserva que distingue todas y cada una de sus piezas, la técnica inicia en el urdido manual de los hilos, donde el cálculo preciso anticipa un diseño que aún no es visible, continúa con el amarrado manual de segmentos específicos del hilo, generando reservas que impedirán la penetración del color durante su teñido y durante su diseño. Este proceso exige dominio geométrico, experiencia acumulada y una memoria técnica, que no sólo se adquiere con la práctica de los años.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El teñido tradicional efectuado mediante una inmersión controlada, requiere conocimiento sobre su fijación, saturación y permanencia del color. Posteriormente, el hilo regresa al telar de pedal, donde el tejido demanda coordinación corporal y control exacto de tensión para conservar la alineación del diseño previamente reservado.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lastRenderedPageBreak/>
        <w:tab/>
        <w:t>Finalmente, el anudado manual de las puntas en forma de bolita, distingue al rebozo elaborado en Tenancingo. Cada nudo, se realiza de mano en mano, uno por uno, como expresión tangible de la paciencia técnica y pertenencia de las y los artesanos.</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El valor de esta tradición radica en el proceso integral que articula el saber especializado Organización familiar en trabajo y transmisión intergeneracional. Cada taller es una escuela viva, cada pieza</w:t>
      </w:r>
      <w:r w:rsidR="00B77FD1">
        <w:rPr>
          <w:rFonts w:ascii="Times New Roman" w:hAnsi="Times New Roman" w:cs="Times New Roman"/>
          <w:sz w:val="24"/>
          <w:szCs w:val="24"/>
        </w:rPr>
        <w:t>,</w:t>
      </w:r>
      <w:r w:rsidRPr="00EB0FAC">
        <w:rPr>
          <w:rFonts w:ascii="Times New Roman" w:hAnsi="Times New Roman" w:cs="Times New Roman"/>
          <w:sz w:val="24"/>
          <w:szCs w:val="24"/>
        </w:rPr>
        <w:t xml:space="preserve"> es un testimonio de continuidad histórica y de representación de todos y cada uno de los mexicanos. Esta técnica no es </w:t>
      </w:r>
      <w:r w:rsidR="00B16F15" w:rsidRPr="00EB0FAC">
        <w:rPr>
          <w:rFonts w:ascii="Times New Roman" w:hAnsi="Times New Roman" w:cs="Times New Roman"/>
          <w:sz w:val="24"/>
          <w:szCs w:val="24"/>
        </w:rPr>
        <w:t>re</w:t>
      </w:r>
      <w:r w:rsidR="00B16F15">
        <w:rPr>
          <w:rFonts w:ascii="Times New Roman" w:hAnsi="Times New Roman" w:cs="Times New Roman"/>
          <w:sz w:val="24"/>
          <w:szCs w:val="24"/>
        </w:rPr>
        <w:t>plica</w:t>
      </w:r>
      <w:r w:rsidR="00B16F15" w:rsidRPr="00EB0FAC">
        <w:rPr>
          <w:rFonts w:ascii="Times New Roman" w:hAnsi="Times New Roman" w:cs="Times New Roman"/>
          <w:sz w:val="24"/>
          <w:szCs w:val="24"/>
        </w:rPr>
        <w:t xml:space="preserve">ble </w:t>
      </w:r>
      <w:r w:rsidRPr="00EB0FAC">
        <w:rPr>
          <w:rFonts w:ascii="Times New Roman" w:hAnsi="Times New Roman" w:cs="Times New Roman"/>
          <w:sz w:val="24"/>
          <w:szCs w:val="24"/>
        </w:rPr>
        <w:t>mediante procesos industriales sin perder su autenticidad.</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Hoy la proliferación de imitaciones mecánicas y reproducciones digitales coloca en riesgo esta práctica. El mercado tiene a tiende a privilegiar el bajo costo sobre el valor cultural, generando condiciones que pueden desplazar a los talleres tradicionales, sin reconocimiento institucional y medidas de salvaguarda el incentivo económico favorece la sustitución de la técnica original declarada al rebozo de bolita, elaborado conforme a la técnica artesanal original de Tenancingo como Patrimonio Cultural Inmaterial del Estado de México, constituye una decisión estratégica. Permite reconocer jurídicamente el proceso técnico, diseñar mecanismos de protección y fortalecer la transmisión generacional y consolidar una política pública que convierta la identidad en desarrollo local económico.</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 xml:space="preserve">Bajo el liderazgo de nuestra querida Gobernadora, la Maestra Delfina Gómez Álvarez en el Estado de México, ha colocado en el centro de la agenda a las comunidades y a quienes sostienen la riqueza cultural con su trabajo cotidiano; es decir, a las y los artesanos de este gran Estado de México, que son nuestro orgullo y que nos representan, esta declaratoria se alinea con una versión que entiende que la transmisión también implica dignificar el oficio artesanal y fortalecer las economías territoriales con raíz histórica.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En este contexto, defender el rebozo de bolita, es defender la dignidad productiva del municipio de Tenancingo, es reconocer que el futuro del municipio puede construirse desde su propia historia, que esta declaratoria sea más que un acto jurídico, que sea un acto de reconocimiento a las manos que tejen, a las familias que resisten y a la comunidad que mantiene viva esta tradición.</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Cada bolita almohadada a mano es una afirmación de pertenencia, cada rebozo terminado, es una prueba de que la identidad no se extingue cuando exige voluntad institucional para protegerla. Proteger esta técnica es honrar la raíz del Estado de México y de nuestra gran identidad cultural y de todos y cada uno de sus artesanos, es afirmar que la memoria productiva de nuestros pueblos no sea desplazada por la inercia del mercado, es asumir como poder público la responsabilidad de resguardar aquello que nos define.</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 Por ello, hoy no estamos ante una decisión menor. Estamos frente a la posibilidad de traducir el reconocimiento en acción y de convertir la sensibilidad cultural en norma y la norma en protección efectiva. </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Compañere, compañeras y compañeros diputados, les convoco a respaldar esta iniciativa con su voto. Hagámoslo no sólo por convicción jurídica; sino por responsabilidad histórica con nuestro gran Estado que es el Estado de México, que este Congreso esté a la altura de las de sus comunidades y sobre todo de sus artesanas y artesanos que hoy miran aquí esperando algo más que palabras, esperando certeza jurídica. Votemos a favor de preservar lo que nos da identidad, de proteger lo que genera arraigo y de fortalecer lo que da sentido al desarrollo y al rostro humano y, sobre todo, a nuestros artesanos.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Porque cuando protegemos nuestras tradiciones, no miramos el pasado, aseguramos su futuro en todos y cada uno de nuestras artesanas y artesanos.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Es cuanto.</w:t>
      </w:r>
    </w:p>
    <w:p w:rsidR="00B16F15" w:rsidRPr="00343903" w:rsidRDefault="00B16F15" w:rsidP="009179F1">
      <w:pPr>
        <w:pStyle w:val="Sinespaciado"/>
        <w:jc w:val="both"/>
        <w:rPr>
          <w:rFonts w:ascii="Times New Roman" w:hAnsi="Times New Roman" w:cs="Times New Roman"/>
          <w:sz w:val="24"/>
          <w:szCs w:val="24"/>
        </w:rPr>
      </w:pPr>
    </w:p>
    <w:p w:rsidR="00B16F15" w:rsidRPr="00343903" w:rsidRDefault="00B16F15" w:rsidP="009179F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16F15" w:rsidRPr="00343903" w:rsidRDefault="00B16F15" w:rsidP="009179F1">
      <w:pPr>
        <w:spacing w:after="0" w:line="240" w:lineRule="auto"/>
        <w:jc w:val="center"/>
        <w:rPr>
          <w:rFonts w:ascii="Times New Roman" w:hAnsi="Times New Roman"/>
          <w:sz w:val="24"/>
          <w:szCs w:val="24"/>
        </w:rPr>
      </w:pPr>
    </w:p>
    <w:p w:rsidR="00D660D3" w:rsidRPr="00D660D3" w:rsidRDefault="00D660D3" w:rsidP="00D660D3">
      <w:pPr>
        <w:spacing w:after="0" w:line="240" w:lineRule="auto"/>
        <w:rPr>
          <w:rFonts w:ascii="Times New Roman" w:hAnsi="Times New Roman" w:cs="Times New Roman"/>
          <w:b/>
          <w:sz w:val="24"/>
          <w:szCs w:val="24"/>
        </w:rPr>
      </w:pPr>
      <w:r w:rsidRPr="00D660D3">
        <w:rPr>
          <w:rFonts w:ascii="Times New Roman" w:hAnsi="Times New Roman" w:cs="Times New Roman"/>
          <w:b/>
          <w:sz w:val="24"/>
          <w:szCs w:val="24"/>
        </w:rPr>
        <w:t>DIP. MARTHA AZUCENA CAMACHO REYNOSO</w:t>
      </w:r>
    </w:p>
    <w:p w:rsidR="00D660D3" w:rsidRPr="00D660D3" w:rsidRDefault="00D660D3" w:rsidP="00D660D3">
      <w:pPr>
        <w:spacing w:after="0" w:line="240" w:lineRule="auto"/>
        <w:rPr>
          <w:rFonts w:ascii="Times New Roman" w:hAnsi="Times New Roman" w:cs="Times New Roman"/>
          <w:b/>
          <w:sz w:val="24"/>
          <w:szCs w:val="24"/>
        </w:rPr>
      </w:pPr>
      <w:r w:rsidRPr="00D660D3">
        <w:rPr>
          <w:rFonts w:ascii="Times New Roman" w:hAnsi="Times New Roman" w:cs="Times New Roman"/>
          <w:b/>
          <w:sz w:val="24"/>
          <w:szCs w:val="24"/>
        </w:rPr>
        <w:t>PRESIDENTA DE LA DIRECTIVA</w:t>
      </w:r>
    </w:p>
    <w:p w:rsidR="00D660D3" w:rsidRPr="00D660D3" w:rsidRDefault="00D660D3" w:rsidP="00D660D3">
      <w:pPr>
        <w:spacing w:after="0" w:line="240" w:lineRule="auto"/>
        <w:rPr>
          <w:rFonts w:ascii="Times New Roman" w:hAnsi="Times New Roman" w:cs="Times New Roman"/>
          <w:b/>
          <w:sz w:val="24"/>
          <w:szCs w:val="24"/>
        </w:rPr>
      </w:pPr>
      <w:r w:rsidRPr="00D660D3">
        <w:rPr>
          <w:rFonts w:ascii="Times New Roman" w:hAnsi="Times New Roman" w:cs="Times New Roman"/>
          <w:b/>
          <w:sz w:val="24"/>
          <w:szCs w:val="24"/>
        </w:rPr>
        <w:t>DE LA LXII LEGISLATURA DEL ESTADO DE MÉXICO</w:t>
      </w:r>
    </w:p>
    <w:p w:rsidR="00D660D3" w:rsidRPr="00D660D3" w:rsidRDefault="00D660D3" w:rsidP="00D660D3">
      <w:pPr>
        <w:spacing w:after="0" w:line="240" w:lineRule="auto"/>
        <w:rPr>
          <w:rFonts w:ascii="Times New Roman" w:hAnsi="Times New Roman" w:cs="Times New Roman"/>
          <w:b/>
          <w:sz w:val="24"/>
          <w:szCs w:val="24"/>
        </w:rPr>
      </w:pPr>
      <w:r w:rsidRPr="00D660D3">
        <w:rPr>
          <w:rFonts w:ascii="Times New Roman" w:hAnsi="Times New Roman" w:cs="Times New Roman"/>
          <w:b/>
          <w:sz w:val="24"/>
          <w:szCs w:val="24"/>
        </w:rPr>
        <w:t>PRESENTE</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la de la voz; Diputada </w:t>
      </w:r>
      <w:r w:rsidRPr="00D660D3">
        <w:rPr>
          <w:rFonts w:ascii="Times New Roman" w:hAnsi="Times New Roman" w:cs="Times New Roman"/>
          <w:b/>
          <w:sz w:val="24"/>
          <w:szCs w:val="24"/>
        </w:rPr>
        <w:t>MARTHA AZUCENA CAMACHO REYNOSO</w:t>
      </w:r>
      <w:r w:rsidRPr="00D660D3">
        <w:rPr>
          <w:rFonts w:ascii="Times New Roman" w:hAnsi="Times New Roman" w:cs="Times New Roman"/>
          <w:sz w:val="24"/>
          <w:szCs w:val="24"/>
        </w:rPr>
        <w:t>, integrante del Grupo Parlamentario de morena me permito someter a la consideración de esta Honorable Legislatura de urgente y obvia resolución la presente Iniciativa de Decreto por la que se declara al Rebozo de Bolita elaborado mediante la técnica artesanal original del municipio de Tenancingo, Estado de México, como Patrimonio Cultural Inmaterial del Estado de México de conformidad con la siguiente:</w:t>
      </w:r>
    </w:p>
    <w:p w:rsidR="00D660D3" w:rsidRPr="00D660D3" w:rsidRDefault="00D660D3" w:rsidP="00D660D3">
      <w:pPr>
        <w:spacing w:after="0" w:line="240" w:lineRule="auto"/>
        <w:jc w:val="center"/>
        <w:rPr>
          <w:rFonts w:ascii="Times New Roman" w:hAnsi="Times New Roman" w:cs="Times New Roman"/>
          <w:b/>
          <w:sz w:val="24"/>
          <w:szCs w:val="24"/>
        </w:rPr>
      </w:pPr>
    </w:p>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EXPOSICIÓN DE MOTIVOS</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En el sur del Estado de México, en el municipio de Tenancingo, subsiste una tradición que no se resguarda en archivos ni se limita a la contemplación estética: vive en los talleres familiares, en la disciplina cotidiana y en la transmisión silenciosa del conocimiento.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La técnica artesanal original del rebozo de bolita representa una de las expresiones más refinadas del patrimonio textil mexiquense y constituye un elemento esencial de identidad para la comunidad tenancinguense.</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Desde el periodo virreinal, Tenancingo consolidó una vocación rebozera basada en el uso del telar de pedal y en el sistema de teñido por reserva —ikat mexicano— que distingue sus piezas.</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La técnica inicia con el urdido manual de los hilos, donde el cálculo preciso anticipa un diseño que aún no es visible. Continúa con el amarrado manual de segmentos específicos del hilo, generando reservas que impedirán la penetración del color durante el teñido.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Este proceso exige dominio geométrico, experiencia acumulada y una memoria técnica que solo se adquiere con años de práctica.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 xml:space="preserve">El teñido tradicional, efectuado mediante inmersión controlada, requiere conocimiento sobre fijación, saturación y permanencia del color. Posteriormente, el hilo regresa al telar de pedal, donde el tejido demanda coordinación corporal y control exacto de tensión para conservar la alineación del diseño previamente reservado. </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Finalmente, el anudado manual de las puntas en forma de “bolita” distingue al rebozo elaborado en Tenancingo: cada nudo se realiza a mano, uno por uno, como expresión tangible de paciencia, técnica y pertenencia.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El valor de esta tradición radica en el proceso integral que articula saber especializado, organización familiar del trabajo y transmisión intergeneracional.</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Cada taller es una escuela viva; cada pieza, un testimonio de continuidad histórica.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lastRenderedPageBreak/>
        <w:t>La técnica no es replicable mediante procesos industriales sin perder su autenticidad.</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Hoy, la proliferación de imitaciones mecánicas y reproducciones digitales coloca en riesgo esta práctica.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El mercado tiende a privilegiar el bajo costo sobre el valor cultural, generando condiciones que pueden desplazar a los talleres tradicionales.</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Sin reconocimiento institucional y medidas de salvaguarda, el incentivo económico favorece la sustitución de la técnica original.</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 xml:space="preserve">Declarar al rebozo de bolita elaborado conforme a la técnica artesanal original de Tenancingo como Patrimonio Cultural Inmaterial del Estado de México constituye una decisión estratégica. </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Permite reconocer jurídicamente el proceso técnico, diseñar mecanismos de protección, fortalecer la transmisión generacional y consolidar una política pública que convierta identidad en desarrollo local.</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Bajo el liderazgo de nuestra querida Gobernadora la maestra Delfina Gómez Álvarez, el Estado de México ha colocado en el centro de la agenda a las comunidades y a quienes sostienen la riqueza cultural con su trabajo cotidiano.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Esta declaratoria se alinea con una visión que entiende que la transformación también implica dignificar el oficio artesanal y fortalecer economías territoriales con raíz histórica.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En este contexto, defender el rebozo de bolita es defender la dignidad productiva del municipio de Tenancingo; es reconocer que el futuro del municipio puede construirse desde su propia historia.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Que esta declaratoria sea más que un acto jurídico: que sea un acto de reconocimiento a las manos que tejen, a las familias que resisten y a la comunidad que mantiene viva su tradición.</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Cada bolita anudada a mano es una afirmación de permanencia; cada rebozo terminado, una prueba de que la identidad no se extingue cuando existe voluntad institucional para protegerla.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Proteger esta técnica es honrar la raíz del Estado de México.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Es afirmar que la memoria productiva de nuestros pueblos no será desplazada por la inercia del mercado.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Es asumir, como poder público, la responsabilidad de resguardar aquello que nos define.</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b/>
          <w:sz w:val="24"/>
          <w:szCs w:val="24"/>
        </w:rPr>
      </w:pPr>
      <w:r w:rsidRPr="00D660D3">
        <w:rPr>
          <w:rFonts w:ascii="Times New Roman" w:hAnsi="Times New Roman" w:cs="Times New Roman"/>
          <w:b/>
          <w:sz w:val="24"/>
          <w:szCs w:val="24"/>
        </w:rPr>
        <w:t>DECRETO NÚMERO</w:t>
      </w:r>
    </w:p>
    <w:p w:rsidR="00D660D3" w:rsidRPr="00D660D3" w:rsidRDefault="00D660D3" w:rsidP="00D660D3">
      <w:pPr>
        <w:spacing w:after="0" w:line="240" w:lineRule="auto"/>
        <w:jc w:val="both"/>
        <w:rPr>
          <w:rFonts w:ascii="Times New Roman" w:hAnsi="Times New Roman" w:cs="Times New Roman"/>
          <w:b/>
          <w:sz w:val="24"/>
          <w:szCs w:val="24"/>
        </w:rPr>
      </w:pPr>
      <w:r w:rsidRPr="00D660D3">
        <w:rPr>
          <w:rFonts w:ascii="Times New Roman" w:hAnsi="Times New Roman" w:cs="Times New Roman"/>
          <w:b/>
          <w:sz w:val="24"/>
          <w:szCs w:val="24"/>
        </w:rPr>
        <w:t>LA H. “LXII” LEGISLATURA</w:t>
      </w:r>
    </w:p>
    <w:p w:rsidR="00D660D3" w:rsidRPr="00D660D3" w:rsidRDefault="00D660D3" w:rsidP="00D660D3">
      <w:pPr>
        <w:spacing w:after="0" w:line="240" w:lineRule="auto"/>
        <w:jc w:val="both"/>
        <w:rPr>
          <w:rFonts w:ascii="Times New Roman" w:hAnsi="Times New Roman" w:cs="Times New Roman"/>
          <w:b/>
          <w:sz w:val="24"/>
          <w:szCs w:val="24"/>
        </w:rPr>
      </w:pPr>
      <w:r w:rsidRPr="00D660D3">
        <w:rPr>
          <w:rFonts w:ascii="Times New Roman" w:hAnsi="Times New Roman" w:cs="Times New Roman"/>
          <w:b/>
          <w:sz w:val="24"/>
          <w:szCs w:val="24"/>
        </w:rPr>
        <w:t>DEL ESTADO DE MÉXICO</w:t>
      </w:r>
    </w:p>
    <w:p w:rsidR="00D660D3" w:rsidRPr="00D660D3" w:rsidRDefault="00D660D3" w:rsidP="00D660D3">
      <w:pPr>
        <w:spacing w:after="0" w:line="240" w:lineRule="auto"/>
        <w:jc w:val="both"/>
        <w:rPr>
          <w:rFonts w:ascii="Times New Roman" w:hAnsi="Times New Roman" w:cs="Times New Roman"/>
          <w:b/>
          <w:sz w:val="24"/>
          <w:szCs w:val="24"/>
        </w:rPr>
      </w:pPr>
      <w:r w:rsidRPr="00D660D3">
        <w:rPr>
          <w:rFonts w:ascii="Times New Roman" w:hAnsi="Times New Roman" w:cs="Times New Roman"/>
          <w:b/>
          <w:sz w:val="24"/>
          <w:szCs w:val="24"/>
        </w:rPr>
        <w:t>DECRETA: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lastRenderedPageBreak/>
        <w:t>ARTÍCULO PRIMERO</w:t>
      </w:r>
      <w:r w:rsidRPr="00D660D3">
        <w:rPr>
          <w:rFonts w:ascii="Times New Roman" w:hAnsi="Times New Roman" w:cs="Times New Roman"/>
          <w:sz w:val="24"/>
          <w:szCs w:val="24"/>
        </w:rPr>
        <w:t>. Se declara al Rebozo de Bolita elaborado mediante la técnica artesanal original del municipio de Tenancingo, Estado de México, como Patrimonio Cultural Inmaterial del Estado de México.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t>ARTÍCULO SEGUNDO</w:t>
      </w:r>
      <w:r w:rsidRPr="00D660D3">
        <w:rPr>
          <w:rFonts w:ascii="Times New Roman" w:hAnsi="Times New Roman" w:cs="Times New Roman"/>
          <w:sz w:val="24"/>
          <w:szCs w:val="24"/>
        </w:rPr>
        <w:t>. Se declara de interés público y social la salvaguarda, preservación, transmisión, promoción y fortalecimiento de la técnica artesanal original del municipio de Tenancingo para la elaboración del rebozo de bolita.</w:t>
      </w:r>
    </w:p>
    <w:p w:rsidR="00D660D3" w:rsidRPr="00D660D3" w:rsidRDefault="00D660D3" w:rsidP="00D660D3">
      <w:pPr>
        <w:spacing w:after="0" w:line="240" w:lineRule="auto"/>
        <w:jc w:val="center"/>
        <w:rPr>
          <w:rFonts w:ascii="Times New Roman" w:hAnsi="Times New Roman" w:cs="Times New Roman"/>
          <w:b/>
          <w:sz w:val="24"/>
          <w:szCs w:val="24"/>
        </w:rPr>
      </w:pPr>
    </w:p>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ARTÍCULOS TRANSITORIOS</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t>PRIMERO.</w:t>
      </w:r>
      <w:r w:rsidRPr="00D660D3">
        <w:rPr>
          <w:rFonts w:ascii="Times New Roman" w:hAnsi="Times New Roman" w:cs="Times New Roman"/>
          <w:sz w:val="24"/>
          <w:szCs w:val="24"/>
        </w:rPr>
        <w:t xml:space="preserve"> Publíquese el presente Decreto en el Periódico Oficial “Gaceta del Gobierno”.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t>SEGUNDO.</w:t>
      </w:r>
      <w:r w:rsidRPr="00D660D3">
        <w:rPr>
          <w:rFonts w:ascii="Times New Roman" w:hAnsi="Times New Roman" w:cs="Times New Roman"/>
          <w:sz w:val="24"/>
          <w:szCs w:val="24"/>
        </w:rPr>
        <w:t xml:space="preserve"> El presente Decreto entrará en vigor al día siguiente de su publicación en el Periódico Oficial “Gaceta del Gobierno”.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t>TERCERO.</w:t>
      </w:r>
      <w:r w:rsidRPr="00D660D3">
        <w:rPr>
          <w:rFonts w:ascii="Times New Roman" w:hAnsi="Times New Roman" w:cs="Times New Roman"/>
          <w:sz w:val="24"/>
          <w:szCs w:val="24"/>
        </w:rPr>
        <w:t xml:space="preserve"> El H. Ayuntamiento de Tenancingo, en coordinación con la Secretaría de Cultura y Turismo, deberá adoptar las medidas necesarias para garantizar la viabilidad, protección, conservación, transmisión y promoción del rebozo de Bolita elaborado mediante la técnica artesanal original del municipio de Tenancingo Estado de México, conforme a la disponibilidad presupuestal correspondiente.</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Lo tendrá entendido la Gobernadora del Estado, haciendo que se publique y se cumpla.</w:t>
      </w:r>
    </w:p>
    <w:p w:rsidR="00D660D3" w:rsidRDefault="00D660D3" w:rsidP="00D660D3">
      <w:pPr>
        <w:spacing w:after="0" w:line="240" w:lineRule="auto"/>
        <w:jc w:val="both"/>
        <w:rPr>
          <w:rFonts w:ascii="Times New Roman" w:hAnsi="Times New Roman" w:cs="Times New Roman"/>
          <w:sz w:val="24"/>
          <w:szCs w:val="24"/>
        </w:rPr>
      </w:pPr>
    </w:p>
    <w:p w:rsid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b/>
          <w:sz w:val="24"/>
          <w:szCs w:val="24"/>
        </w:rPr>
      </w:pPr>
      <w:r w:rsidRPr="00D660D3">
        <w:rPr>
          <w:rFonts w:ascii="Times New Roman" w:hAnsi="Times New Roman" w:cs="Times New Roman"/>
          <w:b/>
          <w:sz w:val="24"/>
          <w:szCs w:val="24"/>
        </w:rPr>
        <w:t xml:space="preserve">DECRETO NÚMERO </w:t>
      </w:r>
    </w:p>
    <w:p w:rsidR="00D660D3" w:rsidRPr="00D660D3" w:rsidRDefault="00D660D3" w:rsidP="00D660D3">
      <w:pPr>
        <w:spacing w:after="0" w:line="240" w:lineRule="auto"/>
        <w:jc w:val="both"/>
        <w:rPr>
          <w:rFonts w:ascii="Times New Roman" w:hAnsi="Times New Roman" w:cs="Times New Roman"/>
          <w:b/>
          <w:sz w:val="24"/>
          <w:szCs w:val="24"/>
        </w:rPr>
      </w:pPr>
      <w:r w:rsidRPr="00D660D3">
        <w:rPr>
          <w:rFonts w:ascii="Times New Roman" w:hAnsi="Times New Roman" w:cs="Times New Roman"/>
          <w:b/>
          <w:sz w:val="24"/>
          <w:szCs w:val="24"/>
        </w:rPr>
        <w:t>LA H. “LXII” LEGISLATURA</w:t>
      </w:r>
    </w:p>
    <w:p w:rsidR="00D660D3" w:rsidRPr="00D660D3" w:rsidRDefault="00D660D3" w:rsidP="00D660D3">
      <w:pPr>
        <w:spacing w:after="0" w:line="240" w:lineRule="auto"/>
        <w:jc w:val="both"/>
        <w:rPr>
          <w:rFonts w:ascii="Times New Roman" w:hAnsi="Times New Roman" w:cs="Times New Roman"/>
          <w:b/>
          <w:sz w:val="24"/>
          <w:szCs w:val="24"/>
        </w:rPr>
      </w:pPr>
      <w:r w:rsidRPr="00D660D3">
        <w:rPr>
          <w:rFonts w:ascii="Times New Roman" w:hAnsi="Times New Roman" w:cs="Times New Roman"/>
          <w:b/>
          <w:sz w:val="24"/>
          <w:szCs w:val="24"/>
        </w:rPr>
        <w:t>DEL ESTADO DE MÉXICO</w:t>
      </w:r>
    </w:p>
    <w:p w:rsidR="00D660D3" w:rsidRPr="00D660D3" w:rsidRDefault="00D660D3" w:rsidP="00D660D3">
      <w:pPr>
        <w:spacing w:after="0" w:line="240" w:lineRule="auto"/>
        <w:jc w:val="both"/>
        <w:rPr>
          <w:rFonts w:ascii="Times New Roman" w:hAnsi="Times New Roman" w:cs="Times New Roman"/>
          <w:b/>
          <w:sz w:val="24"/>
          <w:szCs w:val="24"/>
        </w:rPr>
      </w:pPr>
      <w:r w:rsidRPr="00D660D3">
        <w:rPr>
          <w:rFonts w:ascii="Times New Roman" w:hAnsi="Times New Roman" w:cs="Times New Roman"/>
          <w:b/>
          <w:sz w:val="24"/>
          <w:szCs w:val="24"/>
        </w:rPr>
        <w:t>DECRETA: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t>ARTÍCULO PRIMERO.</w:t>
      </w:r>
      <w:r w:rsidRPr="00D660D3">
        <w:rPr>
          <w:rFonts w:ascii="Times New Roman" w:hAnsi="Times New Roman" w:cs="Times New Roman"/>
          <w:sz w:val="24"/>
          <w:szCs w:val="24"/>
        </w:rPr>
        <w:t xml:space="preserve"> Se declara al Rebozo de Bolita elaborado mediante la técnica artesanal original del Municipio de Tenancingo, Estado de México, como Patrimonio Cultural Inmaterial del Estado de México.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t>ARTÍCULO SEGUNDO.</w:t>
      </w:r>
      <w:r w:rsidRPr="00D660D3">
        <w:rPr>
          <w:rFonts w:ascii="Times New Roman" w:hAnsi="Times New Roman" w:cs="Times New Roman"/>
          <w:sz w:val="24"/>
          <w:szCs w:val="24"/>
        </w:rPr>
        <w:t xml:space="preserve"> Se declara de interés público y social la salvaguarda, preservación, transmisión, promoción y fortalecimiento de la técnica artesanal original del Municipio de Tenancingo para la elaboración del Rebozo de Bolita.</w:t>
      </w:r>
    </w:p>
    <w:p w:rsidR="00D660D3" w:rsidRPr="00D660D3" w:rsidRDefault="00D660D3" w:rsidP="00D660D3">
      <w:pPr>
        <w:spacing w:after="0" w:line="240" w:lineRule="auto"/>
        <w:jc w:val="center"/>
        <w:rPr>
          <w:rFonts w:ascii="Times New Roman" w:hAnsi="Times New Roman" w:cs="Times New Roman"/>
          <w:b/>
          <w:sz w:val="24"/>
          <w:szCs w:val="24"/>
        </w:rPr>
      </w:pPr>
    </w:p>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T R A N S I T O R I O S</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t>PRIMERO.</w:t>
      </w:r>
      <w:r w:rsidRPr="00D660D3">
        <w:rPr>
          <w:rFonts w:ascii="Times New Roman" w:hAnsi="Times New Roman" w:cs="Times New Roman"/>
          <w:sz w:val="24"/>
          <w:szCs w:val="24"/>
        </w:rPr>
        <w:t xml:space="preserve"> Publíquese el presente Decreto en el Periódico Oficial “Gaceta del Gobierno”.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t>SEGUNDO.</w:t>
      </w:r>
      <w:r w:rsidRPr="00D660D3">
        <w:rPr>
          <w:rFonts w:ascii="Times New Roman" w:hAnsi="Times New Roman" w:cs="Times New Roman"/>
          <w:sz w:val="24"/>
          <w:szCs w:val="24"/>
        </w:rPr>
        <w:t xml:space="preserve"> El presente Decreto entrará en vigor al día siguiente de su publicación en el Periódico Oficial “Gaceta del Gobierno”.</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b/>
          <w:sz w:val="24"/>
          <w:szCs w:val="24"/>
        </w:rPr>
        <w:t>TERCERO.</w:t>
      </w:r>
      <w:r w:rsidRPr="00D660D3">
        <w:rPr>
          <w:rFonts w:ascii="Times New Roman" w:hAnsi="Times New Roman" w:cs="Times New Roman"/>
          <w:sz w:val="24"/>
          <w:szCs w:val="24"/>
        </w:rPr>
        <w:t xml:space="preserve"> El H. Ayuntamiento de Tenancingo, en coordinación con la Secretaría de Cultura y Turismo, deberá adoptar las medidas necesarias para garantizar la viabilidad, protección, conservación, transmisión y promoción del Rebozo de Bolita elaborado mediante la técnica artesanal original del Municipio de Tenancingo Estado de México, conforme a la disponibilidad presupuestal correspondiente.</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Lo tendrá entendido la Gobernadora del Estado, haciendo que se publique y se cumpla.</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both"/>
        <w:rPr>
          <w:rFonts w:ascii="Times New Roman" w:hAnsi="Times New Roman" w:cs="Times New Roman"/>
          <w:sz w:val="24"/>
          <w:szCs w:val="24"/>
        </w:rPr>
      </w:pPr>
      <w:r w:rsidRPr="00D660D3">
        <w:rPr>
          <w:rFonts w:ascii="Times New Roman" w:hAnsi="Times New Roman" w:cs="Times New Roman"/>
          <w:sz w:val="24"/>
          <w:szCs w:val="24"/>
        </w:rPr>
        <w:t xml:space="preserve">Dado en el Palacio del Poder Legislativo, en la ciudad de Toluca de Lerdo, Capital del Estado de México, a los veintidós días del mes de abril del dos mil veintiséis. </w:t>
      </w:r>
    </w:p>
    <w:p w:rsidR="00D660D3" w:rsidRPr="00D660D3" w:rsidRDefault="00D660D3" w:rsidP="00D660D3">
      <w:pPr>
        <w:spacing w:after="0" w:line="240" w:lineRule="auto"/>
        <w:jc w:val="both"/>
        <w:rPr>
          <w:rFonts w:ascii="Times New Roman" w:hAnsi="Times New Roman" w:cs="Times New Roman"/>
          <w:sz w:val="24"/>
          <w:szCs w:val="24"/>
        </w:rPr>
      </w:pPr>
    </w:p>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PRESIDENTA</w:t>
      </w:r>
    </w:p>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DIP. MARTHA AZUCENA CAMACHO REYNOSO</w:t>
      </w:r>
    </w:p>
    <w:p w:rsidR="00D660D3" w:rsidRPr="00D660D3" w:rsidRDefault="00D660D3" w:rsidP="00D660D3">
      <w:pPr>
        <w:spacing w:after="0" w:line="240" w:lineRule="auto"/>
        <w:jc w:val="center"/>
        <w:rPr>
          <w:rFonts w:ascii="Times New Roman" w:hAnsi="Times New Roman" w:cs="Times New Roman"/>
          <w:b/>
          <w:sz w:val="24"/>
          <w:szCs w:val="24"/>
        </w:rPr>
      </w:pPr>
    </w:p>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SECRETARIO</w:t>
      </w:r>
    </w:p>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DIP. OSVALDO CORTÉS CONTRERAS</w:t>
      </w:r>
    </w:p>
    <w:p w:rsidR="00D660D3" w:rsidRPr="00D660D3" w:rsidRDefault="00D660D3" w:rsidP="00D660D3">
      <w:pPr>
        <w:spacing w:after="0" w:line="240" w:lineRule="auto"/>
        <w:jc w:val="center"/>
        <w:rPr>
          <w:rFonts w:ascii="Times New Roman" w:hAnsi="Times New Roman" w:cs="Times New Roman"/>
          <w:b/>
          <w:sz w:val="24"/>
          <w:szCs w:val="24"/>
        </w:rPr>
      </w:pPr>
    </w:p>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4701"/>
        <w:gridCol w:w="4703"/>
      </w:tblGrid>
      <w:tr w:rsidR="00D660D3" w:rsidRPr="00D660D3" w:rsidTr="009179F1">
        <w:trPr>
          <w:jc w:val="center"/>
        </w:trPr>
        <w:tc>
          <w:tcPr>
            <w:tcW w:w="4701" w:type="dxa"/>
            <w:hideMark/>
          </w:tcPr>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DIP. LETICIA MEJÍA GARCÍA</w:t>
            </w:r>
          </w:p>
        </w:tc>
        <w:tc>
          <w:tcPr>
            <w:tcW w:w="4703" w:type="dxa"/>
            <w:hideMark/>
          </w:tcPr>
          <w:p w:rsidR="00D660D3" w:rsidRPr="00D660D3" w:rsidRDefault="00D660D3" w:rsidP="00D660D3">
            <w:pPr>
              <w:spacing w:after="0" w:line="240" w:lineRule="auto"/>
              <w:jc w:val="center"/>
              <w:rPr>
                <w:rFonts w:ascii="Times New Roman" w:hAnsi="Times New Roman" w:cs="Times New Roman"/>
                <w:b/>
                <w:sz w:val="24"/>
                <w:szCs w:val="24"/>
              </w:rPr>
            </w:pPr>
            <w:r w:rsidRPr="00D660D3">
              <w:rPr>
                <w:rFonts w:ascii="Times New Roman" w:hAnsi="Times New Roman" w:cs="Times New Roman"/>
                <w:b/>
                <w:sz w:val="24"/>
                <w:szCs w:val="24"/>
              </w:rPr>
              <w:t>DIP. RUTH SALINAS REYES</w:t>
            </w:r>
          </w:p>
        </w:tc>
      </w:tr>
    </w:tbl>
    <w:p w:rsidR="00D660D3" w:rsidRDefault="00D660D3" w:rsidP="00D660D3">
      <w:pPr>
        <w:spacing w:after="0" w:line="240" w:lineRule="auto"/>
        <w:jc w:val="both"/>
        <w:rPr>
          <w:rFonts w:ascii="Times New Roman" w:hAnsi="Times New Roman" w:cs="Times New Roman"/>
          <w:sz w:val="24"/>
          <w:szCs w:val="24"/>
        </w:rPr>
      </w:pPr>
    </w:p>
    <w:p w:rsidR="00B16F15" w:rsidRPr="00343903" w:rsidRDefault="00B16F15" w:rsidP="009179F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16F15" w:rsidRPr="00343903" w:rsidRDefault="00B16F15" w:rsidP="009179F1">
      <w:pPr>
        <w:spacing w:after="0" w:line="240" w:lineRule="auto"/>
        <w:jc w:val="center"/>
        <w:rPr>
          <w:rFonts w:ascii="Times New Roman" w:hAnsi="Times New Roman"/>
          <w:sz w:val="24"/>
          <w:szCs w:val="24"/>
        </w:rPr>
      </w:pP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VICEPRESIDENTA DIP. SARA ALICIA RAMÍREZ DE LA O. Con fundamento en el artículo 55 de la Constitución Política del Estado Libre y Soberano de México, someto a la aprobación de la Legislatura la iniciativa y abro la discusión de la propuesta de dispensa del trámite de dictamen y pregunto ¿Si alguien desea hacer uso de la palabra?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Adelante diputada Maricela.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DIP. MARICELA BELTRÁN SÁNCHEZ. Muy buenas tardes.</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Nuevamente vuelvo a saludar a mis compañeras, compañere, compañeros legisladores y a quienes hoy nos acompañan en este Congreso Mexiquense.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Desde el Grupo de Movimiento Ciudadano, celebramos cada acción que reconozca y conserve nuestras tradiciones, especialmente aquellas que nacen del talento, identidad, dedicación de nuestros artesanos y artesanas; por ello, manifiesto nuestro respaldo a la iniciativa presentada por la presidenta Martha Azucena Camacho Reynoso, que busca declarar el Rebozo de Bolita de Tenancingo como Patrimonio Cultural Inmaterial del Estado de México.</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El rebozo es una expresión tan tangente de nuestra historia, sabemos que cada técnica artesanal, cada estilo de tejido, cada expresión de nuestros pueblos, merecen ser protegidos, valorados y darles dignificación, representa horas de trabajo, conocimientos transmitidos de generación en generación y el orgullo de comunidades enteras que han mantenido viva esta tradición.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Es importante recordar que el pasado 3 de diciembre de 2025, presentamos desde Movimiento Ciudadano una iniciativa para declarar la elaboración artesanal del Rebozo Mexiquense como Patrimonio Cultural Inmaterial del Estado de México.</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Nos alegra ver que hoy este tema vuelve a ocupar un espacio en esta Soberanía, porque demuestra que compartimos un mismo compromiso con la preservación de nuestro patrimonio estatal.</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Reiteramos nuestro apoyo a las y los artesanos del Estado de México, quienes con su trabajo mantienen vivas nuestras raíces y fortalecen nuestra identidad.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Es cuanto, muchas gracias.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 xml:space="preserve">VICEPRESIDENTA DIP. SARA ALICIA RAMÍREZ DE LA O. Gracias Diputada.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Pido a quienes estén por la aprobatoria de la dispensa del trámite de dictamen, se sirvan levantar la mano ¿En abstención? ¿En contra?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DIP. OSVALDO CORTÉS CONTRERAS. Han sido aprobados por unanimidad de votos.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lastRenderedPageBreak/>
        <w:t>VICEPRESIDENTA DIP. SARA ALICIA RAMÍREZ DE LA O. Abro la discusión en lo general de la iniciativa de decreto y pregunto ¿Si alguien desea hacer uso de la palabra?</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 xml:space="preserve">En votación nominal, pregunto si es de aprobarse en lo general la iniciativa de decreto y pido a la Secretaría abra el sistema de votación hasta por 2 minutos. </w:t>
      </w:r>
    </w:p>
    <w:p w:rsidR="00EB0FAC" w:rsidRPr="00EB0FAC" w:rsidRDefault="00EB0FAC" w:rsidP="001F2CAE">
      <w:pPr>
        <w:spacing w:after="0" w:line="240" w:lineRule="auto"/>
        <w:ind w:firstLine="708"/>
        <w:jc w:val="both"/>
        <w:rPr>
          <w:rFonts w:ascii="Times New Roman" w:hAnsi="Times New Roman" w:cs="Times New Roman"/>
          <w:sz w:val="24"/>
          <w:szCs w:val="24"/>
        </w:rPr>
      </w:pPr>
      <w:r w:rsidRPr="00EB0FAC">
        <w:rPr>
          <w:rFonts w:ascii="Times New Roman" w:hAnsi="Times New Roman" w:cs="Times New Roman"/>
          <w:sz w:val="24"/>
          <w:szCs w:val="24"/>
        </w:rPr>
        <w:t>Si alguien desea separar algún artículo para su discusión en lo particular, sírvase indicarlo.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DIP. OSVALDO CORTÉS CONTRERAS. Abrase el sistema de votación hasta por 2 minutos</w:t>
      </w:r>
    </w:p>
    <w:p w:rsidR="00EB0FAC" w:rsidRPr="00EB0FAC" w:rsidRDefault="00EB0FAC" w:rsidP="001F2CAE">
      <w:pPr>
        <w:spacing w:after="0" w:line="240" w:lineRule="auto"/>
        <w:jc w:val="center"/>
        <w:rPr>
          <w:rFonts w:ascii="Times New Roman" w:hAnsi="Times New Roman" w:cs="Times New Roman"/>
          <w:i/>
          <w:sz w:val="24"/>
          <w:szCs w:val="24"/>
        </w:rPr>
      </w:pPr>
      <w:r w:rsidRPr="00EB0FAC">
        <w:rPr>
          <w:rFonts w:ascii="Times New Roman" w:hAnsi="Times New Roman" w:cs="Times New Roman"/>
          <w:i/>
          <w:sz w:val="24"/>
          <w:szCs w:val="24"/>
        </w:rPr>
        <w:t>(Votación nominal)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SECRETARIO DIP. OSVALDO CORTÉS CONTRERAS. Consulto ¿Si hace falta alguien por emitir su voto?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La Iniciativa de Decreto ha sido aprobada en lo general, por unanimidad de votos.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VICEPRESIDENTA DIP. SARA ALICIA RAMÍREZ DE LA O. Se tiene por aprobada en lo general la Iniciativa de Decreto y estimando que no se separaron artículos para su discusión particular, se declara también su aprobatoria en lo particular.</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Con la representación de esta LXII Legislatura, el Doctor Francisco Vázquez Rodríguez, Presidente de la JUCOPO, otorga reconocimiento a Karla Josefina Nava Sánchez y a María Natividad Sánchez López por su destreza, dedicación y pasión por la tradición en la elaboración artesanal del Reboso de Bolita, preservando la técnica original del Municipio de Tenancingo, Estado de México.</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PRESIDENTA DIP. MARTHA AZUCENA CAMACHO REYNOSO. En el punto 17 la diputada Gloria Vanessa Linares Zetina, presenta en nombre del Grupo Parlamentario del Partido Verde Ecologista de México, Iniciativa con Proyecto de Decreto por el que se reforma el artículo 228 Bis y se adiciona el artículo 228 Ter y se deroga la fracción III y el párrafo tercero del artículo 228 del Código Penal del Estado de México, en materia de sanciones a quien comete un incendio forestal.</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DIP. GLORIA VANESSA LINARES ZETINA. Con su permiso Presidenta.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Compañeras, compañeros y compañere legisladores.</w:t>
      </w:r>
    </w:p>
    <w:p w:rsidR="00EB0FAC" w:rsidRPr="00EB0FAC" w:rsidRDefault="00EB0FAC" w:rsidP="001F2CAE">
      <w:pPr>
        <w:spacing w:after="0" w:line="240" w:lineRule="auto"/>
        <w:ind w:firstLine="709"/>
        <w:jc w:val="both"/>
        <w:rPr>
          <w:rFonts w:ascii="Times New Roman" w:hAnsi="Times New Roman" w:cs="Times New Roman"/>
          <w:sz w:val="24"/>
          <w:szCs w:val="24"/>
        </w:rPr>
      </w:pPr>
      <w:r w:rsidRPr="00EB0FAC">
        <w:rPr>
          <w:rFonts w:ascii="Times New Roman" w:hAnsi="Times New Roman" w:cs="Times New Roman"/>
          <w:sz w:val="24"/>
          <w:szCs w:val="24"/>
        </w:rPr>
        <w:t>Hablar de incendios forestales ya no es hablar de hechos aislados, es hablar de una crisis que avanza cada año, es hablar de bosques que desaparecen en cuestión de horas, de aire que se vuelve irrespirable, de comunidades que viven bajo riesgo y de ecosistemas que en muchos casos no logran recuperarse; pero hay algo aún más preocupante, la gran mayoría de estos incendios como lo hemos hablado antes, no son productos de la naturaleza, son incendios provocados, son consecuencias directas de la acción humana, ya sea por negligencia, descuido o por conductos intencionales y cuando el daño es evitable el Estado no puede ser omiso, debe actuar con firmeza.</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Hoy, la realidad es que tenemos una Gobernadora preocupada en ese tema y por eso es que nos exigimos reconocer que el marco jurídico vigente, tenemos que hacer que sea cada vez mejor, las sanciones actuales no guardan proporción con la magnitud del daño que han generado porque no estamos hablando sólo de pérdidas ambientales, estamos hablando de afectaciones a la salud pública de impactos económicos importantes, de desplazamientos de comunidades y en casos extremos, la pérdida de vidas humanas.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El derecho a un medio ambiente sano, no es una aspiración, es un derecho constitucional y como legisladores tenemos la obligación de garantizarlo con herramientas legales eficaces, por ello, la iniciativa que hoy presentamos, propone fortalecer de manera clara y contundente el marco penal en materia de incendios forestales.</w:t>
      </w:r>
    </w:p>
    <w:p w:rsidR="00EB0FAC" w:rsidRPr="00EB0FAC" w:rsidRDefault="00EB0FAC" w:rsidP="001F2CAE">
      <w:pPr>
        <w:spacing w:after="0" w:line="240" w:lineRule="auto"/>
        <w:jc w:val="both"/>
        <w:rPr>
          <w:rFonts w:ascii="Times New Roman" w:hAnsi="Times New Roman" w:cs="Times New Roman"/>
          <w:sz w:val="24"/>
          <w:szCs w:val="24"/>
        </w:rPr>
      </w:pPr>
      <w:r w:rsidRPr="00EB0FAC">
        <w:rPr>
          <w:rFonts w:ascii="Times New Roman" w:hAnsi="Times New Roman" w:cs="Times New Roman"/>
          <w:sz w:val="24"/>
          <w:szCs w:val="24"/>
        </w:rPr>
        <w:tab/>
        <w:t xml:space="preserve">Por ello, la iniciativa consiste: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PRIMERO. En aumentar las penas de prisión cuando los incendios sean provocados en zonas forestales, bosques, áreas naturales protegidas o en cualquier ecosistema de alto valor ambiental, porque no es lo mismo cualquier conducta que aquella que pone en riesgo el equilibrio ecológico de todo un territorio.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lastRenderedPageBreak/>
        <w:t xml:space="preserve">SEGUNDO. Es incorporar agravantes específicos que permitan sancionar con mayor severidad los casos más graves, se consideran, entre otros supuestos, el dolo; es decir, cuando exista la intención de provocar el incendio, la negligencia grave, cuando se omitan medidas básicas de prevención, la reincidencia en los delitos ambientales, el riesgo a la salud humana, el desplazamiento de fauna silvestre y el uso de sustancias inflamables o medios peligrosos.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Esto es fundamental, porque permite que la ley deje de tratar todos los casos por igual y reconozca la gravedad real de cada una de las conductas por los que hoy se han generado, porque una ley que no se puede aplicar correctamente, es una ley que no protege.</w:t>
      </w:r>
    </w:p>
    <w:p w:rsidR="00EB0FAC" w:rsidRPr="00EB0FAC" w:rsidRDefault="00EB0FAC" w:rsidP="001F2CAE">
      <w:pPr>
        <w:spacing w:after="0" w:line="240" w:lineRule="auto"/>
        <w:ind w:firstLine="709"/>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Hoy enfrentamos un momento clave los efectos del cambio climático, las altas temperaturas que estamos viviendo, las sequías prolongadas y la presión sobre nuestros ecosistemas, están generando condiciones cada vez más propicias para la propagación de incendios.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Pero frente a este contexto diputados, no podemos permitir que la irresponsabilidad o la impunidad sigan siendo factores que agraven este problema, no podemos normalizar que el fuego avance más rápido de lo que avanza nuestra ley, no podemos permitir que el daño ambiental siga siendo minimizado.</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Esta iniciativa busca enviar un mensaje claro, en el Estado de México quien dañe nuestros bosques, quien ponga en riesgo nuestros ecosistemas y nuestras comunidades, enfrentará consecuencias reales, porque proteger el medio ambiente no es sólo una causa ecológica, es una causa de justicia, de salud pública y de responsabilidad con las futuras generaciones.</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Hoy tenemos la oportunidad de dar un paso firme hacia una legislación más fuerte, más coherente y mucho más comprometida con nuestros bosques.</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Es cuanto Presidenta. </w:t>
      </w:r>
    </w:p>
    <w:p w:rsidR="009179F1" w:rsidRPr="00343903" w:rsidRDefault="009179F1" w:rsidP="009179F1">
      <w:pPr>
        <w:pStyle w:val="Sinespaciado"/>
        <w:jc w:val="both"/>
        <w:rPr>
          <w:rFonts w:ascii="Times New Roman" w:hAnsi="Times New Roman" w:cs="Times New Roman"/>
          <w:sz w:val="24"/>
          <w:szCs w:val="24"/>
        </w:rPr>
      </w:pPr>
    </w:p>
    <w:p w:rsidR="009179F1" w:rsidRPr="00343903" w:rsidRDefault="009179F1" w:rsidP="009179F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179F1" w:rsidRPr="00343903" w:rsidRDefault="009179F1" w:rsidP="009179F1">
      <w:pPr>
        <w:spacing w:after="0" w:line="240" w:lineRule="auto"/>
        <w:jc w:val="center"/>
        <w:rPr>
          <w:rFonts w:ascii="Times New Roman" w:hAnsi="Times New Roman"/>
          <w:sz w:val="24"/>
          <w:szCs w:val="24"/>
        </w:rPr>
      </w:pPr>
    </w:p>
    <w:p w:rsidR="009179F1" w:rsidRPr="009179F1" w:rsidRDefault="009179F1" w:rsidP="009179F1">
      <w:pPr>
        <w:widowControl w:val="0"/>
        <w:autoSpaceDE w:val="0"/>
        <w:autoSpaceDN w:val="0"/>
        <w:spacing w:after="0" w:line="240" w:lineRule="auto"/>
        <w:jc w:val="center"/>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GRUPO PARLAMENTARIO DEL PARTIDO VERDE ECOLOGISTA DE MEXICO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center"/>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“2026. Año del Humanismo Mexicano en el Estado de México”.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ind w:left="3317"/>
        <w:jc w:val="right"/>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 xml:space="preserve">Toluca de Lerdo, Estado de México, a </w:t>
      </w:r>
      <w:r w:rsidRPr="009179F1">
        <w:rPr>
          <w:rFonts w:ascii="Times New Roman" w:eastAsia="Arial MT" w:hAnsi="Times New Roman" w:cs="Times New Roman"/>
          <w:sz w:val="24"/>
          <w:szCs w:val="24"/>
          <w:u w:val="single"/>
          <w:lang w:val="es-ES"/>
        </w:rPr>
        <w:tab/>
        <w:t xml:space="preserve"> </w:t>
      </w:r>
      <w:r w:rsidRPr="009179F1">
        <w:rPr>
          <w:rFonts w:ascii="Times New Roman" w:eastAsia="Arial MT" w:hAnsi="Times New Roman" w:cs="Times New Roman"/>
          <w:sz w:val="24"/>
          <w:szCs w:val="24"/>
          <w:lang w:val="es-ES"/>
        </w:rPr>
        <w:t xml:space="preserve">de </w:t>
      </w:r>
      <w:r w:rsidRPr="009179F1">
        <w:rPr>
          <w:rFonts w:ascii="Times New Roman" w:eastAsia="Arial MT" w:hAnsi="Times New Roman" w:cs="Times New Roman"/>
          <w:sz w:val="24"/>
          <w:szCs w:val="24"/>
          <w:u w:val="single"/>
          <w:lang w:val="es-ES"/>
        </w:rPr>
        <w:tab/>
        <w:t xml:space="preserve"> </w:t>
      </w:r>
      <w:r w:rsidRPr="009179F1">
        <w:rPr>
          <w:rFonts w:ascii="Times New Roman" w:eastAsia="Arial MT" w:hAnsi="Times New Roman" w:cs="Times New Roman"/>
          <w:sz w:val="24"/>
          <w:szCs w:val="24"/>
          <w:lang w:val="es-ES"/>
        </w:rPr>
        <w:t>de 2026.</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DIP. MARTHA AZUCENA CAMACHO REYNOSO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PRESIDENTA DE LA MESA DIRECTIVA</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LXII LEGISLATURA DEL H. PODER LEGISLATIVO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DEL ESTADO LIBRE Y SOBERANO DE MÉXICO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P R E S E N T E</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Honorable Asamblea:</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 xml:space="preserve">Quienes suscriben </w:t>
      </w:r>
      <w:r w:rsidRPr="009179F1">
        <w:rPr>
          <w:rFonts w:ascii="Times New Roman" w:eastAsia="Arial MT" w:hAnsi="Times New Roman" w:cs="Times New Roman"/>
          <w:b/>
          <w:sz w:val="24"/>
          <w:szCs w:val="24"/>
          <w:lang w:val="es-ES"/>
        </w:rPr>
        <w:t>JOSÉ ALBERTO COUTTOLENC BUENTELLO</w:t>
      </w:r>
      <w:r w:rsidRPr="009179F1">
        <w:rPr>
          <w:rFonts w:ascii="Times New Roman" w:eastAsia="Arial MT" w:hAnsi="Times New Roman" w:cs="Times New Roman"/>
          <w:sz w:val="24"/>
          <w:szCs w:val="24"/>
          <w:lang w:val="es-ES"/>
        </w:rPr>
        <w:t xml:space="preserve">, </w:t>
      </w:r>
      <w:r w:rsidRPr="009179F1">
        <w:rPr>
          <w:rFonts w:ascii="Times New Roman" w:eastAsia="Arial MT" w:hAnsi="Times New Roman" w:cs="Times New Roman"/>
          <w:b/>
          <w:sz w:val="24"/>
          <w:szCs w:val="24"/>
          <w:lang w:val="es-ES"/>
        </w:rPr>
        <w:t xml:space="preserve">HÉCTOR RAÚL GARCÍA GONZÁLEZ, HONORIA ARELLANO OCAMPO, ALEJANDRA FIGUEROA ADAME, GLORIA VANESSA LINARES ZETINA, CARLOS ALBERTO LÓPEZ IMM, ISAÍAS PELÁEZ SORIA, ITZEL GUADALUPE PÉREZ CORREA Y MIRIAM SILVA MATA, </w:t>
      </w:r>
      <w:r w:rsidRPr="009179F1">
        <w:rPr>
          <w:rFonts w:ascii="Times New Roman" w:eastAsia="Arial MT" w:hAnsi="Times New Roman" w:cs="Times New Roman"/>
          <w:sz w:val="24"/>
          <w:szCs w:val="24"/>
          <w:lang w:val="es-ES"/>
        </w:rPr>
        <w:t xml:space="preserve">diputadas y diputados integrantes del </w:t>
      </w:r>
      <w:r w:rsidRPr="009179F1">
        <w:rPr>
          <w:rFonts w:ascii="Times New Roman" w:eastAsia="Arial MT" w:hAnsi="Times New Roman" w:cs="Times New Roman"/>
          <w:b/>
          <w:sz w:val="24"/>
          <w:szCs w:val="24"/>
          <w:lang w:val="es-ES"/>
        </w:rPr>
        <w:t xml:space="preserve">GRUPO PARLAMENTARIO DEL PARTIDO VERDE ECOLOGISTA DE MÉXICO </w:t>
      </w:r>
      <w:r w:rsidRPr="009179F1">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w:t>
      </w:r>
      <w:r w:rsidRPr="009179F1">
        <w:rPr>
          <w:rFonts w:ascii="Times New Roman" w:eastAsia="Arial MT" w:hAnsi="Times New Roman" w:cs="Times New Roman"/>
          <w:sz w:val="24"/>
          <w:szCs w:val="24"/>
          <w:lang w:val="es-ES"/>
        </w:rPr>
        <w:lastRenderedPageBreak/>
        <w:t xml:space="preserve">Legislativo, la siguiente </w:t>
      </w:r>
      <w:r w:rsidRPr="009179F1">
        <w:rPr>
          <w:rFonts w:ascii="Times New Roman" w:eastAsia="Arial MT" w:hAnsi="Times New Roman" w:cs="Times New Roman"/>
          <w:b/>
          <w:sz w:val="24"/>
          <w:szCs w:val="24"/>
          <w:lang w:val="es-ES"/>
        </w:rPr>
        <w:t xml:space="preserve">INICIATIVA CON PROYECTO DE DECRETO POR EL QUE SE REFORMA EL ARTÍCULO 228 BIS Y SE ADICIONA EL ARTÍCULO 228 TER Y SE DEROGAN LA FRACCIÓN III Y EL PÁRRAFO TERCERO DEL ARTÍCULO 228 DEL CÓDIGO PENAL DEL ESTADO DE MÉXICO, EN MATERIA DE SANCIONES A QUIEN COMETA UN INCENDIO FORESTAL, </w:t>
      </w:r>
      <w:r w:rsidRPr="009179F1">
        <w:rPr>
          <w:rFonts w:ascii="Times New Roman" w:eastAsia="Arial MT" w:hAnsi="Times New Roman" w:cs="Times New Roman"/>
          <w:sz w:val="24"/>
          <w:szCs w:val="24"/>
          <w:lang w:val="es-ES"/>
        </w:rPr>
        <w:t>con sustento en la siguiente:</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ind w:left="1"/>
        <w:jc w:val="center"/>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EXPOSICIÓN DE MOTIVOS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México es un país con una amplia diversidad biológica y una riqueza forestal invaluable. Sin embargo, esta riqueza enfrenta una presión constante derivada de factores como el aumento de temperaturas, sequías prolongadas, la expansión urbana desordenada, las actividades agropecuarias sin control y, en muchos casos, la acción humana negligente o intencional.</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los últimos años, los incendios forestales se han convertido en una de las principales amenazas ambientales, sociales y económicas en nuestro país. Su creciente frecuencia e intensidad no solo reflejan los efectos del cambio climático, sino también las debilidades estructurales en la prevención, manejo y restauración de los ecosistemas forestales. De acuerdo con datos proporcionados por la Comisión Nacional Forestal (CONAFOR), más del 90% de los incendios forestales tienen su origen en actividades humanas</w:t>
      </w:r>
      <w:hyperlink w:anchor="_bookmark0" w:history="1">
        <w:r w:rsidRPr="009179F1">
          <w:rPr>
            <w:rFonts w:ascii="Times New Roman" w:eastAsia="Arial MT" w:hAnsi="Times New Roman" w:cs="Times New Roman"/>
            <w:color w:val="FF0000"/>
            <w:sz w:val="24"/>
            <w:szCs w:val="24"/>
            <w:vertAlign w:val="superscript"/>
            <w:lang w:val="es-ES"/>
          </w:rPr>
          <w:t>1</w:t>
        </w:r>
      </w:hyperlink>
      <w:r w:rsidRPr="009179F1">
        <w:rPr>
          <w:rFonts w:ascii="Times New Roman" w:eastAsia="Arial MT" w:hAnsi="Times New Roman" w:cs="Times New Roman"/>
          <w:sz w:val="24"/>
          <w:szCs w:val="24"/>
          <w:lang w:val="es-ES"/>
        </w:rPr>
        <w:t>, lo que evidencia la necesidad urgente de fortalecer políticas de prevención, concientización y corresponsabilidad social.</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Los incendios forestales generan impactos devastadores. En el ámbito ambiental. Provocan la pérdida de la biodiversidad, la degradación del suelo, la contaminación del aire y la alteración de los ciclos hidrológicos. En el ámbito social, afectan directamente la salud de las personas, ponen en riesgo a comunidades enteras y, en ocasiones, generan desplazamientos forzados. En lo económico, implican altos costos para su combate, así como pérdidas en actividades productivas como la agricultura, el turismo y el aprovechamiento forestal.</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Asimismo, resulta imprescindible reconocer que el cambio climático ha intensificado las condiciones para la propagación de incendios; por ejemplo, el incremento en las temperaturas, la disminución de la humedad y los fenómenos meteorológicos extremos han generado escenarios de mayor vulnerabilidad en diversas regiones del país.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i/>
          <w:sz w:val="20"/>
          <w:szCs w:val="24"/>
          <w:lang w:val="es-ES"/>
        </w:rPr>
      </w:pPr>
      <w:bookmarkStart w:id="27" w:name="_bookmark0"/>
      <w:bookmarkEnd w:id="27"/>
      <w:r w:rsidRPr="009179F1">
        <w:rPr>
          <w:rFonts w:ascii="Times New Roman" w:eastAsia="Arial MT" w:hAnsi="Times New Roman" w:cs="Times New Roman"/>
          <w:color w:val="FF0000"/>
          <w:sz w:val="20"/>
          <w:szCs w:val="24"/>
          <w:vertAlign w:val="superscript"/>
          <w:lang w:val="es-ES"/>
        </w:rPr>
        <w:t>1</w:t>
      </w:r>
      <w:r w:rsidRPr="009179F1">
        <w:rPr>
          <w:rFonts w:ascii="Times New Roman" w:eastAsia="Arial MT" w:hAnsi="Times New Roman" w:cs="Times New Roman"/>
          <w:sz w:val="20"/>
          <w:szCs w:val="24"/>
          <w:vertAlign w:val="superscript"/>
          <w:lang w:val="es-ES"/>
        </w:rPr>
        <w:t xml:space="preserve"> </w:t>
      </w:r>
      <w:r w:rsidRPr="009179F1">
        <w:rPr>
          <w:rFonts w:ascii="Times New Roman" w:eastAsia="Arial MT" w:hAnsi="Times New Roman" w:cs="Times New Roman"/>
          <w:sz w:val="20"/>
          <w:szCs w:val="24"/>
          <w:lang w:val="es-ES"/>
        </w:rPr>
        <w:t xml:space="preserve">Centro Nacional de Prevención de Desastres. (2021). </w:t>
      </w:r>
      <w:r w:rsidRPr="009179F1">
        <w:rPr>
          <w:rFonts w:ascii="Times New Roman" w:eastAsia="Arial MT" w:hAnsi="Times New Roman" w:cs="Times New Roman"/>
          <w:i/>
          <w:sz w:val="20"/>
          <w:szCs w:val="24"/>
          <w:lang w:val="es-ES"/>
        </w:rPr>
        <w:t>¿Por qué ocurren los incendios forestales?</w:t>
      </w:r>
    </w:p>
    <w:p w:rsidR="009179F1" w:rsidRPr="009179F1" w:rsidRDefault="00491078" w:rsidP="009179F1">
      <w:pPr>
        <w:widowControl w:val="0"/>
        <w:autoSpaceDE w:val="0"/>
        <w:autoSpaceDN w:val="0"/>
        <w:spacing w:after="0" w:line="240" w:lineRule="auto"/>
        <w:rPr>
          <w:rFonts w:ascii="Times New Roman" w:eastAsia="Arial MT" w:hAnsi="Times New Roman" w:cs="Times New Roman"/>
          <w:sz w:val="20"/>
          <w:szCs w:val="24"/>
          <w:lang w:val="es-ES"/>
        </w:rPr>
      </w:pPr>
      <w:hyperlink r:id="rId24">
        <w:r w:rsidR="009179F1" w:rsidRPr="009179F1">
          <w:rPr>
            <w:rFonts w:ascii="Times New Roman" w:eastAsia="Arial MT" w:hAnsi="Times New Roman" w:cs="Times New Roman"/>
            <w:sz w:val="20"/>
            <w:szCs w:val="24"/>
            <w:u w:val="single" w:color="0000FF"/>
            <w:lang w:val="es-ES"/>
          </w:rPr>
          <w:t>https://www.gob.mx/cenapred/articulos/por-que-ocurren-los-incendios-forestales</w:t>
        </w:r>
      </w:hyperlink>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Lamentablemente, la mayoría de los incendios forestales no son productos del azar, sino consecuencia directa de la acción humana; ya sea por conductas dolosas o por actos de negligencia, estos siniestros evidencian no solo una preocupante ausencia de conciencia ambiental, sino también limitaciones del marco jurídico para prevenir, sancionar y erradicar estas prácticas.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 xml:space="preserve">Para comprender la dimensión del problema, es necesario señalar que la ocurrencia de un incendio forestal responde a la convergencia de tres elementos fundamentales, conocidos como el </w:t>
      </w:r>
      <w:r w:rsidRPr="009179F1">
        <w:rPr>
          <w:rFonts w:ascii="Times New Roman" w:eastAsia="Arial MT" w:hAnsi="Times New Roman" w:cs="Times New Roman"/>
          <w:i/>
          <w:sz w:val="24"/>
          <w:szCs w:val="24"/>
          <w:lang w:val="es-ES"/>
        </w:rPr>
        <w:t xml:space="preserve">"triángulo del fuego": calor, oxígeno y combustible vegetal. </w:t>
      </w:r>
      <w:r w:rsidRPr="009179F1">
        <w:rPr>
          <w:rFonts w:ascii="Times New Roman" w:eastAsia="Arial MT" w:hAnsi="Times New Roman" w:cs="Times New Roman"/>
          <w:sz w:val="24"/>
          <w:szCs w:val="24"/>
          <w:lang w:val="es-ES"/>
        </w:rPr>
        <w:t>Por lo que la alteración deliberada o imprudente de cualquiera de estos componentes puede detonar incendios de gran magnitud.</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 xml:space="preserve">En este sentido, cuando una persona, por acción u omisión, propicia las condiciones para que estos elementos interactúen, no solo está afectando la capa vegetal del suelo, sino que desencadena una cadena de impactos que trascienden el ámbito ambiental. Las consecuencias son profundas: </w:t>
      </w:r>
      <w:r w:rsidRPr="009179F1">
        <w:rPr>
          <w:rFonts w:ascii="Times New Roman" w:eastAsia="Arial MT" w:hAnsi="Times New Roman" w:cs="Times New Roman"/>
          <w:sz w:val="24"/>
          <w:szCs w:val="24"/>
          <w:lang w:val="es-ES"/>
        </w:rPr>
        <w:lastRenderedPageBreak/>
        <w:t>degradación de ecosistemas, pérdida de biodiversidad, emisión de contaminantes a la atmósfera y afectaciones directas a la salud de la población, particularmente en comunidades cercanas. En casos más graves, los incendios forestales ponen en riesgo la integridad, el patrimonio e incluso la vida de las personas.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 xml:space="preserve">De acuerdo con estimaciones de la organización internacional ambiental </w:t>
      </w:r>
      <w:r w:rsidRPr="009179F1">
        <w:rPr>
          <w:rFonts w:ascii="Times New Roman" w:eastAsia="Arial MT" w:hAnsi="Times New Roman" w:cs="Times New Roman"/>
          <w:i/>
          <w:sz w:val="24"/>
          <w:szCs w:val="24"/>
          <w:lang w:val="es-ES"/>
        </w:rPr>
        <w:t>Greenpeace</w:t>
      </w:r>
      <w:r w:rsidRPr="009179F1">
        <w:rPr>
          <w:rFonts w:ascii="Times New Roman" w:eastAsia="Arial MT" w:hAnsi="Times New Roman" w:cs="Times New Roman"/>
          <w:sz w:val="24"/>
          <w:szCs w:val="24"/>
          <w:lang w:val="es-ES"/>
        </w:rPr>
        <w:t>, alrededor del 95% de los incendios forestales tienen origen humano</w:t>
      </w:r>
      <w:hyperlink w:anchor="_bookmark1" w:history="1">
        <w:r w:rsidRPr="009179F1">
          <w:rPr>
            <w:rFonts w:ascii="Times New Roman" w:eastAsia="Arial MT" w:hAnsi="Times New Roman" w:cs="Times New Roman"/>
            <w:color w:val="FF0000"/>
            <w:sz w:val="24"/>
            <w:szCs w:val="24"/>
            <w:vertAlign w:val="superscript"/>
            <w:lang w:val="es-ES"/>
          </w:rPr>
          <w:t>2</w:t>
        </w:r>
      </w:hyperlink>
      <w:r w:rsidRPr="009179F1">
        <w:rPr>
          <w:rFonts w:ascii="Times New Roman" w:eastAsia="Arial MT" w:hAnsi="Times New Roman" w:cs="Times New Roman"/>
          <w:sz w:val="24"/>
          <w:szCs w:val="24"/>
          <w:lang w:val="es-ES"/>
        </w:rPr>
        <w:t>. Esta cifra no solo es alarmante, sino reveladora: detrás de cada incendio existe, en la mayoría de los casos, una decisión evitable. Entre las principales causas se encuentran las prácticas agrícolas inadecuadas, las quemas intencionadas para cambio de uso de suelo y los descuidos en actividades recreativas o productivas.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0"/>
          <w:szCs w:val="24"/>
          <w:lang w:val="es-ES"/>
        </w:rPr>
      </w:pPr>
      <w:bookmarkStart w:id="28" w:name="_bookmark1"/>
      <w:bookmarkEnd w:id="28"/>
      <w:r w:rsidRPr="009179F1">
        <w:rPr>
          <w:rFonts w:ascii="Times New Roman" w:eastAsia="Arial MT" w:hAnsi="Times New Roman" w:cs="Times New Roman"/>
          <w:color w:val="FF0000"/>
          <w:sz w:val="20"/>
          <w:szCs w:val="24"/>
          <w:vertAlign w:val="superscript"/>
          <w:lang w:val="es-ES"/>
        </w:rPr>
        <w:t>2</w:t>
      </w:r>
      <w:r w:rsidRPr="009179F1">
        <w:rPr>
          <w:rFonts w:ascii="Times New Roman" w:eastAsia="Arial MT" w:hAnsi="Times New Roman" w:cs="Times New Roman"/>
          <w:sz w:val="20"/>
          <w:szCs w:val="24"/>
          <w:lang w:val="es-ES"/>
        </w:rPr>
        <w:t xml:space="preserve"> Greenpeace. (2025). </w:t>
      </w:r>
      <w:r w:rsidRPr="009179F1">
        <w:rPr>
          <w:rFonts w:ascii="Times New Roman" w:eastAsia="Arial MT" w:hAnsi="Times New Roman" w:cs="Times New Roman"/>
          <w:i/>
          <w:sz w:val="20"/>
          <w:szCs w:val="24"/>
          <w:lang w:val="es-ES"/>
        </w:rPr>
        <w:t xml:space="preserve">Incendios forestales en México: causas, consecuencias y por qué arden más de 160 mil hectáreas. </w:t>
      </w:r>
      <w:hyperlink r:id="rId25">
        <w:r w:rsidRPr="009179F1">
          <w:rPr>
            <w:rFonts w:ascii="Times New Roman" w:eastAsia="Arial MT" w:hAnsi="Times New Roman" w:cs="Times New Roman"/>
            <w:sz w:val="20"/>
            <w:szCs w:val="24"/>
            <w:u w:val="single" w:color="0000FF"/>
            <w:lang w:val="es-ES"/>
          </w:rPr>
          <w:t>https://www.greenpeace.org/mexico/informacion-prensa/57888/incendios-forestales-en-mexico-causas-consecuencias-y-por-que-</w:t>
        </w:r>
      </w:hyperlink>
      <w:r w:rsidRPr="009179F1">
        <w:rPr>
          <w:rFonts w:ascii="Times New Roman" w:eastAsia="Arial MT" w:hAnsi="Times New Roman" w:cs="Times New Roman"/>
          <w:sz w:val="20"/>
          <w:szCs w:val="24"/>
          <w:lang w:val="es-ES"/>
        </w:rPr>
        <w:t xml:space="preserve"> </w:t>
      </w:r>
      <w:hyperlink r:id="rId26">
        <w:r w:rsidRPr="009179F1">
          <w:rPr>
            <w:rFonts w:ascii="Times New Roman" w:eastAsia="Arial MT" w:hAnsi="Times New Roman" w:cs="Times New Roman"/>
            <w:sz w:val="20"/>
            <w:szCs w:val="24"/>
            <w:u w:val="single" w:color="0000FF"/>
            <w:lang w:val="es-ES"/>
          </w:rPr>
          <w:t>arden-mas-de-160-mil-hectareas/</w:t>
        </w:r>
      </w:hyperlink>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A nivel internacional, los incendios forestales han dejado de ser eventos aislados para convertirse en una crisis ambiental. Diversos organismos multilaterales han advertido que, de no modificarse las condiciones actuales, el número de incendios extremos a nivel mundial se incrementará en un 14% para 2030, 30% para 2050 y hasta un 50% hacia finales del siglo.</w:t>
      </w:r>
      <w:hyperlink w:anchor="_bookmark2" w:history="1">
        <w:r w:rsidRPr="009179F1">
          <w:rPr>
            <w:rFonts w:ascii="Times New Roman" w:eastAsia="Arial MT" w:hAnsi="Times New Roman" w:cs="Times New Roman"/>
            <w:color w:val="FF0000"/>
            <w:sz w:val="24"/>
            <w:szCs w:val="24"/>
            <w:vertAlign w:val="superscript"/>
            <w:lang w:val="es-ES"/>
          </w:rPr>
          <w:t>3</w:t>
        </w:r>
      </w:hyperlink>
      <w:r w:rsidRPr="009179F1">
        <w:rPr>
          <w:rFonts w:ascii="Times New Roman" w:eastAsia="Arial MT" w:hAnsi="Times New Roman" w:cs="Times New Roman"/>
          <w:sz w:val="24"/>
          <w:szCs w:val="24"/>
          <w:lang w:val="es-ES"/>
        </w:rPr>
        <w:t xml:space="preserve"> Estas proyecciones no son meras estimaciones, sino señales de alerta que reflejan la acelerada interacción entre el cambio climático, la degradación ambiental y la presión humana sobre los ecosistemas.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este contexto, los incendios forestales no solo representan una amenaza ecológica, sino también un grave problema de salud pública. La contaminación atmosférica derivada de estos siniestros contribuye significativamente al deterioro de la calidad del aire, al liberar partículas finas y gases tóxicos que afectan de manera directa a millones de personas. De acuerdo con estimaciones de la Organización Mundial de la Salud, en 2021 la contaminación del aire fue responsable de aproximadamente 8.1 millones de muertes a nivel mundial, lo que evidencia la magnitud de sus efectos</w:t>
      </w:r>
      <w:hyperlink w:anchor="_bookmark3" w:history="1">
        <w:r w:rsidRPr="009179F1">
          <w:rPr>
            <w:rFonts w:ascii="Times New Roman" w:eastAsia="Arial MT" w:hAnsi="Times New Roman" w:cs="Times New Roman"/>
            <w:color w:val="FF0000"/>
            <w:sz w:val="24"/>
            <w:szCs w:val="24"/>
            <w:vertAlign w:val="superscript"/>
            <w:lang w:val="es-ES"/>
          </w:rPr>
          <w:t>4</w:t>
        </w:r>
      </w:hyperlink>
      <w:r w:rsidRPr="009179F1">
        <w:rPr>
          <w:rFonts w:ascii="Times New Roman" w:eastAsia="Arial MT" w:hAnsi="Times New Roman" w:cs="Times New Roman"/>
          <w:sz w:val="24"/>
          <w:szCs w:val="24"/>
          <w:lang w:val="es-ES"/>
        </w:rPr>
        <w:t>. En este escenario, los incendios forestales se posicionan como un factor agravante, al intensificar episodios de contaminación prolongada que impactan especialmente a poblaciones vulnerables.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Los efectos de esta crisis ya son visibles en distintas regiones del mundo. En 2024, gran parte de Sudamérica enfrentó condiciones climáticas inusualmente secas, lo que favoreció la propagación de incendios a gran escala. Durante ese año, se registraron 338,616 focos de incendio en la región, cifra que prácticamente duplicó la del año anterior. Países como Brasil y Bolivia concentraron el mayor número de incidentes, con 167,452 y 62,644 focos respectivamente, reflejando la alta vulnerabilidad de los ecosistemas amazónicos y la insuficiencia de mecanismos de prevención y control frente a escenarios climáticos extremos.</w:t>
      </w:r>
      <w:hyperlink w:anchor="_bookmark4" w:history="1">
        <w:r w:rsidRPr="009179F1">
          <w:rPr>
            <w:rFonts w:ascii="Times New Roman" w:eastAsia="Arial MT" w:hAnsi="Times New Roman" w:cs="Times New Roman"/>
            <w:color w:val="FF0000"/>
            <w:sz w:val="24"/>
            <w:szCs w:val="24"/>
            <w:vertAlign w:val="superscript"/>
            <w:lang w:val="es-ES"/>
          </w:rPr>
          <w:t>5</w:t>
        </w:r>
      </w:hyperlink>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0"/>
          <w:szCs w:val="20"/>
          <w:lang w:val="es-ES"/>
        </w:rPr>
      </w:pPr>
      <w:bookmarkStart w:id="29" w:name="_bookmark2"/>
      <w:bookmarkEnd w:id="29"/>
      <w:r w:rsidRPr="009179F1">
        <w:rPr>
          <w:rFonts w:ascii="Times New Roman" w:eastAsia="Arial MT" w:hAnsi="Times New Roman" w:cs="Times New Roman"/>
          <w:color w:val="FF0000"/>
          <w:sz w:val="20"/>
          <w:szCs w:val="20"/>
          <w:vertAlign w:val="superscript"/>
          <w:lang w:val="es-ES"/>
        </w:rPr>
        <w:t>3</w:t>
      </w:r>
      <w:r w:rsidRPr="009179F1">
        <w:rPr>
          <w:rFonts w:ascii="Times New Roman" w:eastAsia="Arial MT" w:hAnsi="Times New Roman" w:cs="Times New Roman"/>
          <w:sz w:val="20"/>
          <w:szCs w:val="20"/>
          <w:lang w:val="es-ES"/>
        </w:rPr>
        <w:t xml:space="preserve"> Para la Naturaleza. (s.f.). </w:t>
      </w:r>
      <w:r w:rsidRPr="009179F1">
        <w:rPr>
          <w:rFonts w:ascii="Times New Roman" w:eastAsia="Arial MT" w:hAnsi="Times New Roman" w:cs="Times New Roman"/>
          <w:i/>
          <w:sz w:val="20"/>
          <w:szCs w:val="20"/>
          <w:lang w:val="es-ES"/>
        </w:rPr>
        <w:t xml:space="preserve">Naciones Unidas advierte que el número de incendios forestales aumentará en un 50 % para el 2100 </w:t>
      </w:r>
      <w:hyperlink r:id="rId27" w:anchor="%3A~%3Atext%3Dincendios%20forestales%20aumentar%C3%A1%20en%20un%2050%20%25%2Cel%2014%20%25%20para%202030%2C%20el%2030">
        <w:r w:rsidRPr="009179F1">
          <w:rPr>
            <w:rFonts w:ascii="Times New Roman" w:eastAsia="Arial MT" w:hAnsi="Times New Roman" w:cs="Times New Roman"/>
            <w:sz w:val="20"/>
            <w:szCs w:val="20"/>
            <w:u w:val="single" w:color="0000FF"/>
            <w:lang w:val="es-ES"/>
          </w:rPr>
          <w:t>https://archivo.paralanaturaleza.org/naciones-unidas-advierte-que-el-numero-de-incendios-forestales-aumentara-en-un-50-para-el-</w:t>
        </w:r>
      </w:hyperlink>
      <w:hyperlink r:id="rId28" w:anchor="%3A~%3Atext%3Dincendios%20forestales%20aumentar%C3%A1%20en%20un%2050%20%25%2Cel%2014%20%25%20para%202030%2C%20el%2030">
        <w:r w:rsidRPr="009179F1">
          <w:rPr>
            <w:rFonts w:ascii="Times New Roman" w:eastAsia="Arial MT" w:hAnsi="Times New Roman" w:cs="Times New Roman"/>
            <w:sz w:val="20"/>
            <w:szCs w:val="20"/>
            <w:u w:val="single" w:color="0000FF"/>
            <w:lang w:val="es-ES"/>
          </w:rPr>
          <w:t>2100/#:~:text=incendios%20forestales%20aumentar%C3%A1%20en%20un%2050%20%25,el%2014%20%25%20para%202030%</w:t>
        </w:r>
      </w:hyperlink>
      <w:r w:rsidRPr="009179F1">
        <w:rPr>
          <w:rFonts w:ascii="Times New Roman" w:eastAsia="Arial MT" w:hAnsi="Times New Roman" w:cs="Times New Roman"/>
          <w:sz w:val="20"/>
          <w:szCs w:val="20"/>
          <w:lang w:val="es-ES"/>
        </w:rPr>
        <w:t xml:space="preserve"> </w:t>
      </w:r>
      <w:hyperlink r:id="rId29" w:anchor="%3A~%3Atext%3Dincendios%20forestales%20aumentar%C3%A1%20en%20un%2050%20%25%2Cel%2014%20%25%20para%202030%2C%20el%2030">
        <w:r w:rsidRPr="009179F1">
          <w:rPr>
            <w:rFonts w:ascii="Times New Roman" w:eastAsia="Arial MT" w:hAnsi="Times New Roman" w:cs="Times New Roman"/>
            <w:sz w:val="20"/>
            <w:szCs w:val="20"/>
            <w:u w:val="single" w:color="0000FF"/>
            <w:lang w:val="es-ES"/>
          </w:rPr>
          <w:t>2C%20el%2030</w:t>
        </w:r>
      </w:hyperlink>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0"/>
          <w:szCs w:val="20"/>
          <w:lang w:val="es-ES"/>
        </w:rPr>
      </w:pPr>
      <w:bookmarkStart w:id="30" w:name="_bookmark3"/>
      <w:bookmarkEnd w:id="30"/>
      <w:r w:rsidRPr="009179F1">
        <w:rPr>
          <w:rFonts w:ascii="Times New Roman" w:eastAsia="Arial MT" w:hAnsi="Times New Roman" w:cs="Times New Roman"/>
          <w:color w:val="FF0000"/>
          <w:sz w:val="20"/>
          <w:szCs w:val="20"/>
          <w:vertAlign w:val="superscript"/>
          <w:lang w:val="es-ES"/>
        </w:rPr>
        <w:t>4</w:t>
      </w:r>
      <w:r w:rsidRPr="009179F1">
        <w:rPr>
          <w:rFonts w:ascii="Times New Roman" w:eastAsia="Arial MT" w:hAnsi="Times New Roman" w:cs="Times New Roman"/>
          <w:sz w:val="20"/>
          <w:szCs w:val="20"/>
          <w:lang w:val="es-ES"/>
        </w:rPr>
        <w:t xml:space="preserve"> UNICEF. (2024). La contaminación atmosférica fue responsable de 8,1 millones de muertes en todo el mundo en 2021, convirtiéndose en el segundo factor de riesgo principal de muerte, incluso para los niños menores de cinco años. https://</w:t>
      </w:r>
      <w:hyperlink r:id="rId30">
        <w:r w:rsidRPr="009179F1">
          <w:rPr>
            <w:rFonts w:ascii="Times New Roman" w:eastAsia="Arial MT" w:hAnsi="Times New Roman" w:cs="Times New Roman"/>
            <w:sz w:val="20"/>
            <w:szCs w:val="20"/>
            <w:lang w:val="es-ES"/>
          </w:rPr>
          <w:t>www.unicef.org/press-releases/air-pollution-accounted-81-million-deaths-globally-2021-becoming-second-leading-risk</w:t>
        </w:r>
      </w:hyperlink>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0"/>
          <w:szCs w:val="20"/>
          <w:lang w:val="es-ES"/>
        </w:rPr>
      </w:pPr>
      <w:bookmarkStart w:id="31" w:name="_bookmark4"/>
      <w:bookmarkEnd w:id="31"/>
      <w:r w:rsidRPr="009179F1">
        <w:rPr>
          <w:rFonts w:ascii="Times New Roman" w:eastAsia="Arial MT" w:hAnsi="Times New Roman" w:cs="Times New Roman"/>
          <w:color w:val="FF0000"/>
          <w:sz w:val="20"/>
          <w:szCs w:val="20"/>
          <w:vertAlign w:val="superscript"/>
          <w:lang w:val="es-ES"/>
        </w:rPr>
        <w:t>5</w:t>
      </w:r>
      <w:r w:rsidRPr="009179F1">
        <w:rPr>
          <w:rFonts w:ascii="Times New Roman" w:eastAsia="Arial MT" w:hAnsi="Times New Roman" w:cs="Times New Roman"/>
          <w:sz w:val="20"/>
          <w:szCs w:val="20"/>
          <w:lang w:val="es-ES"/>
        </w:rPr>
        <w:t xml:space="preserve"> Organización Panamericana de la Salud (OPS). (s.f.) </w:t>
      </w:r>
      <w:r w:rsidRPr="009179F1">
        <w:rPr>
          <w:rFonts w:ascii="Times New Roman" w:eastAsia="Arial MT" w:hAnsi="Times New Roman" w:cs="Times New Roman"/>
          <w:i/>
          <w:sz w:val="20"/>
          <w:szCs w:val="20"/>
          <w:lang w:val="es-ES"/>
        </w:rPr>
        <w:t xml:space="preserve">Incendios Forestales. </w:t>
      </w:r>
      <w:hyperlink r:id="rId31">
        <w:r w:rsidRPr="009179F1">
          <w:rPr>
            <w:rFonts w:ascii="Times New Roman" w:eastAsia="Arial MT" w:hAnsi="Times New Roman" w:cs="Times New Roman"/>
            <w:sz w:val="20"/>
            <w:szCs w:val="20"/>
            <w:u w:val="single" w:color="0000FF"/>
            <w:lang w:val="es-ES"/>
          </w:rPr>
          <w:t>https://www.paho.org/es/temas/incendios-forestales</w:t>
        </w:r>
      </w:hyperlink>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el ámbito nacional, la problemática de los incendios forestales ha alcanzado niveles que demandan una respuesta urgente, coordinada y estructural por parte de los distintos órdenes de gobierno. Tan solo en el año 2025, en México se registraron 7,016 incendios forestales, los cuales afectaron una superficie superior a 1 millón 230 mil hectáreas, de acuerdo con información de la CONAFOR</w:t>
      </w:r>
      <w:hyperlink w:anchor="_bookmark5" w:history="1">
        <w:r w:rsidRPr="009179F1">
          <w:rPr>
            <w:rFonts w:ascii="Times New Roman" w:eastAsia="Arial MT" w:hAnsi="Times New Roman" w:cs="Times New Roman"/>
            <w:color w:val="FF0000"/>
            <w:sz w:val="24"/>
            <w:szCs w:val="24"/>
            <w:vertAlign w:val="superscript"/>
            <w:lang w:val="es-ES"/>
          </w:rPr>
          <w:t>6</w:t>
        </w:r>
      </w:hyperlink>
      <w:r w:rsidRPr="009179F1">
        <w:rPr>
          <w:rFonts w:ascii="Times New Roman" w:eastAsia="Arial MT" w:hAnsi="Times New Roman" w:cs="Times New Roman"/>
          <w:sz w:val="24"/>
          <w:szCs w:val="24"/>
          <w:lang w:val="es-ES"/>
        </w:rPr>
        <w:t>. Estas cifras no solo dimensionan la magnitud del problema, sino que evidencian la creciente vulnerabilidad de nuestros ecosistemas frente a condiciones climáticas adversas y a la persistente incidencia de factores humanos.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Lo anterior resulta particularmente preocupante en el contexto de la temporada de estiaje, periodo en el que se incrementan significativamente las condiciones de riesgo debido a la escasez de lluvias, altas temperaturas y acumulación de material vegetal seco. Este escenario, año con año, pone a prueba la capacidad de respuesta institucional y la eficacia de las políticas de prevención, las cuales, en muchos casos, resultan insuficientes frente a la velocidad y magnitud con la que se propagan los incendios.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lo que va del presente año, la propia CONAFOR ha reportado 1,238 incendios forestales distribuidos en 30 entidades federativas, con una afectación de más de 57 mil hectáreas. Destaca que la mayor concentración de estos siniestros se registra en entidades como Estado de México, Jalisco, Ciudad de México, Michoacán, Puebla, Morelos, Oaxaca, Hidalgo, Chiapas y Tlaxcala, que en conjunto concentran el 77% del total nacional.</w:t>
      </w:r>
      <w:hyperlink w:anchor="_bookmark6" w:history="1">
        <w:r w:rsidRPr="009179F1">
          <w:rPr>
            <w:rFonts w:ascii="Times New Roman" w:eastAsia="Arial MT" w:hAnsi="Times New Roman" w:cs="Times New Roman"/>
            <w:color w:val="FF0000"/>
            <w:sz w:val="24"/>
            <w:szCs w:val="24"/>
            <w:vertAlign w:val="superscript"/>
            <w:lang w:val="es-ES"/>
          </w:rPr>
          <w:t>7</w:t>
        </w:r>
      </w:hyperlink>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el ámbito estatal, la situación resulta igualmente alarmante. En el Estado de México, hasta el 11 de diciembre de 2025 se registraron 821 incendios forestales, siendo una de las 9 entidades federativas con mayor presencia de incendios forestales.</w:t>
      </w:r>
      <w:hyperlink w:anchor="_bookmark7" w:history="1">
        <w:r w:rsidRPr="009179F1">
          <w:rPr>
            <w:rFonts w:ascii="Times New Roman" w:eastAsia="Arial MT" w:hAnsi="Times New Roman" w:cs="Times New Roman"/>
            <w:color w:val="FF0000"/>
            <w:sz w:val="24"/>
            <w:szCs w:val="24"/>
            <w:vertAlign w:val="superscript"/>
            <w:lang w:val="es-ES"/>
          </w:rPr>
          <w:t>8</w:t>
        </w:r>
      </w:hyperlink>
      <w:r w:rsidRPr="009179F1">
        <w:rPr>
          <w:rFonts w:ascii="Times New Roman" w:eastAsia="Arial MT" w:hAnsi="Times New Roman" w:cs="Times New Roman"/>
          <w:sz w:val="24"/>
          <w:szCs w:val="24"/>
          <w:lang w:val="es-ES"/>
        </w:rPr>
        <w:t xml:space="preserve"> Este dato no es menor: refleja no solo la magnitud del problema, sino la alta presión a la que están sometidos los ecosistemas forestales mexiquenses, particularmente en zonas con crecimiento urbano acelerado y alta actividad humana.</w:t>
      </w: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0"/>
          <w:szCs w:val="24"/>
          <w:lang w:val="es-ES"/>
        </w:rPr>
      </w:pPr>
      <w:bookmarkStart w:id="32" w:name="_bookmark5"/>
      <w:bookmarkEnd w:id="32"/>
      <w:r w:rsidRPr="009179F1">
        <w:rPr>
          <w:rFonts w:ascii="Times New Roman" w:eastAsia="Arial MT" w:hAnsi="Times New Roman" w:cs="Times New Roman"/>
          <w:color w:val="FF0000"/>
          <w:sz w:val="20"/>
          <w:szCs w:val="24"/>
          <w:vertAlign w:val="superscript"/>
          <w:lang w:val="es-ES"/>
        </w:rPr>
        <w:t>6</w:t>
      </w:r>
      <w:r w:rsidRPr="009179F1">
        <w:rPr>
          <w:rFonts w:ascii="Times New Roman" w:eastAsia="Arial MT" w:hAnsi="Times New Roman" w:cs="Times New Roman"/>
          <w:sz w:val="20"/>
          <w:szCs w:val="24"/>
          <w:lang w:val="es-ES"/>
        </w:rPr>
        <w:t xml:space="preserve"> El Economista. (2026). </w:t>
      </w:r>
      <w:r w:rsidRPr="009179F1">
        <w:rPr>
          <w:rFonts w:ascii="Times New Roman" w:eastAsia="Arial MT" w:hAnsi="Times New Roman" w:cs="Times New Roman"/>
          <w:i/>
          <w:sz w:val="20"/>
          <w:szCs w:val="24"/>
          <w:lang w:val="es-ES"/>
        </w:rPr>
        <w:t xml:space="preserve">Temporada de incendios forestales 2026: Autoridades refuerzan prevención y vigilancia. </w:t>
      </w:r>
      <w:hyperlink r:id="rId32">
        <w:r w:rsidRPr="009179F1">
          <w:rPr>
            <w:rFonts w:ascii="Times New Roman" w:eastAsia="Arial MT" w:hAnsi="Times New Roman" w:cs="Times New Roman"/>
            <w:sz w:val="20"/>
            <w:szCs w:val="24"/>
            <w:u w:val="single" w:color="0000FF"/>
            <w:lang w:val="es-ES"/>
          </w:rPr>
          <w:t>https://www.eleconomista.com.mx/politica/temporada-incendios-forestales-2026-autoridades-refuerzan-prevencion-vigilancia-</w:t>
        </w:r>
      </w:hyperlink>
      <w:r w:rsidRPr="009179F1">
        <w:rPr>
          <w:rFonts w:ascii="Times New Roman" w:eastAsia="Arial MT" w:hAnsi="Times New Roman" w:cs="Times New Roman"/>
          <w:sz w:val="20"/>
          <w:szCs w:val="24"/>
          <w:lang w:val="es-ES"/>
        </w:rPr>
        <w:t xml:space="preserve"> 20260215-799937.html</w:t>
      </w: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0"/>
          <w:szCs w:val="24"/>
          <w:lang w:val="es-ES"/>
        </w:rPr>
      </w:pPr>
      <w:bookmarkStart w:id="33" w:name="_bookmark6"/>
      <w:bookmarkEnd w:id="33"/>
      <w:r w:rsidRPr="009179F1">
        <w:rPr>
          <w:rFonts w:ascii="Times New Roman" w:eastAsia="Arial MT" w:hAnsi="Times New Roman" w:cs="Times New Roman"/>
          <w:color w:val="FF0000"/>
          <w:sz w:val="20"/>
          <w:szCs w:val="24"/>
          <w:vertAlign w:val="superscript"/>
          <w:lang w:val="es-ES"/>
        </w:rPr>
        <w:t>7</w:t>
      </w:r>
      <w:r w:rsidRPr="009179F1">
        <w:rPr>
          <w:rFonts w:ascii="Times New Roman" w:eastAsia="Arial MT" w:hAnsi="Times New Roman" w:cs="Times New Roman"/>
          <w:sz w:val="20"/>
          <w:szCs w:val="24"/>
          <w:lang w:val="es-ES"/>
        </w:rPr>
        <w:t xml:space="preserve"> AD Noticias. (2026). </w:t>
      </w:r>
      <w:r w:rsidRPr="009179F1">
        <w:rPr>
          <w:rFonts w:ascii="Times New Roman" w:eastAsia="Arial MT" w:hAnsi="Times New Roman" w:cs="Times New Roman"/>
          <w:i/>
          <w:sz w:val="20"/>
          <w:szCs w:val="24"/>
          <w:lang w:val="es-ES"/>
        </w:rPr>
        <w:t xml:space="preserve">Registra Edomex 60 incendios forestales en una semana. </w:t>
      </w:r>
      <w:hyperlink r:id="rId33">
        <w:r w:rsidRPr="009179F1">
          <w:rPr>
            <w:rFonts w:ascii="Times New Roman" w:eastAsia="Arial MT" w:hAnsi="Times New Roman" w:cs="Times New Roman"/>
            <w:sz w:val="20"/>
            <w:szCs w:val="24"/>
            <w:u w:val="single" w:color="0000FF"/>
            <w:lang w:val="es-ES"/>
          </w:rPr>
          <w:t>https://adnoticias.mx/incendios-forestales-en-</w:t>
        </w:r>
      </w:hyperlink>
      <w:r w:rsidRPr="009179F1">
        <w:rPr>
          <w:rFonts w:ascii="Times New Roman" w:eastAsia="Arial MT" w:hAnsi="Times New Roman" w:cs="Times New Roman"/>
          <w:sz w:val="20"/>
          <w:szCs w:val="24"/>
          <w:lang w:val="es-ES"/>
        </w:rPr>
        <w:t xml:space="preserve"> </w:t>
      </w:r>
      <w:hyperlink r:id="rId34">
        <w:r w:rsidRPr="009179F1">
          <w:rPr>
            <w:rFonts w:ascii="Times New Roman" w:eastAsia="Arial MT" w:hAnsi="Times New Roman" w:cs="Times New Roman"/>
            <w:sz w:val="20"/>
            <w:szCs w:val="24"/>
            <w:u w:val="single" w:color="0000FF"/>
            <w:lang w:val="es-ES"/>
          </w:rPr>
          <w:t>edomex-2026/</w:t>
        </w:r>
      </w:hyperlink>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0"/>
          <w:szCs w:val="24"/>
          <w:lang w:val="es-ES"/>
        </w:rPr>
      </w:pPr>
      <w:bookmarkStart w:id="34" w:name="_bookmark7"/>
      <w:bookmarkEnd w:id="34"/>
      <w:r w:rsidRPr="009179F1">
        <w:rPr>
          <w:rFonts w:ascii="Times New Roman" w:eastAsia="Arial MT" w:hAnsi="Times New Roman" w:cs="Times New Roman"/>
          <w:color w:val="FF0000"/>
          <w:sz w:val="20"/>
          <w:szCs w:val="24"/>
          <w:vertAlign w:val="superscript"/>
          <w:lang w:val="es-ES"/>
        </w:rPr>
        <w:t>8</w:t>
      </w:r>
      <w:r w:rsidRPr="009179F1">
        <w:rPr>
          <w:rFonts w:ascii="Times New Roman" w:eastAsia="Arial MT" w:hAnsi="Times New Roman" w:cs="Times New Roman"/>
          <w:sz w:val="20"/>
          <w:szCs w:val="24"/>
          <w:lang w:val="es-ES"/>
        </w:rPr>
        <w:t xml:space="preserve"> El Sol de Toluca. (2025). </w:t>
      </w:r>
      <w:r w:rsidRPr="009179F1">
        <w:rPr>
          <w:rFonts w:ascii="Times New Roman" w:eastAsia="Arial MT" w:hAnsi="Times New Roman" w:cs="Times New Roman"/>
          <w:i/>
          <w:sz w:val="20"/>
          <w:szCs w:val="24"/>
          <w:lang w:val="es-ES"/>
        </w:rPr>
        <w:t xml:space="preserve">Edomex se perfila con menos incendios forestales en 2025. </w:t>
      </w:r>
      <w:hyperlink r:id="rId35">
        <w:r w:rsidRPr="009179F1">
          <w:rPr>
            <w:rFonts w:ascii="Times New Roman" w:eastAsia="Arial MT" w:hAnsi="Times New Roman" w:cs="Times New Roman"/>
            <w:sz w:val="20"/>
            <w:szCs w:val="24"/>
            <w:u w:val="single" w:color="0000FF"/>
            <w:lang w:val="es-ES"/>
          </w:rPr>
          <w:t>https://oem.com.mx/elsoldetoluca/local/al-</w:t>
        </w:r>
      </w:hyperlink>
      <w:r w:rsidRPr="009179F1">
        <w:rPr>
          <w:rFonts w:ascii="Times New Roman" w:eastAsia="Arial MT" w:hAnsi="Times New Roman" w:cs="Times New Roman"/>
          <w:sz w:val="20"/>
          <w:szCs w:val="24"/>
          <w:lang w:val="es-ES"/>
        </w:rPr>
        <w:t xml:space="preserve"> </w:t>
      </w:r>
      <w:hyperlink r:id="rId36">
        <w:r w:rsidRPr="009179F1">
          <w:rPr>
            <w:rFonts w:ascii="Times New Roman" w:eastAsia="Arial MT" w:hAnsi="Times New Roman" w:cs="Times New Roman"/>
            <w:sz w:val="20"/>
            <w:szCs w:val="24"/>
            <w:u w:val="single" w:color="0000FF"/>
            <w:lang w:val="es-ES"/>
          </w:rPr>
          <w:t>corte-11-de-diciembre-de-2025-y-en-el-2024-el-total-fue-de-mil-79-27359638</w:t>
        </w:r>
      </w:hyperlink>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Más allá de las cifras, uno de los aspectos más preocupantes es el origen de estos siniestros. Entre los principales factores se encuentran, en primer lugar, aquellos provocados por actividades de caza; seguidos por el uso irresponsable de fogatas; el desecho inadecuado de colillas de cigarro por parte de fumadores; la quema de residuos sólidos; y, finalmente, incendios vinculados a diversas actividades productivas, así como a prácticas tradicionales o rituales.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Desde la perspectiva del derecho comparado, diversos países han desarrollado marcos normativos para sancionar la provocación de incendios forestales, reconociendo su gravedad no solo como delito ambiental, sino como una amenaza directa a la vida, el patrimonio y el equilibrio ecológico.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 xml:space="preserve">En el caso de España, el Código Penal contempla un régimen sancionatorio particularmente severo. Las penas pueden alcanzar hasta 20 años de prisión cuando los incendios afectan masas forestales o espacios naturales protegidos, especialmente si existe riesgo para la vida humana. Incluso en </w:t>
      </w:r>
      <w:r w:rsidRPr="009179F1">
        <w:rPr>
          <w:rFonts w:ascii="Times New Roman" w:eastAsia="Arial MT" w:hAnsi="Times New Roman" w:cs="Times New Roman"/>
          <w:sz w:val="24"/>
          <w:szCs w:val="24"/>
          <w:lang w:val="es-ES"/>
        </w:rPr>
        <w:lastRenderedPageBreak/>
        <w:t>supuestos de menor gravedad, cuando no se comprometen directamente vidas humanas o bienes públicos, se establecen penas de 1 a 3 años de prisión, lo que refleja una política orientada a la disuasión y prevención.</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Por su parte, en Argentina se distingue entre la conducta dolosa y la culposa. Cuando el incendio es resultado de imprudencia o negligencia, se contemplan sanciones de un mes a un año de prisión; sin embargo, cuando existe intencionalidad, las penas pueden ir de 3 hasta 20 años, dependiendo de la magnitud de los daños ocasionados. Este esquema reconoce la gradación de responsabilidades, pero mantiene un enfoque frente a conductas que generan daños ambientales.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Estados Unidos, particularmente en legislaciones estatales, se prevén penas que pueden alcanzar hasta 9 años de prisión por incendios causados de manera imprudente, las cuales se agravan en casos donde existen lesiones graves o la destrucción de viviendas habitadas.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contraste, en México el marco jurídico reconoce la relevancia del tema desde una perspectiva constitucional y administrativa, aunque con áreas de oportunidad en materia sancionatoria. La Constitución Política de los Estados Unidos Mexicanos establece en su artículo 4.º el derecho de toda persona a un medio ambiente sano, imponiendo al Estado la obligación de garantizar su respeto y señalando que el daño ambiental generará responsabilidad para quien lo provoque.</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ind w:left="852"/>
        <w:rPr>
          <w:rFonts w:ascii="Times New Roman" w:eastAsia="Arial MT" w:hAnsi="Times New Roman" w:cs="Times New Roman"/>
          <w:b/>
          <w:i/>
          <w:sz w:val="24"/>
          <w:szCs w:val="24"/>
          <w:lang w:val="es-ES"/>
        </w:rPr>
      </w:pPr>
      <w:r w:rsidRPr="009179F1">
        <w:rPr>
          <w:rFonts w:ascii="Times New Roman" w:eastAsia="Arial MT" w:hAnsi="Times New Roman" w:cs="Times New Roman"/>
          <w:b/>
          <w:i/>
          <w:sz w:val="24"/>
          <w:szCs w:val="24"/>
          <w:lang w:val="es-ES"/>
        </w:rPr>
        <w:t>Artículo 4o.- …</w:t>
      </w:r>
    </w:p>
    <w:p w:rsidR="009179F1" w:rsidRPr="009179F1" w:rsidRDefault="009179F1" w:rsidP="009179F1">
      <w:pPr>
        <w:widowControl w:val="0"/>
        <w:autoSpaceDE w:val="0"/>
        <w:autoSpaceDN w:val="0"/>
        <w:spacing w:after="0" w:line="240" w:lineRule="auto"/>
        <w:ind w:left="852"/>
        <w:rPr>
          <w:rFonts w:ascii="Times New Roman" w:eastAsia="Arial MT" w:hAnsi="Times New Roman" w:cs="Times New Roman"/>
          <w:b/>
          <w:i/>
          <w:sz w:val="24"/>
          <w:szCs w:val="24"/>
          <w:lang w:val="es-ES"/>
        </w:rPr>
      </w:pPr>
      <w:r w:rsidRPr="009179F1">
        <w:rPr>
          <w:rFonts w:ascii="Times New Roman" w:eastAsia="Arial MT" w:hAnsi="Times New Roman" w:cs="Times New Roman"/>
          <w:b/>
          <w:i/>
          <w:sz w:val="24"/>
          <w:szCs w:val="24"/>
          <w:lang w:val="es-ES"/>
        </w:rPr>
        <w:t>…</w:t>
      </w:r>
    </w:p>
    <w:p w:rsidR="009179F1" w:rsidRPr="009179F1" w:rsidRDefault="009179F1" w:rsidP="009179F1">
      <w:pPr>
        <w:widowControl w:val="0"/>
        <w:autoSpaceDE w:val="0"/>
        <w:autoSpaceDN w:val="0"/>
        <w:spacing w:after="0" w:line="240" w:lineRule="auto"/>
        <w:ind w:left="852"/>
        <w:jc w:val="both"/>
        <w:rPr>
          <w:rFonts w:ascii="Times New Roman" w:eastAsia="Arial MT" w:hAnsi="Times New Roman" w:cs="Times New Roman"/>
          <w:b/>
          <w:i/>
          <w:sz w:val="24"/>
          <w:szCs w:val="24"/>
          <w:lang w:val="es-ES"/>
        </w:rPr>
      </w:pPr>
      <w:r w:rsidRPr="009179F1">
        <w:rPr>
          <w:rFonts w:ascii="Times New Roman" w:eastAsia="Arial MT" w:hAnsi="Times New Roman" w:cs="Times New Roman"/>
          <w:b/>
          <w:i/>
          <w:sz w:val="24"/>
          <w:szCs w:val="24"/>
          <w:lang w:val="es-ES"/>
        </w:rPr>
        <w:t>Toda persona tiene derecho a un medio ambiente sano para su desarrollo y bienestar. El Estado garantizará el respeto a este derecho. El daño y deterioro ambiental generará responsabilidad para quien lo provoque en términos de lo dispuesto por la ley.</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i/>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el ámbito legal, la Ley General de Desarrollo Forestal Sustentable regula la conservación, protección y restauración de los ecosistemas forestales, así como las acciones de prevención, combate y control de incendios. No obstante, la dispersión normativa y la limitada eficacia en la aplicación de sanciones han impedido consolidar un esquema verdaderamente disuasivo.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A nivel estatal, el Código para la Biodiversidad del Estado de México contempla sanciones administrativas relevantes. En su artículo 2.266 se establece la imposición de multas de hasta cuarenta mil veces el valor de la Unidad de Medida y Actualización a quienes, entre otras conductas, omitan dar aviso inmediato a las autoridades competentes o no adopten medidas frente a incendios que pongan en riesgo a la población o generen daño ambiental. Si bien esta disposición representa un avance, resulta insuficiente frente a la magnitud y recurrencia del problema.</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ind w:left="852"/>
        <w:jc w:val="both"/>
        <w:rPr>
          <w:rFonts w:ascii="Times New Roman" w:eastAsia="Arial MT" w:hAnsi="Times New Roman" w:cs="Times New Roman"/>
          <w:b/>
          <w:i/>
          <w:sz w:val="24"/>
          <w:szCs w:val="24"/>
          <w:lang w:val="es-ES"/>
        </w:rPr>
      </w:pPr>
      <w:r w:rsidRPr="009179F1">
        <w:rPr>
          <w:rFonts w:ascii="Times New Roman" w:eastAsia="Arial MT" w:hAnsi="Times New Roman" w:cs="Times New Roman"/>
          <w:b/>
          <w:i/>
          <w:sz w:val="24"/>
          <w:szCs w:val="24"/>
          <w:lang w:val="es-ES"/>
        </w:rPr>
        <w:t>Artículo 2.266. Se sancionará con el pago de multa por el equivalente de quinientas a cuarenta mil veces el valor diario de la Unidad de Medida y Actualización vigente al momento de cometer la infracción a quien:</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i/>
          <w:sz w:val="24"/>
          <w:szCs w:val="24"/>
          <w:lang w:val="es-ES"/>
        </w:rPr>
      </w:pPr>
    </w:p>
    <w:p w:rsidR="009179F1" w:rsidRPr="009179F1" w:rsidRDefault="009179F1" w:rsidP="009179F1">
      <w:pPr>
        <w:widowControl w:val="0"/>
        <w:autoSpaceDE w:val="0"/>
        <w:autoSpaceDN w:val="0"/>
        <w:spacing w:after="0" w:line="240" w:lineRule="auto"/>
        <w:ind w:left="852"/>
        <w:jc w:val="both"/>
        <w:rPr>
          <w:rFonts w:ascii="Times New Roman" w:eastAsia="Arial MT" w:hAnsi="Times New Roman" w:cs="Times New Roman"/>
          <w:b/>
          <w:i/>
          <w:sz w:val="24"/>
          <w:szCs w:val="24"/>
          <w:lang w:val="es-ES"/>
        </w:rPr>
      </w:pPr>
      <w:r w:rsidRPr="009179F1">
        <w:rPr>
          <w:rFonts w:ascii="Times New Roman" w:eastAsia="Arial MT" w:hAnsi="Times New Roman" w:cs="Times New Roman"/>
          <w:b/>
          <w:i/>
          <w:sz w:val="24"/>
          <w:szCs w:val="24"/>
          <w:lang w:val="es-ES"/>
        </w:rPr>
        <w:t>I. a VI. …</w:t>
      </w:r>
    </w:p>
    <w:p w:rsidR="009179F1" w:rsidRPr="009179F1" w:rsidRDefault="009179F1" w:rsidP="009179F1">
      <w:pPr>
        <w:widowControl w:val="0"/>
        <w:autoSpaceDE w:val="0"/>
        <w:autoSpaceDN w:val="0"/>
        <w:spacing w:after="0" w:line="240" w:lineRule="auto"/>
        <w:ind w:left="852"/>
        <w:jc w:val="both"/>
        <w:rPr>
          <w:rFonts w:ascii="Times New Roman" w:eastAsia="Arial MT" w:hAnsi="Times New Roman" w:cs="Times New Roman"/>
          <w:b/>
          <w:i/>
          <w:sz w:val="24"/>
          <w:szCs w:val="24"/>
          <w:lang w:val="es-ES"/>
        </w:rPr>
      </w:pPr>
      <w:r w:rsidRPr="009179F1">
        <w:rPr>
          <w:rFonts w:ascii="Times New Roman" w:eastAsia="Arial MT" w:hAnsi="Times New Roman" w:cs="Times New Roman"/>
          <w:b/>
          <w:i/>
          <w:sz w:val="24"/>
          <w:szCs w:val="24"/>
          <w:lang w:val="es-ES"/>
        </w:rPr>
        <w:t>a) a f)</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i/>
          <w:sz w:val="24"/>
          <w:szCs w:val="24"/>
          <w:lang w:val="es-ES"/>
        </w:rPr>
      </w:pPr>
    </w:p>
    <w:p w:rsidR="009179F1" w:rsidRPr="009179F1" w:rsidRDefault="009179F1" w:rsidP="00434D2A">
      <w:pPr>
        <w:widowControl w:val="0"/>
        <w:numPr>
          <w:ilvl w:val="0"/>
          <w:numId w:val="50"/>
        </w:numPr>
        <w:autoSpaceDE w:val="0"/>
        <w:autoSpaceDN w:val="0"/>
        <w:spacing w:after="0" w:line="240" w:lineRule="auto"/>
        <w:ind w:firstLine="0"/>
        <w:jc w:val="both"/>
        <w:rPr>
          <w:rFonts w:ascii="Times New Roman" w:eastAsia="Arial MT" w:hAnsi="Times New Roman" w:cs="Times New Roman"/>
          <w:b/>
          <w:i/>
          <w:sz w:val="24"/>
          <w:szCs w:val="24"/>
          <w:lang w:val="es-ES"/>
        </w:rPr>
      </w:pPr>
      <w:r w:rsidRPr="009179F1">
        <w:rPr>
          <w:rFonts w:ascii="Times New Roman" w:eastAsia="Arial MT" w:hAnsi="Times New Roman" w:cs="Times New Roman"/>
          <w:b/>
          <w:i/>
          <w:sz w:val="24"/>
          <w:szCs w:val="24"/>
          <w:lang w:val="es-ES"/>
        </w:rPr>
        <w:t>No de aviso inmediato a las autoridades competentes, no tome las medidas conducentes en caso de emisiones contaminantes por accidentes, fugas, derrames, explosiones, incendios que pongan en peligro y afecten la integridad de las personas o causen un daño ambiental.</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i/>
          <w:sz w:val="24"/>
          <w:szCs w:val="24"/>
          <w:lang w:val="es-ES"/>
        </w:rPr>
      </w:pPr>
    </w:p>
    <w:p w:rsidR="009179F1" w:rsidRPr="009179F1" w:rsidRDefault="009179F1" w:rsidP="00434D2A">
      <w:pPr>
        <w:widowControl w:val="0"/>
        <w:numPr>
          <w:ilvl w:val="0"/>
          <w:numId w:val="50"/>
        </w:numPr>
        <w:autoSpaceDE w:val="0"/>
        <w:autoSpaceDN w:val="0"/>
        <w:spacing w:after="0" w:line="240" w:lineRule="auto"/>
        <w:ind w:left="1095" w:hanging="243"/>
        <w:jc w:val="both"/>
        <w:rPr>
          <w:rFonts w:ascii="Times New Roman" w:eastAsia="Arial MT" w:hAnsi="Times New Roman" w:cs="Times New Roman"/>
          <w:b/>
          <w:i/>
          <w:sz w:val="24"/>
          <w:szCs w:val="24"/>
          <w:lang w:val="es-ES"/>
        </w:rPr>
      </w:pPr>
      <w:r w:rsidRPr="009179F1">
        <w:rPr>
          <w:rFonts w:ascii="Times New Roman" w:eastAsia="Arial MT" w:hAnsi="Times New Roman" w:cs="Times New Roman"/>
          <w:b/>
          <w:i/>
          <w:sz w:val="24"/>
          <w:szCs w:val="24"/>
          <w:lang w:val="es-ES"/>
        </w:rPr>
        <w:t>a i)</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i/>
          <w:sz w:val="24"/>
          <w:szCs w:val="24"/>
          <w:lang w:val="es-ES"/>
        </w:rPr>
      </w:pPr>
    </w:p>
    <w:p w:rsidR="009179F1" w:rsidRPr="009179F1" w:rsidRDefault="009179F1" w:rsidP="009179F1">
      <w:pPr>
        <w:widowControl w:val="0"/>
        <w:autoSpaceDE w:val="0"/>
        <w:autoSpaceDN w:val="0"/>
        <w:spacing w:after="0" w:line="240" w:lineRule="auto"/>
        <w:ind w:left="852"/>
        <w:jc w:val="both"/>
        <w:rPr>
          <w:rFonts w:ascii="Times New Roman" w:eastAsia="Arial MT" w:hAnsi="Times New Roman" w:cs="Times New Roman"/>
          <w:b/>
          <w:i/>
          <w:sz w:val="24"/>
          <w:szCs w:val="24"/>
          <w:lang w:val="es-ES"/>
        </w:rPr>
      </w:pPr>
      <w:r w:rsidRPr="009179F1">
        <w:rPr>
          <w:rFonts w:ascii="Times New Roman" w:eastAsia="Arial MT" w:hAnsi="Times New Roman" w:cs="Times New Roman"/>
          <w:b/>
          <w:i/>
          <w:sz w:val="24"/>
          <w:szCs w:val="24"/>
          <w:lang w:val="es-ES"/>
        </w:rPr>
        <w:t>VII. a IX. …”</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i/>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este sentido, el análisis comparado permite advertir que, mientras otros países han optado por endurecer sus marcos sancionatorios como mecanismo de disuasión, en México persiste la necesidad de incrementar la eficacia de las sanciones y consolidar una política integral que vincule la prevención con la responsabilidad jurídica.</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Así, desde una doble dimensión —ambiental y social—, los incendios forestales no solo representan un deterioro de los ecosistemas, sino un riesgo latente para las comunidades, lo que obliga a replantear el alcance de nuestro marco jurídico para garantizar una protección real y efectiva del territorio.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Desde el Grupo Parlamentario del Partido Verde Ecologista de México, reconocemos que el marco sancionatorio vigente en el Código Penal Estatal resulta insuficiente para inhibir eficazmente las conductas que dan origen a los incendios forestales, particularmente aquellas de carácter doloso o derivadas de negligencia grave. La recurrencia de estos siniestros demuestra que las penas actuales no guardan proporcionalidad con la magnitud del daño ambiental, social y económico que generan.</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En ese sentido, la presente iniciativa propone una reconfiguración del tipo penal, orientada a fortalecer su capacidad disuasiva y a garantizar una respuesta jurídica acorde a la gravedad de la conducta. Para ello, se plantean dos ejes fundamentales: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434D2A">
      <w:pPr>
        <w:widowControl w:val="0"/>
        <w:numPr>
          <w:ilvl w:val="0"/>
          <w:numId w:val="49"/>
        </w:numPr>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b/>
          <w:sz w:val="24"/>
          <w:szCs w:val="24"/>
          <w:lang w:val="es-ES"/>
        </w:rPr>
        <w:t xml:space="preserve">Incremento de las penas. </w:t>
      </w:r>
      <w:r w:rsidRPr="009179F1">
        <w:rPr>
          <w:rFonts w:ascii="Times New Roman" w:eastAsia="Arial MT" w:hAnsi="Times New Roman" w:cs="Times New Roman"/>
          <w:sz w:val="24"/>
          <w:szCs w:val="24"/>
          <w:lang w:val="es-ES"/>
        </w:rPr>
        <w:t xml:space="preserve">Se propone elevar hasta un 50% las sanciones privativas de la libertad cuando los incendios sean provocados en zonas </w:t>
      </w:r>
      <w:r w:rsidRPr="009179F1">
        <w:rPr>
          <w:rFonts w:ascii="Times New Roman" w:eastAsia="Arial MT" w:hAnsi="Times New Roman" w:cs="Times New Roman"/>
          <w:lang w:val="es-ES"/>
        </w:rPr>
        <w:t>forestales, bosques, áreas naturales protegidas o cualquier ecosistema de alto valor ambiental. Con ello, se busca que la pena sea proporcional al daño potencial o efectivo causado, reconociendo que estos espacios constituyen patrimonio natural estratégico para la entidad.</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434D2A">
      <w:pPr>
        <w:widowControl w:val="0"/>
        <w:numPr>
          <w:ilvl w:val="0"/>
          <w:numId w:val="49"/>
        </w:numPr>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b/>
          <w:sz w:val="24"/>
          <w:szCs w:val="24"/>
          <w:lang w:val="es-ES"/>
        </w:rPr>
        <w:t xml:space="preserve">Incorporación de agravantes específicas. </w:t>
      </w:r>
      <w:r w:rsidRPr="009179F1">
        <w:rPr>
          <w:rFonts w:ascii="Times New Roman" w:eastAsia="Arial MT" w:hAnsi="Times New Roman" w:cs="Times New Roman"/>
          <w:sz w:val="24"/>
          <w:szCs w:val="24"/>
          <w:lang w:val="es-ES"/>
        </w:rPr>
        <w:t>La iniciativa introduce un catálogo de circunstancias que incrementan la penalidad hasta en una mitad adicional, atendiendo a la forma en que se comete el delito y a sus consecuencias. Entre estas destacan:</w:t>
      </w:r>
    </w:p>
    <w:p w:rsidR="009179F1" w:rsidRPr="009179F1" w:rsidRDefault="009179F1" w:rsidP="00434D2A">
      <w:pPr>
        <w:widowControl w:val="0"/>
        <w:numPr>
          <w:ilvl w:val="1"/>
          <w:numId w:val="49"/>
        </w:numPr>
        <w:autoSpaceDE w:val="0"/>
        <w:autoSpaceDN w:val="0"/>
        <w:spacing w:after="0" w:line="240" w:lineRule="auto"/>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La comisión dolosa, es decir, cuando exista intención consciente de provocar el incendio;</w:t>
      </w:r>
    </w:p>
    <w:p w:rsidR="009179F1" w:rsidRPr="009179F1" w:rsidRDefault="009179F1" w:rsidP="00434D2A">
      <w:pPr>
        <w:widowControl w:val="0"/>
        <w:numPr>
          <w:ilvl w:val="1"/>
          <w:numId w:val="49"/>
        </w:numPr>
        <w:autoSpaceDE w:val="0"/>
        <w:autoSpaceDN w:val="0"/>
        <w:spacing w:after="0" w:line="240" w:lineRule="auto"/>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La negligencia grave, particularmente cuando se omitan medidas básicas de prevención;</w:t>
      </w:r>
    </w:p>
    <w:p w:rsidR="009179F1" w:rsidRPr="009179F1" w:rsidRDefault="009179F1" w:rsidP="00434D2A">
      <w:pPr>
        <w:widowControl w:val="0"/>
        <w:numPr>
          <w:ilvl w:val="1"/>
          <w:numId w:val="49"/>
        </w:numPr>
        <w:autoSpaceDE w:val="0"/>
        <w:autoSpaceDN w:val="0"/>
        <w:spacing w:after="0" w:line="240" w:lineRule="auto"/>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La reincidencia en delitos ambientales, lo que evidencia una conducta reiterada;</w:t>
      </w:r>
    </w:p>
    <w:p w:rsidR="009179F1" w:rsidRPr="009179F1" w:rsidRDefault="009179F1" w:rsidP="00434D2A">
      <w:pPr>
        <w:widowControl w:val="0"/>
        <w:numPr>
          <w:ilvl w:val="1"/>
          <w:numId w:val="49"/>
        </w:numPr>
        <w:autoSpaceDE w:val="0"/>
        <w:autoSpaceDN w:val="0"/>
        <w:spacing w:after="0" w:line="240" w:lineRule="auto"/>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La generación de riesgos a la salud humana;</w:t>
      </w:r>
    </w:p>
    <w:p w:rsidR="009179F1" w:rsidRPr="009179F1" w:rsidRDefault="009179F1" w:rsidP="00434D2A">
      <w:pPr>
        <w:widowControl w:val="0"/>
        <w:numPr>
          <w:ilvl w:val="1"/>
          <w:numId w:val="49"/>
        </w:numPr>
        <w:autoSpaceDE w:val="0"/>
        <w:autoSpaceDN w:val="0"/>
        <w:spacing w:after="0" w:line="240" w:lineRule="auto"/>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La afectación a la fauna silvestre, incluyendo su desplazamiento;</w:t>
      </w:r>
    </w:p>
    <w:p w:rsidR="009179F1" w:rsidRPr="009179F1" w:rsidRDefault="009179F1" w:rsidP="00434D2A">
      <w:pPr>
        <w:widowControl w:val="0"/>
        <w:numPr>
          <w:ilvl w:val="1"/>
          <w:numId w:val="49"/>
        </w:numPr>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El uso de sustancias inflamables, combustibles o medios peligrosos para su comisión.</w:t>
      </w:r>
    </w:p>
    <w:p w:rsidR="009179F1" w:rsidRPr="009179F1" w:rsidRDefault="009179F1" w:rsidP="00434D2A">
      <w:pPr>
        <w:widowControl w:val="0"/>
        <w:numPr>
          <w:ilvl w:val="1"/>
          <w:numId w:val="49"/>
        </w:numPr>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Estas agravantes permiten al juzgador valorar de manera más precisa la conducta y sus efectos, evitando que todos los casos sean tratados bajo un mismo estándar punitivo.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 xml:space="preserve">Con esta reforma, se busca enviar un mensaje claro: en el Estado de México, los delitos contra el medio ambiente no pueden ni deben quedar impunes o subestimados. La protección de los bosques, selvas y áreas naturales no solo es una obligación legal, sino un compromiso ético con las </w:t>
      </w:r>
      <w:r w:rsidRPr="009179F1">
        <w:rPr>
          <w:rFonts w:ascii="Times New Roman" w:eastAsia="Arial MT" w:hAnsi="Times New Roman" w:cs="Times New Roman"/>
          <w:sz w:val="24"/>
          <w:szCs w:val="24"/>
          <w:lang w:val="es-ES"/>
        </w:rPr>
        <w:lastRenderedPageBreak/>
        <w:t>generaciones presentes y futuras.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Fortalecer el marco penal en esta materia no es una medida punitiva aislada, sino una acción necesaria para construir una política integral que combine prevención, responsabilidad y justicia ambiental.</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Con la intención de contar con más elementos para facilitar la comprensión de las modificaciones planteadas en la presente iniciativa, se hace un estudio comparativo entre el texto vigente y el que se propone modificar:</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4"/>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397"/>
        <w:gridCol w:w="4393"/>
      </w:tblGrid>
      <w:tr w:rsidR="009179F1" w:rsidRPr="009179F1" w:rsidTr="009179F1">
        <w:trPr>
          <w:jc w:val="center"/>
        </w:trPr>
        <w:tc>
          <w:tcPr>
            <w:tcW w:w="8790" w:type="dxa"/>
            <w:gridSpan w:val="2"/>
            <w:tcBorders>
              <w:bottom w:val="nil"/>
            </w:tcBorders>
            <w:shd w:val="clear" w:color="auto" w:fill="BEBEBE"/>
          </w:tcPr>
          <w:p w:rsidR="009179F1" w:rsidRPr="009179F1" w:rsidRDefault="009179F1" w:rsidP="009179F1">
            <w:pPr>
              <w:spacing w:line="240" w:lineRule="auto"/>
              <w:ind w:left="2"/>
              <w:jc w:val="center"/>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CÓDIGO PENAL DEL ESTADO DE MÉXICO</w:t>
            </w:r>
          </w:p>
        </w:tc>
      </w:tr>
      <w:tr w:rsidR="009179F1" w:rsidRPr="009179F1" w:rsidTr="009179F1">
        <w:trPr>
          <w:jc w:val="center"/>
        </w:trPr>
        <w:tc>
          <w:tcPr>
            <w:tcW w:w="4397" w:type="dxa"/>
            <w:tcBorders>
              <w:top w:val="nil"/>
              <w:bottom w:val="single" w:sz="4" w:space="0" w:color="BEBEBE"/>
              <w:right w:val="nil"/>
            </w:tcBorders>
            <w:shd w:val="clear" w:color="auto" w:fill="D9D9D9"/>
          </w:tcPr>
          <w:p w:rsidR="009179F1" w:rsidRPr="009179F1" w:rsidRDefault="009179F1" w:rsidP="009179F1">
            <w:pPr>
              <w:spacing w:line="240" w:lineRule="auto"/>
              <w:jc w:val="center"/>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LEY VIGENTE</w:t>
            </w:r>
          </w:p>
        </w:tc>
        <w:tc>
          <w:tcPr>
            <w:tcW w:w="4393" w:type="dxa"/>
            <w:tcBorders>
              <w:top w:val="nil"/>
              <w:left w:val="nil"/>
              <w:bottom w:val="single" w:sz="4" w:space="0" w:color="BEBEBE"/>
            </w:tcBorders>
            <w:shd w:val="clear" w:color="auto" w:fill="D9D9D9"/>
          </w:tcPr>
          <w:p w:rsidR="009179F1" w:rsidRPr="009179F1" w:rsidRDefault="009179F1" w:rsidP="009179F1">
            <w:pPr>
              <w:spacing w:line="240" w:lineRule="auto"/>
              <w:ind w:left="12"/>
              <w:jc w:val="center"/>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INICIATIVA</w:t>
            </w:r>
          </w:p>
          <w:p w:rsidR="009179F1" w:rsidRPr="009179F1" w:rsidRDefault="009179F1" w:rsidP="009179F1">
            <w:pPr>
              <w:spacing w:line="240" w:lineRule="auto"/>
              <w:ind w:left="12"/>
              <w:jc w:val="center"/>
              <w:rPr>
                <w:rFonts w:ascii="Times New Roman" w:eastAsia="Arial" w:hAnsi="Times New Roman" w:cs="Times New Roman"/>
                <w:b/>
                <w:sz w:val="24"/>
                <w:szCs w:val="24"/>
                <w:lang w:val="es-ES"/>
              </w:rPr>
            </w:pPr>
          </w:p>
        </w:tc>
      </w:tr>
      <w:tr w:rsidR="009179F1" w:rsidRPr="009179F1" w:rsidTr="009179F1">
        <w:trPr>
          <w:jc w:val="center"/>
        </w:trPr>
        <w:tc>
          <w:tcPr>
            <w:tcW w:w="4397" w:type="dxa"/>
            <w:tcBorders>
              <w:top w:val="single" w:sz="4" w:space="0" w:color="BEBEBE"/>
              <w:left w:val="single" w:sz="4" w:space="0" w:color="BEBEBE"/>
              <w:right w:val="single" w:sz="4" w:space="0" w:color="BEBEBE"/>
            </w:tcBorders>
          </w:tcPr>
          <w:p w:rsidR="009179F1" w:rsidRPr="009179F1" w:rsidRDefault="009179F1" w:rsidP="009179F1">
            <w:pPr>
              <w:spacing w:line="240" w:lineRule="auto"/>
              <w:ind w:left="630" w:firstLine="525"/>
              <w:rPr>
                <w:rFonts w:ascii="Times New Roman" w:eastAsia="Arial" w:hAnsi="Times New Roman" w:cs="Times New Roman"/>
                <w:sz w:val="24"/>
                <w:szCs w:val="24"/>
                <w:lang w:val="es-ES"/>
              </w:rPr>
            </w:pPr>
            <w:r w:rsidRPr="009179F1">
              <w:rPr>
                <w:rFonts w:ascii="Times New Roman" w:eastAsia="Arial" w:hAnsi="Times New Roman" w:cs="Times New Roman"/>
                <w:sz w:val="24"/>
                <w:szCs w:val="24"/>
                <w:lang w:val="es-ES"/>
              </w:rPr>
              <w:t>SUBTITULO SEPTIMO DELITOS CONTRA EL AMBIENTE</w:t>
            </w:r>
          </w:p>
          <w:p w:rsidR="009179F1" w:rsidRPr="009179F1" w:rsidRDefault="009179F1" w:rsidP="009179F1">
            <w:pPr>
              <w:spacing w:line="240" w:lineRule="auto"/>
              <w:ind w:left="4"/>
              <w:jc w:val="center"/>
              <w:rPr>
                <w:rFonts w:ascii="Times New Roman" w:eastAsia="Arial" w:hAnsi="Times New Roman" w:cs="Times New Roman"/>
                <w:sz w:val="24"/>
                <w:szCs w:val="24"/>
                <w:lang w:val="es-ES"/>
              </w:rPr>
            </w:pPr>
            <w:r w:rsidRPr="009179F1">
              <w:rPr>
                <w:rFonts w:ascii="Times New Roman" w:eastAsia="Arial" w:hAnsi="Times New Roman" w:cs="Times New Roman"/>
                <w:sz w:val="24"/>
                <w:szCs w:val="24"/>
                <w:lang w:val="es-ES"/>
              </w:rPr>
              <w:t>CAPITULO I</w:t>
            </w:r>
          </w:p>
          <w:p w:rsidR="009179F1" w:rsidRPr="009179F1" w:rsidRDefault="009179F1" w:rsidP="009179F1">
            <w:pPr>
              <w:spacing w:line="240" w:lineRule="auto"/>
              <w:ind w:left="4"/>
              <w:jc w:val="center"/>
              <w:rPr>
                <w:rFonts w:ascii="Times New Roman" w:eastAsia="Arial" w:hAnsi="Times New Roman" w:cs="Times New Roman"/>
                <w:sz w:val="24"/>
                <w:szCs w:val="24"/>
                <w:lang w:val="es-ES"/>
              </w:rPr>
            </w:pPr>
          </w:p>
          <w:p w:rsidR="009179F1" w:rsidRPr="009179F1" w:rsidRDefault="009179F1" w:rsidP="009179F1">
            <w:pPr>
              <w:spacing w:line="240" w:lineRule="auto"/>
              <w:ind w:left="107"/>
              <w:jc w:val="both"/>
              <w:rPr>
                <w:rFonts w:ascii="Times New Roman" w:eastAsia="Arial" w:hAnsi="Times New Roman" w:cs="Times New Roman"/>
                <w:sz w:val="24"/>
                <w:szCs w:val="24"/>
                <w:lang w:val="es-ES"/>
              </w:rPr>
            </w:pPr>
            <w:r w:rsidRPr="009179F1">
              <w:rPr>
                <w:rFonts w:ascii="Times New Roman" w:eastAsia="Arial" w:hAnsi="Times New Roman" w:cs="Times New Roman"/>
                <w:b/>
                <w:sz w:val="24"/>
                <w:szCs w:val="24"/>
                <w:lang w:val="es-ES"/>
              </w:rPr>
              <w:t xml:space="preserve">Artículo 228.- </w:t>
            </w:r>
            <w:r w:rsidRPr="009179F1">
              <w:rPr>
                <w:rFonts w:ascii="Times New Roman" w:eastAsia="Arial" w:hAnsi="Times New Roman" w:cs="Times New Roman"/>
                <w:sz w:val="24"/>
                <w:szCs w:val="24"/>
                <w:lang w:val="es-ES"/>
              </w:rPr>
              <w:t>Al que en contravención a las disposiciones legales en materia de protección al ambiente o normas técnicas ambientales:</w:t>
            </w:r>
          </w:p>
          <w:p w:rsidR="009179F1" w:rsidRPr="009179F1" w:rsidRDefault="009179F1" w:rsidP="009179F1">
            <w:pPr>
              <w:spacing w:line="240" w:lineRule="auto"/>
              <w:ind w:left="107"/>
              <w:jc w:val="both"/>
              <w:rPr>
                <w:rFonts w:ascii="Times New Roman" w:eastAsia="Arial" w:hAnsi="Times New Roman" w:cs="Times New Roman"/>
                <w:sz w:val="24"/>
                <w:szCs w:val="24"/>
                <w:lang w:val="es-ES"/>
              </w:rPr>
            </w:pPr>
          </w:p>
          <w:p w:rsidR="009179F1" w:rsidRPr="009179F1" w:rsidRDefault="009179F1" w:rsidP="009179F1">
            <w:pPr>
              <w:spacing w:line="240" w:lineRule="auto"/>
              <w:ind w:left="107"/>
              <w:rPr>
                <w:rFonts w:ascii="Times New Roman" w:eastAsia="Arial" w:hAnsi="Times New Roman" w:cs="Times New Roman"/>
                <w:sz w:val="24"/>
                <w:szCs w:val="24"/>
                <w:lang w:val="es-ES"/>
              </w:rPr>
            </w:pPr>
            <w:r w:rsidRPr="009179F1">
              <w:rPr>
                <w:rFonts w:ascii="Times New Roman" w:eastAsia="Arial" w:hAnsi="Times New Roman" w:cs="Times New Roman"/>
                <w:b/>
                <w:sz w:val="24"/>
                <w:szCs w:val="24"/>
                <w:lang w:val="es-ES"/>
              </w:rPr>
              <w:t xml:space="preserve">I. y II. </w:t>
            </w:r>
            <w:r w:rsidRPr="009179F1">
              <w:rPr>
                <w:rFonts w:ascii="Times New Roman" w:eastAsia="Arial" w:hAnsi="Times New Roman" w:cs="Times New Roman"/>
                <w:sz w:val="24"/>
                <w:szCs w:val="24"/>
                <w:lang w:val="es-ES"/>
              </w:rPr>
              <w:t>…</w:t>
            </w:r>
          </w:p>
          <w:p w:rsidR="009179F1" w:rsidRPr="009179F1" w:rsidRDefault="009179F1" w:rsidP="009179F1">
            <w:pPr>
              <w:spacing w:line="240" w:lineRule="auto"/>
              <w:ind w:left="107"/>
              <w:rPr>
                <w:rFonts w:ascii="Times New Roman" w:eastAsia="Arial" w:hAnsi="Times New Roman" w:cs="Times New Roman"/>
                <w:sz w:val="24"/>
                <w:szCs w:val="24"/>
                <w:lang w:val="es-ES"/>
              </w:rPr>
            </w:pPr>
          </w:p>
          <w:p w:rsidR="009179F1" w:rsidRPr="009179F1" w:rsidRDefault="009179F1" w:rsidP="009179F1">
            <w:pPr>
              <w:spacing w:line="240" w:lineRule="auto"/>
              <w:ind w:left="107"/>
              <w:jc w:val="both"/>
              <w:rPr>
                <w:rFonts w:ascii="Times New Roman" w:eastAsia="Arial" w:hAnsi="Times New Roman" w:cs="Times New Roman"/>
                <w:sz w:val="24"/>
                <w:szCs w:val="24"/>
                <w:lang w:val="es-ES"/>
              </w:rPr>
            </w:pPr>
            <w:r w:rsidRPr="009179F1">
              <w:rPr>
                <w:rFonts w:ascii="Times New Roman" w:eastAsia="Arial" w:hAnsi="Times New Roman" w:cs="Times New Roman"/>
                <w:b/>
                <w:sz w:val="24"/>
                <w:szCs w:val="24"/>
                <w:lang w:val="es-ES"/>
              </w:rPr>
              <w:t xml:space="preserve">III. </w:t>
            </w:r>
            <w:r w:rsidRPr="009179F1">
              <w:rPr>
                <w:rFonts w:ascii="Times New Roman" w:eastAsia="Arial" w:hAnsi="Times New Roman" w:cs="Times New Roman"/>
                <w:strike/>
                <w:sz w:val="24"/>
                <w:szCs w:val="24"/>
                <w:lang w:val="es-ES"/>
              </w:rPr>
              <w:t>Provoque o inicie intencionalmente un</w:t>
            </w:r>
            <w:r w:rsidRPr="009179F1">
              <w:rPr>
                <w:rFonts w:ascii="Times New Roman" w:eastAsia="Arial" w:hAnsi="Times New Roman" w:cs="Times New Roman"/>
                <w:sz w:val="24"/>
                <w:szCs w:val="24"/>
                <w:lang w:val="es-ES"/>
              </w:rPr>
              <w:t xml:space="preserve"> </w:t>
            </w:r>
            <w:r w:rsidRPr="009179F1">
              <w:rPr>
                <w:rFonts w:ascii="Times New Roman" w:eastAsia="Arial" w:hAnsi="Times New Roman" w:cs="Times New Roman"/>
                <w:strike/>
                <w:sz w:val="24"/>
                <w:szCs w:val="24"/>
                <w:lang w:val="es-ES"/>
              </w:rPr>
              <w:t>incendio forestal, o contribuya a su</w:t>
            </w:r>
            <w:r w:rsidRPr="009179F1">
              <w:rPr>
                <w:rFonts w:ascii="Times New Roman" w:eastAsia="Arial" w:hAnsi="Times New Roman" w:cs="Times New Roman"/>
                <w:sz w:val="24"/>
                <w:szCs w:val="24"/>
                <w:lang w:val="es-ES"/>
              </w:rPr>
              <w:t xml:space="preserve"> </w:t>
            </w:r>
            <w:r w:rsidRPr="009179F1">
              <w:rPr>
                <w:rFonts w:ascii="Times New Roman" w:eastAsia="Arial" w:hAnsi="Times New Roman" w:cs="Times New Roman"/>
                <w:strike/>
                <w:sz w:val="24"/>
                <w:szCs w:val="24"/>
                <w:lang w:val="es-ES"/>
              </w:rPr>
              <w:t>propagación;</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IV. a X. …</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w:t>
            </w:r>
          </w:p>
          <w:p w:rsidR="009179F1" w:rsidRPr="009179F1" w:rsidRDefault="009179F1" w:rsidP="009179F1">
            <w:pPr>
              <w:spacing w:line="240" w:lineRule="auto"/>
              <w:ind w:left="107"/>
              <w:jc w:val="both"/>
              <w:rPr>
                <w:rFonts w:ascii="Times New Roman" w:eastAsia="Arial" w:hAnsi="Times New Roman" w:cs="Times New Roman"/>
                <w:strike/>
                <w:sz w:val="24"/>
                <w:szCs w:val="24"/>
                <w:lang w:val="es-ES"/>
              </w:rPr>
            </w:pPr>
          </w:p>
          <w:p w:rsidR="009179F1" w:rsidRPr="009179F1" w:rsidRDefault="009179F1" w:rsidP="009179F1">
            <w:pPr>
              <w:spacing w:line="240" w:lineRule="auto"/>
              <w:ind w:left="107"/>
              <w:jc w:val="both"/>
              <w:rPr>
                <w:rFonts w:ascii="Times New Roman" w:eastAsia="Arial" w:hAnsi="Times New Roman" w:cs="Times New Roman"/>
                <w:sz w:val="24"/>
                <w:szCs w:val="24"/>
                <w:lang w:val="es-ES"/>
              </w:rPr>
            </w:pPr>
            <w:r w:rsidRPr="009179F1">
              <w:rPr>
                <w:rFonts w:ascii="Times New Roman" w:eastAsia="Arial" w:hAnsi="Times New Roman" w:cs="Times New Roman"/>
                <w:strike/>
                <w:sz w:val="24"/>
                <w:szCs w:val="24"/>
                <w:lang w:val="es-ES"/>
              </w:rPr>
              <w:t>Cuando la conducta prevista en la fracción III se</w:t>
            </w:r>
            <w:r w:rsidRPr="009179F1">
              <w:rPr>
                <w:rFonts w:ascii="Times New Roman" w:eastAsia="Arial" w:hAnsi="Times New Roman" w:cs="Times New Roman"/>
                <w:sz w:val="24"/>
                <w:szCs w:val="24"/>
                <w:lang w:val="es-ES"/>
              </w:rPr>
              <w:t xml:space="preserve"> </w:t>
            </w:r>
            <w:r w:rsidRPr="009179F1">
              <w:rPr>
                <w:rFonts w:ascii="Times New Roman" w:eastAsia="Arial" w:hAnsi="Times New Roman" w:cs="Times New Roman"/>
                <w:strike/>
                <w:sz w:val="24"/>
                <w:szCs w:val="24"/>
                <w:lang w:val="es-ES"/>
              </w:rPr>
              <w:t>realice dentro de un Área Natural Protegida, la</w:t>
            </w:r>
            <w:r w:rsidRPr="009179F1">
              <w:rPr>
                <w:rFonts w:ascii="Times New Roman" w:eastAsia="Arial" w:hAnsi="Times New Roman" w:cs="Times New Roman"/>
                <w:sz w:val="24"/>
                <w:szCs w:val="24"/>
                <w:lang w:val="es-ES"/>
              </w:rPr>
              <w:t xml:space="preserve"> </w:t>
            </w:r>
            <w:r w:rsidRPr="009179F1">
              <w:rPr>
                <w:rFonts w:ascii="Times New Roman" w:eastAsia="Arial" w:hAnsi="Times New Roman" w:cs="Times New Roman"/>
                <w:strike/>
                <w:sz w:val="24"/>
                <w:szCs w:val="24"/>
                <w:lang w:val="es-ES"/>
              </w:rPr>
              <w:t>pena será de cinco a doce años de prisión y de</w:t>
            </w:r>
            <w:r w:rsidRPr="009179F1">
              <w:rPr>
                <w:rFonts w:ascii="Times New Roman" w:eastAsia="Arial" w:hAnsi="Times New Roman" w:cs="Times New Roman"/>
                <w:sz w:val="24"/>
                <w:szCs w:val="24"/>
                <w:lang w:val="es-ES"/>
              </w:rPr>
              <w:t xml:space="preserve"> </w:t>
            </w:r>
            <w:r w:rsidRPr="009179F1">
              <w:rPr>
                <w:rFonts w:ascii="Times New Roman" w:eastAsia="Arial" w:hAnsi="Times New Roman" w:cs="Times New Roman"/>
                <w:strike/>
                <w:sz w:val="24"/>
                <w:szCs w:val="24"/>
                <w:lang w:val="es-ES"/>
              </w:rPr>
              <w:t>ciento cincuenta a trescientas Unidades de</w:t>
            </w:r>
            <w:r w:rsidRPr="009179F1">
              <w:rPr>
                <w:rFonts w:ascii="Times New Roman" w:eastAsia="Arial" w:hAnsi="Times New Roman" w:cs="Times New Roman"/>
                <w:sz w:val="24"/>
                <w:szCs w:val="24"/>
                <w:lang w:val="es-ES"/>
              </w:rPr>
              <w:t xml:space="preserve"> </w:t>
            </w:r>
            <w:r w:rsidRPr="009179F1">
              <w:rPr>
                <w:rFonts w:ascii="Times New Roman" w:eastAsia="Arial" w:hAnsi="Times New Roman" w:cs="Times New Roman"/>
                <w:strike/>
                <w:sz w:val="24"/>
                <w:szCs w:val="24"/>
                <w:lang w:val="es-ES"/>
              </w:rPr>
              <w:t>Medida y Actualización.</w:t>
            </w:r>
          </w:p>
          <w:p w:rsidR="009179F1" w:rsidRPr="009179F1" w:rsidRDefault="009179F1" w:rsidP="009179F1">
            <w:pPr>
              <w:spacing w:line="240" w:lineRule="auto"/>
              <w:ind w:left="107"/>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7"/>
              <w:jc w:val="both"/>
              <w:rPr>
                <w:rFonts w:ascii="Times New Roman" w:eastAsia="Arial" w:hAnsi="Times New Roman" w:cs="Times New Roman"/>
                <w:sz w:val="24"/>
                <w:szCs w:val="24"/>
                <w:lang w:val="es-ES"/>
              </w:rPr>
            </w:pPr>
            <w:r w:rsidRPr="009179F1">
              <w:rPr>
                <w:rFonts w:ascii="Times New Roman" w:eastAsia="Arial" w:hAnsi="Times New Roman" w:cs="Times New Roman"/>
                <w:b/>
                <w:sz w:val="24"/>
                <w:szCs w:val="24"/>
                <w:lang w:val="es-ES"/>
              </w:rPr>
              <w:t xml:space="preserve">Artículo 228 Bis. </w:t>
            </w:r>
            <w:r w:rsidRPr="009179F1">
              <w:rPr>
                <w:rFonts w:ascii="Times New Roman" w:eastAsia="Arial" w:hAnsi="Times New Roman" w:cs="Times New Roman"/>
                <w:sz w:val="24"/>
                <w:szCs w:val="24"/>
                <w:lang w:val="es-ES"/>
              </w:rPr>
              <w:t>Al que ilícitamente posea, adquiera, venda, reciba, transporte o almacene material peligroso al que alude el Código para la Biodiversidad del Estado de México, se le impondrá de dos a seis años de prisión y de doscientos a cuatrocientos días multa.</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Sin correlativo</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Sin correlativo</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sz w:val="24"/>
                <w:szCs w:val="24"/>
                <w:lang w:val="es-ES"/>
              </w:rPr>
            </w:pPr>
            <w:r w:rsidRPr="009179F1">
              <w:rPr>
                <w:rFonts w:ascii="Times New Roman" w:eastAsia="Arial" w:hAnsi="Times New Roman" w:cs="Times New Roman"/>
                <w:b/>
                <w:sz w:val="24"/>
                <w:szCs w:val="24"/>
                <w:lang w:val="es-ES"/>
              </w:rPr>
              <w:t>Sin Correlativo</w:t>
            </w:r>
          </w:p>
        </w:tc>
        <w:tc>
          <w:tcPr>
            <w:tcW w:w="4393" w:type="dxa"/>
            <w:tcBorders>
              <w:top w:val="single" w:sz="4" w:space="0" w:color="BEBEBE"/>
              <w:left w:val="single" w:sz="4" w:space="0" w:color="BEBEBE"/>
              <w:right w:val="single" w:sz="4" w:space="0" w:color="BEBEBE"/>
            </w:tcBorders>
          </w:tcPr>
          <w:p w:rsidR="009179F1" w:rsidRPr="009179F1" w:rsidRDefault="009179F1" w:rsidP="009179F1">
            <w:pPr>
              <w:spacing w:line="240" w:lineRule="auto"/>
              <w:ind w:left="629" w:firstLine="528"/>
              <w:rPr>
                <w:rFonts w:ascii="Times New Roman" w:eastAsia="Arial" w:hAnsi="Times New Roman" w:cs="Times New Roman"/>
                <w:sz w:val="24"/>
                <w:szCs w:val="24"/>
                <w:lang w:val="es-ES"/>
              </w:rPr>
            </w:pPr>
            <w:r w:rsidRPr="009179F1">
              <w:rPr>
                <w:rFonts w:ascii="Times New Roman" w:eastAsia="Arial" w:hAnsi="Times New Roman" w:cs="Times New Roman"/>
                <w:sz w:val="24"/>
                <w:szCs w:val="24"/>
                <w:lang w:val="es-ES"/>
              </w:rPr>
              <w:lastRenderedPageBreak/>
              <w:t>SUBTITULO SEPTIMO DELITOS CONTRA EL AMBIENTE</w:t>
            </w:r>
          </w:p>
          <w:p w:rsidR="009179F1" w:rsidRPr="009179F1" w:rsidRDefault="009179F1" w:rsidP="009179F1">
            <w:pPr>
              <w:spacing w:line="240" w:lineRule="auto"/>
              <w:ind w:left="4"/>
              <w:jc w:val="center"/>
              <w:rPr>
                <w:rFonts w:ascii="Times New Roman" w:eastAsia="Arial" w:hAnsi="Times New Roman" w:cs="Times New Roman"/>
                <w:sz w:val="24"/>
                <w:szCs w:val="24"/>
                <w:lang w:val="es-ES"/>
              </w:rPr>
            </w:pPr>
            <w:r w:rsidRPr="009179F1">
              <w:rPr>
                <w:rFonts w:ascii="Times New Roman" w:eastAsia="Arial" w:hAnsi="Times New Roman" w:cs="Times New Roman"/>
                <w:sz w:val="24"/>
                <w:szCs w:val="24"/>
                <w:lang w:val="es-ES"/>
              </w:rPr>
              <w:t>CAPITULO I</w:t>
            </w:r>
          </w:p>
          <w:p w:rsidR="009179F1" w:rsidRPr="009179F1" w:rsidRDefault="009179F1" w:rsidP="009179F1">
            <w:pPr>
              <w:spacing w:line="240" w:lineRule="auto"/>
              <w:ind w:left="4"/>
              <w:jc w:val="center"/>
              <w:rPr>
                <w:rFonts w:ascii="Times New Roman" w:eastAsia="Arial" w:hAnsi="Times New Roman" w:cs="Times New Roman"/>
                <w:sz w:val="24"/>
                <w:szCs w:val="24"/>
                <w:lang w:val="es-ES"/>
              </w:rPr>
            </w:pPr>
          </w:p>
          <w:p w:rsidR="009179F1" w:rsidRPr="009179F1" w:rsidRDefault="009179F1" w:rsidP="009179F1">
            <w:pPr>
              <w:spacing w:line="240" w:lineRule="auto"/>
              <w:ind w:left="108"/>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Artículo 228.- …</w:t>
            </w:r>
          </w:p>
          <w:p w:rsidR="009179F1" w:rsidRPr="009179F1" w:rsidRDefault="009179F1" w:rsidP="009179F1">
            <w:pPr>
              <w:spacing w:line="240" w:lineRule="auto"/>
              <w:ind w:left="108"/>
              <w:rPr>
                <w:rFonts w:ascii="Times New Roman" w:eastAsia="Arial" w:hAnsi="Times New Roman" w:cs="Times New Roman"/>
                <w:b/>
                <w:sz w:val="24"/>
                <w:szCs w:val="24"/>
                <w:lang w:val="es-ES"/>
              </w:rPr>
            </w:pPr>
          </w:p>
          <w:p w:rsidR="009179F1" w:rsidRPr="009179F1" w:rsidRDefault="009179F1" w:rsidP="009179F1">
            <w:pPr>
              <w:spacing w:line="240" w:lineRule="auto"/>
              <w:ind w:left="108"/>
              <w:rPr>
                <w:rFonts w:ascii="Times New Roman" w:eastAsia="Arial" w:hAnsi="Times New Roman" w:cs="Times New Roman"/>
                <w:b/>
                <w:sz w:val="24"/>
                <w:szCs w:val="24"/>
                <w:lang w:val="es-ES"/>
              </w:rPr>
            </w:pPr>
          </w:p>
          <w:p w:rsidR="009179F1" w:rsidRPr="009179F1" w:rsidRDefault="009179F1" w:rsidP="009179F1">
            <w:pPr>
              <w:spacing w:line="240" w:lineRule="auto"/>
              <w:ind w:left="108"/>
              <w:rPr>
                <w:rFonts w:ascii="Times New Roman" w:eastAsia="Arial" w:hAnsi="Times New Roman" w:cs="Times New Roman"/>
                <w:b/>
                <w:sz w:val="24"/>
                <w:szCs w:val="24"/>
                <w:lang w:val="es-ES"/>
              </w:rPr>
            </w:pPr>
          </w:p>
          <w:p w:rsidR="009179F1" w:rsidRPr="009179F1" w:rsidRDefault="009179F1" w:rsidP="009179F1">
            <w:pPr>
              <w:spacing w:line="240" w:lineRule="auto"/>
              <w:ind w:left="108"/>
              <w:rPr>
                <w:rFonts w:ascii="Times New Roman" w:eastAsia="Arial" w:hAnsi="Times New Roman" w:cs="Times New Roman"/>
                <w:b/>
                <w:sz w:val="24"/>
                <w:szCs w:val="24"/>
                <w:lang w:val="es-ES"/>
              </w:rPr>
            </w:pPr>
          </w:p>
          <w:p w:rsidR="009179F1" w:rsidRPr="009179F1" w:rsidRDefault="009179F1" w:rsidP="009179F1">
            <w:pPr>
              <w:spacing w:line="240" w:lineRule="auto"/>
              <w:ind w:left="108"/>
              <w:rPr>
                <w:rFonts w:ascii="Times New Roman" w:eastAsia="Arial" w:hAnsi="Times New Roman" w:cs="Times New Roman"/>
                <w:sz w:val="24"/>
                <w:szCs w:val="24"/>
                <w:lang w:val="es-ES"/>
              </w:rPr>
            </w:pPr>
            <w:r w:rsidRPr="009179F1">
              <w:rPr>
                <w:rFonts w:ascii="Times New Roman" w:eastAsia="Arial" w:hAnsi="Times New Roman" w:cs="Times New Roman"/>
                <w:b/>
                <w:sz w:val="24"/>
                <w:szCs w:val="24"/>
                <w:lang w:val="es-ES"/>
              </w:rPr>
              <w:t xml:space="preserve">I. y II. </w:t>
            </w:r>
            <w:r w:rsidRPr="009179F1">
              <w:rPr>
                <w:rFonts w:ascii="Times New Roman" w:eastAsia="Arial" w:hAnsi="Times New Roman" w:cs="Times New Roman"/>
                <w:sz w:val="24"/>
                <w:szCs w:val="24"/>
                <w:lang w:val="es-ES"/>
              </w:rPr>
              <w:t>…</w:t>
            </w:r>
          </w:p>
          <w:p w:rsidR="009179F1" w:rsidRPr="009179F1" w:rsidRDefault="009179F1" w:rsidP="009179F1">
            <w:pPr>
              <w:spacing w:line="240" w:lineRule="auto"/>
              <w:ind w:left="108"/>
              <w:rPr>
                <w:rFonts w:ascii="Times New Roman" w:eastAsia="Arial" w:hAnsi="Times New Roman" w:cs="Times New Roman"/>
                <w:b/>
                <w:sz w:val="24"/>
                <w:szCs w:val="24"/>
                <w:lang w:val="es-ES"/>
              </w:rPr>
            </w:pPr>
          </w:p>
          <w:p w:rsidR="009179F1" w:rsidRPr="009179F1" w:rsidRDefault="009179F1" w:rsidP="009179F1">
            <w:pPr>
              <w:spacing w:line="240" w:lineRule="auto"/>
              <w:ind w:left="108"/>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III. Derogado</w:t>
            </w:r>
          </w:p>
          <w:p w:rsidR="009179F1" w:rsidRPr="009179F1" w:rsidRDefault="009179F1" w:rsidP="009179F1">
            <w:pPr>
              <w:spacing w:line="240" w:lineRule="auto"/>
              <w:ind w:left="108"/>
              <w:rPr>
                <w:rFonts w:ascii="Times New Roman" w:eastAsia="Arial" w:hAnsi="Times New Roman" w:cs="Times New Roman"/>
                <w:b/>
                <w:sz w:val="24"/>
                <w:szCs w:val="24"/>
                <w:lang w:val="es-ES"/>
              </w:rPr>
            </w:pPr>
          </w:p>
          <w:p w:rsidR="009179F1" w:rsidRPr="009179F1" w:rsidRDefault="009179F1" w:rsidP="009179F1">
            <w:pPr>
              <w:spacing w:line="240" w:lineRule="auto"/>
              <w:ind w:left="108"/>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IV. a X. …</w:t>
            </w:r>
          </w:p>
          <w:p w:rsidR="009179F1" w:rsidRPr="009179F1" w:rsidRDefault="009179F1" w:rsidP="009179F1">
            <w:pPr>
              <w:spacing w:line="240" w:lineRule="auto"/>
              <w:ind w:left="108"/>
              <w:rPr>
                <w:rFonts w:ascii="Times New Roman" w:eastAsia="Arial" w:hAnsi="Times New Roman" w:cs="Times New Roman"/>
                <w:b/>
                <w:sz w:val="24"/>
                <w:szCs w:val="24"/>
                <w:lang w:val="es-ES"/>
              </w:rPr>
            </w:pPr>
          </w:p>
          <w:p w:rsidR="009179F1" w:rsidRPr="009179F1" w:rsidRDefault="009179F1" w:rsidP="009179F1">
            <w:pPr>
              <w:spacing w:line="240" w:lineRule="auto"/>
              <w:ind w:left="108"/>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Se deroga</w:t>
            </w: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 xml:space="preserve">Artículo 228 Bis. Cuando el incendio provocado se realice en zonas forestales, bosques, áreas naturales protegidas o cualquier ecosistema susceptible de afectación ambiental grave, la pena será de cuatro </w:t>
            </w:r>
            <w:r w:rsidRPr="009179F1">
              <w:rPr>
                <w:rFonts w:ascii="Times New Roman" w:eastAsia="Arial" w:hAnsi="Times New Roman" w:cs="Times New Roman"/>
                <w:sz w:val="24"/>
                <w:szCs w:val="24"/>
                <w:lang w:val="es-ES"/>
              </w:rPr>
              <w:t xml:space="preserve">a </w:t>
            </w:r>
            <w:r w:rsidRPr="009179F1">
              <w:rPr>
                <w:rFonts w:ascii="Times New Roman" w:eastAsia="Arial" w:hAnsi="Times New Roman" w:cs="Times New Roman"/>
                <w:b/>
                <w:sz w:val="24"/>
                <w:szCs w:val="24"/>
                <w:lang w:val="es-ES"/>
              </w:rPr>
              <w:t>doce años de prisión y de cincuenta a ciento cincuenta días multa.</w:t>
            </w: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 xml:space="preserve">Son circunstancias que agravan la </w:t>
            </w:r>
            <w:r w:rsidRPr="009179F1">
              <w:rPr>
                <w:rFonts w:ascii="Times New Roman" w:eastAsia="Arial" w:hAnsi="Times New Roman" w:cs="Times New Roman"/>
                <w:b/>
                <w:sz w:val="24"/>
                <w:szCs w:val="24"/>
                <w:lang w:val="es-ES"/>
              </w:rPr>
              <w:lastRenderedPageBreak/>
              <w:t>penalidad del delito de lesiones e incrementarán las penas hasta en la mitad señaladas en el párrafo anterior, las siguientes:</w:t>
            </w: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434D2A">
            <w:pPr>
              <w:numPr>
                <w:ilvl w:val="0"/>
                <w:numId w:val="51"/>
              </w:numPr>
              <w:spacing w:line="240" w:lineRule="auto"/>
              <w:ind w:left="129" w:hanging="21"/>
              <w:jc w:val="both"/>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Cuando se provoque con dolo a sabiendas del daño que puede provocar a los ecosistemas y la biodiversidad;</w:t>
            </w: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rPr>
                <w:rFonts w:ascii="Times New Roman" w:eastAsia="Arial" w:hAnsi="Times New Roman" w:cs="Times New Roman"/>
                <w:sz w:val="24"/>
                <w:szCs w:val="24"/>
                <w:lang w:val="es-ES"/>
              </w:rPr>
            </w:pPr>
            <w:r w:rsidRPr="009179F1">
              <w:rPr>
                <w:rFonts w:ascii="Times New Roman" w:eastAsia="Arial" w:hAnsi="Times New Roman" w:cs="Times New Roman"/>
                <w:b/>
                <w:sz w:val="24"/>
                <w:szCs w:val="24"/>
                <w:lang w:val="es-ES"/>
              </w:rPr>
              <w:t>II. Cuando se propicie por negligencia grave, pudiendo ser por omisión en las medidas de prevención y seguridad;</w:t>
            </w:r>
          </w:p>
        </w:tc>
      </w:tr>
    </w:tbl>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4"/>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397"/>
        <w:gridCol w:w="4393"/>
      </w:tblGrid>
      <w:tr w:rsidR="009179F1" w:rsidRPr="009179F1" w:rsidTr="009179F1">
        <w:trPr>
          <w:trHeight w:val="20"/>
          <w:jc w:val="center"/>
        </w:trPr>
        <w:tc>
          <w:tcPr>
            <w:tcW w:w="8790" w:type="dxa"/>
            <w:gridSpan w:val="2"/>
            <w:tcBorders>
              <w:bottom w:val="nil"/>
            </w:tcBorders>
            <w:shd w:val="clear" w:color="auto" w:fill="BEBEBE"/>
          </w:tcPr>
          <w:p w:rsidR="009179F1" w:rsidRPr="009179F1" w:rsidRDefault="009179F1" w:rsidP="009179F1">
            <w:pPr>
              <w:spacing w:line="240" w:lineRule="auto"/>
              <w:ind w:left="2"/>
              <w:jc w:val="center"/>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CÓDIGO PENAL DEL ESTADO DE MÉXICO</w:t>
            </w:r>
          </w:p>
          <w:p w:rsidR="009179F1" w:rsidRPr="009179F1" w:rsidRDefault="009179F1" w:rsidP="009179F1">
            <w:pPr>
              <w:spacing w:line="240" w:lineRule="auto"/>
              <w:ind w:left="2"/>
              <w:jc w:val="center"/>
              <w:rPr>
                <w:rFonts w:ascii="Times New Roman" w:eastAsia="Arial" w:hAnsi="Times New Roman" w:cs="Times New Roman"/>
                <w:b/>
                <w:sz w:val="24"/>
                <w:szCs w:val="24"/>
                <w:lang w:val="es-ES"/>
              </w:rPr>
            </w:pPr>
          </w:p>
        </w:tc>
      </w:tr>
      <w:tr w:rsidR="009179F1" w:rsidRPr="009179F1" w:rsidTr="009179F1">
        <w:trPr>
          <w:trHeight w:val="20"/>
          <w:jc w:val="center"/>
        </w:trPr>
        <w:tc>
          <w:tcPr>
            <w:tcW w:w="4397" w:type="dxa"/>
            <w:tcBorders>
              <w:top w:val="nil"/>
              <w:right w:val="single" w:sz="4" w:space="0" w:color="BEBEBE"/>
            </w:tcBorders>
          </w:tcPr>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Sin Correlativo</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Sin Correlativo</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Sin Correlativo</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Sin Correlativo</w:t>
            </w: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p>
          <w:p w:rsidR="009179F1" w:rsidRPr="009179F1" w:rsidRDefault="009179F1" w:rsidP="009179F1">
            <w:pPr>
              <w:spacing w:line="240" w:lineRule="auto"/>
              <w:ind w:left="107"/>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Sin Correlativo</w:t>
            </w:r>
          </w:p>
        </w:tc>
        <w:tc>
          <w:tcPr>
            <w:tcW w:w="4393" w:type="dxa"/>
            <w:tcBorders>
              <w:top w:val="nil"/>
              <w:left w:val="single" w:sz="4" w:space="0" w:color="BEBEBE"/>
            </w:tcBorders>
          </w:tcPr>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III. Cuando exista reincidencia en delitos contra el medio ambiente; y</w:t>
            </w: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IV. Cuando presenten un riesgo para la salud humana;</w:t>
            </w: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V. Cuando provoquen el desplazamiento de fauna silvestre; y</w:t>
            </w:r>
          </w:p>
          <w:p w:rsidR="009179F1" w:rsidRPr="009179F1" w:rsidRDefault="009179F1" w:rsidP="009179F1">
            <w:pPr>
              <w:spacing w:line="240" w:lineRule="auto"/>
              <w:ind w:left="108"/>
              <w:rPr>
                <w:rFonts w:ascii="Times New Roman" w:eastAsia="Arial" w:hAnsi="Times New Roman" w:cs="Times New Roman"/>
                <w:b/>
                <w:sz w:val="24"/>
                <w:szCs w:val="24"/>
                <w:lang w:val="es-ES"/>
              </w:rPr>
            </w:pPr>
          </w:p>
          <w:p w:rsidR="009179F1" w:rsidRPr="009179F1" w:rsidRDefault="009179F1" w:rsidP="009179F1">
            <w:pPr>
              <w:spacing w:line="240" w:lineRule="auto"/>
              <w:ind w:left="108"/>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VI. Cuando se utilicen para su comisión</w:t>
            </w: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armas, sustancias inflamables o combustibles.</w:t>
            </w: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p>
          <w:p w:rsidR="009179F1" w:rsidRPr="009179F1" w:rsidRDefault="009179F1" w:rsidP="009179F1">
            <w:pPr>
              <w:spacing w:line="240" w:lineRule="auto"/>
              <w:ind w:left="108"/>
              <w:jc w:val="both"/>
              <w:rPr>
                <w:rFonts w:ascii="Times New Roman" w:eastAsia="Arial" w:hAnsi="Times New Roman" w:cs="Times New Roman"/>
                <w:b/>
                <w:sz w:val="24"/>
                <w:szCs w:val="24"/>
                <w:lang w:val="es-ES"/>
              </w:rPr>
            </w:pPr>
            <w:r w:rsidRPr="009179F1">
              <w:rPr>
                <w:rFonts w:ascii="Times New Roman" w:eastAsia="Arial" w:hAnsi="Times New Roman" w:cs="Times New Roman"/>
                <w:b/>
                <w:sz w:val="24"/>
                <w:szCs w:val="24"/>
                <w:lang w:val="es-ES"/>
              </w:rPr>
              <w:t xml:space="preserve">Artículo 228 Ter. </w:t>
            </w:r>
            <w:r w:rsidRPr="009179F1">
              <w:rPr>
                <w:rFonts w:ascii="Times New Roman" w:eastAsia="Arial" w:hAnsi="Times New Roman" w:cs="Times New Roman"/>
                <w:sz w:val="24"/>
                <w:szCs w:val="24"/>
                <w:lang w:val="es-ES"/>
              </w:rPr>
              <w:t>Al que ilícitamente posea, adquiera, venda, reciba, transporte o almacene material peligroso al que alude el Código para la Biodiversidad del Estado de México, se le impondrá de dos a seis años de prisión y de doscientos a cuatrocientos días multa.</w:t>
            </w:r>
          </w:p>
        </w:tc>
      </w:tr>
    </w:tbl>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b/>
          <w:sz w:val="24"/>
          <w:szCs w:val="24"/>
          <w:lang w:val="es-ES"/>
        </w:rPr>
      </w:pPr>
      <w:r w:rsidRPr="009179F1">
        <w:rPr>
          <w:rFonts w:ascii="Times New Roman" w:eastAsia="Arial MT" w:hAnsi="Times New Roman" w:cs="Times New Roman"/>
          <w:sz w:val="24"/>
          <w:szCs w:val="24"/>
          <w:lang w:val="es-ES"/>
        </w:rPr>
        <w:t xml:space="preserve">Por lo anteriormente expuesto, se somete a consideración de este H. Poder Legislativo del Estado de México, para su análisis, discusión y, en su caso, aprobación en sus términos, la presente: </w:t>
      </w:r>
      <w:r w:rsidRPr="009179F1">
        <w:rPr>
          <w:rFonts w:ascii="Times New Roman" w:eastAsia="Arial MT" w:hAnsi="Times New Roman" w:cs="Times New Roman"/>
          <w:b/>
          <w:sz w:val="24"/>
          <w:szCs w:val="24"/>
          <w:lang w:val="es-ES"/>
        </w:rPr>
        <w:t>INICIATIVA CON PROYECTO DE DECRETO POR EL QUE SE REFORMA EL ARTÍCULO 228 BIS Y SE ADICIONA EL ARTÍCULO 228 TER Y SE DEROGAN LA FRACCIÓN III Y EL PÁRRAFO TERCERO DEL ARTÍCULO 228 DEL CÓDIGO PENAL DEL ESTADO DE MÉXICO, EN MATERIA DE SANCIONES A QUIEN COMETA UN INCENDIO FORESTAL.</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A T E N T A M E N T E</w:t>
      </w:r>
    </w:p>
    <w:p w:rsidR="009179F1" w:rsidRPr="009179F1" w:rsidRDefault="009179F1" w:rsidP="009179F1">
      <w:pPr>
        <w:widowControl w:val="0"/>
        <w:autoSpaceDE w:val="0"/>
        <w:autoSpaceDN w:val="0"/>
        <w:spacing w:after="0" w:line="240" w:lineRule="auto"/>
        <w:ind w:left="1699" w:hanging="2"/>
        <w:jc w:val="center"/>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DIP. JOSÉ ALBERTO COUTTOLENC BUENTELLO</w:t>
      </w:r>
    </w:p>
    <w:p w:rsidR="009179F1" w:rsidRPr="009179F1" w:rsidRDefault="009179F1" w:rsidP="009179F1">
      <w:pPr>
        <w:widowControl w:val="0"/>
        <w:autoSpaceDE w:val="0"/>
        <w:autoSpaceDN w:val="0"/>
        <w:spacing w:after="0" w:line="240" w:lineRule="auto"/>
        <w:ind w:left="1699" w:hanging="2"/>
        <w:jc w:val="center"/>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COORDINADOR DEL GRUPO PARLAMENTARIO DEL PARTIDO VERDE ECOLOGISTA DE MÉXICO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 xml:space="preserve">DECRETO NÚMERO </w:t>
      </w:r>
      <w:r w:rsidRPr="009179F1">
        <w:rPr>
          <w:rFonts w:ascii="Times New Roman" w:eastAsia="Arial MT" w:hAnsi="Times New Roman" w:cs="Times New Roman"/>
          <w:b/>
          <w:sz w:val="24"/>
          <w:szCs w:val="24"/>
          <w:u w:val="single"/>
          <w:lang w:val="es-ES"/>
        </w:rPr>
        <w:tab/>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LA LXII LEGISLATURA DEL ESTADO DE MÉXICO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DECRETA:</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b/>
          <w:sz w:val="24"/>
          <w:szCs w:val="24"/>
          <w:lang w:val="es-ES"/>
        </w:rPr>
        <w:t xml:space="preserve">ÚNICO.- </w:t>
      </w:r>
      <w:r w:rsidRPr="009179F1">
        <w:rPr>
          <w:rFonts w:ascii="Times New Roman" w:eastAsia="Arial MT" w:hAnsi="Times New Roman" w:cs="Times New Roman"/>
          <w:sz w:val="24"/>
          <w:szCs w:val="24"/>
          <w:lang w:val="es-ES"/>
        </w:rPr>
        <w:t>Se reforma el artículo 228 Bis y se adiciona el artículo 228 Ter y se derogan la fracción III y el párrafo tercero del artículo 228 del Código Penal del Estado de México, para quedar como sigue:</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ind w:left="2799" w:firstLine="633"/>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SUBTÍTULO SÉPTIMO</w:t>
      </w:r>
    </w:p>
    <w:p w:rsidR="009179F1" w:rsidRPr="009179F1" w:rsidRDefault="009179F1" w:rsidP="009179F1">
      <w:pPr>
        <w:widowControl w:val="0"/>
        <w:autoSpaceDE w:val="0"/>
        <w:autoSpaceDN w:val="0"/>
        <w:spacing w:after="0" w:line="240" w:lineRule="auto"/>
        <w:jc w:val="center"/>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DELITOS CONTRA EL AMBIENTE</w:t>
      </w:r>
    </w:p>
    <w:p w:rsidR="009179F1" w:rsidRPr="009179F1" w:rsidRDefault="009179F1" w:rsidP="009179F1">
      <w:pPr>
        <w:widowControl w:val="0"/>
        <w:autoSpaceDE w:val="0"/>
        <w:autoSpaceDN w:val="0"/>
        <w:spacing w:after="0" w:line="240" w:lineRule="auto"/>
        <w:jc w:val="center"/>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center"/>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CAPITULO I</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Artículo 228.- …</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I. y II. …</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III. Derogado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IV. a X. …</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Se deroga</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Artículo 228 Bis. Cuando el incendio provocado se realice en zonas forestales, bosques, áreas naturales protegidas o cualquier ecosistema susceptible de afectación ambiental grave, la pena será de cuatro a doce años de prisión y de cincuenta a ciento cincuenta días multa.</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Son circunstancias que agravan la penalidad del delito de lesiones e incrementarán las penas hasta en la mitad señaladas en el párrafo anterior, las siguientes: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434D2A">
      <w:pPr>
        <w:widowControl w:val="0"/>
        <w:numPr>
          <w:ilvl w:val="0"/>
          <w:numId w:val="48"/>
        </w:numPr>
        <w:autoSpaceDE w:val="0"/>
        <w:autoSpaceDN w:val="0"/>
        <w:spacing w:after="0" w:line="240" w:lineRule="auto"/>
        <w:ind w:firstLine="0"/>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Cuando se provoque con dolo a sabiendas del daño que puede provocar a los ecosistemas y la biodiversidad;</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434D2A">
      <w:pPr>
        <w:widowControl w:val="0"/>
        <w:numPr>
          <w:ilvl w:val="0"/>
          <w:numId w:val="48"/>
        </w:numPr>
        <w:autoSpaceDE w:val="0"/>
        <w:autoSpaceDN w:val="0"/>
        <w:spacing w:after="0" w:line="240" w:lineRule="auto"/>
        <w:ind w:firstLine="0"/>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Cuando se propicie por negligencia grave, pudiendo ser por omisión en las medidas de prevención y seguridad;</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434D2A">
      <w:pPr>
        <w:widowControl w:val="0"/>
        <w:numPr>
          <w:ilvl w:val="0"/>
          <w:numId w:val="48"/>
        </w:numPr>
        <w:autoSpaceDE w:val="0"/>
        <w:autoSpaceDN w:val="0"/>
        <w:spacing w:after="0" w:line="240" w:lineRule="auto"/>
        <w:ind w:firstLine="0"/>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Cuando exista reincidencia en delitos en contra del medio ambiente;</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434D2A">
      <w:pPr>
        <w:widowControl w:val="0"/>
        <w:numPr>
          <w:ilvl w:val="0"/>
          <w:numId w:val="48"/>
        </w:numPr>
        <w:autoSpaceDE w:val="0"/>
        <w:autoSpaceDN w:val="0"/>
        <w:spacing w:after="0" w:line="240" w:lineRule="auto"/>
        <w:ind w:firstLine="0"/>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Cuando presenten un riesgo para la salud humana;</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434D2A">
      <w:pPr>
        <w:widowControl w:val="0"/>
        <w:numPr>
          <w:ilvl w:val="0"/>
          <w:numId w:val="48"/>
        </w:numPr>
        <w:autoSpaceDE w:val="0"/>
        <w:autoSpaceDN w:val="0"/>
        <w:spacing w:after="0" w:line="240" w:lineRule="auto"/>
        <w:ind w:firstLine="0"/>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Cuando provoquen el desplazamiento de fauna silvestre; y</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434D2A">
      <w:pPr>
        <w:widowControl w:val="0"/>
        <w:numPr>
          <w:ilvl w:val="0"/>
          <w:numId w:val="48"/>
        </w:numPr>
        <w:autoSpaceDE w:val="0"/>
        <w:autoSpaceDN w:val="0"/>
        <w:spacing w:after="0" w:line="240" w:lineRule="auto"/>
        <w:ind w:firstLine="0"/>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Cuando se utilicen para su comisión armas, sustancias inflamables o combustibles.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b/>
          <w:sz w:val="24"/>
          <w:szCs w:val="24"/>
          <w:lang w:val="es-ES"/>
        </w:rPr>
        <w:lastRenderedPageBreak/>
        <w:t xml:space="preserve">Artículo 228 Ter. </w:t>
      </w:r>
      <w:r w:rsidRPr="009179F1">
        <w:rPr>
          <w:rFonts w:ascii="Times New Roman" w:eastAsia="Arial MT" w:hAnsi="Times New Roman" w:cs="Times New Roman"/>
          <w:sz w:val="24"/>
          <w:szCs w:val="24"/>
          <w:lang w:val="es-ES"/>
        </w:rPr>
        <w:t>Al que ilícitamente posea, adquiera, venda, reciba, transporte o almacene material peligroso al que alude el Código para la Biodiversidad del Estado de México, se le impondrá de dos a seis años de prisión y de doscientos a cuatrocientos días multa.</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79F1">
        <w:rPr>
          <w:rFonts w:ascii="Times New Roman" w:eastAsia="Arial MT" w:hAnsi="Times New Roman" w:cs="Times New Roman"/>
          <w:b/>
          <w:sz w:val="24"/>
          <w:szCs w:val="24"/>
          <w:lang w:val="es-ES"/>
        </w:rPr>
        <w:t>TRANSITORIOS</w:t>
      </w:r>
    </w:p>
    <w:p w:rsidR="009179F1" w:rsidRPr="009179F1" w:rsidRDefault="009179F1" w:rsidP="009179F1">
      <w:pPr>
        <w:widowControl w:val="0"/>
        <w:autoSpaceDE w:val="0"/>
        <w:autoSpaceDN w:val="0"/>
        <w:spacing w:after="0" w:line="240" w:lineRule="auto"/>
        <w:rPr>
          <w:rFonts w:ascii="Times New Roman" w:eastAsia="Arial MT" w:hAnsi="Times New Roman" w:cs="Times New Roman"/>
          <w:b/>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b/>
          <w:sz w:val="24"/>
          <w:szCs w:val="24"/>
          <w:lang w:val="es-ES"/>
        </w:rPr>
        <w:t xml:space="preserve">ARTÍCULO PRIMERO. </w:t>
      </w:r>
      <w:r w:rsidRPr="009179F1">
        <w:rPr>
          <w:rFonts w:ascii="Times New Roman" w:eastAsia="Arial MT" w:hAnsi="Times New Roman" w:cs="Times New Roman"/>
          <w:sz w:val="24"/>
          <w:szCs w:val="24"/>
          <w:lang w:val="es-ES"/>
        </w:rPr>
        <w:t>Publíquese el presente Decreto en el Periódico Oficial “Gaceta de Gobierno”.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b/>
          <w:sz w:val="24"/>
          <w:szCs w:val="24"/>
          <w:lang w:val="es-ES"/>
        </w:rPr>
        <w:t xml:space="preserve">ARTÍCULO SEGUNDO. </w:t>
      </w:r>
      <w:r w:rsidRPr="009179F1">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9179F1" w:rsidRPr="009179F1" w:rsidRDefault="009179F1" w:rsidP="009179F1">
      <w:pPr>
        <w:widowControl w:val="0"/>
        <w:autoSpaceDE w:val="0"/>
        <w:autoSpaceDN w:val="0"/>
        <w:spacing w:after="0" w:line="240" w:lineRule="auto"/>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La persona titular del Poder Ejecutivo lo tendrá por entendido, haciendo que se publique y se cumpla.</w:t>
      </w: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p>
    <w:p w:rsidR="009179F1" w:rsidRPr="009179F1" w:rsidRDefault="009179F1" w:rsidP="009179F1">
      <w:pPr>
        <w:widowControl w:val="0"/>
        <w:autoSpaceDE w:val="0"/>
        <w:autoSpaceDN w:val="0"/>
        <w:spacing w:after="0" w:line="240" w:lineRule="auto"/>
        <w:jc w:val="both"/>
        <w:rPr>
          <w:rFonts w:ascii="Times New Roman" w:eastAsia="Arial MT" w:hAnsi="Times New Roman" w:cs="Times New Roman"/>
          <w:sz w:val="24"/>
          <w:szCs w:val="24"/>
          <w:lang w:val="es-ES"/>
        </w:rPr>
      </w:pPr>
      <w:r w:rsidRPr="009179F1">
        <w:rPr>
          <w:rFonts w:ascii="Times New Roman" w:eastAsia="Arial MT" w:hAnsi="Times New Roman" w:cs="Times New Roman"/>
          <w:sz w:val="24"/>
          <w:szCs w:val="24"/>
          <w:lang w:val="es-ES"/>
        </w:rPr>
        <w:t>Dado en el Palacio del Poder Legislativo, en la Ciudad de Toluca, Capital del Estado de México, a los _______ días del mes ______ del año dos mil veintiséis.</w:t>
      </w:r>
    </w:p>
    <w:p w:rsidR="009179F1" w:rsidRPr="00343903" w:rsidRDefault="009179F1" w:rsidP="009179F1">
      <w:pPr>
        <w:spacing w:after="0" w:line="240" w:lineRule="auto"/>
        <w:jc w:val="center"/>
        <w:rPr>
          <w:rFonts w:ascii="Times New Roman" w:hAnsi="Times New Roman"/>
          <w:sz w:val="24"/>
          <w:szCs w:val="24"/>
        </w:rPr>
      </w:pPr>
    </w:p>
    <w:p w:rsidR="009179F1" w:rsidRPr="00343903" w:rsidRDefault="009179F1" w:rsidP="009179F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179F1" w:rsidRPr="00343903" w:rsidRDefault="009179F1" w:rsidP="009179F1">
      <w:pPr>
        <w:spacing w:after="0" w:line="240" w:lineRule="auto"/>
        <w:jc w:val="center"/>
        <w:rPr>
          <w:rFonts w:ascii="Times New Roman" w:hAnsi="Times New Roman"/>
          <w:sz w:val="24"/>
          <w:szCs w:val="24"/>
        </w:rPr>
      </w:pPr>
    </w:p>
    <w:p w:rsidR="00EB0FAC" w:rsidRPr="00EB0FAC" w:rsidRDefault="00EB0FAC" w:rsidP="001F2CAE">
      <w:pPr>
        <w:spacing w:after="0" w:line="240" w:lineRule="auto"/>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PRESIDENTA DIP. MARTHA AZUCENA CAMACHO REYNOSO. Gracias diputada Gloria Vanessa Linares Cetina. </w:t>
      </w:r>
    </w:p>
    <w:p w:rsidR="00EB0FAC" w:rsidRPr="00EB0FAC" w:rsidRDefault="00EB0FAC" w:rsidP="001F2CAE">
      <w:pPr>
        <w:spacing w:after="0" w:line="240" w:lineRule="auto"/>
        <w:ind w:firstLine="708"/>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24"/>
          <w:szCs w:val="24"/>
          <w:lang w:eastAsia="es-MX"/>
        </w:rPr>
        <w:t xml:space="preserve">Se registra la Iniciativa y se remite a las Comisiones Legislativas de Procuración y Administración de Justicia y de Desarrollo Agropecuario y Forestal para su estudio y dictamen. </w:t>
      </w:r>
    </w:p>
    <w:p w:rsidR="00EB0FAC" w:rsidRPr="00EB0FAC" w:rsidRDefault="00EB0FAC" w:rsidP="001F2CAE">
      <w:pPr>
        <w:spacing w:after="0" w:line="240" w:lineRule="auto"/>
        <w:jc w:val="both"/>
        <w:rPr>
          <w:rFonts w:ascii="Times New Roman" w:eastAsia="Times New Roman" w:hAnsi="Times New Roman" w:cs="Times New Roman"/>
          <w:sz w:val="24"/>
          <w:szCs w:val="24"/>
          <w:lang w:eastAsia="es-MX"/>
        </w:rPr>
      </w:pPr>
      <w:r w:rsidRPr="00EB0FAC">
        <w:rPr>
          <w:rFonts w:ascii="Times New Roman" w:eastAsia="Times New Roman" w:hAnsi="Times New Roman" w:cs="Times New Roman"/>
          <w:sz w:val="32"/>
          <w:szCs w:val="32"/>
          <w:lang w:eastAsia="es-MX"/>
        </w:rPr>
        <w:tab/>
      </w:r>
      <w:r w:rsidRPr="00EB0FAC">
        <w:rPr>
          <w:rFonts w:ascii="Times New Roman" w:eastAsia="Times New Roman" w:hAnsi="Times New Roman" w:cs="Times New Roman"/>
          <w:sz w:val="24"/>
          <w:szCs w:val="24"/>
          <w:lang w:eastAsia="es-MX"/>
        </w:rPr>
        <w:t>En cuanto al punto 18, la diputada Alejandra Figueroa Adame, presenta en nombre del Grupo Parlamentario del Partido Verde Ecologista de México, Iniciativa con Proyecto de Decreto por el que se reforma el artículo 35 de la Ley de Cultura Física y Deporte del Estado de México en materia de registro del Sistema Estatal de Información de Cultura Física y Deporte.</w:t>
      </w:r>
    </w:p>
    <w:p w:rsidR="00C669EB" w:rsidRPr="00C669EB" w:rsidRDefault="00C669EB" w:rsidP="00C669EB">
      <w:pPr>
        <w:spacing w:after="0" w:line="240" w:lineRule="auto"/>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 xml:space="preserve">DIP. ALEJANDRA FIGUEROA ADAME. Con la venia, Presidenta. </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 xml:space="preserve">Saludo con mucho gusto a mis compañeras y compañeros de la Mesa Directiva, muy buenas tardes, diputadas, diputade, diputados, también envío un afectuoso saludo a los medios de comunicación y sobre todo a la ciudadanía que sigue el desarrollo de los trabajos legislativos a través de las distintas plataformas y redes sociales. </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 xml:space="preserve">Éxito político significa la realización del bien común con garantía de la prosperidad, cuando hablamos del deporte y de las juventudes en nuestro querido Estado de México hablamos de transitar de los diagnósticos a las soluciones concretas, hoy presento una iniciativa que, aunque pueda parecer de carácter técnico, tiene profundas implicaciones sociales, económicas y de salud pública, hablo de la necesidad de fortalecer la actualización del registro estatal del Sistema Estatal de Información de Cultura Física y Deporte, mismo que está a cargo del Instituto del Deporte del Estado de México. </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 xml:space="preserve">Esta propuesta se sustenta en que la necesidad de resolver una problemática estructural porque uno de los principales obstáculos para el diseño de políticas públicas eficaces en materia deportiva es precisamente la ausencia de información sistematizada, actualizada y confiable. </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 xml:space="preserve">Sin datos y estadísticas, el Estado actúa a ciegas, sin datos y estadísticas actualizados. El Estado actúa con retraso y sin datos y estadísticas confiables, el Estado corre el riesgo de actuar de manera equivocada, quiero poner un ejemplo de esto de acuerdo con cifras recientes del Instituto </w:t>
      </w:r>
      <w:r w:rsidRPr="00C669EB">
        <w:rPr>
          <w:rFonts w:ascii="Times New Roman" w:hAnsi="Times New Roman" w:cs="Times New Roman"/>
          <w:sz w:val="24"/>
          <w:szCs w:val="24"/>
        </w:rPr>
        <w:t xml:space="preserve">Nacional de Estadística y Geografía, menos de la mitad de la población adulta en México, realiza actividad física de manera regular, este dato por sí mismo, es alarmante; pero lo es aún más cuando </w:t>
      </w:r>
      <w:r w:rsidRPr="00C669EB">
        <w:rPr>
          <w:rFonts w:ascii="Times New Roman" w:hAnsi="Times New Roman" w:cs="Times New Roman"/>
          <w:sz w:val="24"/>
          <w:szCs w:val="24"/>
        </w:rPr>
        <w:lastRenderedPageBreak/>
        <w:t>analizamos sus implicaciones, incremento en enfermedades crónicas, presión sobre el Sistema de Salud, disminución en la calidad de vida y afectaciones a la productividad económica,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Las estadísticas permiten dimensionar el problema, la ausencia de ejercicio en la población adulta; pero también identificar patrones y áreas de oportunidad.</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¿Quiénes tienen más tiempo para practicar un deporte los hombres o las mujeres? Responder esa pregunta nos genera estadísticas que permiten identificar brechas de género en la práctica deportiva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¿En qué municipios tenemos más infraestructura deportiva y cómo se distribuyen las ciudades y nuestros pueblos? Tener estadísticas en esta materia, nos permite encontrar y disminuir las desigualdades territoriales en el acceso a infraestructura.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¿En dónde nos ejercitamos en el parque o en espacios privados? Conocer esos datos nos darán una señal clara de que el problema de la poca práctica deportiva, podría estar relacionada con el nivel socioeconómico, la poca disponibilidad de espacios deportivos y muy probablemente la baja calidad de los mismos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Alimentar al Registro Estatal no sólo responde a la necesidad de conocer y mejorar la información disponible en nuestro Estado, no buscamos que el registro sea un archivo administrativo, la finalidad de esta iniciativa, es generar un acervo de información útil para la toma de decisiones, buscamos que este registro se convierta en una plataforma integral que concentre información real sobre deportistas, entrenadores, asociaciones deportivas, instalaciones, programas gubernamentales, talento deportivo e infraestructura disponible, esto permite la planeación estratégicas desde los municipios en conjunto con el ejecutivo estatal.</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Para ello, esta iniciativa también involucra los sistemas municipales y los obliga a mantener sus registros actualizados.</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Sé que nuestro marco jurídico vigente, contempla la necesidad de recopilar esta información; sin embargo, presenta una omisión critica, no establece la obligación de actualizar periódicamente este registro.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La tenencia internacional en materia de gobernanza es clara, avanzar hacia modelos de toma de decisiones con base en datos, esto implica no sólo recolectar información; sino mantenerla vigente y disponible.</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En este contexto, la actualización del registro estatal, cada 2 años como propone esta iniciativa, no es una medida arbitraria, es un estándar mínimo que permite equilibrar la carga administrativa con la necesidad de contar con información actualizada y diseñar políticas públicas eficaces y eficientes en favor de las y los mexiquenses.</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Compañeras, compañeros diputados, compañere, la propuesta que hoy presento tiene múltiples ventajas sin sobre cargar las finanzas públicas de los municipios, como lo son fortalecer la coordinación entre el nivel estatal y municipal, construir series de datos comparables en el tiempo, facilitar la integración con sistemas nacionales como el registro nacional de cultura física y deporte.</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Para terminar, lo que hoy propongo es orden, sistematización y disciplina institucional, porque sé que en muchas ocasiones las políticas públicas fallan, no por falta de recursos; sino por falta de información y cuando la información existe, falla por no estar actualizada, por eso, si aspiramos a un Estado eficaz con visión de futuro y garantía de prosperidad, necesitamos construir capacidades institucionales sólidas y una de las más importantes es sin duda, la gestión de la información.</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Es cuanto Presidenta. Muchas gracias.</w:t>
      </w:r>
    </w:p>
    <w:p w:rsidR="00584498" w:rsidRPr="00343903" w:rsidRDefault="00584498" w:rsidP="00642A48">
      <w:pPr>
        <w:pStyle w:val="Sinespaciado"/>
        <w:jc w:val="both"/>
        <w:rPr>
          <w:rFonts w:ascii="Times New Roman" w:hAnsi="Times New Roman" w:cs="Times New Roman"/>
          <w:sz w:val="24"/>
          <w:szCs w:val="24"/>
        </w:rPr>
      </w:pPr>
    </w:p>
    <w:p w:rsidR="00584498" w:rsidRPr="00343903" w:rsidRDefault="00584498" w:rsidP="00642A4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84498" w:rsidRPr="00343903" w:rsidRDefault="00584498" w:rsidP="00642A48">
      <w:pPr>
        <w:spacing w:after="0" w:line="240" w:lineRule="auto"/>
        <w:jc w:val="center"/>
        <w:rPr>
          <w:rFonts w:ascii="Times New Roman" w:hAnsi="Times New Roman"/>
          <w:sz w:val="24"/>
          <w:szCs w:val="24"/>
        </w:rPr>
      </w:pPr>
    </w:p>
    <w:p w:rsidR="00DD4B15" w:rsidRPr="00DD4B15" w:rsidRDefault="00DD4B15" w:rsidP="00DD4B15">
      <w:pPr>
        <w:widowControl w:val="0"/>
        <w:autoSpaceDE w:val="0"/>
        <w:autoSpaceDN w:val="0"/>
        <w:spacing w:after="0" w:line="240" w:lineRule="auto"/>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GRUPO PARLAMENTARIO DEL PARTIDO VERDE ECOLOGISTA DE MEXICO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ind w:left="5"/>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“2026. Año del Humanismo Mexicano en el Estado de México”.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ind w:left="3317"/>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 xml:space="preserve">Toluca de Lerdo, Estado de México, a </w:t>
      </w:r>
      <w:r w:rsidRPr="00DD4B15">
        <w:rPr>
          <w:rFonts w:ascii="Times New Roman" w:eastAsia="Arial MT" w:hAnsi="Times New Roman" w:cs="Times New Roman"/>
          <w:sz w:val="24"/>
          <w:szCs w:val="24"/>
          <w:u w:val="single"/>
          <w:lang w:val="es-ES"/>
        </w:rPr>
        <w:tab/>
      </w:r>
      <w:r w:rsidRPr="00DD4B15">
        <w:rPr>
          <w:rFonts w:ascii="Times New Roman" w:eastAsia="Arial MT" w:hAnsi="Times New Roman" w:cs="Times New Roman"/>
          <w:sz w:val="24"/>
          <w:szCs w:val="24"/>
          <w:lang w:val="es-ES"/>
        </w:rPr>
        <w:t xml:space="preserve">de </w:t>
      </w:r>
      <w:r w:rsidRPr="00DD4B15">
        <w:rPr>
          <w:rFonts w:ascii="Times New Roman" w:eastAsia="Arial MT" w:hAnsi="Times New Roman" w:cs="Times New Roman"/>
          <w:sz w:val="24"/>
          <w:szCs w:val="24"/>
          <w:u w:val="single"/>
          <w:lang w:val="es-ES"/>
        </w:rPr>
        <w:tab/>
      </w:r>
      <w:r w:rsidRPr="00DD4B15">
        <w:rPr>
          <w:rFonts w:ascii="Times New Roman" w:eastAsia="Arial MT" w:hAnsi="Times New Roman" w:cs="Times New Roman"/>
          <w:sz w:val="24"/>
          <w:szCs w:val="24"/>
          <w:lang w:val="es-ES"/>
        </w:rPr>
        <w:t>de 2026.</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DIP. MARTHA AZUCENA CAMACHO REYNOSO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PRESIDENTA DE LA MESA DIRECTIVA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LXII LEGISLATURA DEL H. PODER LEGISLATIVO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DEL ESTADO LIBRE Y SOBERANO DE MÉXICO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P R E S E N T E</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Honorable Asamblea: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 xml:space="preserve">Quienes suscriben </w:t>
      </w:r>
      <w:r w:rsidRPr="00DD4B15">
        <w:rPr>
          <w:rFonts w:ascii="Times New Roman" w:eastAsia="Arial MT" w:hAnsi="Times New Roman" w:cs="Times New Roman"/>
          <w:b/>
          <w:sz w:val="24"/>
          <w:szCs w:val="24"/>
          <w:lang w:val="es-ES"/>
        </w:rPr>
        <w:t>JOSÉ ALBERTO COUTTOLENC BUENTELLO</w:t>
      </w:r>
      <w:r w:rsidRPr="00DD4B15">
        <w:rPr>
          <w:rFonts w:ascii="Times New Roman" w:eastAsia="Arial MT" w:hAnsi="Times New Roman" w:cs="Times New Roman"/>
          <w:sz w:val="24"/>
          <w:szCs w:val="24"/>
          <w:lang w:val="es-ES"/>
        </w:rPr>
        <w:t xml:space="preserve">, </w:t>
      </w:r>
      <w:r w:rsidRPr="00DD4B15">
        <w:rPr>
          <w:rFonts w:ascii="Times New Roman" w:eastAsia="Arial MT" w:hAnsi="Times New Roman" w:cs="Times New Roman"/>
          <w:b/>
          <w:sz w:val="24"/>
          <w:szCs w:val="24"/>
          <w:lang w:val="es-ES"/>
        </w:rPr>
        <w:t xml:space="preserve">HÉCTOR RAÚL GARCÍA GONZÁLEZ, HONORIA ARELLANO OCAMPO, ALEJANDRA FIGUEROA ADAME, GLORIA VANESSA LINARES ZETINA, CARLOS ALBERTO LÓPEZ IMM, ISAÍAS PELÁEZ SORIA, ITZEL GUADALUPE PÉREZ CORREA Y MIRIAM SILVA MATA, </w:t>
      </w:r>
      <w:r w:rsidRPr="00DD4B15">
        <w:rPr>
          <w:rFonts w:ascii="Times New Roman" w:eastAsia="Arial MT" w:hAnsi="Times New Roman" w:cs="Times New Roman"/>
          <w:sz w:val="24"/>
          <w:szCs w:val="24"/>
          <w:lang w:val="es-ES"/>
        </w:rPr>
        <w:t xml:space="preserve">diputadas y diputados integrantes del </w:t>
      </w:r>
      <w:r w:rsidRPr="00DD4B15">
        <w:rPr>
          <w:rFonts w:ascii="Times New Roman" w:eastAsia="Arial MT" w:hAnsi="Times New Roman" w:cs="Times New Roman"/>
          <w:b/>
          <w:sz w:val="24"/>
          <w:szCs w:val="24"/>
          <w:lang w:val="es-ES"/>
        </w:rPr>
        <w:t xml:space="preserve">GRUPO PARLAMENTARIO DEL PARTIDO VERDE ECOLOGISTA DE MÉXICO </w:t>
      </w:r>
      <w:r w:rsidRPr="00DD4B15">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DD4B15">
        <w:rPr>
          <w:rFonts w:ascii="Times New Roman" w:eastAsia="Arial MT" w:hAnsi="Times New Roman" w:cs="Times New Roman"/>
          <w:b/>
          <w:sz w:val="24"/>
          <w:szCs w:val="24"/>
          <w:lang w:val="es-ES"/>
        </w:rPr>
        <w:t xml:space="preserve">INICIATIVA CON PROYECTO DE DECRETO POR EL QUE SE ADICIONA UN PÁRRAFO TERCERO AL ARTÍCULO 14 Y UN PÁRRAFO SEGUNDO AL ARTÍCULO 35 DE LA LEY DE CULTURA FÍSICA Y DEPORTE DEL ESTADO DE MÉXICO, EN MATERIA DE ACTUALIZACIÓN DEL REGISTRO ESTATAL DEL SISTEMA ESTATAL DE INFORMACIÓN DE CULTURA FÍSICA Y DEPORTE, </w:t>
      </w:r>
      <w:r w:rsidRPr="00DD4B15">
        <w:rPr>
          <w:rFonts w:ascii="Times New Roman" w:eastAsia="Arial MT" w:hAnsi="Times New Roman" w:cs="Times New Roman"/>
          <w:sz w:val="24"/>
          <w:szCs w:val="24"/>
          <w:lang w:val="es-ES"/>
        </w:rPr>
        <w:t>con sustento en la siguiente:</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EXPOSICIÓN DE MOTIVOS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El fomento a la cultura física y el deporte enfrenta diversos retos en nuestro país, particularmente en las entidades federativas, donde la insuficiencia de infraestructura deportiva, la desigualdad en el acceso a espacios públicos para la actividad física y la falta de información sistematizada son algunos de los principales aspectos que impiden diseñar políticas públicas eficaces, los cuales van de la mano con los costos para acceder a infraestructura deportiva, puesto que esta última no es proporcionada por el Estado.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Además, por si esto no fuera suficiente, nos encontramos ante un escenario donde la falta de estas políticas públicas genera un sesgo en materia de prevención de enfermedades, pues al ser un país con alto nivel de inactividad física, nos encontramos ante un escenario de completa vulnerabilidad en este tema.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Tan es así que las cifras arrojadas por el Instituto Nacional de Estadística y Geografía (INEGI), mediante el Módulo de Práctica Deportiva y Ejercicio Físico (MOPRADEF), indican que en 2025 únicamente 44.5%</w:t>
      </w:r>
      <w:hyperlink w:anchor="_bookmark0" w:history="1">
        <w:r w:rsidRPr="00DD4B15">
          <w:rPr>
            <w:rFonts w:ascii="Times New Roman" w:eastAsia="Arial MT" w:hAnsi="Times New Roman" w:cs="Times New Roman"/>
            <w:color w:val="FF0000"/>
            <w:sz w:val="24"/>
            <w:szCs w:val="24"/>
            <w:vertAlign w:val="superscript"/>
            <w:lang w:val="es-ES"/>
          </w:rPr>
          <w:t>1</w:t>
        </w:r>
      </w:hyperlink>
      <w:r w:rsidRPr="00DD4B15">
        <w:rPr>
          <w:rFonts w:ascii="Times New Roman" w:eastAsia="Arial MT" w:hAnsi="Times New Roman" w:cs="Times New Roman"/>
          <w:sz w:val="24"/>
          <w:szCs w:val="24"/>
          <w:lang w:val="es-ES"/>
        </w:rPr>
        <w:t xml:space="preserve"> de la población adulta en México realizó actividad física o deporte en su tiempo libre, lo que significa que aproximadamente cinco de cada diez personas no practican ejercicio regularmente.</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Esta situación refleja un desafío importante para las políticas públicas en materia de salud y bienestar social, pues la inactividad física ha sido identificada por organismos internacionales como uno de los principales factores de riesgo para el desarrollo de enfermedades crónicas no transmisibles, tales como la obesidad, la diabetes, las enfermedades cardiovasculares y diversos trastornos metabólicos.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Según datos de la Secretaría de Salud del Gobierno Federal, el sedentarismo constituye uno de los factores que contribuyen al incremento de enfermedades crónicas, por lo que promover la actividad física resulta fundamental para mejorar la calidad de vida de la población</w:t>
      </w:r>
      <w:hyperlink w:anchor="_bookmark1" w:history="1">
        <w:r w:rsidRPr="00DD4B15">
          <w:rPr>
            <w:rFonts w:ascii="Times New Roman" w:eastAsia="Arial MT" w:hAnsi="Times New Roman" w:cs="Times New Roman"/>
            <w:color w:val="FF0000"/>
            <w:sz w:val="24"/>
            <w:szCs w:val="24"/>
            <w:vertAlign w:val="superscript"/>
            <w:lang w:val="es-ES"/>
          </w:rPr>
          <w:t>2</w:t>
        </w:r>
      </w:hyperlink>
      <w:r w:rsidRPr="00DD4B15">
        <w:rPr>
          <w:rFonts w:ascii="Times New Roman" w:eastAsia="Arial MT" w:hAnsi="Times New Roman" w:cs="Times New Roman"/>
          <w:sz w:val="24"/>
          <w:szCs w:val="24"/>
          <w:lang w:val="es-ES"/>
        </w:rPr>
        <w:t>.</w:t>
      </w: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color w:val="FF0000"/>
          <w:sz w:val="24"/>
          <w:szCs w:val="24"/>
          <w:vertAlign w:val="superscript"/>
          <w:lang w:val="es-ES"/>
        </w:rPr>
        <w:t>1</w:t>
      </w:r>
      <w:r w:rsidRPr="00DD4B15">
        <w:rPr>
          <w:rFonts w:ascii="Times New Roman" w:eastAsia="Arial MT" w:hAnsi="Times New Roman" w:cs="Times New Roman"/>
          <w:sz w:val="24"/>
          <w:szCs w:val="24"/>
          <w:lang w:val="es-ES"/>
        </w:rPr>
        <w:t xml:space="preserve"> INEGI. (27 de enero de 2026). Módulo de Práctica Deportiva y Ejercicio Físico (MOPRADEF) 2025. Véase en: </w:t>
      </w:r>
      <w:hyperlink r:id="rId37">
        <w:r w:rsidRPr="00DD4B15">
          <w:rPr>
            <w:rFonts w:ascii="Times New Roman" w:eastAsia="Arial MT" w:hAnsi="Times New Roman" w:cs="Times New Roman"/>
            <w:sz w:val="24"/>
            <w:szCs w:val="24"/>
            <w:u w:val="single" w:color="0000FF"/>
            <w:lang w:val="es-ES"/>
          </w:rPr>
          <w:t>https://www.inegi.org.mx/contenidos/saladeprensa/boletines/2026/mopradef/mopradef2025_CP.pdf</w:t>
        </w:r>
      </w:hyperlink>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Asimismo, las estadísticas del INEGI muestran que existen importantes brechas en la participación deportiva según el género. En 2025, 49.1% de los hombres realizaron actividad física o deporte, mientras que solo 40.7% de las mujeres participaron en estas actividades, lo que evidencia una diferencia cercana a los diez puntos porcentuales</w:t>
      </w:r>
      <w:hyperlink w:anchor="_bookmark2" w:history="1">
        <w:r w:rsidRPr="00DD4B15">
          <w:rPr>
            <w:rFonts w:ascii="Times New Roman" w:eastAsia="Arial MT" w:hAnsi="Times New Roman" w:cs="Times New Roman"/>
            <w:color w:val="FF0000"/>
            <w:sz w:val="24"/>
            <w:szCs w:val="24"/>
            <w:vertAlign w:val="superscript"/>
            <w:lang w:val="es-ES"/>
          </w:rPr>
          <w:t>3</w:t>
        </w:r>
      </w:hyperlink>
      <w:r w:rsidRPr="00DD4B15">
        <w:rPr>
          <w:rFonts w:ascii="Times New Roman" w:eastAsia="Arial MT" w:hAnsi="Times New Roman" w:cs="Times New Roman"/>
          <w:sz w:val="24"/>
          <w:szCs w:val="24"/>
          <w:lang w:val="es-ES"/>
        </w:rPr>
        <w:t>.</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Además de las brechas de género, también se identifican desigualdades territoriales en el acceso a infraestructura deportiva. Aunque una proporción importante de la población señala contar con instalaciones públicas en su colonia, la calidad y disponibilidad de estos espacios varía significativamente entre regiones.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En el contexto urbano, la situación presenta retos adicionales, pues las ciudades concentran una parte importante de la población y enfrentan problemáticas como la falta de espacios públicos adecuados para la práctica deportiva, esto derivado del crecimiento urbano desordenado y la insuficiencia de infraestructura deportiva.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Aunque el porcentaje de personas activas físicamente ha mostrado cierta recuperación en los últimos años, las cifras aún se encuentran por debajo de los niveles recomendados por organismos internacionales como la Organización Mundial de la Salud.</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En este contexto, la formulación de políticas públicas orientadas a promover la actividad física requiere información precisa y actualizada sobre múltiples factores, entre ellos: la distribución territorial de la infraestructura deportiva; el número y tipo de instalaciones disponibles; la participación de la población en programas deportivos; la presencia de asociaciones y clubes deportivos; el número de entrenadores y promotores deportivos, así como talentos deportivos y atletas de alto rendimiento por municipio.</w:t>
      </w: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r w:rsidRPr="00DD4B15">
        <w:rPr>
          <w:rFonts w:ascii="Times New Roman" w:eastAsia="Arial MT" w:hAnsi="Times New Roman" w:cs="Times New Roman"/>
          <w:color w:val="FF0000"/>
          <w:sz w:val="24"/>
          <w:szCs w:val="24"/>
          <w:vertAlign w:val="superscript"/>
          <w:lang w:val="es-ES"/>
        </w:rPr>
        <w:t>2</w:t>
      </w:r>
      <w:r w:rsidRPr="00DD4B15">
        <w:rPr>
          <w:rFonts w:ascii="Times New Roman" w:eastAsia="Arial MT" w:hAnsi="Times New Roman" w:cs="Times New Roman"/>
          <w:sz w:val="24"/>
          <w:szCs w:val="24"/>
          <w:lang w:val="es-ES"/>
        </w:rPr>
        <w:t xml:space="preserve"> Gobierno de México. (05 de abril de 2024). Actividad física contribuye a prevenir obesidad, diabetes, hipertensión, ansiedad, depresión y trastornos del sueño. Véase en: </w:t>
      </w:r>
      <w:hyperlink r:id="rId38" w:anchor="%3A~%3Atext%3D138.%2CSalud%20%7C%20Gobierno%20%7C%20gob.mx">
        <w:r w:rsidRPr="00DD4B15">
          <w:rPr>
            <w:rFonts w:ascii="Times New Roman" w:eastAsia="Arial MT" w:hAnsi="Times New Roman" w:cs="Times New Roman"/>
            <w:sz w:val="24"/>
            <w:szCs w:val="24"/>
            <w:u w:val="single" w:color="0000FF"/>
            <w:lang w:val="es-ES"/>
          </w:rPr>
          <w:t>https://www.gob.mx/salud/prensa/138-actividad-fisica-contribuye-a-prevenir-obesidad-</w:t>
        </w:r>
      </w:hyperlink>
      <w:r w:rsidRPr="00DD4B15">
        <w:rPr>
          <w:rFonts w:ascii="Times New Roman" w:eastAsia="Arial MT" w:hAnsi="Times New Roman" w:cs="Times New Roman"/>
          <w:sz w:val="24"/>
          <w:szCs w:val="24"/>
          <w:lang w:val="es-ES"/>
        </w:rPr>
        <w:t xml:space="preserve"> </w:t>
      </w:r>
      <w:hyperlink r:id="rId39" w:anchor="%3A~%3Atext%3D138.%2CSalud%20%7C%20Gobierno%20%7C%20gob.mx">
        <w:r w:rsidRPr="00DD4B15">
          <w:rPr>
            <w:rFonts w:ascii="Times New Roman" w:eastAsia="Arial MT" w:hAnsi="Times New Roman" w:cs="Times New Roman"/>
            <w:sz w:val="24"/>
            <w:szCs w:val="24"/>
            <w:u w:val="single" w:color="0000FF"/>
            <w:lang w:val="es-ES"/>
          </w:rPr>
          <w:t>diabetes-hipertension-ansiedad- depresion-y-trastornos-del-sueno#:~:text=138.,Salud%20%7C%20Gobierno%20%7C%20gob.mx</w:t>
        </w:r>
      </w:hyperlink>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color w:val="FF0000"/>
          <w:sz w:val="24"/>
          <w:szCs w:val="24"/>
          <w:vertAlign w:val="superscript"/>
          <w:lang w:val="es-ES"/>
        </w:rPr>
        <w:t>3</w:t>
      </w:r>
      <w:r w:rsidRPr="00DD4B15">
        <w:rPr>
          <w:rFonts w:ascii="Times New Roman" w:eastAsia="Arial MT" w:hAnsi="Times New Roman" w:cs="Times New Roman"/>
          <w:sz w:val="24"/>
          <w:szCs w:val="24"/>
          <w:lang w:val="es-ES"/>
        </w:rPr>
        <w:t xml:space="preserve"> INEGI. (27 de enero de 2026). Módulo de Práctica Deportiva y Ejercicio Físico (MOPRADEF) 2025. Véase en: </w:t>
      </w:r>
      <w:hyperlink r:id="rId40">
        <w:r w:rsidRPr="00DD4B15">
          <w:rPr>
            <w:rFonts w:ascii="Times New Roman" w:eastAsia="Arial MT" w:hAnsi="Times New Roman" w:cs="Times New Roman"/>
            <w:sz w:val="24"/>
            <w:szCs w:val="24"/>
            <w:u w:val="single" w:color="0000FF"/>
            <w:lang w:val="es-ES"/>
          </w:rPr>
          <w:t>https://www.inegi.org.mx/contenidos/saladeprensa/boletines/2026/mopradef/mopradef2025_CP.pdf</w:t>
        </w:r>
      </w:hyperlink>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En México, el fomento de la cultura física y del deporte ha sido reconocido como un interés público prioritario. La legislación nacional y estatal ha buscado establecer mecanismos institucionales para promover la práctica deportiva, fortalecer la infraestructura y generar políticas públicas basadas en evidencia. Uno de los instrumentos más relevantes para alcanzar estos objetivos es la generación, organización y actualización de información confiable sobre la práctica deportiva, la infraestructura disponible, los programas gubernamentales y la participación de la población en actividades físicas.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A nivel nacional, contamos con el Registro Nacional de Cultura Física y Deporte (RENADE), que es “operado por la Jefatura de Departamento de Normas Oficiales y Cultura Física y Deporte, adscrita a la Dirección del Sistema Nacional de Cultura Física y Deporte dependiente de la Subdirección del Deporte”</w:t>
      </w:r>
      <w:hyperlink w:anchor="_bookmark3" w:history="1">
        <w:r w:rsidRPr="00DD4B15">
          <w:rPr>
            <w:rFonts w:ascii="Times New Roman" w:eastAsia="Arial MT" w:hAnsi="Times New Roman" w:cs="Times New Roman"/>
            <w:color w:val="FF0000"/>
            <w:sz w:val="24"/>
            <w:szCs w:val="24"/>
            <w:vertAlign w:val="superscript"/>
            <w:lang w:val="es-ES"/>
          </w:rPr>
          <w:t>4</w:t>
        </w:r>
      </w:hyperlink>
      <w:r w:rsidRPr="00DD4B15">
        <w:rPr>
          <w:rFonts w:ascii="Times New Roman" w:eastAsia="Arial MT" w:hAnsi="Times New Roman" w:cs="Times New Roman"/>
          <w:sz w:val="24"/>
          <w:szCs w:val="24"/>
          <w:lang w:val="es-ES"/>
        </w:rPr>
        <w:t>.</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En el ámbito estatal, el Estado de México cuenta con la Ley de Cultura Física y Deporte, cuyo ordenamiento tiene por objeto regular la planeación, organización, coordinación, promoción y desarrollo de la cultura física y el deporte en la entidad</w:t>
      </w:r>
      <w:hyperlink w:anchor="_bookmark4" w:history="1">
        <w:r w:rsidRPr="00DD4B15">
          <w:rPr>
            <w:rFonts w:ascii="Times New Roman" w:eastAsia="Arial MT" w:hAnsi="Times New Roman" w:cs="Times New Roman"/>
            <w:color w:val="FF0000"/>
            <w:sz w:val="24"/>
            <w:szCs w:val="24"/>
            <w:vertAlign w:val="superscript"/>
            <w:lang w:val="es-ES"/>
          </w:rPr>
          <w:t>5</w:t>
        </w:r>
      </w:hyperlink>
      <w:r w:rsidRPr="00DD4B15">
        <w:rPr>
          <w:rFonts w:ascii="Times New Roman" w:eastAsia="Arial MT" w:hAnsi="Times New Roman" w:cs="Times New Roman"/>
          <w:sz w:val="24"/>
          <w:szCs w:val="24"/>
          <w:lang w:val="es-ES"/>
        </w:rPr>
        <w:t>; al mismo tiempo, establece mecanismos de coordinación entre los diferentes órdenes de gobierno y sectores sociales para fomentar estas actividades.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Dentro de este marco jurídico, se creó el Sistema Estatal de Cultura Física y Deporte, el cual tiene como propósito articular las acciones del gobierno estatal, los municipios, las instituciones educativas, las asociaciones deportivas y la sociedad civil organizada para impulsar el desarrollo deportivo en el territorio mexiquense.</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Para garantizar el adecuado funcionamiento de este sistema, la propia ley contempla la creación de instrumentos de información y registro que permitan identificar a los actores, instalaciones, programas y acciones vinculadas con el deporte.</w:t>
      </w: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r w:rsidRPr="00DD4B15">
        <w:rPr>
          <w:rFonts w:ascii="Times New Roman" w:eastAsia="Arial MT" w:hAnsi="Times New Roman" w:cs="Times New Roman"/>
          <w:color w:val="FF0000"/>
          <w:sz w:val="24"/>
          <w:szCs w:val="24"/>
          <w:vertAlign w:val="superscript"/>
          <w:lang w:val="es-ES"/>
        </w:rPr>
        <w:t>4</w:t>
      </w:r>
      <w:r w:rsidRPr="00DD4B15">
        <w:rPr>
          <w:rFonts w:ascii="Times New Roman" w:eastAsia="Arial MT" w:hAnsi="Times New Roman" w:cs="Times New Roman"/>
          <w:sz w:val="24"/>
          <w:szCs w:val="24"/>
          <w:lang w:val="es-ES"/>
        </w:rPr>
        <w:t xml:space="preserve"> Gobierno de México. (17 de enero de 2024). Registro Nacional de Cultura Física y Deporte. Véase en: </w:t>
      </w:r>
      <w:hyperlink r:id="rId41">
        <w:r w:rsidRPr="00DD4B15">
          <w:rPr>
            <w:rFonts w:ascii="Times New Roman" w:eastAsia="Arial MT" w:hAnsi="Times New Roman" w:cs="Times New Roman"/>
            <w:sz w:val="24"/>
            <w:szCs w:val="24"/>
            <w:u w:val="single" w:color="0000FF"/>
            <w:lang w:val="es-ES"/>
          </w:rPr>
          <w:t>https://www.gob.mx/conade/acciones-y-programas/registro-nacional-de-cultura-fisica-y-deporte-renade-25023</w:t>
        </w:r>
      </w:hyperlink>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r w:rsidRPr="00DD4B15">
        <w:rPr>
          <w:rFonts w:ascii="Times New Roman" w:eastAsia="Arial MT" w:hAnsi="Times New Roman" w:cs="Times New Roman"/>
          <w:color w:val="FF0000"/>
          <w:sz w:val="24"/>
          <w:szCs w:val="24"/>
          <w:vertAlign w:val="superscript"/>
          <w:lang w:val="es-ES"/>
        </w:rPr>
        <w:t>5</w:t>
      </w:r>
      <w:r w:rsidRPr="00DD4B15">
        <w:rPr>
          <w:rFonts w:ascii="Times New Roman" w:eastAsia="Arial MT" w:hAnsi="Times New Roman" w:cs="Times New Roman"/>
          <w:sz w:val="24"/>
          <w:szCs w:val="24"/>
          <w:lang w:val="es-ES"/>
        </w:rPr>
        <w:t xml:space="preserve"> Ley de Cultura Física y Deporte del Estado de México. Véase en: </w:t>
      </w:r>
      <w:hyperlink r:id="rId42">
        <w:r w:rsidRPr="00DD4B15">
          <w:rPr>
            <w:rFonts w:ascii="Times New Roman" w:eastAsia="Arial MT" w:hAnsi="Times New Roman" w:cs="Times New Roman"/>
            <w:sz w:val="24"/>
            <w:szCs w:val="24"/>
            <w:u w:val="single" w:color="0000FF"/>
            <w:lang w:val="es-ES"/>
          </w:rPr>
          <w:t>https://legislacion.edomex.gob.mx/sites/legislacion.edomex.gob.mx/files/files/pdf/ley/vig/leyvig089.pdf</w:t>
        </w:r>
      </w:hyperlink>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Este Sistema Estatal de Información de Cultura Física y Deporte es una herramienta que además, permite concentrar y sistematizar datos relacionados con el sector deportivo en el Estado de México; permite integrar información relevante sobre deportistas, entrenadores, asociaciones, instalaciones deportivas, programas de promoción del deporte, así como otros elementos vinculados con el deporte en el Estado de México.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La información que contiene el Sistema Estatal puede ser una base para la planeación de políticas públicas en materia deportiva, pues de los datos obtenidos se pretende analizar que, sin información confiable y actualizada, las autoridades enfrentan dificultades para diseñar programas eficaces, evaluar resultados, identificar necesidades territoriales y asignar recursos de manera adecuada.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 xml:space="preserve">A pesar de los beneficios antes mencionados y de la posibilidad de diseñar mejores políticas </w:t>
      </w:r>
      <w:r w:rsidRPr="00DD4B15">
        <w:rPr>
          <w:rFonts w:ascii="Times New Roman" w:eastAsia="Arial MT" w:hAnsi="Times New Roman" w:cs="Times New Roman"/>
          <w:sz w:val="24"/>
          <w:szCs w:val="24"/>
          <w:lang w:val="es-ES"/>
        </w:rPr>
        <w:lastRenderedPageBreak/>
        <w:t>públicas con la información recolectada con ese Sistema Estatal, la legislación vigente no establece de manera explícita un periodo obligatorio de actualización de dicho registro, lo cual puede generar problemas de obsolescencia en los datos disponibles, así como inconsistencias en la información.</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La falta de mecanismos claros que obliguen a la actualización periódica de la información puede provocar que el sistema de registro no refleje la realidad del desarrollo deportivo en el estado, afectando la eficiencia y pertinencia de las políticas públicas en esta materia.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A nivel internacional y nacional, la tendencia en materia de gobernanza pública apunta hacia la gestión basada en evidencia, lo que implica que las decisiones gubernamentales deben sustentarse en datos actualizados, verificables y sistematizados. La generación y actualización periódica de registros administrativos se ha convertido en una herramienta esencial para mejorar la calidad de las políticas públicas.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En el ámbito deportivo, la disponibilidad de información actualizada permite conocer el estado real de la infraestructura deportiva, identificar zonas con mayor o menor acceso a instalaciones, evaluar la participación de distintos grupos de población en actividades físicas, y diseñar programas que atiendan las necesidades específicas de cada comunidad. Al mismo tiempo, permite tener un registro de deportistas de alto rendimiento que pueden representar al Estado o al país en competiciones internacionales.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En este sentido, contar con información actualizada se vuelve indispensable para garantizar el cumplimiento efectivo de estos derechos; por ello, la presente iniciativa surge de la necesidad de fortalecer el Sistema Estatal de Información de Cultura Física y Deporte, estableciendo en la ley la obligación de actualizar el registro correspondiente cada dos años.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 esta manera, se busca asegurar que las autoridades estatales y municipales cuenten con información confiable y actualizada para la planeación, ejecución y evaluación de las políticas públicas en materia deportiva.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5"/>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532"/>
        <w:gridCol w:w="4405"/>
      </w:tblGrid>
      <w:tr w:rsidR="00DD4B15" w:rsidRPr="00DD4B15" w:rsidTr="00642A48">
        <w:trPr>
          <w:trHeight w:val="20"/>
          <w:jc w:val="center"/>
        </w:trPr>
        <w:tc>
          <w:tcPr>
            <w:tcW w:w="8937" w:type="dxa"/>
            <w:gridSpan w:val="2"/>
            <w:tcBorders>
              <w:top w:val="nil"/>
              <w:bottom w:val="nil"/>
            </w:tcBorders>
            <w:shd w:val="clear" w:color="auto" w:fill="BEBEBE"/>
          </w:tcPr>
          <w:p w:rsidR="00DD4B15" w:rsidRPr="00DD4B15" w:rsidRDefault="00DD4B15" w:rsidP="00DD4B15">
            <w:pPr>
              <w:spacing w:line="240" w:lineRule="auto"/>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LEY DE CULTURA FÍSICA Y DEPORTE DEL ESTADO DE MÉXICO</w:t>
            </w:r>
          </w:p>
        </w:tc>
      </w:tr>
      <w:tr w:rsidR="00DD4B15" w:rsidRPr="00DD4B15" w:rsidTr="00642A48">
        <w:trPr>
          <w:trHeight w:val="20"/>
          <w:jc w:val="center"/>
        </w:trPr>
        <w:tc>
          <w:tcPr>
            <w:tcW w:w="4532" w:type="dxa"/>
            <w:tcBorders>
              <w:top w:val="nil"/>
            </w:tcBorders>
            <w:shd w:val="clear" w:color="auto" w:fill="D9D9D9"/>
          </w:tcPr>
          <w:p w:rsidR="00DD4B15" w:rsidRPr="00DD4B15" w:rsidRDefault="00DD4B15" w:rsidP="00DD4B15">
            <w:pPr>
              <w:spacing w:line="240" w:lineRule="auto"/>
              <w:ind w:left="7"/>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LEY VIGENTE</w:t>
            </w:r>
          </w:p>
        </w:tc>
        <w:tc>
          <w:tcPr>
            <w:tcW w:w="4405" w:type="dxa"/>
            <w:tcBorders>
              <w:top w:val="nil"/>
            </w:tcBorders>
            <w:shd w:val="clear" w:color="auto" w:fill="D9D9D9"/>
          </w:tcPr>
          <w:p w:rsidR="00DD4B15" w:rsidRPr="00DD4B15" w:rsidRDefault="00DD4B15" w:rsidP="00DD4B15">
            <w:pPr>
              <w:spacing w:line="240" w:lineRule="auto"/>
              <w:ind w:left="23"/>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INICIATIVA</w:t>
            </w:r>
          </w:p>
        </w:tc>
      </w:tr>
      <w:tr w:rsidR="00DD4B15" w:rsidRPr="00DD4B15" w:rsidTr="00642A48">
        <w:trPr>
          <w:trHeight w:val="20"/>
          <w:jc w:val="center"/>
        </w:trPr>
        <w:tc>
          <w:tcPr>
            <w:tcW w:w="4532" w:type="dxa"/>
            <w:tcBorders>
              <w:bottom w:val="nil"/>
            </w:tcBorders>
          </w:tcPr>
          <w:p w:rsidR="00DD4B15" w:rsidRPr="00DD4B15" w:rsidRDefault="00DD4B15" w:rsidP="00DD4B15">
            <w:pPr>
              <w:spacing w:line="240" w:lineRule="auto"/>
              <w:ind w:left="7"/>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TÍTULO SEGUNDO</w:t>
            </w:r>
          </w:p>
          <w:p w:rsidR="00DD4B15" w:rsidRPr="00DD4B15" w:rsidRDefault="00DD4B15" w:rsidP="00DD4B15">
            <w:pPr>
              <w:spacing w:line="240" w:lineRule="auto"/>
              <w:ind w:left="7"/>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 LOS SISTEMAS DE CULTURA FÍSICA Y DEPORTE</w:t>
            </w:r>
          </w:p>
        </w:tc>
        <w:tc>
          <w:tcPr>
            <w:tcW w:w="4405" w:type="dxa"/>
            <w:tcBorders>
              <w:bottom w:val="nil"/>
            </w:tcBorders>
          </w:tcPr>
          <w:p w:rsidR="00DD4B15" w:rsidRPr="00DD4B15" w:rsidRDefault="00DD4B15" w:rsidP="00DD4B15">
            <w:pPr>
              <w:spacing w:line="240" w:lineRule="auto"/>
              <w:ind w:left="23"/>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TÍTULO SEGUNDO</w:t>
            </w:r>
          </w:p>
          <w:p w:rsidR="00DD4B15" w:rsidRPr="00DD4B15" w:rsidRDefault="00DD4B15" w:rsidP="00DD4B15">
            <w:pPr>
              <w:spacing w:line="240" w:lineRule="auto"/>
              <w:ind w:left="26"/>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 LOS SISTEMAS DE CULTURA FÍSICA Y DEPORTE</w:t>
            </w:r>
          </w:p>
        </w:tc>
      </w:tr>
      <w:tr w:rsidR="00DD4B15" w:rsidRPr="00DD4B15" w:rsidTr="00642A48">
        <w:trPr>
          <w:trHeight w:val="20"/>
          <w:jc w:val="center"/>
        </w:trPr>
        <w:tc>
          <w:tcPr>
            <w:tcW w:w="4532" w:type="dxa"/>
            <w:tcBorders>
              <w:top w:val="nil"/>
              <w:bottom w:val="nil"/>
            </w:tcBorders>
          </w:tcPr>
          <w:p w:rsidR="00DD4B15" w:rsidRPr="00DD4B15" w:rsidRDefault="00DD4B15" w:rsidP="00DD4B15">
            <w:pPr>
              <w:spacing w:line="240" w:lineRule="auto"/>
              <w:ind w:left="7"/>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CAPÍTULO PRIMERO</w:t>
            </w:r>
          </w:p>
          <w:p w:rsidR="00DD4B15" w:rsidRPr="00DD4B15" w:rsidRDefault="00DD4B15" w:rsidP="00DD4B15">
            <w:pPr>
              <w:spacing w:line="240" w:lineRule="auto"/>
              <w:ind w:left="7"/>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DEL SISTEMA ESTATAL DE CULTURA FÍSICA Y DEPORTE</w:t>
            </w:r>
          </w:p>
        </w:tc>
        <w:tc>
          <w:tcPr>
            <w:tcW w:w="4405" w:type="dxa"/>
            <w:tcBorders>
              <w:top w:val="nil"/>
              <w:bottom w:val="nil"/>
            </w:tcBorders>
          </w:tcPr>
          <w:p w:rsidR="00DD4B15" w:rsidRPr="00DD4B15" w:rsidRDefault="00DD4B15" w:rsidP="00DD4B15">
            <w:pPr>
              <w:spacing w:line="240" w:lineRule="auto"/>
              <w:ind w:left="23"/>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CAPÍTULO PRIMERO</w:t>
            </w:r>
          </w:p>
          <w:p w:rsidR="00DD4B15" w:rsidRPr="00DD4B15" w:rsidRDefault="00DD4B15" w:rsidP="00DD4B15">
            <w:pPr>
              <w:spacing w:line="240" w:lineRule="auto"/>
              <w:ind w:left="23"/>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DEL SISTEMA ESTATAL DE CULTURA FÍSICA Y DEPORTE</w:t>
            </w:r>
          </w:p>
        </w:tc>
      </w:tr>
      <w:tr w:rsidR="00DD4B15" w:rsidRPr="00DD4B15" w:rsidTr="00642A48">
        <w:trPr>
          <w:trHeight w:val="20"/>
          <w:jc w:val="center"/>
        </w:trPr>
        <w:tc>
          <w:tcPr>
            <w:tcW w:w="4532" w:type="dxa"/>
            <w:tcBorders>
              <w:top w:val="nil"/>
              <w:bottom w:val="nil"/>
            </w:tcBorders>
          </w:tcPr>
          <w:p w:rsidR="00DD4B15" w:rsidRPr="00DD4B15" w:rsidRDefault="00DD4B15" w:rsidP="00DD4B15">
            <w:pPr>
              <w:spacing w:line="240" w:lineRule="auto"/>
              <w:ind w:left="7"/>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SECCIÓN SEGUNDA</w:t>
            </w:r>
          </w:p>
          <w:p w:rsidR="00DD4B15" w:rsidRPr="00DD4B15" w:rsidRDefault="00DD4B15" w:rsidP="00DD4B15">
            <w:pPr>
              <w:spacing w:line="240" w:lineRule="auto"/>
              <w:ind w:left="63"/>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 LOS SISTEMAS Y CONSEJOS MUNICIPALES</w:t>
            </w:r>
          </w:p>
        </w:tc>
        <w:tc>
          <w:tcPr>
            <w:tcW w:w="4405" w:type="dxa"/>
            <w:tcBorders>
              <w:top w:val="nil"/>
              <w:bottom w:val="nil"/>
            </w:tcBorders>
          </w:tcPr>
          <w:p w:rsidR="00DD4B15" w:rsidRPr="00DD4B15" w:rsidRDefault="00DD4B15" w:rsidP="00DD4B15">
            <w:pPr>
              <w:spacing w:line="240" w:lineRule="auto"/>
              <w:ind w:left="23"/>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SECCIÓN SEGUNDA</w:t>
            </w:r>
          </w:p>
          <w:p w:rsidR="00DD4B15" w:rsidRPr="00DD4B15" w:rsidRDefault="00DD4B15" w:rsidP="00DD4B15">
            <w:pPr>
              <w:spacing w:line="240" w:lineRule="auto"/>
              <w:ind w:left="25"/>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 LOS SISTEMAS Y CONSEJOS MUNICIPALES</w:t>
            </w:r>
          </w:p>
        </w:tc>
      </w:tr>
    </w:tbl>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5"/>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532"/>
        <w:gridCol w:w="4405"/>
      </w:tblGrid>
      <w:tr w:rsidR="00DD4B15" w:rsidRPr="00DD4B15" w:rsidTr="00642A48">
        <w:trPr>
          <w:trHeight w:val="20"/>
          <w:jc w:val="center"/>
        </w:trPr>
        <w:tc>
          <w:tcPr>
            <w:tcW w:w="8937" w:type="dxa"/>
            <w:gridSpan w:val="2"/>
            <w:tcBorders>
              <w:top w:val="nil"/>
              <w:bottom w:val="nil"/>
            </w:tcBorders>
            <w:shd w:val="clear" w:color="auto" w:fill="BEBEBE"/>
          </w:tcPr>
          <w:p w:rsidR="00DD4B15" w:rsidRPr="00DD4B15" w:rsidRDefault="00DD4B15" w:rsidP="00DD4B15">
            <w:pPr>
              <w:spacing w:line="240" w:lineRule="auto"/>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LEY DE CULTURA FÍSICA Y DEPORTE DEL ESTADO DE MÉXICO</w:t>
            </w:r>
          </w:p>
        </w:tc>
      </w:tr>
      <w:tr w:rsidR="00DD4B15" w:rsidRPr="00DD4B15" w:rsidTr="00642A48">
        <w:trPr>
          <w:trHeight w:val="20"/>
          <w:jc w:val="center"/>
        </w:trPr>
        <w:tc>
          <w:tcPr>
            <w:tcW w:w="4532" w:type="dxa"/>
            <w:shd w:val="clear" w:color="auto" w:fill="D9D9D9"/>
          </w:tcPr>
          <w:p w:rsidR="00DD4B15" w:rsidRPr="00DD4B15" w:rsidRDefault="00DD4B15" w:rsidP="00DD4B15">
            <w:pPr>
              <w:spacing w:line="240" w:lineRule="auto"/>
              <w:ind w:left="7"/>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LEY VIGENTE</w:t>
            </w:r>
          </w:p>
        </w:tc>
        <w:tc>
          <w:tcPr>
            <w:tcW w:w="4405" w:type="dxa"/>
            <w:shd w:val="clear" w:color="auto" w:fill="D9D9D9"/>
          </w:tcPr>
          <w:p w:rsidR="00DD4B15" w:rsidRPr="00DD4B15" w:rsidRDefault="00DD4B15" w:rsidP="00DD4B15">
            <w:pPr>
              <w:spacing w:line="240" w:lineRule="auto"/>
              <w:ind w:left="23"/>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INICIATIVA</w:t>
            </w:r>
          </w:p>
        </w:tc>
      </w:tr>
      <w:tr w:rsidR="00DD4B15" w:rsidRPr="00DD4B15" w:rsidTr="00642A48">
        <w:trPr>
          <w:trHeight w:val="20"/>
          <w:jc w:val="center"/>
        </w:trPr>
        <w:tc>
          <w:tcPr>
            <w:tcW w:w="4532" w:type="dxa"/>
            <w:tcBorders>
              <w:bottom w:val="nil"/>
            </w:tcBorders>
          </w:tcPr>
          <w:p w:rsidR="00DD4B15" w:rsidRPr="00DD4B15" w:rsidRDefault="00DD4B15" w:rsidP="00DD4B15">
            <w:pPr>
              <w:spacing w:line="240" w:lineRule="auto"/>
              <w:ind w:left="14"/>
              <w:jc w:val="both"/>
              <w:rPr>
                <w:rFonts w:ascii="Times New Roman" w:eastAsia="Arial MT" w:hAnsi="Times New Roman" w:cs="Times New Roman"/>
                <w:sz w:val="24"/>
                <w:szCs w:val="24"/>
                <w:lang w:val="es-ES"/>
              </w:rPr>
            </w:pPr>
            <w:r w:rsidRPr="00DD4B15">
              <w:rPr>
                <w:rFonts w:ascii="Times New Roman" w:eastAsia="Arial MT" w:hAnsi="Times New Roman" w:cs="Times New Roman"/>
                <w:b/>
                <w:sz w:val="24"/>
                <w:szCs w:val="24"/>
                <w:lang w:val="es-ES"/>
              </w:rPr>
              <w:t xml:space="preserve">Artículo 14.- </w:t>
            </w:r>
            <w:r w:rsidRPr="00DD4B15">
              <w:rPr>
                <w:rFonts w:ascii="Times New Roman" w:eastAsia="Arial MT" w:hAnsi="Times New Roman" w:cs="Times New Roman"/>
                <w:sz w:val="24"/>
                <w:szCs w:val="24"/>
                <w:lang w:val="es-ES"/>
              </w:rPr>
              <w:t xml:space="preserve">Con el fin de impulsar, fomentar </w:t>
            </w:r>
            <w:r w:rsidRPr="00DD4B15">
              <w:rPr>
                <w:rFonts w:ascii="Times New Roman" w:eastAsia="Arial MT" w:hAnsi="Times New Roman" w:cs="Times New Roman"/>
                <w:sz w:val="24"/>
                <w:szCs w:val="24"/>
                <w:lang w:val="es-ES"/>
              </w:rPr>
              <w:lastRenderedPageBreak/>
              <w:t>y desarrollar la cultura física y deporte, los municipios deberán contar de conformidad con sus ordenamientos, con un instituto que coadyuve y colabore con el Instituto, estableciendo para esto,</w:t>
            </w:r>
          </w:p>
          <w:p w:rsidR="00DD4B15" w:rsidRPr="00DD4B15" w:rsidRDefault="00DD4B15" w:rsidP="00DD4B15">
            <w:pPr>
              <w:spacing w:line="240" w:lineRule="auto"/>
              <w:ind w:left="14"/>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Sistemas Municipales en sus respectivos ámbitos de competencia.</w:t>
            </w:r>
          </w:p>
        </w:tc>
        <w:tc>
          <w:tcPr>
            <w:tcW w:w="4405" w:type="dxa"/>
            <w:tcBorders>
              <w:bottom w:val="nil"/>
            </w:tcBorders>
          </w:tcPr>
          <w:p w:rsidR="00DD4B15" w:rsidRPr="00DD4B15" w:rsidRDefault="00DD4B15" w:rsidP="00DD4B15">
            <w:pPr>
              <w:spacing w:line="240" w:lineRule="auto"/>
              <w:ind w:left="13"/>
              <w:rPr>
                <w:rFonts w:ascii="Times New Roman" w:eastAsia="Arial MT" w:hAnsi="Times New Roman" w:cs="Times New Roman"/>
                <w:sz w:val="24"/>
                <w:szCs w:val="24"/>
                <w:lang w:val="es-ES"/>
              </w:rPr>
            </w:pPr>
            <w:r w:rsidRPr="00DD4B15">
              <w:rPr>
                <w:rFonts w:ascii="Times New Roman" w:eastAsia="Arial MT" w:hAnsi="Times New Roman" w:cs="Times New Roman"/>
                <w:b/>
                <w:sz w:val="24"/>
                <w:szCs w:val="24"/>
                <w:lang w:val="es-ES"/>
              </w:rPr>
              <w:lastRenderedPageBreak/>
              <w:t xml:space="preserve">Artículo 14.- </w:t>
            </w:r>
            <w:r w:rsidRPr="00DD4B15">
              <w:rPr>
                <w:rFonts w:ascii="Times New Roman" w:eastAsia="Arial MT" w:hAnsi="Times New Roman" w:cs="Times New Roman"/>
                <w:sz w:val="24"/>
                <w:szCs w:val="24"/>
                <w:lang w:val="es-ES"/>
              </w:rPr>
              <w:t>…</w:t>
            </w:r>
          </w:p>
        </w:tc>
      </w:tr>
      <w:tr w:rsidR="00DD4B15" w:rsidRPr="00DD4B15" w:rsidTr="00642A48">
        <w:trPr>
          <w:trHeight w:val="20"/>
          <w:jc w:val="center"/>
        </w:trPr>
        <w:tc>
          <w:tcPr>
            <w:tcW w:w="4532" w:type="dxa"/>
            <w:tcBorders>
              <w:top w:val="nil"/>
              <w:bottom w:val="nil"/>
            </w:tcBorders>
          </w:tcPr>
          <w:p w:rsidR="00DD4B15" w:rsidRPr="00DD4B15" w:rsidRDefault="00DD4B15" w:rsidP="00DD4B15">
            <w:pPr>
              <w:spacing w:line="240" w:lineRule="auto"/>
              <w:ind w:left="14"/>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w:t>
            </w:r>
          </w:p>
        </w:tc>
        <w:tc>
          <w:tcPr>
            <w:tcW w:w="4405" w:type="dxa"/>
            <w:tcBorders>
              <w:top w:val="nil"/>
              <w:bottom w:val="nil"/>
            </w:tcBorders>
          </w:tcPr>
          <w:p w:rsidR="00DD4B15" w:rsidRPr="00DD4B15" w:rsidRDefault="00DD4B15" w:rsidP="00DD4B15">
            <w:pPr>
              <w:spacing w:line="240" w:lineRule="auto"/>
              <w:ind w:left="13"/>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w:t>
            </w:r>
          </w:p>
        </w:tc>
      </w:tr>
      <w:tr w:rsidR="00DD4B15" w:rsidRPr="00DD4B15" w:rsidTr="00642A48">
        <w:trPr>
          <w:trHeight w:val="20"/>
          <w:jc w:val="center"/>
        </w:trPr>
        <w:tc>
          <w:tcPr>
            <w:tcW w:w="4532" w:type="dxa"/>
            <w:tcBorders>
              <w:top w:val="nil"/>
            </w:tcBorders>
          </w:tcPr>
          <w:p w:rsidR="00DD4B15" w:rsidRPr="00DD4B15" w:rsidRDefault="00DD4B15" w:rsidP="00DD4B15">
            <w:pPr>
              <w:spacing w:line="240" w:lineRule="auto"/>
              <w:ind w:left="14"/>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Sin correlativo</w:t>
            </w:r>
          </w:p>
        </w:tc>
        <w:tc>
          <w:tcPr>
            <w:tcW w:w="4405" w:type="dxa"/>
            <w:tcBorders>
              <w:top w:val="nil"/>
            </w:tcBorders>
          </w:tcPr>
          <w:p w:rsidR="00DD4B15" w:rsidRPr="00DD4B15" w:rsidRDefault="00DD4B15" w:rsidP="00DD4B15">
            <w:pPr>
              <w:spacing w:line="240" w:lineRule="auto"/>
              <w:ind w:left="13"/>
              <w:jc w:val="both"/>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Los Sistemas Municipales deberán mantener actualizada su información, integración y padrón de integrantes de manera periódica y obligatoria cada dos años, en términos de la</w:t>
            </w:r>
          </w:p>
          <w:p w:rsidR="00DD4B15" w:rsidRPr="00DD4B15" w:rsidRDefault="00DD4B15" w:rsidP="00DD4B15">
            <w:pPr>
              <w:spacing w:line="240" w:lineRule="auto"/>
              <w:ind w:left="13"/>
              <w:jc w:val="both"/>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normatividad aplicable y en coordinación con el Registro Estatal.</w:t>
            </w:r>
          </w:p>
        </w:tc>
      </w:tr>
      <w:tr w:rsidR="00DD4B15" w:rsidRPr="00DD4B15" w:rsidTr="00642A48">
        <w:trPr>
          <w:trHeight w:val="20"/>
          <w:jc w:val="center"/>
        </w:trPr>
        <w:tc>
          <w:tcPr>
            <w:tcW w:w="4532" w:type="dxa"/>
            <w:tcBorders>
              <w:bottom w:val="nil"/>
            </w:tcBorders>
          </w:tcPr>
          <w:p w:rsidR="00DD4B15" w:rsidRPr="00DD4B15" w:rsidRDefault="00DD4B15" w:rsidP="00DD4B15">
            <w:pPr>
              <w:spacing w:line="240" w:lineRule="auto"/>
              <w:ind w:left="7"/>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CAPÍTULO TERCERO</w:t>
            </w:r>
          </w:p>
          <w:p w:rsidR="00DD4B15" w:rsidRPr="00DD4B15" w:rsidRDefault="00DD4B15" w:rsidP="00DD4B15">
            <w:pPr>
              <w:spacing w:line="240" w:lineRule="auto"/>
              <w:ind w:left="7"/>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DEL SISTEMA ESTATAL DE INFORMACIÓN Y DEL REGISTRO ESTATAL</w:t>
            </w:r>
          </w:p>
        </w:tc>
        <w:tc>
          <w:tcPr>
            <w:tcW w:w="4405" w:type="dxa"/>
            <w:tcBorders>
              <w:bottom w:val="nil"/>
            </w:tcBorders>
          </w:tcPr>
          <w:p w:rsidR="00DD4B15" w:rsidRPr="00DD4B15" w:rsidRDefault="00DD4B15" w:rsidP="00DD4B15">
            <w:pPr>
              <w:spacing w:line="240" w:lineRule="auto"/>
              <w:ind w:left="23"/>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CAPÍTULO TERCERO</w:t>
            </w:r>
          </w:p>
          <w:p w:rsidR="00DD4B15" w:rsidRPr="00DD4B15" w:rsidRDefault="00DD4B15" w:rsidP="00DD4B15">
            <w:pPr>
              <w:spacing w:line="240" w:lineRule="auto"/>
              <w:ind w:left="23"/>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DEL SISTEMA ESTATAL DE INFORMACIÓN Y DEL REGISTRO ESTATAL</w:t>
            </w:r>
          </w:p>
        </w:tc>
      </w:tr>
      <w:tr w:rsidR="00DD4B15" w:rsidRPr="00DD4B15" w:rsidTr="00642A48">
        <w:trPr>
          <w:trHeight w:val="20"/>
          <w:jc w:val="center"/>
        </w:trPr>
        <w:tc>
          <w:tcPr>
            <w:tcW w:w="4532" w:type="dxa"/>
            <w:tcBorders>
              <w:top w:val="nil"/>
              <w:bottom w:val="nil"/>
            </w:tcBorders>
          </w:tcPr>
          <w:p w:rsidR="00DD4B15" w:rsidRPr="00DD4B15" w:rsidRDefault="00DD4B15" w:rsidP="00DD4B15">
            <w:pPr>
              <w:spacing w:line="240" w:lineRule="auto"/>
              <w:ind w:left="14"/>
              <w:jc w:val="both"/>
              <w:rPr>
                <w:rFonts w:ascii="Times New Roman" w:eastAsia="Arial MT" w:hAnsi="Times New Roman" w:cs="Times New Roman"/>
                <w:sz w:val="24"/>
                <w:szCs w:val="24"/>
                <w:lang w:val="es-ES"/>
              </w:rPr>
            </w:pPr>
            <w:r w:rsidRPr="00DD4B15">
              <w:rPr>
                <w:rFonts w:ascii="Times New Roman" w:eastAsia="Arial MT" w:hAnsi="Times New Roman" w:cs="Times New Roman"/>
                <w:b/>
                <w:sz w:val="24"/>
                <w:szCs w:val="24"/>
                <w:lang w:val="es-ES"/>
              </w:rPr>
              <w:t xml:space="preserve">Artículo 35.- </w:t>
            </w:r>
            <w:r w:rsidRPr="00DD4B15">
              <w:rPr>
                <w:rFonts w:ascii="Times New Roman" w:eastAsia="Arial MT" w:hAnsi="Times New Roman" w:cs="Times New Roman"/>
                <w:sz w:val="24"/>
                <w:szCs w:val="24"/>
                <w:lang w:val="es-ES"/>
              </w:rPr>
              <w:t>El Instituto establecerá y operará el Registro Estatal, en el que se inscribirá de manera sistematizada la información referida al artículo anterior.</w:t>
            </w:r>
          </w:p>
        </w:tc>
        <w:tc>
          <w:tcPr>
            <w:tcW w:w="4405" w:type="dxa"/>
            <w:tcBorders>
              <w:top w:val="nil"/>
              <w:bottom w:val="nil"/>
            </w:tcBorders>
          </w:tcPr>
          <w:p w:rsidR="00DD4B15" w:rsidRPr="00DD4B15" w:rsidRDefault="00DD4B15" w:rsidP="00DD4B15">
            <w:pPr>
              <w:spacing w:line="240" w:lineRule="auto"/>
              <w:ind w:left="13"/>
              <w:rPr>
                <w:rFonts w:ascii="Times New Roman" w:eastAsia="Arial MT" w:hAnsi="Times New Roman" w:cs="Times New Roman"/>
                <w:sz w:val="24"/>
                <w:szCs w:val="24"/>
                <w:lang w:val="es-ES"/>
              </w:rPr>
            </w:pPr>
            <w:r w:rsidRPr="00DD4B15">
              <w:rPr>
                <w:rFonts w:ascii="Times New Roman" w:eastAsia="Arial MT" w:hAnsi="Times New Roman" w:cs="Times New Roman"/>
                <w:b/>
                <w:sz w:val="24"/>
                <w:szCs w:val="24"/>
                <w:lang w:val="es-ES"/>
              </w:rPr>
              <w:t xml:space="preserve">Artículo 35.- </w:t>
            </w:r>
            <w:r w:rsidRPr="00DD4B15">
              <w:rPr>
                <w:rFonts w:ascii="Times New Roman" w:eastAsia="Arial MT" w:hAnsi="Times New Roman" w:cs="Times New Roman"/>
                <w:sz w:val="24"/>
                <w:szCs w:val="24"/>
                <w:lang w:val="es-ES"/>
              </w:rPr>
              <w:t>…</w:t>
            </w:r>
          </w:p>
        </w:tc>
      </w:tr>
      <w:tr w:rsidR="00DD4B15" w:rsidRPr="00DD4B15" w:rsidTr="00642A48">
        <w:trPr>
          <w:trHeight w:val="20"/>
          <w:jc w:val="center"/>
        </w:trPr>
        <w:tc>
          <w:tcPr>
            <w:tcW w:w="4532" w:type="dxa"/>
            <w:tcBorders>
              <w:top w:val="nil"/>
            </w:tcBorders>
          </w:tcPr>
          <w:p w:rsidR="00DD4B15" w:rsidRPr="00DD4B15" w:rsidRDefault="00DD4B15" w:rsidP="00DD4B15">
            <w:pPr>
              <w:spacing w:line="240" w:lineRule="auto"/>
              <w:ind w:left="14"/>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Sin correlativo</w:t>
            </w:r>
          </w:p>
        </w:tc>
        <w:tc>
          <w:tcPr>
            <w:tcW w:w="4405" w:type="dxa"/>
            <w:tcBorders>
              <w:top w:val="nil"/>
            </w:tcBorders>
          </w:tcPr>
          <w:p w:rsidR="00DD4B15" w:rsidRPr="00DD4B15" w:rsidRDefault="00DD4B15" w:rsidP="00DD4B15">
            <w:pPr>
              <w:spacing w:line="240" w:lineRule="auto"/>
              <w:ind w:left="13"/>
              <w:jc w:val="both"/>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El Registro Estatal del Sistema Estatal de Información de Cultura Física y Deporte deberá actualizarse de manera periódica y obligatoria cada dos años, a fin de garantizar la veracidad, vigencia y confiabilidad de la información para la planeación, ejecución y evaluación de las políticas públicas en materia de cultura física y deporte en el Estado de</w:t>
            </w:r>
          </w:p>
          <w:p w:rsidR="00DD4B15" w:rsidRPr="00DD4B15" w:rsidRDefault="00DD4B15" w:rsidP="00DD4B15">
            <w:pPr>
              <w:spacing w:line="240" w:lineRule="auto"/>
              <w:ind w:left="13"/>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México.</w:t>
            </w:r>
          </w:p>
        </w:tc>
      </w:tr>
    </w:tbl>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El objetivo principal de esta reforma es garantizar que la información contenida en el sistema sea confiable, actual y útil para la planeación de políticas públicas en materia de cultura física y deporte.</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i/>
          <w:sz w:val="24"/>
          <w:szCs w:val="24"/>
          <w:lang w:val="es-ES"/>
        </w:rPr>
      </w:pPr>
      <w:r w:rsidRPr="00DD4B15">
        <w:rPr>
          <w:rFonts w:ascii="Times New Roman" w:eastAsia="Arial MT" w:hAnsi="Times New Roman" w:cs="Times New Roman"/>
          <w:sz w:val="24"/>
          <w:szCs w:val="24"/>
          <w:lang w:val="es-ES"/>
        </w:rPr>
        <w:t xml:space="preserve">Entre los beneficios esperados están: </w:t>
      </w:r>
      <w:r w:rsidRPr="00DD4B15">
        <w:rPr>
          <w:rFonts w:ascii="Times New Roman" w:eastAsia="Arial MT" w:hAnsi="Times New Roman" w:cs="Times New Roman"/>
          <w:i/>
          <w:sz w:val="24"/>
          <w:szCs w:val="24"/>
          <w:lang w:val="es-ES"/>
        </w:rPr>
        <w:t>mejorar la planeación de programas deportivos en el estado; identificar con mayor precisión las necesidades de infraestructura deportiva en los municipios; fortalecer la coordinación entre autoridades estatales, municipales y organizaciones deportivas; facilitar la evaluación de las políticas públicas en materia de cultura física y deporte; y contar con una base de datos confiable sobre deportistas, entrenadores, asociaciones deportivas, instalaciones deportivas y programas de promoción de la actividad física.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i/>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Finalmente, las y los legisladores del Grupo Parlamentario del Partido Verde Ecologista de México creemos que esto contribuirá a generar políticas públicas basadas en evidencia, así como a mejorar la eficacia y eficiencia en la asignación de recursos públicos.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b/>
          <w:sz w:val="24"/>
          <w:szCs w:val="24"/>
          <w:lang w:val="es-ES"/>
        </w:rPr>
      </w:pPr>
      <w:r w:rsidRPr="00DD4B15">
        <w:rPr>
          <w:rFonts w:ascii="Times New Roman" w:eastAsia="Arial MT" w:hAnsi="Times New Roman" w:cs="Times New Roman"/>
          <w:sz w:val="24"/>
          <w:szCs w:val="24"/>
          <w:lang w:val="es-ES"/>
        </w:rPr>
        <w:lastRenderedPageBreak/>
        <w:t xml:space="preserve">Por lo anteriormente expuesto, se somete a consideración de este H. Poder Legislativo del Estado de México, para su análisis, discusión y, en su caso, aprobación en sus términos, la presente: </w:t>
      </w:r>
      <w:r w:rsidRPr="00DD4B15">
        <w:rPr>
          <w:rFonts w:ascii="Times New Roman" w:eastAsia="Arial MT" w:hAnsi="Times New Roman" w:cs="Times New Roman"/>
          <w:b/>
          <w:sz w:val="24"/>
          <w:szCs w:val="24"/>
          <w:lang w:val="es-ES"/>
        </w:rPr>
        <w:t>INICIATIVA CON PROYECTO DE DECRETO POR EL QUE SE ADICIONA UN PÁRRAFO TERCERO AL ARTÍCULO 14 Y UN PÁRRAFO SEGUNDO AL ARTÍCULO 35 DE LA LEY DE CULTURA FÍSICA Y DEPORTE DEL ESTADO DE MÉXICO.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p>
    <w:p w:rsidR="00DD4B15" w:rsidRPr="00DD4B15" w:rsidRDefault="00DD4B15" w:rsidP="00DD4B15">
      <w:pPr>
        <w:widowControl w:val="0"/>
        <w:autoSpaceDE w:val="0"/>
        <w:autoSpaceDN w:val="0"/>
        <w:spacing w:after="0" w:line="240" w:lineRule="auto"/>
        <w:ind w:left="3"/>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A T E N T A M E N T E</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p>
    <w:p w:rsidR="00DD4B15" w:rsidRPr="00DD4B15" w:rsidRDefault="00DD4B15" w:rsidP="00DD4B15">
      <w:pPr>
        <w:widowControl w:val="0"/>
        <w:autoSpaceDE w:val="0"/>
        <w:autoSpaceDN w:val="0"/>
        <w:spacing w:after="0" w:line="240" w:lineRule="auto"/>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DIP. JOSÉ ALBERTO COUTTOLENC BUENTELLO</w:t>
      </w:r>
    </w:p>
    <w:p w:rsidR="00DD4B15" w:rsidRPr="00DD4B15" w:rsidRDefault="00DD4B15" w:rsidP="00DD4B15">
      <w:pPr>
        <w:widowControl w:val="0"/>
        <w:autoSpaceDE w:val="0"/>
        <w:autoSpaceDN w:val="0"/>
        <w:spacing w:after="0" w:line="240" w:lineRule="auto"/>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COORDINADOR DEL GRUPO PARLAMENTARIO DEL</w:t>
      </w:r>
    </w:p>
    <w:p w:rsidR="00DD4B15" w:rsidRPr="00DD4B15" w:rsidRDefault="00DD4B15" w:rsidP="00DD4B15">
      <w:pPr>
        <w:widowControl w:val="0"/>
        <w:autoSpaceDE w:val="0"/>
        <w:autoSpaceDN w:val="0"/>
        <w:spacing w:after="0" w:line="240" w:lineRule="auto"/>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PARTIDO VERDE ECOLOGISTA DE MÉXICO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 xml:space="preserve">DECRETO NÚMERO </w:t>
      </w:r>
      <w:r w:rsidRPr="00DD4B15">
        <w:rPr>
          <w:rFonts w:ascii="Times New Roman" w:eastAsia="Arial MT" w:hAnsi="Times New Roman" w:cs="Times New Roman"/>
          <w:b/>
          <w:sz w:val="24"/>
          <w:szCs w:val="24"/>
          <w:u w:val="single"/>
          <w:lang w:val="es-ES"/>
        </w:rPr>
        <w:tab/>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LA LXII LEGISLATURA DEL ESTADO DE MÉXICO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DECRETA: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r w:rsidRPr="00DD4B15">
        <w:rPr>
          <w:rFonts w:ascii="Times New Roman" w:eastAsia="Arial MT" w:hAnsi="Times New Roman" w:cs="Times New Roman"/>
          <w:b/>
          <w:sz w:val="24"/>
          <w:szCs w:val="24"/>
          <w:lang w:val="es-ES"/>
        </w:rPr>
        <w:t xml:space="preserve">ÚNICO.- </w:t>
      </w:r>
      <w:r w:rsidRPr="00DD4B15">
        <w:rPr>
          <w:rFonts w:ascii="Times New Roman" w:eastAsia="Arial MT" w:hAnsi="Times New Roman" w:cs="Times New Roman"/>
          <w:sz w:val="24"/>
          <w:szCs w:val="24"/>
          <w:lang w:val="es-ES"/>
        </w:rPr>
        <w:t>Se adiciona un párrafo tercero al artículo 14 y un párrafo segundo al artículo 35 de la Ley de Cultura Física y Deporte del Estado de México, para quedar como sigue:</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ind w:left="3"/>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TÍTULO SEGUNDO</w:t>
      </w:r>
    </w:p>
    <w:p w:rsidR="00DD4B15" w:rsidRPr="00DD4B15" w:rsidRDefault="00DD4B15" w:rsidP="00DD4B15">
      <w:pPr>
        <w:widowControl w:val="0"/>
        <w:autoSpaceDE w:val="0"/>
        <w:autoSpaceDN w:val="0"/>
        <w:spacing w:after="0" w:line="240" w:lineRule="auto"/>
        <w:ind w:left="2"/>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 LOS SISTEMAS DE CULTURA FÍSICA Y DEPORTE</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ind w:left="4"/>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CAPÍTULO PRIMERO</w:t>
      </w:r>
    </w:p>
    <w:p w:rsidR="00DD4B15" w:rsidRPr="00DD4B15" w:rsidRDefault="00DD4B15" w:rsidP="00DD4B15">
      <w:pPr>
        <w:widowControl w:val="0"/>
        <w:autoSpaceDE w:val="0"/>
        <w:autoSpaceDN w:val="0"/>
        <w:spacing w:after="0" w:line="240" w:lineRule="auto"/>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DEL SISTEMA ESTATAL DE CULTURA FÍSICA Y DEPORTE</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ind w:left="5"/>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SECCIÓN SEGUNDA</w:t>
      </w:r>
    </w:p>
    <w:p w:rsidR="00DD4B15" w:rsidRPr="00DD4B15" w:rsidRDefault="00DD4B15" w:rsidP="00DD4B15">
      <w:pPr>
        <w:widowControl w:val="0"/>
        <w:autoSpaceDE w:val="0"/>
        <w:autoSpaceDN w:val="0"/>
        <w:spacing w:after="0" w:line="240" w:lineRule="auto"/>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 LOS SISTEMAS Y CONSEJOS MUNICIPALES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Artículo 14.- …</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w:t>
      </w: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b/>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Los Sistemas Municipales deberán mantener actualizada su información, integración y padrón de integrantes de manera periódica y obligatoria cada dos años, en términos de la normatividad aplicable y en coordinación con el Registro Estatal.</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p>
    <w:p w:rsidR="00DD4B15" w:rsidRPr="00DD4B15" w:rsidRDefault="00DD4B15" w:rsidP="00DD4B15">
      <w:pPr>
        <w:widowControl w:val="0"/>
        <w:autoSpaceDE w:val="0"/>
        <w:autoSpaceDN w:val="0"/>
        <w:spacing w:after="0" w:line="240" w:lineRule="auto"/>
        <w:ind w:left="9"/>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CAPÍTULO TERCERO</w:t>
      </w:r>
    </w:p>
    <w:p w:rsidR="00DD4B15" w:rsidRPr="00DD4B15" w:rsidRDefault="00DD4B15" w:rsidP="00DD4B15">
      <w:pPr>
        <w:widowControl w:val="0"/>
        <w:autoSpaceDE w:val="0"/>
        <w:autoSpaceDN w:val="0"/>
        <w:spacing w:after="0" w:line="240" w:lineRule="auto"/>
        <w:ind w:left="2"/>
        <w:jc w:val="center"/>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DEL SISTEMA ESTATAL DE INFORMACIÓN Y DEL REGISTRO ESTATAL</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Artículo 35.- …</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t>El Registro Estatal del Sistema Estatal de Información de Cultura Física y Deporte deberá actualizarse de manera periódica y obligatoria cada dos años, a fin de garantizar la veracidad, vigencia y confiabilidad de la información para la planeación, ejecución y evaluación de las políticas públicas en materia de cultura física y deporte en el Estado de México.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b/>
          <w:sz w:val="24"/>
          <w:szCs w:val="24"/>
          <w:lang w:val="es-ES"/>
        </w:rPr>
      </w:pPr>
    </w:p>
    <w:p w:rsidR="00DD4B15" w:rsidRPr="00DD4B15" w:rsidRDefault="00DD4B15" w:rsidP="00DD4B15">
      <w:pPr>
        <w:widowControl w:val="0"/>
        <w:autoSpaceDE w:val="0"/>
        <w:autoSpaceDN w:val="0"/>
        <w:spacing w:after="0" w:line="240" w:lineRule="auto"/>
        <w:ind w:left="5"/>
        <w:jc w:val="center"/>
        <w:rPr>
          <w:rFonts w:ascii="Times New Roman" w:eastAsia="Arial MT" w:hAnsi="Times New Roman" w:cs="Times New Roman"/>
          <w:b/>
          <w:sz w:val="24"/>
          <w:szCs w:val="24"/>
          <w:lang w:val="es-ES"/>
        </w:rPr>
      </w:pPr>
      <w:r w:rsidRPr="00DD4B15">
        <w:rPr>
          <w:rFonts w:ascii="Times New Roman" w:eastAsia="Arial MT" w:hAnsi="Times New Roman" w:cs="Times New Roman"/>
          <w:b/>
          <w:sz w:val="24"/>
          <w:szCs w:val="24"/>
          <w:lang w:val="es-ES"/>
        </w:rPr>
        <w:lastRenderedPageBreak/>
        <w:t>TRANSITORIOS</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b/>
          <w:sz w:val="24"/>
          <w:szCs w:val="24"/>
          <w:lang w:val="es-ES"/>
        </w:rPr>
        <w:t xml:space="preserve">ARTÍCULO PRIMERO. </w:t>
      </w:r>
      <w:r w:rsidRPr="00DD4B15">
        <w:rPr>
          <w:rFonts w:ascii="Times New Roman" w:eastAsia="Arial MT" w:hAnsi="Times New Roman" w:cs="Times New Roman"/>
          <w:sz w:val="24"/>
          <w:szCs w:val="24"/>
          <w:lang w:val="es-ES"/>
        </w:rPr>
        <w:t>Publíquese el presente Decreto en el Periódico Oficial “Gaceta de Gobierno”.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b/>
          <w:sz w:val="24"/>
          <w:szCs w:val="24"/>
          <w:lang w:val="es-ES"/>
        </w:rPr>
        <w:t xml:space="preserve">ARTÍCULO SEGUNDO. </w:t>
      </w:r>
      <w:r w:rsidRPr="00DD4B15">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b/>
          <w:sz w:val="24"/>
          <w:szCs w:val="24"/>
          <w:lang w:val="es-ES"/>
        </w:rPr>
        <w:t xml:space="preserve">ARTÍCULO TERCERO. </w:t>
      </w:r>
      <w:r w:rsidRPr="00DD4B15">
        <w:rPr>
          <w:rFonts w:ascii="Times New Roman" w:eastAsia="Arial MT" w:hAnsi="Times New Roman" w:cs="Times New Roman"/>
          <w:sz w:val="24"/>
          <w:szCs w:val="24"/>
          <w:lang w:val="es-ES"/>
        </w:rPr>
        <w:t>El Instituto del Deporte del Estado de México contará con un plazo máximo de ciento ochenta días naturales, contados a partir de la entrada en vigor del presente Decreto, para diseñar, emitir y adecuar los lineamientos y condiciones operativas necesarias para la actualización del Sistema Estatal.</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La persona titular del Poder Ejecutivo lo tendrá por entendido, haciendo que se publique y se cumpla.</w:t>
      </w:r>
    </w:p>
    <w:p w:rsidR="00DD4B15" w:rsidRPr="00DD4B15" w:rsidRDefault="00DD4B15" w:rsidP="00DD4B15">
      <w:pPr>
        <w:widowControl w:val="0"/>
        <w:autoSpaceDE w:val="0"/>
        <w:autoSpaceDN w:val="0"/>
        <w:spacing w:after="0" w:line="240" w:lineRule="auto"/>
        <w:rPr>
          <w:rFonts w:ascii="Times New Roman" w:eastAsia="Arial MT" w:hAnsi="Times New Roman" w:cs="Times New Roman"/>
          <w:sz w:val="24"/>
          <w:szCs w:val="24"/>
          <w:lang w:val="es-ES"/>
        </w:rPr>
      </w:pPr>
    </w:p>
    <w:p w:rsidR="00DD4B15" w:rsidRPr="00DD4B15" w:rsidRDefault="00DD4B15" w:rsidP="00DD4B15">
      <w:pPr>
        <w:widowControl w:val="0"/>
        <w:autoSpaceDE w:val="0"/>
        <w:autoSpaceDN w:val="0"/>
        <w:spacing w:after="0" w:line="240" w:lineRule="auto"/>
        <w:jc w:val="both"/>
        <w:rPr>
          <w:rFonts w:ascii="Times New Roman" w:eastAsia="Arial MT" w:hAnsi="Times New Roman" w:cs="Times New Roman"/>
          <w:sz w:val="24"/>
          <w:szCs w:val="24"/>
          <w:lang w:val="es-ES"/>
        </w:rPr>
      </w:pPr>
      <w:r w:rsidRPr="00DD4B15">
        <w:rPr>
          <w:rFonts w:ascii="Times New Roman" w:eastAsia="Arial MT" w:hAnsi="Times New Roman" w:cs="Times New Roman"/>
          <w:sz w:val="24"/>
          <w:szCs w:val="24"/>
          <w:lang w:val="es-ES"/>
        </w:rPr>
        <w:t>Dado en el Palacio del Poder Legislativo, en la Ciudad de Toluca, Capital del Estado de México, a los _______ días del mes _______ del año dos mil veintiséis.</w:t>
      </w:r>
    </w:p>
    <w:p w:rsidR="00584498" w:rsidRPr="00343903" w:rsidRDefault="00584498" w:rsidP="00642A48">
      <w:pPr>
        <w:spacing w:after="0" w:line="240" w:lineRule="auto"/>
        <w:jc w:val="center"/>
        <w:rPr>
          <w:rFonts w:ascii="Times New Roman" w:hAnsi="Times New Roman"/>
          <w:sz w:val="24"/>
          <w:szCs w:val="24"/>
        </w:rPr>
      </w:pPr>
    </w:p>
    <w:p w:rsidR="00584498" w:rsidRPr="00343903" w:rsidRDefault="00584498" w:rsidP="00642A4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84498" w:rsidRPr="00343903" w:rsidRDefault="00584498" w:rsidP="00642A48">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PRESIDENTA DIP. MARTHA AZUCENA CAMACHO REYNOSO. Gracias diputada Alejandra Figueroa Adame.</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Se registra la iniciativa y se remite a la Comisión Legislativa de la Juventud y el Deporte, para su estudio y dictamen.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En cuanto al punto 19, el diputado Carlos Alberto López Imm, presenta en nombre del Grupo Parlamentario del Partido Verde Ecologista de México, iniciativa con proyecto de decreto por el que se reforman y adicionan diversas disposiciones del Código para la Biodiversidad del Estado de México en materia de prevención de la contaminación atmosférica.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CARLOS ALBERTO LÓPEZ IMM. Muchas gracias Presidenta.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Con su venia, compañeras, compañeros y compañere diputados.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Hoy, el Grupo Parlamentario del Partido Verde Ecologista de México, presenta ante esta Soberanía, una iniciativa que nace de una convicción profunda, no podemos permanecer indiferentes frente a prácticas que afectan la calidad del aire que respiramos, contaminan nuestras tierras, dañan nuestros cuerpos de agua y ponen en riesgo la salud de miles de mexiquenses.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Esta propuesta, plantea reformar el Código para la Biodiversidad del Estado de México, para establecer de manera expresa y clara, la prevención y prohibición de quema de residuos tecnológicos, cables, recubrimientos de polímeros, la quema de cables; quien quema cables, plásticos, resinas, pinturas o residuos tecnológicos, no solo destruye materiales al fin de su uso útil, libera también al ambiente sustancias altamente tóxicas que permanecen en el aire y se dispersan acumulándose, contaminando el cielo.</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Los datos que sustentan esta iniciativa son contundentes; la quema abierta de cables y recubrimientos genera afectos severos en la salud humana con daños respiratorios, cardiovasculares y neurológicos; también es clara su afectación a la biodiversidad, a la producción agrícola y a la calidad de vida de quienes habitan cerca de estas prácticas.</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No estamos frente a un problema abstracto, estamos frente a una amenaza real, cotidiana y acumulativa: por ello, esta iniciativa reconoce expresamente materiales cuya combustión resulta especialmente peligrosa y propone incorporar una definición específica de recubrimientos de </w:t>
      </w:r>
      <w:r w:rsidRPr="00C669EB">
        <w:rPr>
          <w:rFonts w:ascii="Times New Roman" w:hAnsi="Times New Roman" w:cs="Times New Roman"/>
          <w:sz w:val="24"/>
          <w:szCs w:val="24"/>
        </w:rPr>
        <w:lastRenderedPageBreak/>
        <w:t xml:space="preserve">polímeros, además de robustecer la prohibición de quema a cielo abierto o en lugares no autorizados para poder hacerlo.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Compañeras y compañeros, ésta no es solo una reforma al texto de la ley, es una decisión de conciencia, es una respuesta responsable frente a una práctica que hiere silenciosamente a nuestras comunidades, es una oportunidad para colocar del lado correcto a esta Legislatura, del lado de la salud, del medio ambiente, del lado de la prevención, del lado del derecho a todas y todos a vivir en un entorno sano y seguro.</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Por esas razones, sometemos a su consideración esta Iniciativa con Proyecto de Decreto, por el que se reforma la fracción XI del artículo 2.149 y la fracción III del artículo 4.45, y se adiciona la fracción XII bis al artículo 4.5, del Código para la Biodiversidad del Estado de México, para fortalecer la prevención y prohibición de la quema de residuos tecnológicos y de polímeros.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Por ello, solicitamos respetuosamente a la Honorable Asamblea su análisis y, en su caso, aprobación de la presente iniciativa, cuyo texto ampliado habrá de conocer y se habrá de conocer por todos ustedes.</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Es cuanto, muchas gracias.</w:t>
      </w:r>
    </w:p>
    <w:p w:rsidR="00642A48" w:rsidRPr="00343903" w:rsidRDefault="00642A48" w:rsidP="00642A48">
      <w:pPr>
        <w:pStyle w:val="Sinespaciado"/>
        <w:jc w:val="both"/>
        <w:rPr>
          <w:rFonts w:ascii="Times New Roman" w:hAnsi="Times New Roman" w:cs="Times New Roman"/>
          <w:sz w:val="24"/>
          <w:szCs w:val="24"/>
        </w:rPr>
      </w:pPr>
    </w:p>
    <w:p w:rsidR="00642A48" w:rsidRPr="00343903" w:rsidRDefault="00642A48" w:rsidP="00642A4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42A48" w:rsidRPr="00343903" w:rsidRDefault="00642A48" w:rsidP="00642A48">
      <w:pPr>
        <w:spacing w:after="0" w:line="240" w:lineRule="auto"/>
        <w:jc w:val="center"/>
        <w:rPr>
          <w:rFonts w:ascii="Times New Roman" w:hAnsi="Times New Roman"/>
          <w:sz w:val="24"/>
          <w:szCs w:val="24"/>
        </w:rPr>
      </w:pP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GRUPO PARLAMENTARIO DEL PARTIDO VERDE ECOLOGISTA DE MEXICO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ind w:left="16"/>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“2026. Año del Humanismo Mexicano en el Estado de México”.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ind w:left="3317"/>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 xml:space="preserve">Toluca de Lerdo, Estado de México, a </w:t>
      </w:r>
      <w:r w:rsidRPr="00642A48">
        <w:rPr>
          <w:rFonts w:ascii="Times New Roman" w:eastAsia="Arial MT" w:hAnsi="Times New Roman" w:cs="Times New Roman"/>
          <w:sz w:val="24"/>
          <w:szCs w:val="24"/>
          <w:u w:val="single"/>
          <w:lang w:val="es-ES"/>
        </w:rPr>
        <w:tab/>
      </w:r>
      <w:r w:rsidRPr="00642A48">
        <w:rPr>
          <w:rFonts w:ascii="Times New Roman" w:eastAsia="Arial MT" w:hAnsi="Times New Roman" w:cs="Times New Roman"/>
          <w:sz w:val="24"/>
          <w:szCs w:val="24"/>
          <w:lang w:val="es-ES"/>
        </w:rPr>
        <w:t xml:space="preserve">de </w:t>
      </w:r>
      <w:r w:rsidRPr="00642A48">
        <w:rPr>
          <w:rFonts w:ascii="Times New Roman" w:eastAsia="Arial MT" w:hAnsi="Times New Roman" w:cs="Times New Roman"/>
          <w:sz w:val="24"/>
          <w:szCs w:val="24"/>
          <w:u w:val="single"/>
          <w:lang w:val="es-ES"/>
        </w:rPr>
        <w:tab/>
      </w:r>
      <w:r w:rsidRPr="00642A48">
        <w:rPr>
          <w:rFonts w:ascii="Times New Roman" w:eastAsia="Arial MT" w:hAnsi="Times New Roman" w:cs="Times New Roman"/>
          <w:sz w:val="24"/>
          <w:szCs w:val="24"/>
          <w:lang w:val="es-ES"/>
        </w:rPr>
        <w:t>de 2026.</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DIP. MARTHA AZUCENA CAMACHO REYNOSO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PRESIDENTA DE LA MESA DIRECTIVA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LXII LEGISLATURA DEL H. PODER LEGISLATIVO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DEL ESTADO LIBRE Y SOBERANO DE MÉXICO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P R E S E N T E</w:t>
      </w:r>
    </w:p>
    <w:p w:rsidR="00642A48" w:rsidRPr="00642A48" w:rsidRDefault="00642A48" w:rsidP="00642A48">
      <w:pPr>
        <w:widowControl w:val="0"/>
        <w:autoSpaceDE w:val="0"/>
        <w:autoSpaceDN w:val="0"/>
        <w:spacing w:after="0" w:line="240" w:lineRule="auto"/>
        <w:outlineLvl w:val="1"/>
        <w:rPr>
          <w:rFonts w:ascii="Times New Roman" w:eastAsia="Arial" w:hAnsi="Times New Roman" w:cs="Times New Roman"/>
          <w:b/>
          <w:bCs/>
          <w:sz w:val="24"/>
          <w:szCs w:val="24"/>
          <w:lang w:val="es-ES"/>
        </w:rPr>
      </w:pPr>
      <w:r w:rsidRPr="00642A48">
        <w:rPr>
          <w:rFonts w:ascii="Times New Roman" w:eastAsia="Arial" w:hAnsi="Times New Roman" w:cs="Times New Roman"/>
          <w:b/>
          <w:bCs/>
          <w:sz w:val="24"/>
          <w:szCs w:val="24"/>
          <w:lang w:val="es-ES"/>
        </w:rPr>
        <w:t>Honorable Asamblea: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 xml:space="preserve">Quienes suscriben </w:t>
      </w:r>
      <w:r w:rsidRPr="00642A48">
        <w:rPr>
          <w:rFonts w:ascii="Times New Roman" w:eastAsia="Arial MT" w:hAnsi="Times New Roman" w:cs="Times New Roman"/>
          <w:b/>
          <w:sz w:val="24"/>
          <w:szCs w:val="24"/>
          <w:lang w:val="es-ES"/>
        </w:rPr>
        <w:t>JOSÉ ALBERTO COUTTOLENC BUENTELLO</w:t>
      </w:r>
      <w:r w:rsidRPr="00642A48">
        <w:rPr>
          <w:rFonts w:ascii="Times New Roman" w:eastAsia="Arial MT" w:hAnsi="Times New Roman" w:cs="Times New Roman"/>
          <w:sz w:val="24"/>
          <w:szCs w:val="24"/>
          <w:lang w:val="es-ES"/>
        </w:rPr>
        <w:t xml:space="preserve">, </w:t>
      </w:r>
      <w:r w:rsidRPr="00642A48">
        <w:rPr>
          <w:rFonts w:ascii="Times New Roman" w:eastAsia="Arial MT" w:hAnsi="Times New Roman" w:cs="Times New Roman"/>
          <w:b/>
          <w:sz w:val="24"/>
          <w:szCs w:val="24"/>
          <w:lang w:val="es-ES"/>
        </w:rPr>
        <w:t xml:space="preserve">HÉCTOR RAÚL GARCÍA GONZÁLEZ, HONORIA ARELLANO OCAMPO, ALEJANDRA FIGUEROA ADAME, GLORIA VANESSA LINARES ZETINA, CARLOS ALBERTO LÓPEZ IMM, ISAÍAS PELÁEZ SORIA, ITZEL GUADALUPE PÉREZ CORREA Y MIRIAM SILVA MATA, </w:t>
      </w:r>
      <w:r w:rsidRPr="00642A48">
        <w:rPr>
          <w:rFonts w:ascii="Times New Roman" w:eastAsia="Arial MT" w:hAnsi="Times New Roman" w:cs="Times New Roman"/>
          <w:sz w:val="24"/>
          <w:szCs w:val="24"/>
          <w:lang w:val="es-ES"/>
        </w:rPr>
        <w:t xml:space="preserve">diputadas y diputados integrantes del </w:t>
      </w:r>
      <w:r w:rsidRPr="00642A48">
        <w:rPr>
          <w:rFonts w:ascii="Times New Roman" w:eastAsia="Arial MT" w:hAnsi="Times New Roman" w:cs="Times New Roman"/>
          <w:b/>
          <w:sz w:val="24"/>
          <w:szCs w:val="24"/>
          <w:lang w:val="es-ES"/>
        </w:rPr>
        <w:t xml:space="preserve">GRUPO PARLAMENTARIO DEL PARTIDO VERDE ECOLOGISTA DE MÉXICO </w:t>
      </w:r>
      <w:r w:rsidRPr="00642A48">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642A48">
        <w:rPr>
          <w:rFonts w:ascii="Times New Roman" w:eastAsia="Arial MT" w:hAnsi="Times New Roman" w:cs="Times New Roman"/>
          <w:b/>
          <w:sz w:val="24"/>
          <w:szCs w:val="24"/>
          <w:lang w:val="es-ES"/>
        </w:rPr>
        <w:t xml:space="preserve">INICIATIVA CON PROYECTO DE DECRETO POR LA QUE SE REFORMA LA FRACCIÓN XI DEL ARTÍCULO 2.149 Y LA FRACCIÓN III DEL ARTÍCULO 4.45, Y SE ADICIONA LA FRACCIÓN XII BIS AL ARTÍCULO 4.5. DEL CÓDIGO PARA LA BIODIVERSIDAD DEL ESTADO DE MÉXICO PARA FORTALECER LA PREVENCIÓN Y PROHIBICIÓN DE LA QUEMA DE RESIDUOS TECNOLÓGICOS Y DE POLÍMEROS </w:t>
      </w:r>
      <w:r w:rsidRPr="00642A48">
        <w:rPr>
          <w:rFonts w:ascii="Times New Roman" w:eastAsia="Arial MT" w:hAnsi="Times New Roman" w:cs="Times New Roman"/>
          <w:sz w:val="24"/>
          <w:szCs w:val="24"/>
          <w:lang w:val="es-ES"/>
        </w:rPr>
        <w:t>con sustento en la siguiente:</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ind w:left="15"/>
        <w:jc w:val="center"/>
        <w:outlineLvl w:val="0"/>
        <w:rPr>
          <w:rFonts w:ascii="Times New Roman" w:eastAsia="Arial" w:hAnsi="Times New Roman" w:cs="Times New Roman"/>
          <w:b/>
          <w:bCs/>
          <w:sz w:val="24"/>
          <w:szCs w:val="24"/>
          <w:lang w:val="es-ES"/>
        </w:rPr>
      </w:pPr>
      <w:r w:rsidRPr="00642A48">
        <w:rPr>
          <w:rFonts w:ascii="Times New Roman" w:eastAsia="Arial" w:hAnsi="Times New Roman" w:cs="Times New Roman"/>
          <w:b/>
          <w:bCs/>
          <w:sz w:val="24"/>
          <w:szCs w:val="24"/>
          <w:lang w:val="es-ES"/>
        </w:rPr>
        <w:lastRenderedPageBreak/>
        <w:t>EXPOSICIÓN DE MOTIVOS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La protección del medio ambiente y de la biodiversidad constituye una función esencial del Estado y un eje transversal de la política pública contemporánea. El artículo 4° de la Constitución Política de los Estados Unidos Mexicanos reconoce el derecho humano a un medio ambiente sano para el desarrollo y bienestar de las personas, imponiendo a las autoridades la obligación de prevenir daños ambientales y garantizar condiciones adecuadas de vida. Por su parte, el artículo 15 de la Constitución Política del Estado Libre y Soberano de México establece la obligación de las autoridades de preservar los recursos naturales y la biodiversidad.</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En el Estado de México, la quema de residuos electrónicos y de recubrimientos poliméricos representa una amenaza directa no solo para la salud humana, sino también para la biodiversidad. Estas prácticas liberan contaminantes persistentes que se depositan en el suelo, el aire y los cuerpos de agua, afectando la flora, la fauna y los ecosistemas locales, particularmente en zonas agrícolas y forestales.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El Código para la Biodiversidad del Estado de México establece el principio de prevención ambiental y la obligación de evitar actividades que provoquen contaminación que afecte ecosistemas y especies. Sin embargo, en este momento no hay una conexión clara entre esta ley y las reglas específicas sobre la quema de residuos electrónicos y recubrimientos plásticos, lo que crea un vacío legal que dificulta la acción coordinada de las autoridades ambientales.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En diversas regiones del Estado de México persiste la práctica informal de quema de residuos electrónicos como cables, tarjetas, electrodomésticos y pantallas, así como de recubrimientos poliméricos como son plásticos industriales, pinturas, barnices y resinas sintéticas, principalmente con fines de recuperación de metales o eliminación de desechos.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acuerdo con la definición de la Organización para la Cooperación y el Desarrollo Económicos (OCDE), se considera residuo electrónico todo aparato que utiliza un suministro de energía eléctrica y que ha llegado al fin de su vida útil. En este sentido, los aparatos eléctricos o electrónicos comprenden una amplia gama de productos, prácticamente cualquier equipo con circuitos de este tipo o componentes eléctricos, alimentados directamente con electricidad o mediante baterías. Conforme a la clasificación de la Asociación para la Medición de las Tecnologías de la Información (TIC), los residuos electrónicos abarcan seis categorías: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434D2A">
      <w:pPr>
        <w:widowControl w:val="0"/>
        <w:numPr>
          <w:ilvl w:val="0"/>
          <w:numId w:val="53"/>
        </w:numPr>
        <w:autoSpaceDE w:val="0"/>
        <w:autoSpaceDN w:val="0"/>
        <w:spacing w:after="0" w:line="240" w:lineRule="auto"/>
        <w:ind w:left="0" w:firstLine="0"/>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Aparatos de intercambio de temperatura (refrigeradores, aire acondicionado);</w:t>
      </w:r>
    </w:p>
    <w:p w:rsidR="00642A48" w:rsidRPr="00642A48" w:rsidRDefault="00642A48" w:rsidP="00434D2A">
      <w:pPr>
        <w:widowControl w:val="0"/>
        <w:numPr>
          <w:ilvl w:val="0"/>
          <w:numId w:val="53"/>
        </w:numPr>
        <w:autoSpaceDE w:val="0"/>
        <w:autoSpaceDN w:val="0"/>
        <w:spacing w:after="0" w:line="240" w:lineRule="auto"/>
        <w:ind w:left="0" w:firstLine="0"/>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Pantallas y monitores (computadoras, tabletas, televisiones);</w:t>
      </w:r>
    </w:p>
    <w:p w:rsidR="00642A48" w:rsidRPr="00642A48" w:rsidRDefault="00642A48" w:rsidP="00434D2A">
      <w:pPr>
        <w:widowControl w:val="0"/>
        <w:numPr>
          <w:ilvl w:val="0"/>
          <w:numId w:val="53"/>
        </w:numPr>
        <w:autoSpaceDE w:val="0"/>
        <w:autoSpaceDN w:val="0"/>
        <w:spacing w:after="0" w:line="240" w:lineRule="auto"/>
        <w:ind w:left="0" w:firstLine="0"/>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Lámparas (LED o fluorescentes);</w:t>
      </w:r>
    </w:p>
    <w:p w:rsidR="00642A48" w:rsidRPr="00642A48" w:rsidRDefault="00642A48" w:rsidP="00434D2A">
      <w:pPr>
        <w:widowControl w:val="0"/>
        <w:numPr>
          <w:ilvl w:val="0"/>
          <w:numId w:val="53"/>
        </w:numPr>
        <w:autoSpaceDE w:val="0"/>
        <w:autoSpaceDN w:val="0"/>
        <w:spacing w:after="0" w:line="240" w:lineRule="auto"/>
        <w:ind w:left="0" w:firstLine="0"/>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Grandes aparatos (lavadoras o secadoras);</w:t>
      </w:r>
    </w:p>
    <w:p w:rsidR="00642A48" w:rsidRPr="00642A48" w:rsidRDefault="00642A48" w:rsidP="00434D2A">
      <w:pPr>
        <w:widowControl w:val="0"/>
        <w:numPr>
          <w:ilvl w:val="0"/>
          <w:numId w:val="53"/>
        </w:numPr>
        <w:autoSpaceDE w:val="0"/>
        <w:autoSpaceDN w:val="0"/>
        <w:spacing w:after="0" w:line="240" w:lineRule="auto"/>
        <w:ind w:left="0" w:firstLine="0"/>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Pequeños aparatos (aspiradoras, hornos de microondas, tostadoras);</w:t>
      </w:r>
    </w:p>
    <w:p w:rsidR="00642A48" w:rsidRPr="00642A48" w:rsidRDefault="00642A48" w:rsidP="00434D2A">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Aparatos de informática y telecomunicaciones pequeños (teléfonos móviles, GPS, calculadoras).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Desde la ingeniería eléctrica, un cable está compuesto por diversas capas: un conductor (generalmente cobre o aluminio), un aislamiento primario (PVC, XLPE, PE o caucho), una pantalla metálica opcional, rellenos y separadores, y una cubierta externa o chaqueta (PVC, LSZH o polietileno).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 xml:space="preserve">Los materiales de aislamiento presentan características particulares. El PVC, ampliamente </w:t>
      </w:r>
      <w:r w:rsidRPr="00642A48">
        <w:rPr>
          <w:rFonts w:ascii="Times New Roman" w:eastAsia="Arial MT" w:hAnsi="Times New Roman" w:cs="Times New Roman"/>
          <w:sz w:val="24"/>
          <w:szCs w:val="24"/>
          <w:lang w:val="es-ES"/>
        </w:rPr>
        <w:lastRenderedPageBreak/>
        <w:t>utilizado, al quemarse libera ácido clorhídrico, dioxinas, furanos, humo negro y partículas de carbón. El XLPE genera hidrocarburos, monóxido de carbono, dióxido de carbono y hollín. Finalmente, el polietileno (PE), empleado en cables de telecomunicaciones y de media y alta tensión, también produce compuestos contaminantes al combustionar.</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La combustión de estos materiales genera emisiones altamente tóxicas, entre ellas dioxinas y furanos, metales pesados (plomo, cadmio, mercurio), compuestos orgánicos volátiles y partículas finas (PM2.5). Estas sustancias están asociadas con enfermedades respiratorias, cáncer, afectaciones neurológicas y daños al sistema inmunológico, además de contaminar el suelo, el aire y los cuerpos de agua.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Los residuos electrónicos contienen múltiples sustancias peligrosas. Entre ellas, el aluminio puede provocar fiebre de los humos metálicos. El americio puede concentrarse en los huesos y generar radiación con efectos cancerígenos. El arsénico es altamente venenoso y puede causar enfermedades cutáneas, neurológicas y cáncer de pulmón. Finalmente, el bario puede ocasionar daño cerebral, muscular y cardiovascular. Estas sustancias, por sí mismas, ya representan un riesgo para la salud; sin embargo, al ser sometidas a procesos de quema, sus efectos se intensifican, contaminando el entorno y afectando de manera directa a la población.</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6"/>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274"/>
        <w:gridCol w:w="3274"/>
        <w:gridCol w:w="4803"/>
      </w:tblGrid>
      <w:tr w:rsidR="00642A48" w:rsidRPr="00642A48" w:rsidTr="00642A48">
        <w:trPr>
          <w:trHeight w:val="20"/>
          <w:jc w:val="center"/>
        </w:trPr>
        <w:tc>
          <w:tcPr>
            <w:tcW w:w="1274" w:type="dxa"/>
            <w:tcBorders>
              <w:top w:val="nil"/>
              <w:bottom w:val="nil"/>
            </w:tcBorders>
            <w:shd w:val="clear" w:color="auto" w:fill="BEBEBE"/>
          </w:tcPr>
          <w:p w:rsidR="00642A48" w:rsidRPr="00642A48" w:rsidRDefault="00642A48" w:rsidP="00642A48">
            <w:pPr>
              <w:spacing w:line="240" w:lineRule="auto"/>
              <w:ind w:left="107"/>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Sustancias</w:t>
            </w:r>
          </w:p>
        </w:tc>
        <w:tc>
          <w:tcPr>
            <w:tcW w:w="3274" w:type="dxa"/>
            <w:tcBorders>
              <w:top w:val="nil"/>
              <w:bottom w:val="nil"/>
            </w:tcBorders>
            <w:shd w:val="clear" w:color="auto" w:fill="BEBEBE"/>
          </w:tcPr>
          <w:p w:rsidR="00642A48" w:rsidRPr="00642A48" w:rsidRDefault="00642A48" w:rsidP="00642A48">
            <w:pPr>
              <w:spacing w:line="240" w:lineRule="auto"/>
              <w:ind w:left="602"/>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Aplicación en energía</w:t>
            </w:r>
          </w:p>
        </w:tc>
        <w:tc>
          <w:tcPr>
            <w:tcW w:w="4803" w:type="dxa"/>
            <w:tcBorders>
              <w:top w:val="nil"/>
              <w:bottom w:val="nil"/>
            </w:tcBorders>
            <w:shd w:val="clear" w:color="auto" w:fill="BEBEBE"/>
          </w:tcPr>
          <w:p w:rsidR="00642A48" w:rsidRPr="00642A48" w:rsidRDefault="00642A48" w:rsidP="00642A48">
            <w:pPr>
              <w:spacing w:line="240" w:lineRule="auto"/>
              <w:ind w:left="1344"/>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Afectaciones en salud</w:t>
            </w:r>
          </w:p>
        </w:tc>
      </w:tr>
      <w:tr w:rsidR="00642A48" w:rsidRPr="00642A48" w:rsidTr="00642A48">
        <w:trPr>
          <w:trHeight w:val="20"/>
          <w:jc w:val="center"/>
        </w:trPr>
        <w:tc>
          <w:tcPr>
            <w:tcW w:w="1274" w:type="dxa"/>
          </w:tcPr>
          <w:p w:rsidR="00642A48" w:rsidRPr="00642A48" w:rsidRDefault="00642A48" w:rsidP="00642A48">
            <w:pPr>
              <w:spacing w:line="240" w:lineRule="auto"/>
              <w:ind w:left="107"/>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Aluminio</w:t>
            </w:r>
          </w:p>
        </w:tc>
        <w:tc>
          <w:tcPr>
            <w:tcW w:w="3274" w:type="dxa"/>
          </w:tcPr>
          <w:p w:rsidR="00642A48" w:rsidRPr="00642A48" w:rsidRDefault="00642A48" w:rsidP="00642A48">
            <w:pPr>
              <w:spacing w:line="240" w:lineRule="auto"/>
              <w:ind w:left="105"/>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Casi todos los aparatos electrónicos que utilizan más de unos pocos vatios de potencia (disipadores), condensadores electrolíticos.</w:t>
            </w:r>
          </w:p>
        </w:tc>
        <w:tc>
          <w:tcPr>
            <w:tcW w:w="4803" w:type="dxa"/>
          </w:tcPr>
          <w:p w:rsidR="00642A48" w:rsidRPr="00642A48" w:rsidRDefault="00642A48" w:rsidP="00642A48">
            <w:pPr>
              <w:spacing w:line="240" w:lineRule="auto"/>
              <w:ind w:left="108"/>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La exposición al aluminio puede causar fiebre de los humos metálicos, que es parecida a la influenza. Los síntomas incluyen sabor metálico, dolor de cabeza, fiebre, escalofríos, dolores, opresión en el</w:t>
            </w:r>
          </w:p>
          <w:p w:rsidR="00642A48" w:rsidRPr="00642A48" w:rsidRDefault="00642A48" w:rsidP="00642A48">
            <w:pPr>
              <w:spacing w:line="240" w:lineRule="auto"/>
              <w:ind w:left="108"/>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pecho y tos.</w:t>
            </w:r>
          </w:p>
        </w:tc>
      </w:tr>
      <w:tr w:rsidR="00642A48" w:rsidRPr="00642A48" w:rsidTr="00642A48">
        <w:trPr>
          <w:trHeight w:val="20"/>
          <w:jc w:val="center"/>
        </w:trPr>
        <w:tc>
          <w:tcPr>
            <w:tcW w:w="1274" w:type="dxa"/>
          </w:tcPr>
          <w:p w:rsidR="00642A48" w:rsidRPr="00642A48" w:rsidRDefault="00642A48" w:rsidP="00642A48">
            <w:pPr>
              <w:spacing w:line="240" w:lineRule="auto"/>
              <w:ind w:left="107"/>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Americio</w:t>
            </w:r>
          </w:p>
        </w:tc>
        <w:tc>
          <w:tcPr>
            <w:tcW w:w="3274" w:type="dxa"/>
          </w:tcPr>
          <w:p w:rsidR="00642A48" w:rsidRPr="00642A48" w:rsidRDefault="00642A48" w:rsidP="00642A48">
            <w:pPr>
              <w:spacing w:line="240" w:lineRule="auto"/>
              <w:ind w:left="105"/>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Equipos médicos, detectores de incendios, elementos de detección activa en detectores de humo.</w:t>
            </w:r>
          </w:p>
        </w:tc>
        <w:tc>
          <w:tcPr>
            <w:tcW w:w="4803" w:type="dxa"/>
          </w:tcPr>
          <w:p w:rsidR="00642A48" w:rsidRPr="00642A48" w:rsidRDefault="00642A48" w:rsidP="00642A48">
            <w:pPr>
              <w:spacing w:line="240" w:lineRule="auto"/>
              <w:ind w:left="108"/>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Una vez que este elemento entra al organismo, se mueve rápidamente y se concentra en los huesos, en donde se queda por largo tiempo, liberando radiaciones, las cuales pueden desencadenar cáncer en los huesos y problemas genéticos.</w:t>
            </w:r>
          </w:p>
        </w:tc>
      </w:tr>
      <w:tr w:rsidR="00642A48" w:rsidRPr="00642A48" w:rsidTr="00642A48">
        <w:trPr>
          <w:trHeight w:val="20"/>
          <w:jc w:val="center"/>
        </w:trPr>
        <w:tc>
          <w:tcPr>
            <w:tcW w:w="1274" w:type="dxa"/>
          </w:tcPr>
          <w:p w:rsidR="00642A48" w:rsidRPr="00642A48" w:rsidRDefault="00642A48" w:rsidP="00642A48">
            <w:pPr>
              <w:spacing w:line="240" w:lineRule="auto"/>
              <w:ind w:left="107"/>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Arsénico</w:t>
            </w:r>
          </w:p>
        </w:tc>
        <w:tc>
          <w:tcPr>
            <w:tcW w:w="3274" w:type="dxa"/>
          </w:tcPr>
          <w:p w:rsidR="00642A48" w:rsidRPr="00642A48" w:rsidRDefault="00642A48" w:rsidP="00642A48">
            <w:pPr>
              <w:spacing w:line="240" w:lineRule="auto"/>
              <w:ind w:left="105"/>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Pequeñas cantidades en forma de arseniuro de galio dentro de diodos emisores de luz.</w:t>
            </w:r>
          </w:p>
        </w:tc>
        <w:tc>
          <w:tcPr>
            <w:tcW w:w="4803" w:type="dxa"/>
          </w:tcPr>
          <w:p w:rsidR="00642A48" w:rsidRPr="00642A48" w:rsidRDefault="00642A48" w:rsidP="00642A48">
            <w:pPr>
              <w:spacing w:line="240" w:lineRule="auto"/>
              <w:ind w:left="108"/>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Es un elemento metálico venenoso, su exposición crónica puede conducir a diversas enfermedades de la piel y disminuir la velocidad de conducción nerviosa, también puede causar cáncer de pulmón y puede ser a menudo mortal.</w:t>
            </w:r>
          </w:p>
        </w:tc>
      </w:tr>
      <w:tr w:rsidR="00642A48" w:rsidRPr="00642A48" w:rsidTr="00642A48">
        <w:trPr>
          <w:trHeight w:val="20"/>
          <w:jc w:val="center"/>
        </w:trPr>
        <w:tc>
          <w:tcPr>
            <w:tcW w:w="1274" w:type="dxa"/>
          </w:tcPr>
          <w:p w:rsidR="00642A48" w:rsidRPr="00642A48" w:rsidRDefault="00642A48" w:rsidP="00642A48">
            <w:pPr>
              <w:spacing w:line="240" w:lineRule="auto"/>
              <w:ind w:left="107"/>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Bario</w:t>
            </w:r>
          </w:p>
        </w:tc>
        <w:tc>
          <w:tcPr>
            <w:tcW w:w="3274" w:type="dxa"/>
          </w:tcPr>
          <w:p w:rsidR="00642A48" w:rsidRPr="00642A48" w:rsidRDefault="00642A48" w:rsidP="00642A48">
            <w:pPr>
              <w:spacing w:line="240" w:lineRule="auto"/>
              <w:ind w:left="105"/>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Elemento metálico que se utiliza en bujías, lámparas fluorescentes y «captadores» en tubos de vacío. Getters en CRT.</w:t>
            </w:r>
          </w:p>
        </w:tc>
        <w:tc>
          <w:tcPr>
            <w:tcW w:w="4803" w:type="dxa"/>
          </w:tcPr>
          <w:p w:rsidR="00642A48" w:rsidRPr="00642A48" w:rsidRDefault="00642A48" w:rsidP="00642A48">
            <w:pPr>
              <w:spacing w:line="240" w:lineRule="auto"/>
              <w:ind w:left="108"/>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Puede conducir a hinchazón del cerebro, debilidad muscular, daño al corazón, el hígado y el bazo, además de aumento de la presión arterial y cambios en el corazón.</w:t>
            </w:r>
          </w:p>
        </w:tc>
      </w:tr>
    </w:tbl>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En este contexto, la quema de cables derivada de residuos electrodomésticos genera consecuencias graves en la salud. Entre los principales efectos destacan: la penetración de partículas PM2.5 en los alvéolos pulmonares, generando inflamación y riesgos cardiovasculares; la exposición al monóxido de carbono, que reduce la oxigenación sanguínea; la inhalación de ácido clorhídrico, que provoca daño en mucosas; la presencia de hidrocarburos aromáticos policíclicos, con potencial cancerígeno; y la exposición a dioxinas y furanos, que se bioacumulan y afectan sistemas inmunológico y endocrino.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Asimismo, las cenizas contaminadas pueden incorporarse a la cadena alimentaria, acumulándose en el tiempo. La presencia de humo negro denso, olores ácidos o picantes y residuos pegajosos son indicadores de la quema de materiales altamente peligrosos.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Si bien la Ley General para la Prevención y Gestión Integral de los Residuos reconoce a los residuos electrónicos como de manejo especial, la legislación estatal carece de una prohibición expresa y de mecanismos operativos claros para prevenir y sancionar su quema. Asimismo, los recubrimientos poliméricos no están definidos de manera específica, lo que dificulta su regulación.</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El artículo 4.° de la Constitución Política de los Estados Unidos Mexicanos reconoce el derecho humano a un medio ambiente sano, mientras que el artículo 115 constitucional faculta a los municipios para la gestión de residuos sólidos, bajo coordinación estatal. En este contexto, resulta jurídicamente procedente y socialmente necesario que el Estado de México fortalezca su marco normativo para atender esta problemática.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La quema de cable eléctrico y de recubrimientos poliméricos para la recuperación informal de metales, particularmente cobre, constituye una práctica ampliamente documentada en diversas regiones del país, con especial incidencia en comunidades del Estado de México, como Tlachaloya, municipio de Toluca. Esta actividad ha sido estudiada desde puntos de vista sociales, ambientales y técnicos. Se ha mostrado que, aunque ofrece ingresos rápidos para algunos grupos vulnerables, tiene efectos graves y acumulativos en el medio ambiente, la salud pública y el desarrollo urbano.</w:t>
      </w:r>
      <w:hyperlink w:anchor="_bookmark0" w:history="1">
        <w:r w:rsidRPr="00642A48">
          <w:rPr>
            <w:rFonts w:ascii="Times New Roman" w:eastAsia="Arial MT" w:hAnsi="Times New Roman" w:cs="Times New Roman"/>
            <w:color w:val="FF0000"/>
            <w:sz w:val="24"/>
            <w:szCs w:val="24"/>
            <w:vertAlign w:val="superscript"/>
            <w:lang w:val="es-ES"/>
          </w:rPr>
          <w:t>1</w:t>
        </w:r>
      </w:hyperlink>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Diversos estudios académicos y técnicos elaborados por instituciones de reconocido prestigio, entre ellas la Universidad Nacional Autónoma de México y el Instituto Nacional de Ecología y Cambio Climático ha acreditado que la quema abierta de cables recubiertos con materiales poliméricos produce emisiones altamente tóxicas. Entre los contaminantes liberados destacan dioxinas y furanos, hidrocarburos aromáticos policíclicos, metales pesados y partículas finas (PM2.5), todos ellos asociados a efectos adversos graves en la salud humana y el medio ambiente.</w:t>
      </w:r>
      <w:hyperlink w:anchor="_bookmark1" w:history="1">
        <w:r w:rsidRPr="00642A48">
          <w:rPr>
            <w:rFonts w:ascii="Times New Roman" w:eastAsia="Arial MT" w:hAnsi="Times New Roman" w:cs="Times New Roman"/>
            <w:color w:val="FF0000"/>
            <w:sz w:val="24"/>
            <w:szCs w:val="24"/>
            <w:vertAlign w:val="superscript"/>
            <w:lang w:val="es-ES"/>
          </w:rPr>
          <w:t>2</w:t>
        </w:r>
      </w:hyperlink>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color w:val="FF0000"/>
          <w:sz w:val="24"/>
          <w:szCs w:val="24"/>
          <w:vertAlign w:val="superscript"/>
          <w:lang w:val="es-ES"/>
        </w:rPr>
        <w:t>1</w:t>
      </w:r>
      <w:r w:rsidRPr="00642A48">
        <w:rPr>
          <w:rFonts w:ascii="Times New Roman" w:eastAsia="Arial MT" w:hAnsi="Times New Roman" w:cs="Times New Roman"/>
          <w:sz w:val="24"/>
          <w:szCs w:val="24"/>
          <w:lang w:val="es-ES"/>
        </w:rPr>
        <w:t xml:space="preserve"> Hernández Linares, C. D., Yáñez Estrada, L. G., &amp; Moctezuma Pérez, S. (2023). La vida social de la “chatarra” en Tlachaloya, Estado de México. Iberoforum. Revista de Ciencias Sociales (Nueva Época), 3(1), 1–29.</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En el Estado de México, estudios sociales y ambientales han mostrado que esta práctica ocurre de manera regular en áreas cercanas a la ciudad, sin ningún control ni supervisión de las autoridades. Esto crea áreas constantes de contaminación del aire y expone a la gente sin que lo solicite.</w:t>
      </w:r>
      <w:hyperlink w:anchor="_bookmark2" w:history="1">
        <w:r w:rsidRPr="00642A48">
          <w:rPr>
            <w:rFonts w:ascii="Times New Roman" w:eastAsia="Arial MT" w:hAnsi="Times New Roman" w:cs="Times New Roman"/>
            <w:color w:val="FF0000"/>
            <w:sz w:val="24"/>
            <w:szCs w:val="24"/>
            <w:vertAlign w:val="superscript"/>
            <w:lang w:val="es-ES"/>
          </w:rPr>
          <w:t>3</w:t>
        </w:r>
      </w:hyperlink>
      <w:r w:rsidRPr="00642A48">
        <w:rPr>
          <w:rFonts w:ascii="Times New Roman" w:eastAsia="Arial MT" w:hAnsi="Times New Roman" w:cs="Times New Roman"/>
          <w:sz w:val="24"/>
          <w:szCs w:val="24"/>
          <w:lang w:val="es-ES"/>
        </w:rPr>
        <w:t xml:space="preserve"> La evidencia empírica demuestra que los efectos de esta actividad trascienden a quienes la realizan, afectando a comunidades enteras, particularmente a grupos vulnerables.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forma paralela, la literatura científica nacional sobre recubrimientos poliméricos para cables eléctricos y alambre magneto, especialmente esmaltes a base de poliéster-imidas, poliamida-imidas y polietilenos, ha demostrado que estos materiales están hechos para soportar condiciones extremas de operación eléctrica y térmica en ambientes industriales controlados.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Organismos internacionales han señalado que quemar cables eléctricos con plásticos es una de las principales fuentes no intencionadas de contaminantes orgánicos persistentes. Recomiendan que se eliminen gradualmente y que se sustituyan por métodos seguros para recuperar metales.</w:t>
      </w:r>
      <w:hyperlink w:anchor="_bookmark3" w:history="1">
        <w:r w:rsidRPr="00642A48">
          <w:rPr>
            <w:rFonts w:ascii="Times New Roman" w:eastAsia="Arial MT" w:hAnsi="Times New Roman" w:cs="Times New Roman"/>
            <w:color w:val="FF0000"/>
            <w:sz w:val="24"/>
            <w:szCs w:val="24"/>
            <w:vertAlign w:val="superscript"/>
            <w:lang w:val="es-ES"/>
          </w:rPr>
          <w:t>4</w:t>
        </w:r>
      </w:hyperlink>
      <w:r w:rsidRPr="00642A48">
        <w:rPr>
          <w:rFonts w:ascii="Times New Roman" w:eastAsia="Arial MT" w:hAnsi="Times New Roman" w:cs="Times New Roman"/>
          <w:sz w:val="24"/>
          <w:szCs w:val="24"/>
          <w:lang w:val="es-ES"/>
        </w:rPr>
        <w:t xml:space="preserve"> Estas recomendaciones son vinculantes para México en virtud de los compromisos adquiridos en el </w:t>
      </w:r>
      <w:r w:rsidRPr="00642A48">
        <w:rPr>
          <w:rFonts w:ascii="Times New Roman" w:eastAsia="Arial MT" w:hAnsi="Times New Roman" w:cs="Times New Roman"/>
          <w:sz w:val="24"/>
          <w:szCs w:val="24"/>
          <w:lang w:val="es-ES"/>
        </w:rPr>
        <w:lastRenderedPageBreak/>
        <w:t>marco del Convenio de Estocolmo.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El manejo inadecuado de residuos que contienen componentes eléctricos y electrónicos, particularmente la quema a cielo abierto de cables eléctricos con fines de recuperación de cobre, constituye una fuente reconocida de contaminación ambiental. De acuerdo con la Guía sobre Mejores Técnicas Disponibles y Mejores Prácticas Ambientales (BAT/BEP) del Convenio de Estocolmo sobre Contaminantes Orgánicos Persistentes, la combustión lenta de los recubrimientos poliméricos de los cables, como el policloruro de vinilo (PVC), genera contaminantes altamente tóxicos.</w:t>
      </w:r>
      <w:hyperlink w:anchor="_bookmark4" w:history="1">
        <w:r w:rsidRPr="00642A48">
          <w:rPr>
            <w:rFonts w:ascii="Times New Roman" w:eastAsia="Arial MT" w:hAnsi="Times New Roman" w:cs="Times New Roman"/>
            <w:color w:val="FF0000"/>
            <w:sz w:val="24"/>
            <w:szCs w:val="24"/>
            <w:vertAlign w:val="superscript"/>
            <w:lang w:val="es-ES"/>
          </w:rPr>
          <w:t>5</w:t>
        </w:r>
      </w:hyperlink>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color w:val="FF0000"/>
          <w:sz w:val="24"/>
          <w:szCs w:val="24"/>
          <w:vertAlign w:val="superscript"/>
          <w:lang w:val="es-ES"/>
        </w:rPr>
        <w:t>2</w:t>
      </w:r>
      <w:r w:rsidRPr="00642A48">
        <w:rPr>
          <w:rFonts w:ascii="Times New Roman" w:eastAsia="Arial MT" w:hAnsi="Times New Roman" w:cs="Times New Roman"/>
          <w:sz w:val="24"/>
          <w:szCs w:val="24"/>
          <w:lang w:val="es-ES"/>
        </w:rPr>
        <w:t xml:space="preserve"> Instituto Nacional de Ecología y Cambio Climático (INECC). (2021). Modelación de la dispersión de partículas generadas por quema de cable en Tlachaloya, Estado de México. Gobierno de México.</w:t>
      </w: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color w:val="FF0000"/>
          <w:sz w:val="24"/>
          <w:szCs w:val="24"/>
          <w:vertAlign w:val="superscript"/>
          <w:lang w:val="es-ES"/>
        </w:rPr>
        <w:t>3</w:t>
      </w:r>
      <w:r w:rsidRPr="00642A48">
        <w:rPr>
          <w:rFonts w:ascii="Times New Roman" w:eastAsia="Arial MT" w:hAnsi="Times New Roman" w:cs="Times New Roman"/>
          <w:sz w:val="24"/>
          <w:szCs w:val="24"/>
          <w:lang w:val="es-ES"/>
        </w:rPr>
        <w:t xml:space="preserve"> Godínez, Y., Martínez, N., &amp; Serrano, M. (2023). Sensibilización sobre el cuidado del medio en la comunidad de Tlachaloya, segunda sección (Toluca, Estado de México). Instituto de Investigaciones Económicas, UNAM.</w:t>
      </w: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color w:val="FF0000"/>
          <w:sz w:val="24"/>
          <w:szCs w:val="24"/>
          <w:vertAlign w:val="superscript"/>
          <w:lang w:val="es-ES"/>
        </w:rPr>
        <w:t>4</w:t>
      </w:r>
      <w:r w:rsidRPr="00642A48">
        <w:rPr>
          <w:rFonts w:ascii="Times New Roman" w:eastAsia="Arial MT" w:hAnsi="Times New Roman" w:cs="Times New Roman"/>
          <w:sz w:val="24"/>
          <w:szCs w:val="24"/>
          <w:lang w:val="es-ES"/>
        </w:rPr>
        <w:t xml:space="preserve"> Programa de las Naciones Unidas para el Medio Ambiente (PNUMA). (2006). Recuperación del cobre de cables por combustión lenta. Guía BAT/BEP del Convenio de Estocolmo.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Esta guía técnica internacional indica que esta práctica produce dioxinas y furanos (PCDD/PCDF), hidrocarburos aromáticos policíclicos, cloruro de hidrógeno, metales pesados y material particulado de forma descontrolada. Estos afectan la calidad del aire, del suelo y de los cuerpos de agua, además de representar riesgos significativos para la salud humana.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En este contexto, la problemática de la quema de cable debe entenderse como un fenómeno multidimensional que involucra pobreza, informalidad económica, vacíos regulatorios y falta de alternativas tecnológicas accesibles. La evidencia científica coincide en que es importante desarrollar un manejo completo de los residuos eléctricos y electrónicos. Se deben priorizar métodos como el pelado mecánico, la granulación controlada y la pirólisis en lugares permitidos.</w:t>
      </w:r>
      <w:hyperlink w:anchor="_bookmark5" w:history="1">
        <w:r w:rsidRPr="00642A48">
          <w:rPr>
            <w:rFonts w:ascii="Times New Roman" w:eastAsia="Arial MT" w:hAnsi="Times New Roman" w:cs="Times New Roman"/>
            <w:color w:val="FF0000"/>
            <w:sz w:val="24"/>
            <w:szCs w:val="24"/>
            <w:vertAlign w:val="superscript"/>
            <w:lang w:val="es-ES"/>
          </w:rPr>
          <w:t>6</w:t>
        </w:r>
      </w:hyperlink>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En este contexto, la problemática de la quema de cable debe entenderse como un fenómeno multidimensional que involucra pobreza, informalidad económica, vacíos regulatorios y falta de alternativas tecnológicas accesibles. La evidencia científica indica que es necesario adoptar un manejo integral de los residuos eléctricos y electrónicos. Esto debe enfocarse en métodos como el pelado mecánico, la granulación controlada y la pirólisis en lugares autorizados.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color w:val="FF0000"/>
          <w:sz w:val="24"/>
          <w:szCs w:val="24"/>
          <w:vertAlign w:val="superscript"/>
          <w:lang w:val="es-ES"/>
        </w:rPr>
        <w:t>5</w:t>
      </w:r>
      <w:r w:rsidRPr="00642A48">
        <w:rPr>
          <w:rFonts w:ascii="Times New Roman" w:eastAsia="Arial MT" w:hAnsi="Times New Roman" w:cs="Times New Roman"/>
          <w:sz w:val="24"/>
          <w:szCs w:val="24"/>
          <w:lang w:val="es-ES"/>
        </w:rPr>
        <w:t xml:space="preserve"> United Nations Environment Programme (UNEP). (2006). Directrices sobre las mejores técnicas disponibles y mejores prácticas ambientales para las fuentes de contaminantes orgánicos persistentes. Convenio de Estocolmo sobre Contaminantes Orgánicos Persistentes. Disponible en: </w:t>
      </w:r>
      <w:hyperlink r:id="rId43">
        <w:r w:rsidRPr="00642A48">
          <w:rPr>
            <w:rFonts w:ascii="Times New Roman" w:eastAsia="Arial MT" w:hAnsi="Times New Roman" w:cs="Times New Roman"/>
            <w:sz w:val="24"/>
            <w:szCs w:val="24"/>
            <w:u w:val="single" w:color="0000FF"/>
            <w:lang w:val="es-ES"/>
          </w:rPr>
          <w:t>https://chm.pops.int/Portals/0/Repository/batbep_guideline08/UNEP-POPS-BATBEP-GUIDE-08-</w:t>
        </w:r>
      </w:hyperlink>
      <w:hyperlink r:id="rId44">
        <w:r w:rsidRPr="00642A48">
          <w:rPr>
            <w:rFonts w:ascii="Times New Roman" w:eastAsia="Arial MT" w:hAnsi="Times New Roman" w:cs="Times New Roman"/>
            <w:sz w:val="24"/>
            <w:szCs w:val="24"/>
            <w:u w:val="single" w:color="0000FF"/>
            <w:lang w:val="es-ES"/>
          </w:rPr>
          <w:t>1.Spanish.PDF</w:t>
        </w:r>
      </w:hyperlink>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color w:val="FF0000"/>
          <w:sz w:val="24"/>
          <w:szCs w:val="24"/>
          <w:vertAlign w:val="superscript"/>
          <w:lang w:val="es-ES"/>
        </w:rPr>
        <w:t>6</w:t>
      </w:r>
      <w:r w:rsidRPr="00642A48">
        <w:rPr>
          <w:rFonts w:ascii="Times New Roman" w:eastAsia="Arial MT" w:hAnsi="Times New Roman" w:cs="Times New Roman"/>
          <w:sz w:val="24"/>
          <w:szCs w:val="24"/>
          <w:lang w:val="es-ES"/>
        </w:rPr>
        <w:t xml:space="preserve"> Gullett, B. K., et al. (2010). PCDD/F, PBDD/F, and PBDE emissions from open burning of a residential waste dump. Environmental Science &amp; Technology, 44, 394–399.</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En suma, la presente exposición de motivos se sustenta en evidencia científica, técnica y social sólida, producida por instituciones nacionales e internacionales, y tiene como finalidad fundamentar la adopción de medidas integrales y sostenibles frente a la quema de cable y recubrimientos poliméricos, particularmente en el Estado de México, en protección del derecho humano a un medio ambiente sano y a la salud pública.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Estas directrices técnicas indican que esta práctica produce dioxinas y furanos (PCDD/PCDF), hidrocarburos aromáticos policíclicos, cloruro de hidrógeno, metales pesados y partículas en el aire de manera no controlada. Estos afectan la calidad del aire, del suelo y de los cuerpos de agua, además de representar riesgos significativos para la salud humana.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En resumen, la protección del medio ambiente y de la salud pública es una obligación constitucional y legal del Estado de México, particularmente frente a prácticas que generan contaminación atmosférica directa y afectan de manera inmediata a la población.</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La quema a cielo abierto de residuos constituye una de las acciones más nocivas para la calidad del aire. Especialmente cuando se trata de materiales como plásticos, cables con recubrimientos aislantes, cauchos y poliuretanos. Al combustionar, liberan partículas finas y sustancias tóxicas asociadas con enfermedades respiratorias, cardiovasculares y afectaciones agudas a la salud.</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Durante el año 2026, diversos municipios del Estado de México han reforzado su normativa ambiental mediante la inclusión expresa de esta prohibición en sus Bandos Municipales vigentes. Entre ellos, destacan los municipios de Toluca, Tejupilco (Artículo 242, fracción IX) y Almoloya del Río (Artículo 221, fracción II, inciso c), cuyos Bandos Municipales coinciden en prohibir de manera explícita la quema de plásticos, cables, cauchos y poliuretanos, como una medida de prevención ambiental y protección a la salud pública.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El Bando Municipal de Toluca 2026 (Artículo 126, fracción VI), establece como infracción administrativa: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ind w:left="852" w:right="616"/>
        <w:jc w:val="both"/>
        <w:rPr>
          <w:rFonts w:ascii="Times New Roman" w:eastAsia="Arial MT" w:hAnsi="Times New Roman" w:cs="Times New Roman"/>
          <w:b/>
          <w:i/>
          <w:sz w:val="24"/>
          <w:szCs w:val="24"/>
          <w:lang w:val="es-ES"/>
        </w:rPr>
      </w:pPr>
      <w:r w:rsidRPr="00642A48">
        <w:rPr>
          <w:rFonts w:ascii="Times New Roman" w:eastAsia="Arial MT" w:hAnsi="Times New Roman" w:cs="Times New Roman"/>
          <w:b/>
          <w:i/>
          <w:sz w:val="24"/>
          <w:szCs w:val="24"/>
          <w:lang w:val="es-ES"/>
        </w:rPr>
        <w:t>“Quemar todo tipo de plásticos, cables, cauchos, llantas, poliuretanos y demás materiales, que generen contaminación atmosférica o pongan en riesgo la salud pública.”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Estas disposiciones municipales se encuentran vigentes y reflejan una política pública local orientada a inhibir conductas altamente contaminantes. En congruencia con ello, el Código para la Biodiversidad del Estado de México ya prohíbe, en su artículo 4.45, fracción III, la quema a cielo abierto o en lugares no autorizados de cualquier tipo de residuos. Además, en su Libro Cuarto regula la prevención y gestión integral de los residuos sólidos urbanos y de manejo especial, estableciendo obligaciones para evitar prácticas contaminantes.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Sin embargo, esta iniciativa busca fortalecer la seguridad legal del marco estatal al detallar claramente qué materiales son especialmente perjudiciales al ser quemados. Esto ayudará a que las leyes estatales sean coherentes con las normas municipales actuales, mejorará la claridad administrativa y hará más fácil la labor de inspección, vigilancia y sanción.</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La propuesta se ajusta a los principios de prevención y precaución ambiental, ya que busca reducir las emisiones contaminantes desde su origen. No se sobrepasan las competencias federales ni se crean nuevas obligaciones, sino que se aclara una prohibición que ya existe.</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Si bien esta práctica es altamente contaminante, se sugieren y existen alternativas seguras y técnicas para “recuperar el metal”, uno de los principales motivos de la quema. Si el objetivo es el reciclaje, las opciones industriales seguras serían:</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434D2A">
      <w:pPr>
        <w:widowControl w:val="0"/>
        <w:numPr>
          <w:ilvl w:val="0"/>
          <w:numId w:val="52"/>
        </w:numPr>
        <w:autoSpaceDE w:val="0"/>
        <w:autoSpaceDN w:val="0"/>
        <w:spacing w:after="0" w:line="240" w:lineRule="auto"/>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lastRenderedPageBreak/>
        <w:t>El pelado mecánico (manual o mecánicamente).</w:t>
      </w:r>
    </w:p>
    <w:p w:rsidR="00642A48" w:rsidRPr="00642A48" w:rsidRDefault="00642A48" w:rsidP="00434D2A">
      <w:pPr>
        <w:widowControl w:val="0"/>
        <w:numPr>
          <w:ilvl w:val="0"/>
          <w:numId w:val="52"/>
        </w:numPr>
        <w:autoSpaceDE w:val="0"/>
        <w:autoSpaceDN w:val="0"/>
        <w:spacing w:after="0" w:line="240" w:lineRule="auto"/>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Graduación y separación (triturado más separación por densidades)</w:t>
      </w:r>
    </w:p>
    <w:p w:rsidR="00642A48" w:rsidRPr="00642A48" w:rsidRDefault="00642A48" w:rsidP="00434D2A">
      <w:pPr>
        <w:widowControl w:val="0"/>
        <w:numPr>
          <w:ilvl w:val="0"/>
          <w:numId w:val="52"/>
        </w:numPr>
        <w:autoSpaceDE w:val="0"/>
        <w:autoSpaceDN w:val="0"/>
        <w:spacing w:after="0" w:line="240" w:lineRule="auto"/>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Procesos térmicos controlados (pirólisis e incineración) considerando:</w:t>
      </w:r>
    </w:p>
    <w:p w:rsidR="00642A48" w:rsidRPr="00642A48" w:rsidRDefault="00642A48" w:rsidP="00434D2A">
      <w:pPr>
        <w:widowControl w:val="0"/>
        <w:numPr>
          <w:ilvl w:val="1"/>
          <w:numId w:val="52"/>
        </w:numPr>
        <w:autoSpaceDE w:val="0"/>
        <w:autoSpaceDN w:val="0"/>
        <w:spacing w:after="0" w:line="240" w:lineRule="auto"/>
        <w:ind w:left="1439" w:hanging="359"/>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Control de temperatura.</w:t>
      </w:r>
    </w:p>
    <w:p w:rsidR="00642A48" w:rsidRPr="00642A48" w:rsidRDefault="00642A48" w:rsidP="00434D2A">
      <w:pPr>
        <w:widowControl w:val="0"/>
        <w:numPr>
          <w:ilvl w:val="1"/>
          <w:numId w:val="52"/>
        </w:numPr>
        <w:autoSpaceDE w:val="0"/>
        <w:autoSpaceDN w:val="0"/>
        <w:spacing w:after="0" w:line="240" w:lineRule="auto"/>
        <w:ind w:left="1439" w:hanging="359"/>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Postcombustión.</w:t>
      </w:r>
    </w:p>
    <w:p w:rsidR="00642A48" w:rsidRPr="00642A48" w:rsidRDefault="00642A48" w:rsidP="00434D2A">
      <w:pPr>
        <w:widowControl w:val="0"/>
        <w:numPr>
          <w:ilvl w:val="1"/>
          <w:numId w:val="52"/>
        </w:numPr>
        <w:autoSpaceDE w:val="0"/>
        <w:autoSpaceDN w:val="0"/>
        <w:spacing w:after="0" w:line="240" w:lineRule="auto"/>
        <w:ind w:left="1439" w:hanging="359"/>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Captura de partículas a través de filtros.</w:t>
      </w:r>
    </w:p>
    <w:p w:rsidR="00642A48" w:rsidRPr="00642A48" w:rsidRDefault="00642A48" w:rsidP="00434D2A">
      <w:pPr>
        <w:widowControl w:val="0"/>
        <w:numPr>
          <w:ilvl w:val="1"/>
          <w:numId w:val="52"/>
        </w:numPr>
        <w:autoSpaceDE w:val="0"/>
        <w:autoSpaceDN w:val="0"/>
        <w:spacing w:after="0" w:line="240" w:lineRule="auto"/>
        <w:ind w:left="1439" w:hanging="359"/>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Lavado de gases para ácidos.</w:t>
      </w:r>
    </w:p>
    <w:p w:rsidR="00642A48" w:rsidRPr="00642A48" w:rsidRDefault="00642A48" w:rsidP="00434D2A">
      <w:pPr>
        <w:widowControl w:val="0"/>
        <w:numPr>
          <w:ilvl w:val="1"/>
          <w:numId w:val="52"/>
        </w:numPr>
        <w:autoSpaceDE w:val="0"/>
        <w:autoSpaceDN w:val="0"/>
        <w:spacing w:after="0" w:line="240" w:lineRule="auto"/>
        <w:ind w:left="1439" w:hanging="359"/>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Tratamiento específico para dioxinas.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En el marco del Código para la Biodiversidad del Estado de México, resulta procedente fortalecer la prevención y control de estas prácticas. Esto se puede lograr mediante disposiciones expresas que prohíban la quema de cables eléctricos y recubrimientos poliméricos, así como sus componentes, subensambles y consumibles, que han llegado al final de su vida útil. Además, es importante reforzar las atribuciones de las autoridades estatales y municipales en materia de vigilancia, prevención y sanción.</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6"/>
        <w:tblW w:w="0" w:type="auto"/>
        <w:tblInd w:w="291" w:type="dxa"/>
        <w:tblLayout w:type="fixed"/>
        <w:tblLook w:val="01E0" w:firstRow="1" w:lastRow="1" w:firstColumn="1" w:lastColumn="1" w:noHBand="0" w:noVBand="0"/>
      </w:tblPr>
      <w:tblGrid>
        <w:gridCol w:w="4397"/>
        <w:gridCol w:w="4393"/>
      </w:tblGrid>
      <w:tr w:rsidR="00642A48" w:rsidRPr="00642A48" w:rsidTr="00642A48">
        <w:trPr>
          <w:trHeight w:val="20"/>
        </w:trPr>
        <w:tc>
          <w:tcPr>
            <w:tcW w:w="8790" w:type="dxa"/>
            <w:gridSpan w:val="2"/>
            <w:shd w:val="clear" w:color="auto" w:fill="BEBEBE"/>
          </w:tcPr>
          <w:p w:rsidR="00642A48" w:rsidRPr="00642A48" w:rsidRDefault="00642A48" w:rsidP="00642A48">
            <w:pPr>
              <w:spacing w:line="240" w:lineRule="auto"/>
              <w:ind w:left="2"/>
              <w:jc w:val="center"/>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CÓDIGO PARA LA BIODIVERSIDAD DEL ESTADO DE MÉXICO</w:t>
            </w:r>
          </w:p>
        </w:tc>
      </w:tr>
      <w:tr w:rsidR="00642A48" w:rsidRPr="00642A48" w:rsidTr="00642A48">
        <w:trPr>
          <w:trHeight w:val="20"/>
        </w:trPr>
        <w:tc>
          <w:tcPr>
            <w:tcW w:w="4397" w:type="dxa"/>
            <w:tcBorders>
              <w:bottom w:val="single" w:sz="4" w:space="0" w:color="BEBEBE"/>
            </w:tcBorders>
            <w:shd w:val="clear" w:color="auto" w:fill="D9D9D9"/>
          </w:tcPr>
          <w:p w:rsidR="00642A48" w:rsidRPr="00642A48" w:rsidRDefault="00642A48" w:rsidP="00642A48">
            <w:pPr>
              <w:spacing w:line="240" w:lineRule="auto"/>
              <w:ind w:left="4"/>
              <w:jc w:val="center"/>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LEY VIGENTE</w:t>
            </w:r>
          </w:p>
        </w:tc>
        <w:tc>
          <w:tcPr>
            <w:tcW w:w="4393" w:type="dxa"/>
            <w:tcBorders>
              <w:bottom w:val="single" w:sz="4" w:space="0" w:color="BEBEBE"/>
            </w:tcBorders>
            <w:shd w:val="clear" w:color="auto" w:fill="D9D9D9"/>
          </w:tcPr>
          <w:p w:rsidR="00642A48" w:rsidRPr="00642A48" w:rsidRDefault="00642A48" w:rsidP="00642A48">
            <w:pPr>
              <w:spacing w:line="240" w:lineRule="auto"/>
              <w:ind w:left="7"/>
              <w:jc w:val="center"/>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INICIATIVA</w:t>
            </w:r>
          </w:p>
        </w:tc>
      </w:tr>
      <w:tr w:rsidR="00642A48" w:rsidRPr="00642A48" w:rsidTr="00642A48">
        <w:trPr>
          <w:trHeight w:val="20"/>
        </w:trPr>
        <w:tc>
          <w:tcPr>
            <w:tcW w:w="4397" w:type="dxa"/>
            <w:tcBorders>
              <w:top w:val="single" w:sz="4" w:space="0" w:color="BEBEBE"/>
              <w:left w:val="single" w:sz="4" w:space="0" w:color="BEBEBE"/>
              <w:right w:val="single" w:sz="4" w:space="0" w:color="BEBEBE"/>
            </w:tcBorders>
          </w:tcPr>
          <w:p w:rsidR="00642A48" w:rsidRPr="00642A48" w:rsidRDefault="00642A48"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TITULO QUINTO</w:t>
            </w:r>
          </w:p>
          <w:p w:rsidR="00642A48" w:rsidRPr="00642A48" w:rsidRDefault="00642A48"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PROTECCION AL AMBIENTE</w:t>
            </w:r>
          </w:p>
        </w:tc>
        <w:tc>
          <w:tcPr>
            <w:tcW w:w="4393" w:type="dxa"/>
            <w:tcBorders>
              <w:top w:val="single" w:sz="4" w:space="0" w:color="BEBEBE"/>
              <w:left w:val="single" w:sz="4" w:space="0" w:color="BEBEBE"/>
              <w:right w:val="single" w:sz="4" w:space="0" w:color="BEBEBE"/>
            </w:tcBorders>
          </w:tcPr>
          <w:p w:rsidR="00642A48" w:rsidRPr="00642A48" w:rsidRDefault="00642A48" w:rsidP="00642A48">
            <w:pPr>
              <w:spacing w:line="240" w:lineRule="auto"/>
              <w:ind w:left="19"/>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TITULO QUINTO</w:t>
            </w:r>
          </w:p>
          <w:p w:rsidR="00642A48" w:rsidRPr="00642A48" w:rsidRDefault="00642A48" w:rsidP="00642A48">
            <w:pPr>
              <w:spacing w:line="240" w:lineRule="auto"/>
              <w:ind w:left="19"/>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PROTECCION AL AMBIENTE</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CAPITULO II</w:t>
            </w:r>
          </w:p>
          <w:p w:rsidR="00642A48" w:rsidRPr="00642A48" w:rsidRDefault="00642A48" w:rsidP="00642A48">
            <w:pPr>
              <w:spacing w:line="240" w:lineRule="auto"/>
              <w:ind w:left="23"/>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PREVENCION Y CONTROL DE LA CONTAMINACION ATMOSFERICA</w:t>
            </w:r>
          </w:p>
        </w:tc>
        <w:tc>
          <w:tcPr>
            <w:tcW w:w="4393" w:type="dxa"/>
            <w:tcBorders>
              <w:left w:val="single" w:sz="4" w:space="0" w:color="BEBEBE"/>
              <w:right w:val="single" w:sz="4" w:space="0" w:color="BEBEBE"/>
            </w:tcBorders>
          </w:tcPr>
          <w:p w:rsidR="00642A48" w:rsidRPr="00642A48" w:rsidRDefault="00642A48" w:rsidP="00642A48">
            <w:pPr>
              <w:spacing w:line="240" w:lineRule="auto"/>
              <w:ind w:left="19"/>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CAPITULO II</w:t>
            </w:r>
          </w:p>
          <w:p w:rsidR="00642A48" w:rsidRPr="00642A48" w:rsidRDefault="00642A48"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PREVENCION Y CONTROL DE LA CONTAMINACION ATMOSFERICA</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jc w:val="both"/>
              <w:rPr>
                <w:rFonts w:ascii="Times New Roman" w:eastAsia="Arial MT" w:hAnsi="Times New Roman" w:cs="Times New Roman"/>
                <w:sz w:val="24"/>
                <w:szCs w:val="24"/>
                <w:lang w:val="es-ES"/>
              </w:rPr>
            </w:pPr>
            <w:r w:rsidRPr="00642A48">
              <w:rPr>
                <w:rFonts w:ascii="Times New Roman" w:eastAsia="Arial MT" w:hAnsi="Times New Roman" w:cs="Times New Roman"/>
                <w:b/>
                <w:sz w:val="24"/>
                <w:szCs w:val="24"/>
                <w:lang w:val="es-ES"/>
              </w:rPr>
              <w:t>Artículo 2.149</w:t>
            </w:r>
            <w:r w:rsidRPr="00642A48">
              <w:rPr>
                <w:rFonts w:ascii="Times New Roman" w:eastAsia="Arial MT" w:hAnsi="Times New Roman" w:cs="Times New Roman"/>
                <w:sz w:val="24"/>
                <w:szCs w:val="24"/>
                <w:lang w:val="es-ES"/>
              </w:rPr>
              <w:t>. En materia de contaminación atmosférica y de conformidad con lo dispuesto en el presente Libro, la Secretaría y los Ayuntamientos en el ámbito de sus respectivas competencias:</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b/>
                <w:sz w:val="24"/>
                <w:szCs w:val="24"/>
                <w:lang w:val="es-ES"/>
              </w:rPr>
              <w:t>Artículo 2.149</w:t>
            </w:r>
            <w:r w:rsidRPr="00642A48">
              <w:rPr>
                <w:rFonts w:ascii="Times New Roman" w:eastAsia="Arial MT" w:hAnsi="Times New Roman" w:cs="Times New Roman"/>
                <w:sz w:val="24"/>
                <w:szCs w:val="24"/>
                <w:lang w:val="es-ES"/>
              </w:rPr>
              <w:t>. …</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 a X. …</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 a X. …</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XI. Emitirán disposiciones y establecerán las medidas tendientes a evitar la quema de cualquier tipo de residuo sólido o líquido incluyendo basura doméstica, hojarasca, hierba seca, esquilmos agrícolas, llantas, plásticos, lubricantes, solventes y otras, así como las quemas con fines de desmonte o deshierbe de terrenos;</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XI. Emitirán disposiciones y establecerán las medidas tendientes a evitar la quema de cualquier tipo de residuo sólido o líquido incluyendo basura doméstica, hojarasca, hierba seca, esquilmos agrícolas, llantas, plásticos, lubricantes, solventes</w:t>
            </w:r>
            <w:r w:rsidRPr="00642A48">
              <w:rPr>
                <w:rFonts w:ascii="Times New Roman" w:eastAsia="Arial MT" w:hAnsi="Times New Roman" w:cs="Times New Roman"/>
                <w:b/>
                <w:sz w:val="24"/>
                <w:szCs w:val="24"/>
                <w:lang w:val="es-ES"/>
              </w:rPr>
              <w:t xml:space="preserve">, residuos tecnológicos, cables, recubrimientos de polímeros </w:t>
            </w:r>
            <w:r w:rsidRPr="00642A48">
              <w:rPr>
                <w:rFonts w:ascii="Times New Roman" w:eastAsia="Arial MT" w:hAnsi="Times New Roman" w:cs="Times New Roman"/>
                <w:sz w:val="24"/>
                <w:szCs w:val="24"/>
                <w:lang w:val="es-ES"/>
              </w:rPr>
              <w:t>y otras, así como las quemas con fines de desmonte o deshierbe de terrenos;</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XII. a XVI. …</w:t>
            </w:r>
          </w:p>
        </w:tc>
        <w:tc>
          <w:tcPr>
            <w:tcW w:w="4393" w:type="dxa"/>
            <w:tcBorders>
              <w:left w:val="single" w:sz="4" w:space="0" w:color="BEBEBE"/>
              <w:right w:val="single" w:sz="4" w:space="0" w:color="BEBEBE"/>
            </w:tcBorders>
          </w:tcPr>
          <w:p w:rsidR="00642A48" w:rsidRPr="00B63993" w:rsidRDefault="00642A48" w:rsidP="00B63993">
            <w:pPr>
              <w:pStyle w:val="Prrafodelista"/>
              <w:numPr>
                <w:ilvl w:val="0"/>
                <w:numId w:val="37"/>
              </w:numPr>
              <w:spacing w:line="240" w:lineRule="auto"/>
              <w:rPr>
                <w:rFonts w:ascii="Times New Roman" w:eastAsia="Arial MT" w:hAnsi="Times New Roman" w:cs="Times New Roman"/>
                <w:sz w:val="24"/>
                <w:szCs w:val="24"/>
                <w:lang w:val="es-ES"/>
              </w:rPr>
            </w:pPr>
            <w:r w:rsidRPr="00B63993">
              <w:rPr>
                <w:rFonts w:ascii="Times New Roman" w:eastAsia="Arial MT" w:hAnsi="Times New Roman" w:cs="Times New Roman"/>
                <w:sz w:val="24"/>
                <w:szCs w:val="24"/>
                <w:lang w:val="es-ES"/>
              </w:rPr>
              <w:t>a XVI. …</w:t>
            </w:r>
          </w:p>
          <w:p w:rsidR="00B63993" w:rsidRPr="00B63993" w:rsidRDefault="00B63993" w:rsidP="00B63993">
            <w:pPr>
              <w:pStyle w:val="Prrafodelista"/>
              <w:numPr>
                <w:ilvl w:val="0"/>
                <w:numId w:val="37"/>
              </w:numPr>
              <w:spacing w:line="240" w:lineRule="auto"/>
              <w:rPr>
                <w:rFonts w:ascii="Times New Roman" w:eastAsia="Arial MT" w:hAnsi="Times New Roman" w:cs="Times New Roman"/>
                <w:sz w:val="24"/>
                <w:szCs w:val="24"/>
                <w:lang w:val="es-ES"/>
              </w:rPr>
            </w:pPr>
          </w:p>
        </w:tc>
      </w:tr>
      <w:tr w:rsidR="00B63993" w:rsidRPr="00642A48" w:rsidTr="00B63993">
        <w:trPr>
          <w:trHeight w:val="2208"/>
        </w:trPr>
        <w:tc>
          <w:tcPr>
            <w:tcW w:w="4397" w:type="dxa"/>
            <w:tcBorders>
              <w:left w:val="single" w:sz="4" w:space="0" w:color="BEBEBE"/>
              <w:right w:val="single" w:sz="4" w:space="0" w:color="BEBEBE"/>
            </w:tcBorders>
          </w:tcPr>
          <w:p w:rsidR="00B63993" w:rsidRPr="00642A48" w:rsidRDefault="00B63993"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lastRenderedPageBreak/>
              <w:t>LIBRO CUARTO</w:t>
            </w:r>
          </w:p>
          <w:p w:rsidR="00B63993" w:rsidRPr="00642A48" w:rsidRDefault="00B63993"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PREVENCION Y GESTION INTEGRAL DE RESIDUOS</w:t>
            </w:r>
          </w:p>
          <w:p w:rsidR="00B63993" w:rsidRPr="00642A48" w:rsidRDefault="00B63993" w:rsidP="00642A48">
            <w:pPr>
              <w:spacing w:line="240" w:lineRule="auto"/>
              <w:ind w:left="770" w:firstLine="578"/>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TITULO PRIMERO DISPOSICIONES GENERALES</w:t>
            </w:r>
          </w:p>
          <w:p w:rsidR="00B63993" w:rsidRPr="00642A48" w:rsidRDefault="00B63993" w:rsidP="00642A48">
            <w:pPr>
              <w:spacing w:line="240" w:lineRule="auto"/>
              <w:ind w:left="22"/>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CAPITULO I</w:t>
            </w:r>
          </w:p>
          <w:p w:rsidR="00B63993" w:rsidRPr="00642A48" w:rsidRDefault="00B63993" w:rsidP="00642A48">
            <w:pPr>
              <w:spacing w:line="240" w:lineRule="auto"/>
              <w:ind w:left="22"/>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DEL OBJETO Y DE LAS NORMAS PRELIMINARES</w:t>
            </w:r>
          </w:p>
        </w:tc>
        <w:tc>
          <w:tcPr>
            <w:tcW w:w="4393" w:type="dxa"/>
            <w:tcBorders>
              <w:left w:val="single" w:sz="4" w:space="0" w:color="BEBEBE"/>
              <w:right w:val="single" w:sz="4" w:space="0" w:color="BEBEBE"/>
            </w:tcBorders>
          </w:tcPr>
          <w:p w:rsidR="00B63993" w:rsidRPr="00642A48" w:rsidRDefault="00B63993" w:rsidP="00642A48">
            <w:pPr>
              <w:spacing w:line="240" w:lineRule="auto"/>
              <w:ind w:left="19"/>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LIBRO CUARTO</w:t>
            </w:r>
          </w:p>
          <w:p w:rsidR="00B63993" w:rsidRPr="00642A48" w:rsidRDefault="00B63993" w:rsidP="00642A48">
            <w:pPr>
              <w:spacing w:line="240" w:lineRule="auto"/>
              <w:ind w:left="19"/>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PREVENCION Y GESTION INTEGRAL DE RESIDUOS</w:t>
            </w:r>
          </w:p>
          <w:p w:rsidR="00B63993" w:rsidRPr="00642A48" w:rsidRDefault="00B63993" w:rsidP="00642A48">
            <w:pPr>
              <w:spacing w:line="240" w:lineRule="auto"/>
              <w:ind w:left="768" w:firstLine="578"/>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TITULO PRIMERO DISPOSICIONES GENERALES</w:t>
            </w:r>
          </w:p>
          <w:p w:rsidR="00B63993" w:rsidRPr="00642A48" w:rsidRDefault="00B63993"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CAPITULO I</w:t>
            </w:r>
          </w:p>
          <w:p w:rsidR="00B63993" w:rsidRDefault="00B63993"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DEL OBJETO Y DE LAS NORMAS PRELIMINARES</w:t>
            </w:r>
          </w:p>
          <w:p w:rsidR="00B63993" w:rsidRPr="00642A48" w:rsidRDefault="00B63993" w:rsidP="00642A48">
            <w:pPr>
              <w:spacing w:line="240" w:lineRule="auto"/>
              <w:ind w:left="21"/>
              <w:jc w:val="center"/>
              <w:rPr>
                <w:rFonts w:ascii="Times New Roman" w:eastAsia="Arial MT" w:hAnsi="Times New Roman" w:cs="Times New Roman"/>
                <w:sz w:val="24"/>
                <w:szCs w:val="24"/>
                <w:lang w:val="es-ES"/>
              </w:rPr>
            </w:pP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jc w:val="both"/>
              <w:rPr>
                <w:rFonts w:ascii="Times New Roman" w:eastAsia="Arial MT" w:hAnsi="Times New Roman" w:cs="Times New Roman"/>
                <w:sz w:val="24"/>
                <w:szCs w:val="24"/>
                <w:lang w:val="es-ES"/>
              </w:rPr>
            </w:pPr>
            <w:r w:rsidRPr="00642A48">
              <w:rPr>
                <w:rFonts w:ascii="Times New Roman" w:eastAsia="Arial MT" w:hAnsi="Times New Roman" w:cs="Times New Roman"/>
                <w:b/>
                <w:sz w:val="24"/>
                <w:szCs w:val="24"/>
                <w:lang w:val="es-ES"/>
              </w:rPr>
              <w:t xml:space="preserve">Artículo 4.5. </w:t>
            </w:r>
            <w:r w:rsidRPr="00642A48">
              <w:rPr>
                <w:rFonts w:ascii="Times New Roman" w:eastAsia="Arial MT" w:hAnsi="Times New Roman" w:cs="Times New Roman"/>
                <w:sz w:val="24"/>
                <w:szCs w:val="24"/>
                <w:lang w:val="es-ES"/>
              </w:rPr>
              <w:t>Para los efectos de éste Libro son aplicables las definiciones contenidas en la Ley General del Equilibrio Ecológico y Protección al Ambiente, las normas oficiales mexicanas y normas técnicas estatales que no contradigan las que establece la Ley General para la Prevención y Gestión Integral de los Residuos y el presente Código, así como las siguientes:</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b/>
                <w:sz w:val="24"/>
                <w:szCs w:val="24"/>
                <w:lang w:val="es-ES"/>
              </w:rPr>
              <w:t xml:space="preserve">Artículo 4.5. </w:t>
            </w:r>
            <w:r w:rsidRPr="00642A48">
              <w:rPr>
                <w:rFonts w:ascii="Times New Roman" w:eastAsia="Arial MT" w:hAnsi="Times New Roman" w:cs="Times New Roman"/>
                <w:sz w:val="24"/>
                <w:szCs w:val="24"/>
                <w:lang w:val="es-ES"/>
              </w:rPr>
              <w:t>…</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 a XII. …</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 a XII. …</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Sin correlativo</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jc w:val="both"/>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XII Bis. Recubrimientos de polímeros: Materiales sintéticos de naturaleza polimérica aplicados como capas protectoras, funcionales o decorativas sobre diversas superficies. Incluyendo, de manera enunciativa, mas no limitativa, plásticos, resinas, barnices o pinturas;</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XVII. a XXII. …</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XVII. a XXII. …</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TITULO CUARTO</w:t>
            </w:r>
          </w:p>
          <w:p w:rsidR="00642A48" w:rsidRPr="00642A48" w:rsidRDefault="00642A48"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GENERACION DE RESIDUOS</w:t>
            </w:r>
          </w:p>
        </w:tc>
        <w:tc>
          <w:tcPr>
            <w:tcW w:w="4393" w:type="dxa"/>
            <w:tcBorders>
              <w:left w:val="single" w:sz="4" w:space="0" w:color="BEBEBE"/>
              <w:right w:val="single" w:sz="4" w:space="0" w:color="BEBEBE"/>
            </w:tcBorders>
          </w:tcPr>
          <w:p w:rsidR="00642A48" w:rsidRPr="00642A48" w:rsidRDefault="00642A48" w:rsidP="00642A48">
            <w:pPr>
              <w:spacing w:line="240" w:lineRule="auto"/>
              <w:ind w:left="19"/>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TITULO CUARTO</w:t>
            </w:r>
          </w:p>
          <w:p w:rsidR="00642A48" w:rsidRPr="00642A48" w:rsidRDefault="00642A48" w:rsidP="00642A48">
            <w:pPr>
              <w:spacing w:line="240" w:lineRule="auto"/>
              <w:ind w:left="19"/>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GENERACION DE RESIDUOS</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CAPITULO I</w:t>
            </w:r>
          </w:p>
          <w:p w:rsidR="00642A48" w:rsidRPr="00642A48" w:rsidRDefault="00642A48" w:rsidP="00642A48">
            <w:pPr>
              <w:spacing w:line="240" w:lineRule="auto"/>
              <w:ind w:left="2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LAS OBLIGACIONES GENERALES</w:t>
            </w:r>
          </w:p>
        </w:tc>
        <w:tc>
          <w:tcPr>
            <w:tcW w:w="4393" w:type="dxa"/>
            <w:tcBorders>
              <w:left w:val="single" w:sz="4" w:space="0" w:color="BEBEBE"/>
              <w:right w:val="single" w:sz="4" w:space="0" w:color="BEBEBE"/>
            </w:tcBorders>
          </w:tcPr>
          <w:p w:rsidR="00642A48" w:rsidRPr="00642A48" w:rsidRDefault="00642A48" w:rsidP="00642A48">
            <w:pPr>
              <w:spacing w:line="240" w:lineRule="auto"/>
              <w:ind w:left="19"/>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CAPITULO I</w:t>
            </w:r>
          </w:p>
          <w:p w:rsidR="00642A48" w:rsidRPr="00642A48" w:rsidRDefault="00642A48" w:rsidP="00642A48">
            <w:pPr>
              <w:spacing w:line="240" w:lineRule="auto"/>
              <w:ind w:left="19"/>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LAS OBLIGACIONES GENERALES</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b/>
                <w:sz w:val="24"/>
                <w:szCs w:val="24"/>
                <w:lang w:val="es-ES"/>
              </w:rPr>
              <w:t>Artículo 4.45</w:t>
            </w:r>
            <w:r w:rsidRPr="00642A48">
              <w:rPr>
                <w:rFonts w:ascii="Times New Roman" w:eastAsia="Arial MT" w:hAnsi="Times New Roman" w:cs="Times New Roman"/>
                <w:sz w:val="24"/>
                <w:szCs w:val="24"/>
                <w:lang w:val="es-ES"/>
              </w:rPr>
              <w:t>. Queda prohibido por cualquier motivo:</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b/>
                <w:sz w:val="24"/>
                <w:szCs w:val="24"/>
                <w:lang w:val="es-ES"/>
              </w:rPr>
              <w:t>Artículo 4.45</w:t>
            </w:r>
            <w:r w:rsidRPr="00642A48">
              <w:rPr>
                <w:rFonts w:ascii="Times New Roman" w:eastAsia="Arial MT" w:hAnsi="Times New Roman" w:cs="Times New Roman"/>
                <w:sz w:val="24"/>
                <w:szCs w:val="24"/>
                <w:lang w:val="es-ES"/>
              </w:rPr>
              <w:t>. …</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 a II. …</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 a II. …</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III. Quemar a cielo abierto o en lugares no autorizados cualquier tipo de residuos.</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jc w:val="both"/>
              <w:rPr>
                <w:rFonts w:ascii="Times New Roman" w:eastAsia="Arial MT" w:hAnsi="Times New Roman" w:cs="Times New Roman"/>
                <w:b/>
                <w:sz w:val="24"/>
                <w:szCs w:val="24"/>
                <w:lang w:val="es-ES"/>
              </w:rPr>
            </w:pPr>
            <w:r w:rsidRPr="00642A48">
              <w:rPr>
                <w:rFonts w:ascii="Times New Roman" w:eastAsia="Arial MT" w:hAnsi="Times New Roman" w:cs="Times New Roman"/>
                <w:sz w:val="24"/>
                <w:szCs w:val="24"/>
                <w:lang w:val="es-ES"/>
              </w:rPr>
              <w:t xml:space="preserve">III. Quemar a cielo abierto o en lugares no autorizados cualquier tipo de residuos; </w:t>
            </w:r>
            <w:r w:rsidRPr="00642A48">
              <w:rPr>
                <w:rFonts w:ascii="Times New Roman" w:eastAsia="Arial MT" w:hAnsi="Times New Roman" w:cs="Times New Roman"/>
                <w:b/>
                <w:sz w:val="24"/>
                <w:szCs w:val="24"/>
                <w:lang w:val="es-ES"/>
              </w:rPr>
              <w:t>incluyendo, de manera enunciativa, mas no limitativa, residuos tecnológicos, plásticos, cables, cualquier tipo de recubrimiento de polímero, cauchos, llantas, poliuretanos, resinas, barnices, pinturas y otros materiales o mezclas cuya combustión genere contaminantes atmosféricos.</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IV. a XVII. …</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IV. a XVII. …</w:t>
            </w:r>
          </w:p>
        </w:tc>
      </w:tr>
      <w:tr w:rsidR="00642A48" w:rsidRPr="00642A48" w:rsidTr="00642A48">
        <w:trPr>
          <w:trHeight w:val="20"/>
        </w:trPr>
        <w:tc>
          <w:tcPr>
            <w:tcW w:w="4397"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w:t>
            </w:r>
          </w:p>
        </w:tc>
        <w:tc>
          <w:tcPr>
            <w:tcW w:w="4393" w:type="dxa"/>
            <w:tcBorders>
              <w:left w:val="single" w:sz="4" w:space="0" w:color="BEBEBE"/>
              <w:right w:val="single" w:sz="4" w:space="0" w:color="BEBEBE"/>
            </w:tcBorders>
          </w:tcPr>
          <w:p w:rsidR="00642A48" w:rsidRPr="00642A48" w:rsidRDefault="00642A48" w:rsidP="00642A48">
            <w:pPr>
              <w:spacing w:line="240" w:lineRule="auto"/>
              <w:ind w:left="115"/>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w:t>
            </w:r>
          </w:p>
        </w:tc>
      </w:tr>
    </w:tbl>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b/>
          <w:sz w:val="24"/>
          <w:szCs w:val="24"/>
          <w:lang w:val="es-ES"/>
        </w:rPr>
      </w:pPr>
      <w:r w:rsidRPr="00642A48">
        <w:rPr>
          <w:rFonts w:ascii="Times New Roman" w:eastAsia="Arial MT" w:hAnsi="Times New Roman" w:cs="Times New Roman"/>
          <w:sz w:val="24"/>
          <w:szCs w:val="24"/>
          <w:lang w:val="es-ES"/>
        </w:rPr>
        <w:t xml:space="preserve">Por lo anteriormente expuesto, se somete a consideración de este H. Poder Legislativo del Estado de México, para su análisis, discusión y, en su caso, aprobación en sus términos, la presente: </w:t>
      </w:r>
      <w:r w:rsidRPr="00642A48">
        <w:rPr>
          <w:rFonts w:ascii="Times New Roman" w:eastAsia="Arial MT" w:hAnsi="Times New Roman" w:cs="Times New Roman"/>
          <w:b/>
          <w:sz w:val="24"/>
          <w:szCs w:val="24"/>
          <w:lang w:val="es-ES"/>
        </w:rPr>
        <w:lastRenderedPageBreak/>
        <w:t>INICIATIVA CON PROYECTO DE DECRETO POR LA QUE SE REFORMA LA FRACCIÓN XI DEL ARTÍCULO 2.149 Y LA FRACCIÓN III DEL ARTÍCULO 4.45, Y SE ADICIONA LA FRACCIÓN XII BIS AL ARTÍCULO 4.5. DEL CÓDIGO PARA LA BIODIVERSIDAD DEL ESTADO DE MÉXICO.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p>
    <w:p w:rsidR="00642A48" w:rsidRPr="00642A48" w:rsidRDefault="00642A48" w:rsidP="00642A48">
      <w:pPr>
        <w:widowControl w:val="0"/>
        <w:autoSpaceDE w:val="0"/>
        <w:autoSpaceDN w:val="0"/>
        <w:spacing w:after="0" w:line="240" w:lineRule="auto"/>
        <w:ind w:left="14"/>
        <w:jc w:val="center"/>
        <w:outlineLvl w:val="0"/>
        <w:rPr>
          <w:rFonts w:ascii="Times New Roman" w:eastAsia="Arial" w:hAnsi="Times New Roman" w:cs="Times New Roman"/>
          <w:b/>
          <w:bCs/>
          <w:sz w:val="24"/>
          <w:szCs w:val="24"/>
          <w:lang w:val="es-ES"/>
        </w:rPr>
      </w:pPr>
      <w:r w:rsidRPr="00642A48">
        <w:rPr>
          <w:rFonts w:ascii="Times New Roman" w:eastAsia="Arial" w:hAnsi="Times New Roman" w:cs="Times New Roman"/>
          <w:b/>
          <w:bCs/>
          <w:sz w:val="24"/>
          <w:szCs w:val="24"/>
          <w:lang w:val="es-ES"/>
        </w:rPr>
        <w:t>A T E N T A M E N T E</w:t>
      </w: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DIP. JOSÉ ALBERTO COUTTOLENC BUENTELLO</w:t>
      </w: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COORDINADOR DEL GRUPO PARLAMENTARIO DEL</w:t>
      </w: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PARTIDO VERDE ECOLOGISTA DE MÉXICO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642A48">
        <w:rPr>
          <w:rFonts w:ascii="Times New Roman" w:eastAsia="Arial" w:hAnsi="Times New Roman" w:cs="Times New Roman"/>
          <w:b/>
          <w:bCs/>
          <w:sz w:val="24"/>
          <w:szCs w:val="24"/>
          <w:lang w:val="es-ES"/>
        </w:rPr>
        <w:t xml:space="preserve">DECRETO NÚMERO </w:t>
      </w:r>
      <w:r w:rsidRPr="00642A48">
        <w:rPr>
          <w:rFonts w:ascii="Times New Roman" w:eastAsia="Arial" w:hAnsi="Times New Roman" w:cs="Times New Roman"/>
          <w:b/>
          <w:bCs/>
          <w:sz w:val="24"/>
          <w:szCs w:val="24"/>
          <w:u w:val="single"/>
          <w:lang w:val="es-ES"/>
        </w:rPr>
        <w:tab/>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LA LXII LEGISLATURA DEL ESTADO DE MÉXICO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r w:rsidRPr="00642A48">
        <w:rPr>
          <w:rFonts w:ascii="Times New Roman" w:eastAsia="Arial MT" w:hAnsi="Times New Roman" w:cs="Times New Roman"/>
          <w:b/>
          <w:sz w:val="24"/>
          <w:szCs w:val="24"/>
          <w:lang w:val="es-ES"/>
        </w:rPr>
        <w:t>DECRETA: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b/>
          <w:sz w:val="24"/>
          <w:szCs w:val="24"/>
          <w:lang w:val="es-ES"/>
        </w:rPr>
        <w:t xml:space="preserve">ÚNICO.- </w:t>
      </w:r>
      <w:r w:rsidRPr="00642A48">
        <w:rPr>
          <w:rFonts w:ascii="Times New Roman" w:eastAsia="Arial MT" w:hAnsi="Times New Roman" w:cs="Times New Roman"/>
          <w:sz w:val="24"/>
          <w:szCs w:val="24"/>
          <w:lang w:val="es-ES"/>
        </w:rPr>
        <w:t>Se reforma la fracción XI del artículo 2.149 y la fracción III del artículo 4.45, y se adiciona la fracción XII Bis al artículo 5.5 del Código para la Biodiversidad del Estado de México, para quedar como sigue:</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ind w:left="15"/>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TITULO QUINTO</w:t>
      </w:r>
    </w:p>
    <w:p w:rsidR="00642A48" w:rsidRPr="00642A48" w:rsidRDefault="00642A48" w:rsidP="00642A48">
      <w:pPr>
        <w:widowControl w:val="0"/>
        <w:autoSpaceDE w:val="0"/>
        <w:autoSpaceDN w:val="0"/>
        <w:spacing w:after="0" w:line="240" w:lineRule="auto"/>
        <w:ind w:left="15"/>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PROTECCION AL AMBIENTE</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ind w:left="15"/>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CAPITULO II</w:t>
      </w:r>
    </w:p>
    <w:p w:rsidR="00642A48" w:rsidRPr="00642A48" w:rsidRDefault="00642A48" w:rsidP="00642A48">
      <w:pPr>
        <w:widowControl w:val="0"/>
        <w:autoSpaceDE w:val="0"/>
        <w:autoSpaceDN w:val="0"/>
        <w:spacing w:after="0" w:line="240" w:lineRule="auto"/>
        <w:ind w:left="13"/>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PREVENCION Y CONTROL DE LA CONTAMINACION ATMOSFERICA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642A48">
        <w:rPr>
          <w:rFonts w:ascii="Times New Roman" w:eastAsia="Arial" w:hAnsi="Times New Roman" w:cs="Times New Roman"/>
          <w:b/>
          <w:bCs/>
          <w:sz w:val="24"/>
          <w:szCs w:val="24"/>
          <w:lang w:val="es-ES"/>
        </w:rPr>
        <w:t xml:space="preserve">Artículo 2.149. </w:t>
      </w:r>
      <w:r w:rsidRPr="00642A48">
        <w:rPr>
          <w:rFonts w:ascii="Times New Roman" w:eastAsia="Arial" w:hAnsi="Times New Roman" w:cs="Times New Roman"/>
          <w:bCs/>
          <w:sz w:val="24"/>
          <w:szCs w:val="24"/>
          <w:lang w:val="es-ES"/>
        </w:rPr>
        <w:t>…</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 a X. …</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 xml:space="preserve">XI. Emitirán disposiciones y establecerán las medidas tendientes a evitar la quema de cualquier tipo de residuo sólido o líquido incluyendo basura doméstica, hojarasca, hierba seca, esquilmos agrícolas, llantas, plásticos, lubricantes, solventes, </w:t>
      </w:r>
      <w:r w:rsidRPr="00642A48">
        <w:rPr>
          <w:rFonts w:ascii="Times New Roman" w:eastAsia="Arial MT" w:hAnsi="Times New Roman" w:cs="Times New Roman"/>
          <w:b/>
          <w:sz w:val="24"/>
          <w:szCs w:val="24"/>
          <w:lang w:val="es-ES"/>
        </w:rPr>
        <w:t xml:space="preserve">residuos tecnológicos, cables, recubrimientos de polímeros </w:t>
      </w:r>
      <w:r w:rsidRPr="00642A48">
        <w:rPr>
          <w:rFonts w:ascii="Times New Roman" w:eastAsia="Arial MT" w:hAnsi="Times New Roman" w:cs="Times New Roman"/>
          <w:sz w:val="24"/>
          <w:szCs w:val="24"/>
          <w:lang w:val="es-ES"/>
        </w:rPr>
        <w:t>y otras, así como las quemas con fines de desmonte o deshierbe de terrenos;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XII. a XVI. …</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ind w:left="3"/>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LIBRO CUARTO</w:t>
      </w: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PREVENCION Y GESTION INTEGRAL DE RESIDUOS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TITULO PRIMERO</w:t>
      </w: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DISPOSICIONES GENERALES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CAPITULO I</w:t>
      </w:r>
    </w:p>
    <w:p w:rsidR="00642A48" w:rsidRPr="00642A48" w:rsidRDefault="00642A48" w:rsidP="00642A48">
      <w:pPr>
        <w:widowControl w:val="0"/>
        <w:autoSpaceDE w:val="0"/>
        <w:autoSpaceDN w:val="0"/>
        <w:spacing w:after="0" w:line="240" w:lineRule="auto"/>
        <w:ind w:left="1"/>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DEL OBJETO Y DE LAS NORMAS PRELIMINARES</w:t>
      </w:r>
    </w:p>
    <w:p w:rsidR="00642A48" w:rsidRPr="00642A48" w:rsidRDefault="00642A48" w:rsidP="00642A48">
      <w:pPr>
        <w:widowControl w:val="0"/>
        <w:autoSpaceDE w:val="0"/>
        <w:autoSpaceDN w:val="0"/>
        <w:spacing w:after="0" w:line="240" w:lineRule="auto"/>
        <w:outlineLvl w:val="1"/>
        <w:rPr>
          <w:rFonts w:ascii="Times New Roman" w:eastAsia="Arial" w:hAnsi="Times New Roman" w:cs="Times New Roman"/>
          <w:b/>
          <w:bCs/>
          <w:sz w:val="24"/>
          <w:szCs w:val="24"/>
          <w:lang w:val="es-ES"/>
        </w:rPr>
      </w:pPr>
    </w:p>
    <w:p w:rsidR="00642A48" w:rsidRPr="00642A48" w:rsidRDefault="00642A48" w:rsidP="00642A48">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642A48">
        <w:rPr>
          <w:rFonts w:ascii="Times New Roman" w:eastAsia="Arial" w:hAnsi="Times New Roman" w:cs="Times New Roman"/>
          <w:b/>
          <w:bCs/>
          <w:sz w:val="24"/>
          <w:szCs w:val="24"/>
          <w:lang w:val="es-ES"/>
        </w:rPr>
        <w:t xml:space="preserve">Artículo 4.5. </w:t>
      </w:r>
      <w:r w:rsidRPr="00642A48">
        <w:rPr>
          <w:rFonts w:ascii="Times New Roman" w:eastAsia="Arial" w:hAnsi="Times New Roman" w:cs="Times New Roman"/>
          <w:bCs/>
          <w:sz w:val="24"/>
          <w:szCs w:val="24"/>
          <w:lang w:val="es-ES"/>
        </w:rPr>
        <w:t>…</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 a XII. …</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642A48">
        <w:rPr>
          <w:rFonts w:ascii="Times New Roman" w:eastAsia="Arial" w:hAnsi="Times New Roman" w:cs="Times New Roman"/>
          <w:b/>
          <w:bCs/>
          <w:sz w:val="24"/>
          <w:szCs w:val="24"/>
          <w:lang w:val="es-ES"/>
        </w:rPr>
        <w:t>XII Bis. Recubrimientos de polímeros: Materiales sintéticos de naturaleza polimérica aplicados como capas protectoras, funcionales o decorativas sobre diversas superficies. Incluyendo, de manera enunciativa, mas no limitativa, plásticos, resinas, barnices o pinturas;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XVII. a XXII. …</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TITULO CUARTO</w:t>
      </w: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 GENERACION DE RESIDUOS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CAPITULO I</w:t>
      </w:r>
    </w:p>
    <w:p w:rsidR="00642A48" w:rsidRPr="00642A48" w:rsidRDefault="00642A48" w:rsidP="00642A48">
      <w:pPr>
        <w:widowControl w:val="0"/>
        <w:autoSpaceDE w:val="0"/>
        <w:autoSpaceDN w:val="0"/>
        <w:spacing w:after="0" w:line="240" w:lineRule="auto"/>
        <w:jc w:val="center"/>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DE LAS OBLIGACIONES GENERALES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outlineLvl w:val="1"/>
        <w:rPr>
          <w:rFonts w:ascii="Times New Roman" w:eastAsia="Arial" w:hAnsi="Times New Roman" w:cs="Times New Roman"/>
          <w:bCs/>
          <w:sz w:val="24"/>
          <w:szCs w:val="24"/>
          <w:lang w:val="es-ES"/>
        </w:rPr>
      </w:pPr>
      <w:r w:rsidRPr="00642A48">
        <w:rPr>
          <w:rFonts w:ascii="Times New Roman" w:eastAsia="Arial" w:hAnsi="Times New Roman" w:cs="Times New Roman"/>
          <w:b/>
          <w:bCs/>
          <w:sz w:val="24"/>
          <w:szCs w:val="24"/>
          <w:lang w:val="es-ES"/>
        </w:rPr>
        <w:t xml:space="preserve">Artículo 4.45. </w:t>
      </w:r>
      <w:r w:rsidRPr="00642A48">
        <w:rPr>
          <w:rFonts w:ascii="Times New Roman" w:eastAsia="Arial" w:hAnsi="Times New Roman" w:cs="Times New Roman"/>
          <w:bCs/>
          <w:sz w:val="24"/>
          <w:szCs w:val="24"/>
          <w:lang w:val="es-ES"/>
        </w:rPr>
        <w:t>…</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 a II. …</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b/>
          <w:sz w:val="24"/>
          <w:szCs w:val="24"/>
          <w:lang w:val="es-ES"/>
        </w:rPr>
      </w:pPr>
      <w:r w:rsidRPr="00642A48">
        <w:rPr>
          <w:rFonts w:ascii="Times New Roman" w:eastAsia="Arial MT" w:hAnsi="Times New Roman" w:cs="Times New Roman"/>
          <w:sz w:val="24"/>
          <w:szCs w:val="24"/>
          <w:lang w:val="es-ES"/>
        </w:rPr>
        <w:t xml:space="preserve">III. Quemar a cielo abierto o en lugares no autorizados cualquier tipo de residuos; </w:t>
      </w:r>
      <w:r w:rsidRPr="00642A48">
        <w:rPr>
          <w:rFonts w:ascii="Times New Roman" w:eastAsia="Arial MT" w:hAnsi="Times New Roman" w:cs="Times New Roman"/>
          <w:b/>
          <w:sz w:val="24"/>
          <w:szCs w:val="24"/>
          <w:lang w:val="es-ES"/>
        </w:rPr>
        <w:t>incluyendo, de manera enunciativa, mas no limitativa, residuos tecnológicos, plásticos, cables, cualquier tipo de recubrimiento de polímero, cauchos, llantas, poliuretanos, resinas, barnices, pinturas y otros materiales o mezclas cuya combustión genere contaminantes atmosféricos.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IV. a XVII. …</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ind w:left="15"/>
        <w:jc w:val="center"/>
        <w:outlineLvl w:val="0"/>
        <w:rPr>
          <w:rFonts w:ascii="Times New Roman" w:eastAsia="Arial" w:hAnsi="Times New Roman" w:cs="Times New Roman"/>
          <w:b/>
          <w:bCs/>
          <w:sz w:val="24"/>
          <w:szCs w:val="24"/>
          <w:lang w:val="es-ES"/>
        </w:rPr>
      </w:pPr>
      <w:r w:rsidRPr="00642A48">
        <w:rPr>
          <w:rFonts w:ascii="Times New Roman" w:eastAsia="Arial" w:hAnsi="Times New Roman" w:cs="Times New Roman"/>
          <w:b/>
          <w:bCs/>
          <w:sz w:val="24"/>
          <w:szCs w:val="24"/>
          <w:lang w:val="es-ES"/>
        </w:rPr>
        <w:t>TRANSITORIOS</w:t>
      </w:r>
    </w:p>
    <w:p w:rsidR="00642A48" w:rsidRPr="00642A48" w:rsidRDefault="00642A48" w:rsidP="00642A48">
      <w:pPr>
        <w:widowControl w:val="0"/>
        <w:autoSpaceDE w:val="0"/>
        <w:autoSpaceDN w:val="0"/>
        <w:spacing w:after="0" w:line="240" w:lineRule="auto"/>
        <w:rPr>
          <w:rFonts w:ascii="Times New Roman" w:eastAsia="Arial MT" w:hAnsi="Times New Roman" w:cs="Times New Roman"/>
          <w:b/>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b/>
          <w:sz w:val="24"/>
          <w:szCs w:val="24"/>
          <w:lang w:val="es-ES"/>
        </w:rPr>
        <w:t xml:space="preserve">ARTÍCULO PRIMERO. </w:t>
      </w:r>
      <w:r w:rsidRPr="00642A48">
        <w:rPr>
          <w:rFonts w:ascii="Times New Roman" w:eastAsia="Arial MT" w:hAnsi="Times New Roman" w:cs="Times New Roman"/>
          <w:sz w:val="24"/>
          <w:szCs w:val="24"/>
          <w:lang w:val="es-ES"/>
        </w:rPr>
        <w:t>Publíquese el presente Decreto en el Periódico Oficial “Gaceta de Gobierno”.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b/>
          <w:sz w:val="24"/>
          <w:szCs w:val="24"/>
          <w:lang w:val="es-ES"/>
        </w:rPr>
        <w:t xml:space="preserve">ARTÍCULO SEGUNDO. </w:t>
      </w:r>
      <w:r w:rsidRPr="00642A48">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La persona titular del Poder Ejecutivo lo tendrá por entendido, haciendo que se publique y se cumpla.</w:t>
      </w:r>
    </w:p>
    <w:p w:rsidR="00642A48" w:rsidRPr="00642A48" w:rsidRDefault="00642A48" w:rsidP="00642A48">
      <w:pPr>
        <w:widowControl w:val="0"/>
        <w:autoSpaceDE w:val="0"/>
        <w:autoSpaceDN w:val="0"/>
        <w:spacing w:after="0" w:line="240" w:lineRule="auto"/>
        <w:rPr>
          <w:rFonts w:ascii="Times New Roman" w:eastAsia="Arial MT" w:hAnsi="Times New Roman" w:cs="Times New Roman"/>
          <w:sz w:val="24"/>
          <w:szCs w:val="24"/>
          <w:lang w:val="es-ES"/>
        </w:rPr>
      </w:pPr>
    </w:p>
    <w:p w:rsidR="00642A48" w:rsidRPr="00642A48" w:rsidRDefault="00642A48" w:rsidP="00642A48">
      <w:pPr>
        <w:widowControl w:val="0"/>
        <w:autoSpaceDE w:val="0"/>
        <w:autoSpaceDN w:val="0"/>
        <w:spacing w:after="0" w:line="240" w:lineRule="auto"/>
        <w:jc w:val="both"/>
        <w:rPr>
          <w:rFonts w:ascii="Times New Roman" w:eastAsia="Arial MT" w:hAnsi="Times New Roman" w:cs="Times New Roman"/>
          <w:sz w:val="24"/>
          <w:szCs w:val="24"/>
          <w:lang w:val="es-ES"/>
        </w:rPr>
      </w:pPr>
      <w:r w:rsidRPr="00642A48">
        <w:rPr>
          <w:rFonts w:ascii="Times New Roman" w:eastAsia="Arial MT" w:hAnsi="Times New Roman" w:cs="Times New Roman"/>
          <w:sz w:val="24"/>
          <w:szCs w:val="24"/>
          <w:lang w:val="es-ES"/>
        </w:rPr>
        <w:t xml:space="preserve">Dado en el Palacio del Poder Legislativo, en la Ciudad de Toluca, Capital del Estado de México, a los </w:t>
      </w:r>
      <w:r w:rsidRPr="00642A48">
        <w:rPr>
          <w:rFonts w:ascii="Times New Roman" w:eastAsia="Arial MT" w:hAnsi="Times New Roman" w:cs="Times New Roman"/>
          <w:sz w:val="24"/>
          <w:szCs w:val="24"/>
          <w:u w:val="single"/>
          <w:lang w:val="es-ES"/>
        </w:rPr>
        <w:tab/>
      </w:r>
      <w:r w:rsidRPr="00642A48">
        <w:rPr>
          <w:rFonts w:ascii="Times New Roman" w:eastAsia="Arial MT" w:hAnsi="Times New Roman" w:cs="Times New Roman"/>
          <w:sz w:val="24"/>
          <w:szCs w:val="24"/>
          <w:lang w:val="es-ES"/>
        </w:rPr>
        <w:t xml:space="preserve">días del mes </w:t>
      </w:r>
      <w:r w:rsidRPr="00642A48">
        <w:rPr>
          <w:rFonts w:ascii="Times New Roman" w:eastAsia="Arial MT" w:hAnsi="Times New Roman" w:cs="Times New Roman"/>
          <w:sz w:val="24"/>
          <w:szCs w:val="24"/>
          <w:u w:val="single"/>
          <w:lang w:val="es-ES"/>
        </w:rPr>
        <w:tab/>
      </w:r>
      <w:r w:rsidRPr="00642A48">
        <w:rPr>
          <w:rFonts w:ascii="Times New Roman" w:eastAsia="Arial MT" w:hAnsi="Times New Roman" w:cs="Times New Roman"/>
          <w:sz w:val="24"/>
          <w:szCs w:val="24"/>
          <w:lang w:val="es-ES"/>
        </w:rPr>
        <w:t>del año dos mil veintiséis.</w:t>
      </w:r>
    </w:p>
    <w:p w:rsidR="00642A48" w:rsidRPr="00343903" w:rsidRDefault="00642A48" w:rsidP="00642A48">
      <w:pPr>
        <w:spacing w:after="0" w:line="240" w:lineRule="auto"/>
        <w:jc w:val="center"/>
        <w:rPr>
          <w:rFonts w:ascii="Times New Roman" w:hAnsi="Times New Roman"/>
          <w:sz w:val="24"/>
          <w:szCs w:val="24"/>
        </w:rPr>
      </w:pPr>
    </w:p>
    <w:p w:rsidR="00642A48" w:rsidRPr="00343903" w:rsidRDefault="00642A48" w:rsidP="00642A4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42A48" w:rsidRPr="00343903" w:rsidRDefault="00642A48" w:rsidP="00642A48">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PRESIDENTA DIP. MARTHA AZUCENA CAMACHO REYNOSO. Gracias diputado Carlos Alberto López Imm.</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Se registra la iniciativa y se remite a la Comisión Legislativa de Procuración Ambiental y Cambio Climático para su estudio y dictamen.</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En cuanto al punto número 20, la diputada Yareli Anai Esparza Acevedo presenta, en nombre del Grupo Parlamentario del Partido del Trabajo, Iniciativa con Proyecto de Decreto por el que se reforma la fracción XLVIII y se adiciona la fracción XLIX del artículo 31 de la Ley </w:t>
      </w:r>
      <w:r w:rsidRPr="00C669EB">
        <w:rPr>
          <w:rFonts w:ascii="Times New Roman" w:hAnsi="Times New Roman" w:cs="Times New Roman"/>
          <w:sz w:val="24"/>
          <w:szCs w:val="24"/>
        </w:rPr>
        <w:lastRenderedPageBreak/>
        <w:t>Orgánica Municipal del Estado de México y se reforma la fracción XVII y se adiciona la fracción XVIII del artículo 5 de la Ley de Fomento Económico para el Estado de México, en materia de fomento a la creación y permanencia de unidades económicas de bajo y mediano impacto ambiental.</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DIP. YARELI ANAI ESPARZA ACEVEDO. Muchas gracias. Con su venia diputada Presidenta.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Saludo gratamente a mis compañeras, compañere y compañeros legisladores, a los medios de comunicación, así como a la ciudadanía que nos acompaña a través de las plataformas digitales.</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Antes de comenzar de lleno con mi intervención, quisiera reconocer en toda su extensión la importancia que tienen las unidades económicas de bajo y mediano impacto, no solo para la vida económica de nuestra Entidad, sino también para su vida política y social.</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El Estado de México ocupa el primer lugar a nivel nacional en unidades económicas, con un total de 896 mil 931 establecimientos registrados, estos giros representan 598 mil 961 millones de pesos del ingreso global del sector económico mexiquense, o bien el 23.4% de nuestra economía estatal.</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Asimismo, según el último censo, los sectores económicos que concentraron más empleados dependientes de una unidad económica en el Estado de México, fueron comercio al por menor con 614 mil 40 empleados; industrias manufactureras, con 481 mil 65 empleados y servicios de alojamiento temporal y de preparación de alimentos y bebidas con 195 mil 882 empleados para fines administrativos y de concesión de licencias de funcionamiento, la Ley de Competitividad y Ordenamiento Comercial del Estado de México contempla tres categorías generales bajo, mediano y alto impacto, las unidades económicas de bajo y mediano impacto comprenden aquellos establecimientos comerciales como lo son tiendas misceláneas, carnicerías, marisquerías, restaurantes, entre otras formas de comercio al por menor, que generalmente son destinadas a la convivencia familiar o al gasto corriente del día a día.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La cotidianidad del mexiquense se desenvuelve gracias a estos giros que a su vez fungen como agente socializador de bienes y servicios entre la ciudadanía, por lo que es menester que los apreciemos no desde una óptica meramente lucrativa, sino desde un enfoque social y comunitario.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El valor social del comercio, no radica esencialmente en el rol del papel moneda, sino en la circulación de los bienes e insumos de primera necesidad fundamentales para que todo el Estado sea funcionalmente operativo, los comercios, más allá de ser un mero agente económico, son el mecanismo que tienen las personas para socializar en su comunidad, son los bienes y servicios que requieren las personas para vivir su día a día con normalidad.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En consecuencia, es importante que las leyes aplicables al comercio no queden supeditadas a un principio de mano invisible, sino que éstas deben responder al orden público e interés social del pueblo mexiquense y a su vocación productiva en cada municipio.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En el mismo orden de ideas, también es importante reconocer al comercio como un instrumento de empoderamiento e inclusión las mujeres lideran el 40% de las unidades económicas del Estado de México y sin duda también hay otros sectores de la población, jóvenes y personas de la tercera edad que necesitan de todo el apoyo que se pueda para mantener con vida sus proyectos productivos y de valor comunitario.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Los comerciantes de una colonia no olvidan a sus clientes, pues los conocen de toda la vida, la unidad de los mexiquenses se encuentra en las calles, entre la gente que se conoce, entre la gente que se echa la mano, la unidad y grandeza de nuestro pueblo se encuentra en el panadero que se levanta a las cuatro de la mañana para recibir a sus clientes con pan caliente cuando ellos van al trabajo o regresan de él, en la señora de la papelería que saca del apuro a una madre que lleva a sus hijos a la escuela, en el restaurante local donde una madre o un padre y sus hijos se encuentran después de un buen tiempo sin verse, o un comercio donde se gestan amistades y se refuerzan vínculos familiares.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lastRenderedPageBreak/>
        <w:tab/>
        <w:t xml:space="preserve">La dignidad, unidad y grandeza de nuestro pueblo se encuentra ahí, no hay, de hecho, vida privada si no es protegida por un orden público.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Un hogar cálido no tiene intimidad si no es bajo la tutela de la legalidad, de un estado de tranquilidad fundado en la ley y en la fuerza y con la condición de un mínimo de bienestar asegurado por la división del trabajo, los intercambios comerciales, la justicia social y la ciudadanía política. John Paul Gustav.</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Los propietarios y dependientes de este tipo de unidades económicas, con su trabajo y esfuerzo, le han abonado mucho al Estado de México y es justo que las autoridades les retribuya en consecuencia, y una forma loable de asegurar esta retribución, es que se les vea como objetivo prioritario para el desarrollo y bienestar de nuestra entidad, además de evitar trámites innecesarios o excesivos y en lugar de ello, facilitar las posibilidades de financiamiento y vinculación de proyectos productivos para su apertura y permanencia.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Desde el Grupo Parlamentario del Partido del Trabajo, a consideración de esta Honorable “LXII”  Legislatura, la presente iniciativa con Proyecto de Decreto por el que se reforman el artículo 31 de la Ley Orgánica Municipal del Estado de México y el 5 de la Ley de Fomento Económico para el Estado de México,  con el propósito de priorizar a los pequeños y medianos comerciantes mexiquenses, así como de garantizarles a las mujeres jóvenes y adultos mayores, desde la administración pública, estatal y municipal, las políticas públicas necesarias para que puedan iniciar y continuar en el tiempo sus emprendimientos.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El bienestar económico cuando se encausa las necesidades del pueblo a las vocaciones productivas de las comunidades y además ejecuta desde una visión de inclusión, siempre se traduce en un enorme bienestar social y colectivo. Asimismo, reiterar que el objetivo común del que estoy segura sé que tenemos como representantes al servicio del Estado de México, es garantizar el desarrollo, progreso y bienestar de todos aquellos a los que bajo protesta constitucional juramos representar.</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 Es cuanto, Presidenta. Muchas gracias.</w:t>
      </w:r>
    </w:p>
    <w:p w:rsidR="00B2758E" w:rsidRPr="00343903" w:rsidRDefault="00B2758E" w:rsidP="00732686">
      <w:pPr>
        <w:pStyle w:val="Sinespaciado"/>
        <w:jc w:val="both"/>
        <w:rPr>
          <w:rFonts w:ascii="Times New Roman" w:hAnsi="Times New Roman" w:cs="Times New Roman"/>
          <w:sz w:val="24"/>
          <w:szCs w:val="24"/>
        </w:rPr>
      </w:pPr>
    </w:p>
    <w:p w:rsidR="00B2758E" w:rsidRPr="00343903" w:rsidRDefault="00B2758E" w:rsidP="0073268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2758E" w:rsidRPr="00343903" w:rsidRDefault="00B2758E" w:rsidP="00732686">
      <w:pPr>
        <w:spacing w:after="0" w:line="240" w:lineRule="auto"/>
        <w:jc w:val="center"/>
        <w:rPr>
          <w:rFonts w:ascii="Times New Roman" w:hAnsi="Times New Roman"/>
          <w:sz w:val="24"/>
          <w:szCs w:val="24"/>
        </w:rPr>
      </w:pPr>
    </w:p>
    <w:p w:rsidR="008221C8" w:rsidRPr="008221C8" w:rsidRDefault="008221C8" w:rsidP="008221C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DIP. YARELI ANAI ESPARZA ACEVEDO</w:t>
      </w:r>
    </w:p>
    <w:p w:rsidR="008221C8" w:rsidRPr="008221C8" w:rsidRDefault="008221C8" w:rsidP="008221C8">
      <w:pPr>
        <w:widowControl w:val="0"/>
        <w:autoSpaceDE w:val="0"/>
        <w:autoSpaceDN w:val="0"/>
        <w:spacing w:after="0" w:line="240" w:lineRule="auto"/>
        <w:ind w:left="260" w:right="261"/>
        <w:jc w:val="center"/>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Presidenta de la Comisión Legislativa de Apoyo y Atención a las Personas Migrantes</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“2026. Año del Humanismo Mexicano en el Estado de México”.</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jc w:val="right"/>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 xml:space="preserve">Toluca de Lerdo, México, </w:t>
      </w:r>
      <w:r w:rsidRPr="008221C8">
        <w:rPr>
          <w:rFonts w:ascii="Times New Roman" w:eastAsia="Arial MT" w:hAnsi="Times New Roman" w:cs="Times New Roman"/>
          <w:b/>
          <w:sz w:val="24"/>
          <w:szCs w:val="24"/>
          <w:u w:val="single"/>
          <w:lang w:val="es-ES"/>
        </w:rPr>
        <w:tab/>
      </w:r>
      <w:r w:rsidRPr="008221C8">
        <w:rPr>
          <w:rFonts w:ascii="Times New Roman" w:eastAsia="Arial MT" w:hAnsi="Times New Roman" w:cs="Times New Roman"/>
          <w:b/>
          <w:sz w:val="24"/>
          <w:szCs w:val="24"/>
          <w:lang w:val="es-ES"/>
        </w:rPr>
        <w:t xml:space="preserve">de </w:t>
      </w:r>
      <w:r w:rsidRPr="008221C8">
        <w:rPr>
          <w:rFonts w:ascii="Times New Roman" w:eastAsia="Arial MT" w:hAnsi="Times New Roman" w:cs="Times New Roman"/>
          <w:b/>
          <w:sz w:val="24"/>
          <w:szCs w:val="24"/>
          <w:u w:val="single"/>
          <w:lang w:val="es-ES"/>
        </w:rPr>
        <w:tab/>
      </w:r>
      <w:r w:rsidRPr="008221C8">
        <w:rPr>
          <w:rFonts w:ascii="Times New Roman" w:eastAsia="Arial MT" w:hAnsi="Times New Roman" w:cs="Times New Roman"/>
          <w:b/>
          <w:sz w:val="24"/>
          <w:szCs w:val="24"/>
          <w:lang w:val="es-ES"/>
        </w:rPr>
        <w:t>del 2026.</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DIP. MARTHA AZUCENA CAMACHO REYNOSO</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PRESIDENTA DE LA DIRECTIVA DE LA</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H. LXII LEGISLATURA DEL ESTADO LIBRE</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Y SOBERANO DE MÉXICO</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P R E S E N T E .</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b/>
          <w:sz w:val="24"/>
          <w:szCs w:val="24"/>
          <w:lang w:val="es-ES"/>
        </w:rPr>
        <w:t xml:space="preserve">DIPUTADA YARELI ANAI ESPARZA ACEVEDO, </w:t>
      </w:r>
      <w:r w:rsidRPr="008221C8">
        <w:rPr>
          <w:rFonts w:ascii="Times New Roman" w:eastAsia="Arial MT" w:hAnsi="Times New Roman" w:cs="Times New Roman"/>
          <w:sz w:val="24"/>
          <w:szCs w:val="24"/>
          <w:lang w:val="es-ES"/>
        </w:rPr>
        <w:t xml:space="preserve">integrante del Grupo Parlamentario del Partido del Trabajo de la H. “LXII” Legislatura del Estado Libre y Soberano de México, con fundamento en los artículos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la consideración de esta H. Asamblea, la presente Iniciativa con Proyecto de Decreto por la que se reforma </w:t>
      </w:r>
      <w:r w:rsidRPr="008221C8">
        <w:rPr>
          <w:rFonts w:ascii="Times New Roman" w:eastAsia="Arial MT" w:hAnsi="Times New Roman" w:cs="Times New Roman"/>
          <w:b/>
          <w:sz w:val="24"/>
          <w:szCs w:val="24"/>
          <w:lang w:val="es-ES"/>
        </w:rPr>
        <w:t xml:space="preserve">la fracción XLVIII y se adiciona la </w:t>
      </w:r>
      <w:r w:rsidRPr="008221C8">
        <w:rPr>
          <w:rFonts w:ascii="Times New Roman" w:eastAsia="Arial MT" w:hAnsi="Times New Roman" w:cs="Times New Roman"/>
          <w:b/>
          <w:sz w:val="24"/>
          <w:szCs w:val="24"/>
          <w:lang w:val="es-ES"/>
        </w:rPr>
        <w:lastRenderedPageBreak/>
        <w:t xml:space="preserve">XLIX de la Ley Orgánica Municipal del Estado de México; se reforma la fracción XVII y se adiciona la XVIII de la Ley de Fomento Económico para el Estado de México en materia de fomento a la creación y permanencia de Unidades Económicas de bajo y mediano impacto </w:t>
      </w:r>
      <w:r w:rsidRPr="008221C8">
        <w:rPr>
          <w:rFonts w:ascii="Times New Roman" w:eastAsia="Arial MT" w:hAnsi="Times New Roman" w:cs="Times New Roman"/>
          <w:sz w:val="24"/>
          <w:szCs w:val="24"/>
          <w:lang w:val="es-ES"/>
        </w:rPr>
        <w:t>a tenor de lo siguiente:</w:t>
      </w: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EXPOSICIÓN DE MOTIVOS</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El Estado de México ocupa el primer lugar a nivel nacional en unidades económicas, con un total de 896 mil 931 establecimientos registrados</w:t>
      </w:r>
      <w:hyperlink w:anchor="_bookmark0" w:history="1">
        <w:r w:rsidRPr="008221C8">
          <w:rPr>
            <w:rFonts w:ascii="Times New Roman" w:eastAsia="Arial MT" w:hAnsi="Times New Roman" w:cs="Times New Roman"/>
            <w:color w:val="FF0000"/>
            <w:sz w:val="24"/>
            <w:szCs w:val="24"/>
            <w:vertAlign w:val="superscript"/>
            <w:lang w:val="es-ES"/>
          </w:rPr>
          <w:t>1</w:t>
        </w:r>
      </w:hyperlink>
      <w:r w:rsidRPr="008221C8">
        <w:rPr>
          <w:rFonts w:ascii="Times New Roman" w:eastAsia="Arial MT" w:hAnsi="Times New Roman" w:cs="Times New Roman"/>
          <w:sz w:val="24"/>
          <w:szCs w:val="24"/>
          <w:lang w:val="es-ES"/>
        </w:rPr>
        <w:t>, y no es para menos ya que históricamente el mexiquense ha demostrado un amplio interés por el comercio y las dinámicas sociales que devienen por el mero hecho de intercambiar bienes o servicios.</w:t>
      </w: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 xml:space="preserve">Para fines administrativos y de concesión de licencias de funcionamiento la </w:t>
      </w:r>
      <w:r w:rsidRPr="008221C8">
        <w:rPr>
          <w:rFonts w:ascii="Times New Roman" w:eastAsia="Arial MT" w:hAnsi="Times New Roman" w:cs="Times New Roman"/>
          <w:i/>
          <w:sz w:val="24"/>
          <w:szCs w:val="24"/>
          <w:lang w:val="es-ES"/>
        </w:rPr>
        <w:t xml:space="preserve">Ley de Competitividad y Ordenamiento Comercial del Estado de México </w:t>
      </w:r>
      <w:r w:rsidRPr="008221C8">
        <w:rPr>
          <w:rFonts w:ascii="Times New Roman" w:eastAsia="Arial MT" w:hAnsi="Times New Roman" w:cs="Times New Roman"/>
          <w:sz w:val="24"/>
          <w:szCs w:val="24"/>
          <w:lang w:val="es-ES"/>
        </w:rPr>
        <w:t>contempla tres categorías generales: bajo, mediano y alto impacto. Las Unidades Económicas de bajo y mediano impacto son aquellas que no venden alcohol o bien no es su giro principal: tiendas misceláneas, carnicerías, marisquerías, restaurantes, entre otras formas de comercio al por menor generalmente destinadas a la convivencia familiar o al gasto corriente del día a día.</w:t>
      </w: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Estos giros representan $598 mil 961 millones de pesos</w:t>
      </w:r>
      <w:hyperlink w:anchor="_bookmark1" w:history="1">
        <w:r w:rsidRPr="008221C8">
          <w:rPr>
            <w:rFonts w:ascii="Times New Roman" w:eastAsia="Arial MT" w:hAnsi="Times New Roman" w:cs="Times New Roman"/>
            <w:color w:val="FF0000"/>
            <w:sz w:val="24"/>
            <w:szCs w:val="24"/>
            <w:vertAlign w:val="superscript"/>
            <w:lang w:val="es-ES"/>
          </w:rPr>
          <w:t>2</w:t>
        </w:r>
      </w:hyperlink>
      <w:r w:rsidRPr="008221C8">
        <w:rPr>
          <w:rFonts w:ascii="Times New Roman" w:eastAsia="Arial MT" w:hAnsi="Times New Roman" w:cs="Times New Roman"/>
          <w:sz w:val="24"/>
          <w:szCs w:val="24"/>
          <w:lang w:val="es-ES"/>
        </w:rPr>
        <w:t xml:space="preserve"> del ingreso global del sector económico mexiquense o bien, el 23.4% de nuestra economía estatal. Estos datos no sólo son números; son el reflejo del trabajo de las y los mexiquenses honestos que día con día madrugan para dignamente ganarse el sustento propio y de sus familias. Según el último censo económico, los sectores económicos que concentraron más empleados dependientes de la unidad económica en el Estado de México fueron Comercio al por Menor (614,040 empleados), Industrias Manufactureras (481,065 empleados) y Servicios de Alojamiento Temporal y de Preparación de Alimentos y Bebidas (195,882 empleados).</w:t>
      </w:r>
      <w:hyperlink w:anchor="_bookmark2" w:history="1">
        <w:r w:rsidRPr="008221C8">
          <w:rPr>
            <w:rFonts w:ascii="Times New Roman" w:eastAsia="Arial MT" w:hAnsi="Times New Roman" w:cs="Times New Roman"/>
            <w:color w:val="FF0000"/>
            <w:sz w:val="24"/>
            <w:szCs w:val="24"/>
            <w:vertAlign w:val="superscript"/>
            <w:lang w:val="es-ES"/>
          </w:rPr>
          <w:t>3</w:t>
        </w:r>
      </w:hyperlink>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0"/>
          <w:szCs w:val="24"/>
          <w:lang w:val="es-ES"/>
        </w:rPr>
      </w:pPr>
      <w:r w:rsidRPr="008221C8">
        <w:rPr>
          <w:rFonts w:ascii="Times New Roman" w:eastAsia="Arial MT" w:hAnsi="Times New Roman" w:cs="Times New Roman"/>
          <w:color w:val="FF0000"/>
          <w:sz w:val="20"/>
          <w:szCs w:val="24"/>
          <w:vertAlign w:val="superscript"/>
          <w:lang w:val="es-ES"/>
        </w:rPr>
        <w:t>1</w:t>
      </w:r>
      <w:r w:rsidRPr="008221C8">
        <w:rPr>
          <w:rFonts w:ascii="Times New Roman" w:eastAsia="Arial MT" w:hAnsi="Times New Roman" w:cs="Times New Roman"/>
          <w:sz w:val="20"/>
          <w:szCs w:val="24"/>
          <w:lang w:val="es-ES"/>
        </w:rPr>
        <w:t xml:space="preserve"> Dzib, Alberto. (2025). Edomex primer lugar en unidades económicas del país: INEGI. </w:t>
      </w:r>
      <w:r w:rsidRPr="008221C8">
        <w:rPr>
          <w:rFonts w:ascii="Times New Roman" w:eastAsia="Arial MT" w:hAnsi="Times New Roman" w:cs="Times New Roman"/>
          <w:i/>
          <w:sz w:val="20"/>
          <w:szCs w:val="24"/>
          <w:lang w:val="es-ES"/>
        </w:rPr>
        <w:t xml:space="preserve">Sistema Mexiquense de Medios Públicos. </w:t>
      </w:r>
      <w:r w:rsidRPr="008221C8">
        <w:rPr>
          <w:rFonts w:ascii="Times New Roman" w:eastAsia="Arial MT" w:hAnsi="Times New Roman" w:cs="Times New Roman"/>
          <w:sz w:val="20"/>
          <w:szCs w:val="24"/>
          <w:lang w:val="es-ES"/>
        </w:rPr>
        <w:t xml:space="preserve">Recuperado en </w:t>
      </w:r>
      <w:hyperlink r:id="rId45" w:anchor="%3A~%3Atext%3DEl%20Estado%20de%20M%C3%A9xico%20ocupa%20el%20primer%20lugar%20a%20nivel%20nacional%20en%20unidades%20econ%C3%B3micas%2C%20con%20un%20total%20de%20896%20mil%20931%20establecimientos%20registrados">
        <w:r w:rsidRPr="008221C8">
          <w:rPr>
            <w:rFonts w:ascii="Times New Roman" w:eastAsia="Arial MT" w:hAnsi="Times New Roman" w:cs="Times New Roman"/>
            <w:sz w:val="20"/>
            <w:szCs w:val="24"/>
            <w:u w:val="single" w:color="0462C1"/>
            <w:lang w:val="es-ES"/>
          </w:rPr>
          <w:t>https://sistemamexiquense.mx/noticia/edomex-primer-lugar-unidades-</w:t>
        </w:r>
      </w:hyperlink>
      <w:r w:rsidRPr="008221C8">
        <w:rPr>
          <w:rFonts w:ascii="Times New Roman" w:eastAsia="Arial MT" w:hAnsi="Times New Roman" w:cs="Times New Roman"/>
          <w:sz w:val="20"/>
          <w:szCs w:val="24"/>
          <w:lang w:val="es-ES"/>
        </w:rPr>
        <w:t xml:space="preserve"> </w:t>
      </w:r>
      <w:hyperlink r:id="rId46" w:anchor="%3A~%3Atext%3DEl%20Estado%20de%20M%C3%A9xico%20ocupa%20el%20primer%20lugar%20a%20nivel%20nacional%20en%20unidades%20econ%C3%B3micas%2C%20con%20un%20total%20de%20896%20mil%20931%20establecimientos%20registrados">
        <w:r w:rsidRPr="008221C8">
          <w:rPr>
            <w:rFonts w:ascii="Times New Roman" w:eastAsia="Arial MT" w:hAnsi="Times New Roman" w:cs="Times New Roman"/>
            <w:sz w:val="20"/>
            <w:szCs w:val="24"/>
            <w:u w:val="single" w:color="0462C1"/>
            <w:lang w:val="es-ES"/>
          </w:rPr>
          <w:t>economicas-pais-inegi</w:t>
        </w:r>
      </w:hyperlink>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0"/>
          <w:szCs w:val="24"/>
          <w:lang w:val="es-ES"/>
        </w:rPr>
      </w:pPr>
      <w:r w:rsidRPr="008221C8">
        <w:rPr>
          <w:rFonts w:ascii="Times New Roman" w:eastAsia="Arial MT" w:hAnsi="Times New Roman" w:cs="Times New Roman"/>
          <w:color w:val="FF0000"/>
          <w:sz w:val="20"/>
          <w:szCs w:val="24"/>
          <w:vertAlign w:val="superscript"/>
          <w:lang w:val="es-ES"/>
        </w:rPr>
        <w:t>2</w:t>
      </w:r>
      <w:r w:rsidRPr="008221C8">
        <w:rPr>
          <w:rFonts w:ascii="Times New Roman" w:eastAsia="Arial MT" w:hAnsi="Times New Roman" w:cs="Times New Roman"/>
          <w:sz w:val="20"/>
          <w:szCs w:val="24"/>
          <w:lang w:val="es-ES"/>
        </w:rPr>
        <w:t xml:space="preserve"> Información Estadística recuperada de Data México. Secretaría de Economía del Gobierno de México. Disponible en: </w:t>
      </w:r>
      <w:hyperlink r:id="rId47">
        <w:r w:rsidRPr="008221C8">
          <w:rPr>
            <w:rFonts w:ascii="Times New Roman" w:eastAsia="Arial MT" w:hAnsi="Times New Roman" w:cs="Times New Roman"/>
            <w:sz w:val="20"/>
            <w:szCs w:val="24"/>
            <w:u w:val="single" w:color="0462C1"/>
            <w:lang w:val="es-ES"/>
          </w:rPr>
          <w:t>https://www.economia.gob.mx/datamexico/es/profile/geo/mexico-</w:t>
        </w:r>
      </w:hyperlink>
      <w:r w:rsidRPr="008221C8">
        <w:rPr>
          <w:rFonts w:ascii="Times New Roman" w:eastAsia="Arial MT" w:hAnsi="Times New Roman" w:cs="Times New Roman"/>
          <w:sz w:val="20"/>
          <w:szCs w:val="24"/>
          <w:lang w:val="es-ES"/>
        </w:rPr>
        <w:t xml:space="preserve"> </w:t>
      </w:r>
      <w:hyperlink r:id="rId48">
        <w:r w:rsidRPr="008221C8">
          <w:rPr>
            <w:rFonts w:ascii="Times New Roman" w:eastAsia="Arial MT" w:hAnsi="Times New Roman" w:cs="Times New Roman"/>
            <w:sz w:val="20"/>
            <w:szCs w:val="24"/>
            <w:u w:val="single" w:color="0462C1"/>
            <w:lang w:val="es-ES"/>
          </w:rPr>
          <w:t>em?indicatorCensus1=Total+Income&amp;redirect=true#Industrias:~:text=por%20Menor%20(-,%24598%2C961M%20MX,-</w:t>
        </w:r>
      </w:hyperlink>
      <w:hyperlink r:id="rId49">
        <w:r w:rsidRPr="008221C8">
          <w:rPr>
            <w:rFonts w:ascii="Times New Roman" w:eastAsia="Arial MT" w:hAnsi="Times New Roman" w:cs="Times New Roman"/>
            <w:sz w:val="20"/>
            <w:szCs w:val="24"/>
            <w:u w:val="single" w:color="0462C1"/>
            <w:lang w:val="es-ES"/>
          </w:rPr>
          <w:t>)%20y%20Comercio%20al</w:t>
        </w:r>
      </w:hyperlink>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0"/>
          <w:szCs w:val="24"/>
          <w:lang w:val="es-ES"/>
        </w:rPr>
      </w:pPr>
      <w:r w:rsidRPr="008221C8">
        <w:rPr>
          <w:rFonts w:ascii="Times New Roman" w:eastAsia="Arial MT" w:hAnsi="Times New Roman" w:cs="Times New Roman"/>
          <w:color w:val="FF0000"/>
          <w:sz w:val="20"/>
          <w:szCs w:val="24"/>
          <w:vertAlign w:val="superscript"/>
          <w:lang w:val="es-ES"/>
        </w:rPr>
        <w:t>3</w:t>
      </w:r>
      <w:r w:rsidRPr="008221C8">
        <w:rPr>
          <w:rFonts w:ascii="Times New Roman" w:eastAsia="Arial MT" w:hAnsi="Times New Roman" w:cs="Times New Roman"/>
          <w:sz w:val="20"/>
          <w:szCs w:val="24"/>
          <w:lang w:val="es-ES"/>
        </w:rPr>
        <w:t xml:space="preserve"> Información Estadística recuperada de Data México. Secretaría de Economía del Gobierno de México. Disponible en</w:t>
      </w:r>
      <w:hyperlink r:id="rId50">
        <w:r w:rsidRPr="008221C8">
          <w:rPr>
            <w:rFonts w:ascii="Times New Roman" w:eastAsia="Arial MT" w:hAnsi="Times New Roman" w:cs="Times New Roman"/>
            <w:sz w:val="20"/>
            <w:szCs w:val="24"/>
            <w:lang w:val="es-ES"/>
          </w:rPr>
          <w:t>:</w:t>
        </w:r>
        <w:r w:rsidRPr="008221C8">
          <w:rPr>
            <w:rFonts w:ascii="Times New Roman" w:eastAsia="Arial MT" w:hAnsi="Times New Roman" w:cs="Times New Roman"/>
            <w:sz w:val="20"/>
            <w:szCs w:val="24"/>
            <w:u w:val="single" w:color="0462C1"/>
            <w:lang w:val="es-ES"/>
          </w:rPr>
          <w:t xml:space="preserve"> https://www.economia.gob.mx/datamexico/es/profile/geo/mexico-</w:t>
        </w:r>
      </w:hyperlink>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Las Unidades Económicas, especialmente las de bajo y mediano impacto son las de mayor presencia en el Estado de México y su rol se puede apreciar desde dos ópticas: su valor social y su valor comunitario.</w:t>
      </w: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El valor social del comercio no radica esencialmente en el rol del papel moneda, sino en la circulación de los bienes e insumos de primera necesidad fundamentales para que todo Estado sea funcionalmente operativo. Una de las principales fuerzas que mantienen operativamente funcionales a cualquier Estado.</w:t>
      </w: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 xml:space="preserve">Los comercios, más allá de ser un mero agente económico son el mecanismo que tienen las personas para socializar en su comunidad los bienes y servicios que requieren las personas para vivir su día a día con normalidad. En consecuencia, es importante que las leyes aplicables al </w:t>
      </w:r>
      <w:r w:rsidRPr="008221C8">
        <w:rPr>
          <w:rFonts w:ascii="Times New Roman" w:eastAsia="Arial MT" w:hAnsi="Times New Roman" w:cs="Times New Roman"/>
          <w:sz w:val="24"/>
          <w:szCs w:val="24"/>
          <w:lang w:val="es-ES"/>
        </w:rPr>
        <w:lastRenderedPageBreak/>
        <w:t>comercio no queden supeditadas a un principio de mano invisible, sino que estas deben responder al orden público e interés social del pueblo mexiquense. Es aquí donde entra en juego la necesidad de preponderar a las Unidades Económicas de mediano y bajo impacto.</w:t>
      </w: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En cuanto al aporte comunitario, el fortalecimiento e inclusivo nacimiento de nuevas estructuras de mercado dentro de la propia comunidad fortalece la unidad entre sus miembros. Los comerciantes de una colonia no olvidan a sus clientes pues los conocen de toda la vida</w:t>
      </w:r>
      <w:hyperlink w:anchor="_bookmark3" w:history="1">
        <w:r w:rsidRPr="008221C8">
          <w:rPr>
            <w:rFonts w:ascii="Times New Roman" w:eastAsia="Arial MT" w:hAnsi="Times New Roman" w:cs="Times New Roman"/>
            <w:color w:val="FF0000"/>
            <w:sz w:val="24"/>
            <w:szCs w:val="24"/>
            <w:vertAlign w:val="superscript"/>
            <w:lang w:val="es-ES"/>
          </w:rPr>
          <w:t>4</w:t>
        </w:r>
      </w:hyperlink>
      <w:r w:rsidRPr="008221C8">
        <w:rPr>
          <w:rFonts w:ascii="Times New Roman" w:eastAsia="Arial MT" w:hAnsi="Times New Roman" w:cs="Times New Roman"/>
          <w:sz w:val="24"/>
          <w:szCs w:val="24"/>
          <w:lang w:val="es-ES"/>
        </w:rPr>
        <w:t>. La unidad de los mexiquenses se encuentra en las calles, entre la gente que se conoce, entre la gente que se echa la mano. La unidad y grandeza de nuestro pueblo se encuentra en el panadero que se levanta a las 4 A.M para recibir a sus clientes con pan calientito, en la señora de la papelería que saca del apuro a una madre que lleva a sus hijos a la escuela, en el restaurante local donde una madre y su hijo se reencuentran después de un buen tiempo sin verse. La dignidad, unidad y grandeza de nuestro pueblo se encuentra ahí.</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491078" w:rsidP="008221C8">
      <w:pPr>
        <w:widowControl w:val="0"/>
        <w:autoSpaceDE w:val="0"/>
        <w:autoSpaceDN w:val="0"/>
        <w:spacing w:after="0" w:line="240" w:lineRule="auto"/>
        <w:jc w:val="both"/>
        <w:rPr>
          <w:rFonts w:ascii="Times New Roman" w:eastAsia="Arial MT" w:hAnsi="Times New Roman" w:cs="Times New Roman"/>
          <w:sz w:val="20"/>
          <w:szCs w:val="24"/>
          <w:lang w:val="es-ES"/>
        </w:rPr>
      </w:pPr>
      <w:hyperlink r:id="rId51">
        <w:r w:rsidR="008221C8" w:rsidRPr="008221C8">
          <w:rPr>
            <w:rFonts w:ascii="Times New Roman" w:eastAsia="Arial MT" w:hAnsi="Times New Roman" w:cs="Times New Roman"/>
            <w:sz w:val="20"/>
            <w:szCs w:val="24"/>
            <w:u w:val="single" w:color="0462C1"/>
            <w:lang w:val="es-ES"/>
          </w:rPr>
          <w:t>em?redirect=true&amp;indicatorCensus1=Total%20Employees%20Depends%20on%20the%20Economic%20Unit#:~:text=los</w:t>
        </w:r>
      </w:hyperlink>
    </w:p>
    <w:p w:rsidR="008221C8" w:rsidRPr="008221C8" w:rsidRDefault="00491078" w:rsidP="008221C8">
      <w:pPr>
        <w:widowControl w:val="0"/>
        <w:autoSpaceDE w:val="0"/>
        <w:autoSpaceDN w:val="0"/>
        <w:spacing w:after="0" w:line="240" w:lineRule="auto"/>
        <w:jc w:val="both"/>
        <w:rPr>
          <w:rFonts w:ascii="Times New Roman" w:eastAsia="Arial MT" w:hAnsi="Times New Roman" w:cs="Times New Roman"/>
          <w:sz w:val="20"/>
          <w:szCs w:val="24"/>
          <w:lang w:val="es-ES"/>
        </w:rPr>
      </w:pPr>
      <w:hyperlink r:id="rId52">
        <w:r w:rsidR="008221C8" w:rsidRPr="008221C8">
          <w:rPr>
            <w:rFonts w:ascii="Times New Roman" w:eastAsia="Arial MT" w:hAnsi="Times New Roman" w:cs="Times New Roman"/>
            <w:sz w:val="20"/>
            <w:szCs w:val="24"/>
            <w:u w:val="single" w:color="0462C1"/>
            <w:lang w:val="es-ES"/>
          </w:rPr>
          <w:t>%20sectores%20econ%C3%B3micos,(195%2C882%20empleados).r</w:t>
        </w:r>
      </w:hyperlink>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0"/>
          <w:szCs w:val="24"/>
          <w:lang w:val="es-ES"/>
        </w:rPr>
      </w:pPr>
      <w:r w:rsidRPr="008221C8">
        <w:rPr>
          <w:rFonts w:ascii="Times New Roman" w:eastAsia="Arial MT" w:hAnsi="Times New Roman" w:cs="Times New Roman"/>
          <w:color w:val="FF0000"/>
          <w:sz w:val="20"/>
          <w:szCs w:val="24"/>
          <w:vertAlign w:val="superscript"/>
          <w:lang w:val="es-ES"/>
        </w:rPr>
        <w:t>4</w:t>
      </w:r>
      <w:r w:rsidRPr="008221C8">
        <w:rPr>
          <w:rFonts w:ascii="Times New Roman" w:eastAsia="Arial MT" w:hAnsi="Times New Roman" w:cs="Times New Roman"/>
          <w:sz w:val="20"/>
          <w:szCs w:val="24"/>
          <w:lang w:val="es-ES"/>
        </w:rPr>
        <w:t xml:space="preserve"> PROFECO. 2020. </w:t>
      </w:r>
      <w:r w:rsidRPr="008221C8">
        <w:rPr>
          <w:rFonts w:ascii="Times New Roman" w:eastAsia="Arial MT" w:hAnsi="Times New Roman" w:cs="Times New Roman"/>
          <w:i/>
          <w:sz w:val="20"/>
          <w:szCs w:val="24"/>
          <w:lang w:val="es-ES"/>
        </w:rPr>
        <w:t xml:space="preserve">Consume Local, respalda a tu barrio. </w:t>
      </w:r>
      <w:r w:rsidRPr="008221C8">
        <w:rPr>
          <w:rFonts w:ascii="Times New Roman" w:eastAsia="Arial MT" w:hAnsi="Times New Roman" w:cs="Times New Roman"/>
          <w:sz w:val="20"/>
          <w:szCs w:val="24"/>
          <w:lang w:val="es-ES"/>
        </w:rPr>
        <w:t xml:space="preserve">Recuperado en </w:t>
      </w:r>
      <w:hyperlink r:id="rId53">
        <w:r w:rsidRPr="008221C8">
          <w:rPr>
            <w:rFonts w:ascii="Times New Roman" w:eastAsia="Arial MT" w:hAnsi="Times New Roman" w:cs="Times New Roman"/>
            <w:sz w:val="20"/>
            <w:szCs w:val="24"/>
            <w:u w:val="single" w:color="0462C1"/>
            <w:lang w:val="es-ES"/>
          </w:rPr>
          <w:t>https://www.gob.mx/profeco/articulos/consume-local-respalda-a-tu-</w:t>
        </w:r>
      </w:hyperlink>
      <w:r w:rsidRPr="008221C8">
        <w:rPr>
          <w:rFonts w:ascii="Times New Roman" w:eastAsia="Arial MT" w:hAnsi="Times New Roman" w:cs="Times New Roman"/>
          <w:sz w:val="20"/>
          <w:szCs w:val="24"/>
          <w:lang w:val="es-ES"/>
        </w:rPr>
        <w:t xml:space="preserve"> </w:t>
      </w:r>
      <w:hyperlink r:id="rId54">
        <w:r w:rsidRPr="008221C8">
          <w:rPr>
            <w:rFonts w:ascii="Times New Roman" w:eastAsia="Arial MT" w:hAnsi="Times New Roman" w:cs="Times New Roman"/>
            <w:sz w:val="20"/>
            <w:szCs w:val="24"/>
            <w:u w:val="single" w:color="0462C1"/>
            <w:lang w:val="es-ES"/>
          </w:rPr>
          <w:t>barrio?#:~:text=Los%20comerciantes%20de%20una%20colonia%20no%20olvidan%20a%20sus%20clientes%20pues%20l</w:t>
        </w:r>
      </w:hyperlink>
      <w:r w:rsidRPr="008221C8">
        <w:rPr>
          <w:rFonts w:ascii="Times New Roman" w:eastAsia="Arial MT" w:hAnsi="Times New Roman" w:cs="Times New Roman"/>
          <w:sz w:val="20"/>
          <w:szCs w:val="24"/>
          <w:lang w:val="es-ES"/>
        </w:rPr>
        <w:t xml:space="preserve"> </w:t>
      </w:r>
      <w:hyperlink r:id="rId55">
        <w:r w:rsidRPr="008221C8">
          <w:rPr>
            <w:rFonts w:ascii="Times New Roman" w:eastAsia="Arial MT" w:hAnsi="Times New Roman" w:cs="Times New Roman"/>
            <w:sz w:val="20"/>
            <w:szCs w:val="24"/>
            <w:u w:val="single" w:color="0462C1"/>
            <w:lang w:val="es-ES"/>
          </w:rPr>
          <w:t>os%20conocen%20de%20toda%20la%20vida.</w:t>
        </w:r>
      </w:hyperlink>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i/>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i/>
          <w:sz w:val="24"/>
          <w:szCs w:val="24"/>
          <w:lang w:val="es-ES"/>
        </w:rPr>
      </w:pPr>
      <w:r w:rsidRPr="008221C8">
        <w:rPr>
          <w:rFonts w:ascii="Times New Roman" w:eastAsia="Arial MT" w:hAnsi="Times New Roman" w:cs="Times New Roman"/>
          <w:i/>
          <w:sz w:val="24"/>
          <w:szCs w:val="24"/>
          <w:lang w:val="es-ES"/>
        </w:rPr>
        <w:t>“No hay de hecho vida privada si no es protegida por un orden público, un hogar cálido no tiene intimidad si no es bajo la tutela de la legalidad, de un Estado de tranquilidad fundado en la ley y en la fuerza y con la condición de un mínimo de bienestar asegurado por la división del trabajo, los intercambios comerciales, la justicia social y la ciudadanía política.”</w:t>
      </w:r>
      <w:hyperlink w:anchor="_bookmark4" w:history="1">
        <w:r w:rsidRPr="008221C8">
          <w:rPr>
            <w:rFonts w:ascii="Times New Roman" w:eastAsia="Arial MT" w:hAnsi="Times New Roman" w:cs="Times New Roman"/>
            <w:i/>
            <w:color w:val="FF0000"/>
            <w:sz w:val="24"/>
            <w:szCs w:val="24"/>
            <w:vertAlign w:val="superscript"/>
            <w:lang w:val="es-ES"/>
          </w:rPr>
          <w:t>5</w:t>
        </w:r>
      </w:hyperlink>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Los propietarios y dependientes de este tipo de Unidades Económicas, con su trabajo y esfuerzo le han abonado mucho al Estado de México, y es justo que las autoridades les retribuyan en consecuencia al gremio, y una forma loable de asegurar esta retribución es dejar de imponer cobros excesivos o innecesarios, además de que se les vea como objetivo prioritario para el desarrollo y bienestar de nuestra entidad.</w:t>
      </w: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 xml:space="preserve">Desde el Grupo Parlamentario del Partido del Trabajo someto a consideración de esta H. “LXII” Legislatura la presente Iniciativa con Proyecto de Decreto por el que se reforman diversas disposiciones a la Ley Orgánica Municipal del Estado de México y la Ley de Fomento Económico para el Estado de México, en materia de simplificación administrativa en </w:t>
      </w:r>
      <w:r w:rsidRPr="008221C8">
        <w:rPr>
          <w:rFonts w:ascii="Times New Roman" w:eastAsia="Arial MT" w:hAnsi="Times New Roman" w:cs="Times New Roman"/>
          <w:i/>
          <w:sz w:val="24"/>
          <w:szCs w:val="24"/>
          <w:lang w:val="es-ES"/>
        </w:rPr>
        <w:t xml:space="preserve">pro </w:t>
      </w:r>
      <w:r w:rsidRPr="008221C8">
        <w:rPr>
          <w:rFonts w:ascii="Times New Roman" w:eastAsia="Arial MT" w:hAnsi="Times New Roman" w:cs="Times New Roman"/>
          <w:sz w:val="24"/>
          <w:szCs w:val="24"/>
          <w:lang w:val="es-ES"/>
        </w:rPr>
        <w:t>de las Unidades Económicas de mediano y bajo impacto.</w:t>
      </w: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Y así mismo, reiterar que el objetivo común que tenemos todos los representantes al servicio del Estado de México, es garantizar el desarrollo, progreso y bienestar de todos aquellos a los que bajo protesta constitucional juramos representar.</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0"/>
          <w:szCs w:val="24"/>
          <w:lang w:val="es-ES"/>
        </w:rPr>
      </w:pPr>
      <w:r w:rsidRPr="008221C8">
        <w:rPr>
          <w:rFonts w:ascii="Times New Roman" w:eastAsia="Arial MT" w:hAnsi="Times New Roman" w:cs="Times New Roman"/>
          <w:color w:val="FF0000"/>
          <w:sz w:val="20"/>
          <w:szCs w:val="24"/>
          <w:vertAlign w:val="superscript"/>
          <w:lang w:val="es-ES"/>
        </w:rPr>
        <w:t>5</w:t>
      </w:r>
      <w:r w:rsidRPr="008221C8">
        <w:rPr>
          <w:rFonts w:ascii="Times New Roman" w:eastAsia="Arial MT" w:hAnsi="Times New Roman" w:cs="Times New Roman"/>
          <w:sz w:val="20"/>
          <w:szCs w:val="24"/>
          <w:lang w:val="es-ES"/>
        </w:rPr>
        <w:t xml:space="preserve"> Paul Ricoeur, Histoire et vérité, ed. Le Seuil, París 1967, 122. Cita recuperada de </w:t>
      </w:r>
      <w:r w:rsidRPr="008221C8">
        <w:rPr>
          <w:rFonts w:ascii="Times New Roman" w:eastAsia="Arial MT" w:hAnsi="Times New Roman" w:cs="Times New Roman"/>
          <w:i/>
          <w:sz w:val="20"/>
          <w:szCs w:val="24"/>
          <w:lang w:val="es-ES"/>
        </w:rPr>
        <w:t xml:space="preserve">Fratelli Tutti. </w:t>
      </w:r>
      <w:r w:rsidRPr="008221C8">
        <w:rPr>
          <w:rFonts w:ascii="Times New Roman" w:eastAsia="Arial MT" w:hAnsi="Times New Roman" w:cs="Times New Roman"/>
          <w:sz w:val="20"/>
          <w:szCs w:val="24"/>
          <w:lang w:val="es-ES"/>
        </w:rPr>
        <w:t xml:space="preserve">Encíclica papal de Francisco I. Disponible en </w:t>
      </w:r>
      <w:hyperlink r:id="rId56" w:anchor="_ftnref139%3A~%3Atext%3D%C2%ABno%20hay%20de%2Cla%20ciudadan%C3%ADa%20pol%C3%ADtica">
        <w:r w:rsidRPr="008221C8">
          <w:rPr>
            <w:rFonts w:ascii="Times New Roman" w:eastAsia="Arial MT" w:hAnsi="Times New Roman" w:cs="Times New Roman"/>
            <w:sz w:val="20"/>
            <w:szCs w:val="24"/>
            <w:u w:val="single" w:color="0462C1"/>
            <w:lang w:val="es-ES"/>
          </w:rPr>
          <w:t>https://www.vatican.va/content/francesco/es/encyclicals/documents/papa-francesco_20201003_enciclica-</w:t>
        </w:r>
      </w:hyperlink>
      <w:r w:rsidRPr="008221C8">
        <w:rPr>
          <w:rFonts w:ascii="Times New Roman" w:eastAsia="Arial MT" w:hAnsi="Times New Roman" w:cs="Times New Roman"/>
          <w:sz w:val="20"/>
          <w:szCs w:val="24"/>
          <w:lang w:val="es-ES"/>
        </w:rPr>
        <w:t xml:space="preserve"> </w:t>
      </w:r>
      <w:hyperlink r:id="rId57" w:anchor="_ftnref139%3A~%3Atext%3D%C2%ABno%20hay%20de%2Cla%20ciudadan%C3%ADa%20pol%C3%ADtica">
        <w:r w:rsidRPr="008221C8">
          <w:rPr>
            <w:rFonts w:ascii="Times New Roman" w:eastAsia="Arial MT" w:hAnsi="Times New Roman" w:cs="Times New Roman"/>
            <w:sz w:val="20"/>
            <w:szCs w:val="24"/>
            <w:u w:val="single" w:color="0462C1"/>
            <w:lang w:val="es-ES"/>
          </w:rPr>
          <w:t>fratelli-tutti.html#_ftnref139:~:text=no%20hay%20de,la%20ciudadan%C3%ADa%20pol%C3%ADtica</w:t>
        </w:r>
      </w:hyperlink>
    </w:p>
    <w:p w:rsidR="008221C8" w:rsidRPr="008221C8" w:rsidRDefault="008221C8" w:rsidP="008221C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C O M P A R A T I V O.</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8221C8" w:rsidRPr="008221C8" w:rsidTr="00732686">
        <w:trPr>
          <w:trHeight w:val="20"/>
          <w:jc w:val="center"/>
        </w:trPr>
        <w:tc>
          <w:tcPr>
            <w:tcW w:w="8828" w:type="dxa"/>
            <w:gridSpan w:val="2"/>
            <w:tcBorders>
              <w:top w:val="nil"/>
              <w:bottom w:val="nil"/>
            </w:tcBorders>
            <w:shd w:val="clear" w:color="auto" w:fill="000000"/>
          </w:tcPr>
          <w:p w:rsidR="008221C8" w:rsidRPr="008221C8" w:rsidRDefault="008221C8" w:rsidP="008221C8">
            <w:pPr>
              <w:spacing w:line="240" w:lineRule="auto"/>
              <w:jc w:val="center"/>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LEY ORGÁNICA MUNICIPAL DEL ESTADO DE MÉXICO</w:t>
            </w:r>
          </w:p>
        </w:tc>
      </w:tr>
      <w:tr w:rsidR="008221C8" w:rsidRPr="008221C8" w:rsidTr="00732686">
        <w:trPr>
          <w:trHeight w:val="20"/>
          <w:jc w:val="center"/>
        </w:trPr>
        <w:tc>
          <w:tcPr>
            <w:tcW w:w="4414" w:type="dxa"/>
            <w:shd w:val="clear" w:color="auto" w:fill="FF0000"/>
          </w:tcPr>
          <w:p w:rsidR="008221C8" w:rsidRPr="008221C8" w:rsidRDefault="008221C8" w:rsidP="008221C8">
            <w:pPr>
              <w:spacing w:line="240" w:lineRule="auto"/>
              <w:jc w:val="right"/>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lastRenderedPageBreak/>
              <w:t>TEXTO VIGENTE</w:t>
            </w:r>
          </w:p>
        </w:tc>
        <w:tc>
          <w:tcPr>
            <w:tcW w:w="4414" w:type="dxa"/>
            <w:shd w:val="clear" w:color="auto" w:fill="FF0000"/>
          </w:tcPr>
          <w:p w:rsidR="008221C8" w:rsidRPr="008221C8" w:rsidRDefault="008221C8" w:rsidP="008221C8">
            <w:pPr>
              <w:spacing w:line="240" w:lineRule="auto"/>
              <w:jc w:val="center"/>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PROPUESTA</w:t>
            </w:r>
          </w:p>
        </w:tc>
      </w:tr>
      <w:tr w:rsidR="008221C8" w:rsidRPr="008221C8" w:rsidTr="00732686">
        <w:trPr>
          <w:trHeight w:val="20"/>
          <w:jc w:val="center"/>
        </w:trPr>
        <w:tc>
          <w:tcPr>
            <w:tcW w:w="4414" w:type="dxa"/>
          </w:tcPr>
          <w:p w:rsidR="008221C8" w:rsidRPr="008221C8" w:rsidRDefault="008221C8" w:rsidP="008221C8">
            <w:pPr>
              <w:spacing w:line="240" w:lineRule="auto"/>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Artículo 31.- Son atribuciones de los ayuntamientos:</w:t>
            </w: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w:t>
            </w: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XLVIII. Las demás que señalen las leyes y otras disposiciones legales.</w:t>
            </w:r>
          </w:p>
        </w:tc>
        <w:tc>
          <w:tcPr>
            <w:tcW w:w="4414" w:type="dxa"/>
          </w:tcPr>
          <w:p w:rsidR="008221C8" w:rsidRPr="008221C8" w:rsidRDefault="008221C8" w:rsidP="008221C8">
            <w:pPr>
              <w:spacing w:line="240" w:lineRule="auto"/>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Artículo 31.- Son atribuciones de los ayuntamientos:</w:t>
            </w: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w:t>
            </w: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jc w:val="both"/>
              <w:rPr>
                <w:rFonts w:ascii="Times New Roman" w:eastAsia="Arial" w:hAnsi="Times New Roman" w:cs="Times New Roman"/>
                <w:b/>
                <w:sz w:val="24"/>
                <w:szCs w:val="24"/>
                <w:lang w:val="es-ES"/>
              </w:rPr>
            </w:pPr>
            <w:r w:rsidRPr="008221C8">
              <w:rPr>
                <w:rFonts w:ascii="Times New Roman" w:eastAsia="Arial" w:hAnsi="Times New Roman" w:cs="Times New Roman"/>
                <w:sz w:val="24"/>
                <w:szCs w:val="24"/>
                <w:lang w:val="es-ES"/>
              </w:rPr>
              <w:t xml:space="preserve">XLVIII. </w:t>
            </w:r>
            <w:r w:rsidRPr="008221C8">
              <w:rPr>
                <w:rFonts w:ascii="Times New Roman" w:eastAsia="Arial" w:hAnsi="Times New Roman" w:cs="Times New Roman"/>
                <w:b/>
                <w:sz w:val="24"/>
                <w:szCs w:val="24"/>
                <w:lang w:val="es-ES"/>
              </w:rPr>
              <w:t>Los ayuntamientos deberán contar con programas permanentes de financiamiento y vinculación de proyectos productivos enfocados a la apertura y permanencia de Unidades Económicas de mediano y bajo impacto o proyectos productivos que contribuyan al desarrollo y bienestar de la comunidad, con especial énfasis a la vocación productiva del municipio y con un enfoque diferenciado cuando se trate de mujeres, jóvenes emprendedores y adultos mayores.</w:t>
            </w:r>
          </w:p>
        </w:tc>
      </w:tr>
      <w:tr w:rsidR="008221C8" w:rsidRPr="008221C8" w:rsidTr="00732686">
        <w:trPr>
          <w:trHeight w:val="20"/>
          <w:jc w:val="center"/>
        </w:trPr>
        <w:tc>
          <w:tcPr>
            <w:tcW w:w="4414" w:type="dxa"/>
          </w:tcPr>
          <w:p w:rsidR="008221C8" w:rsidRPr="008221C8" w:rsidRDefault="008221C8" w:rsidP="008221C8">
            <w:pPr>
              <w:spacing w:line="240" w:lineRule="auto"/>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SIN CORRELATIVO</w:t>
            </w:r>
          </w:p>
        </w:tc>
        <w:tc>
          <w:tcPr>
            <w:tcW w:w="4414" w:type="dxa"/>
          </w:tcPr>
          <w:p w:rsidR="008221C8" w:rsidRPr="008221C8" w:rsidRDefault="008221C8" w:rsidP="008221C8">
            <w:pPr>
              <w:spacing w:line="240" w:lineRule="auto"/>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XLIX. Las demás que señalen las</w:t>
            </w:r>
          </w:p>
          <w:p w:rsidR="008221C8" w:rsidRPr="008221C8" w:rsidRDefault="008221C8" w:rsidP="008221C8">
            <w:pPr>
              <w:spacing w:line="240" w:lineRule="auto"/>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leyes y otras disposiciones legales.</w:t>
            </w:r>
          </w:p>
        </w:tc>
      </w:tr>
    </w:tbl>
    <w:p w:rsidR="008221C8" w:rsidRPr="008221C8" w:rsidRDefault="008221C8" w:rsidP="008221C8">
      <w:pPr>
        <w:widowControl w:val="0"/>
        <w:autoSpaceDE w:val="0"/>
        <w:autoSpaceDN w:val="0"/>
        <w:spacing w:after="0" w:line="240" w:lineRule="auto"/>
        <w:rPr>
          <w:rFonts w:ascii="Arial MT" w:eastAsia="Arial MT" w:hAnsi="Arial MT" w:cs="Arial MT"/>
          <w:lang w:val="es-ES"/>
        </w:rPr>
      </w:pPr>
    </w:p>
    <w:tbl>
      <w:tblPr>
        <w:tblStyle w:val="TableNormal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8221C8" w:rsidRPr="008221C8" w:rsidTr="00732686">
        <w:trPr>
          <w:trHeight w:val="20"/>
          <w:jc w:val="center"/>
        </w:trPr>
        <w:tc>
          <w:tcPr>
            <w:tcW w:w="8828" w:type="dxa"/>
            <w:gridSpan w:val="2"/>
            <w:tcBorders>
              <w:top w:val="nil"/>
              <w:bottom w:val="nil"/>
            </w:tcBorders>
            <w:shd w:val="clear" w:color="auto" w:fill="000000"/>
          </w:tcPr>
          <w:p w:rsidR="008221C8" w:rsidRPr="008221C8" w:rsidRDefault="008221C8" w:rsidP="008221C8">
            <w:pPr>
              <w:spacing w:line="240" w:lineRule="auto"/>
              <w:jc w:val="center"/>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LEY DE FOMENTO ECONÓMICO PARA EL ESTADO DE MÉXICO</w:t>
            </w:r>
          </w:p>
        </w:tc>
      </w:tr>
      <w:tr w:rsidR="008221C8" w:rsidRPr="008221C8" w:rsidTr="00732686">
        <w:trPr>
          <w:trHeight w:val="20"/>
          <w:jc w:val="center"/>
        </w:trPr>
        <w:tc>
          <w:tcPr>
            <w:tcW w:w="4414" w:type="dxa"/>
            <w:shd w:val="clear" w:color="auto" w:fill="FF0000"/>
          </w:tcPr>
          <w:p w:rsidR="008221C8" w:rsidRPr="008221C8" w:rsidRDefault="008221C8" w:rsidP="008221C8">
            <w:pPr>
              <w:spacing w:line="240" w:lineRule="auto"/>
              <w:jc w:val="right"/>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TEXTO VIGENTE</w:t>
            </w:r>
          </w:p>
        </w:tc>
        <w:tc>
          <w:tcPr>
            <w:tcW w:w="4414" w:type="dxa"/>
            <w:shd w:val="clear" w:color="auto" w:fill="FF0000"/>
          </w:tcPr>
          <w:p w:rsidR="008221C8" w:rsidRPr="008221C8" w:rsidRDefault="008221C8" w:rsidP="008221C8">
            <w:pPr>
              <w:spacing w:line="240" w:lineRule="auto"/>
              <w:jc w:val="center"/>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PROPUESTA</w:t>
            </w:r>
          </w:p>
        </w:tc>
      </w:tr>
      <w:tr w:rsidR="008221C8" w:rsidRPr="008221C8" w:rsidTr="00732686">
        <w:trPr>
          <w:trHeight w:val="20"/>
          <w:jc w:val="center"/>
        </w:trPr>
        <w:tc>
          <w:tcPr>
            <w:tcW w:w="4414" w:type="dxa"/>
          </w:tcPr>
          <w:p w:rsidR="008221C8" w:rsidRPr="008221C8" w:rsidRDefault="008221C8" w:rsidP="008221C8">
            <w:pPr>
              <w:spacing w:line="240" w:lineRule="auto"/>
              <w:jc w:val="both"/>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Artículo 5.- Las autoridades promoverán las acciones que sean necesarias para:</w:t>
            </w:r>
          </w:p>
          <w:p w:rsidR="008221C8" w:rsidRPr="008221C8" w:rsidRDefault="008221C8" w:rsidP="008221C8">
            <w:pPr>
              <w:spacing w:line="240" w:lineRule="auto"/>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w:t>
            </w: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XVII. Las demás que esta Ley y otros ordenamientos le señalen</w:t>
            </w:r>
          </w:p>
        </w:tc>
        <w:tc>
          <w:tcPr>
            <w:tcW w:w="4414" w:type="dxa"/>
          </w:tcPr>
          <w:p w:rsidR="008221C8" w:rsidRPr="008221C8" w:rsidRDefault="008221C8" w:rsidP="008221C8">
            <w:pPr>
              <w:spacing w:line="240" w:lineRule="auto"/>
              <w:jc w:val="both"/>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Artículo 5.- Las autoridades promoverán las acciones que sean necesarias para:</w:t>
            </w: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rPr>
                <w:rFonts w:ascii="Times New Roman" w:eastAsia="Arial" w:hAnsi="Times New Roman" w:cs="Times New Roman"/>
                <w:b/>
                <w:sz w:val="24"/>
                <w:szCs w:val="24"/>
                <w:lang w:val="es-ES"/>
              </w:rPr>
            </w:pPr>
          </w:p>
          <w:p w:rsidR="008221C8" w:rsidRPr="008221C8" w:rsidRDefault="008221C8" w:rsidP="008221C8">
            <w:pPr>
              <w:spacing w:line="240" w:lineRule="auto"/>
              <w:jc w:val="both"/>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XVII. Fomentar de forma constante la creación y permanencia de Unidades Económicas de Bajo y Mediano Impacto, con especial atención a aquellas que desarrollen la vocación productiva de la localidad y con un enfoque diferenciado cuando se trate de mujeres, jóvenes emprendedores y adultos mayores.</w:t>
            </w:r>
          </w:p>
        </w:tc>
      </w:tr>
      <w:tr w:rsidR="008221C8" w:rsidRPr="008221C8" w:rsidTr="00732686">
        <w:trPr>
          <w:trHeight w:val="20"/>
          <w:jc w:val="center"/>
        </w:trPr>
        <w:tc>
          <w:tcPr>
            <w:tcW w:w="4414" w:type="dxa"/>
          </w:tcPr>
          <w:p w:rsidR="008221C8" w:rsidRPr="008221C8" w:rsidRDefault="008221C8" w:rsidP="008221C8">
            <w:pPr>
              <w:spacing w:line="240" w:lineRule="auto"/>
              <w:rPr>
                <w:rFonts w:ascii="Times New Roman" w:eastAsia="Arial" w:hAnsi="Times New Roman" w:cs="Times New Roman"/>
                <w:sz w:val="24"/>
                <w:szCs w:val="24"/>
                <w:lang w:val="es-ES"/>
              </w:rPr>
            </w:pPr>
            <w:r w:rsidRPr="008221C8">
              <w:rPr>
                <w:rFonts w:ascii="Times New Roman" w:eastAsia="Arial" w:hAnsi="Times New Roman" w:cs="Times New Roman"/>
                <w:sz w:val="24"/>
                <w:szCs w:val="24"/>
                <w:lang w:val="es-ES"/>
              </w:rPr>
              <w:t>SIN CORRELATIVO</w:t>
            </w:r>
          </w:p>
        </w:tc>
        <w:tc>
          <w:tcPr>
            <w:tcW w:w="4414" w:type="dxa"/>
          </w:tcPr>
          <w:p w:rsidR="008221C8" w:rsidRPr="008221C8" w:rsidRDefault="008221C8" w:rsidP="008221C8">
            <w:pPr>
              <w:spacing w:line="240" w:lineRule="auto"/>
              <w:jc w:val="both"/>
              <w:rPr>
                <w:rFonts w:ascii="Times New Roman" w:eastAsia="Arial" w:hAnsi="Times New Roman" w:cs="Times New Roman"/>
                <w:b/>
                <w:sz w:val="24"/>
                <w:szCs w:val="24"/>
                <w:lang w:val="es-ES"/>
              </w:rPr>
            </w:pPr>
            <w:r w:rsidRPr="008221C8">
              <w:rPr>
                <w:rFonts w:ascii="Times New Roman" w:eastAsia="Arial" w:hAnsi="Times New Roman" w:cs="Times New Roman"/>
                <w:b/>
                <w:sz w:val="24"/>
                <w:szCs w:val="24"/>
                <w:lang w:val="es-ES"/>
              </w:rPr>
              <w:t>XVIII. Las demás que esta Ley y otros ordenamientos le señalen.</w:t>
            </w:r>
          </w:p>
        </w:tc>
      </w:tr>
    </w:tbl>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A T E N T A M E N T E.</w:t>
      </w:r>
    </w:p>
    <w:p w:rsidR="008221C8" w:rsidRPr="008221C8" w:rsidRDefault="008221C8" w:rsidP="008221C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DIP. YARELI ANAI ESPARZA ACEVEDO.</w:t>
      </w:r>
    </w:p>
    <w:p w:rsidR="008221C8" w:rsidRPr="008221C8" w:rsidRDefault="008221C8" w:rsidP="008221C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GRUPO PARLAMENTARIO DEL PARTIDO DEL TRABAJO.</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r w:rsidRPr="008221C8">
        <w:rPr>
          <w:rFonts w:ascii="Times New Roman" w:eastAsia="Arial MT" w:hAnsi="Times New Roman" w:cs="Times New Roman"/>
          <w:b/>
          <w:sz w:val="24"/>
          <w:szCs w:val="24"/>
          <w:lang w:val="es-ES"/>
        </w:rPr>
        <w:t xml:space="preserve">ARTÍCULO PRIMERO. </w:t>
      </w:r>
      <w:r w:rsidRPr="008221C8">
        <w:rPr>
          <w:rFonts w:ascii="Times New Roman" w:eastAsia="Arial MT" w:hAnsi="Times New Roman" w:cs="Times New Roman"/>
          <w:sz w:val="24"/>
          <w:szCs w:val="24"/>
          <w:lang w:val="es-ES"/>
        </w:rPr>
        <w:t>Se reforma la fracción XLVIII y adiciona la XLIX del artículo 31 de la Ley Orgánica Municipal del Estado de México para quedar como sigue:</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Artículo 31.- Son atribuciones de los ayuntamientos:</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b/>
          <w:sz w:val="24"/>
          <w:szCs w:val="24"/>
          <w:lang w:val="es-ES"/>
        </w:rPr>
      </w:pPr>
      <w:r w:rsidRPr="008221C8">
        <w:rPr>
          <w:rFonts w:ascii="Times New Roman" w:eastAsia="Arial MT" w:hAnsi="Times New Roman" w:cs="Times New Roman"/>
          <w:sz w:val="24"/>
          <w:szCs w:val="24"/>
          <w:lang w:val="es-ES"/>
        </w:rPr>
        <w:t xml:space="preserve">XLVIII. </w:t>
      </w:r>
      <w:r w:rsidRPr="008221C8">
        <w:rPr>
          <w:rFonts w:ascii="Times New Roman" w:eastAsia="Arial MT" w:hAnsi="Times New Roman" w:cs="Times New Roman"/>
          <w:b/>
          <w:sz w:val="24"/>
          <w:szCs w:val="24"/>
          <w:lang w:val="es-ES"/>
        </w:rPr>
        <w:t>Los ayuntamientos deberán contar con programas permanentes de financiamiento y vinculación de proyectos productivos enfocados a la apertura y permanencia de Unidades Económicas de mediano y bajo impacto o proyectos productivos que contribuyan al desarrollo y bienestar de la comunidad, con especial énfasis a la vocación productiva del municipio y con un enfoque diferenciado cuando se trate de mujeres, jóvenes emprendedores y adultos mayores.</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XLIX. Las demás que esta Ley y otros ordenamientos le señalen.</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b/>
          <w:sz w:val="24"/>
          <w:szCs w:val="24"/>
          <w:lang w:val="es-ES"/>
        </w:rPr>
        <w:t xml:space="preserve">ARTÍCULO SEGUNDO. </w:t>
      </w:r>
      <w:r w:rsidRPr="008221C8">
        <w:rPr>
          <w:rFonts w:ascii="Times New Roman" w:eastAsia="Arial MT" w:hAnsi="Times New Roman" w:cs="Times New Roman"/>
          <w:sz w:val="24"/>
          <w:szCs w:val="24"/>
          <w:lang w:val="es-ES"/>
        </w:rPr>
        <w:t>Se reforma la fracción XVII y adiciona la fracción XVIII del artículo 5 de la Ley de Fomento Económico para el Estado de México para quedar como sigue:</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Artículo 5.- Las autoridades promoverán las acciones que sean necesarias para:</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XVII. Fomentar de forma constante la creación y permanencia de Unidades Económicas de Bajo y Mediano Impacto, con especial atención a aquellas que desarrollen la vocación productiva de la localidad y con un enfoque diferenciado cuando se trate de mujeres, jóvenes emprendedores y adultos mayores.</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XVIII. Las demás que esta Ley y otros ordenamientos le señalen.</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21C8">
        <w:rPr>
          <w:rFonts w:ascii="Times New Roman" w:eastAsia="Arial MT" w:hAnsi="Times New Roman" w:cs="Times New Roman"/>
          <w:b/>
          <w:sz w:val="24"/>
          <w:szCs w:val="24"/>
          <w:lang w:val="es-ES"/>
        </w:rPr>
        <w:t>TRANSITORIOS</w:t>
      </w:r>
    </w:p>
    <w:p w:rsidR="008221C8" w:rsidRPr="008221C8" w:rsidRDefault="008221C8" w:rsidP="008221C8">
      <w:pPr>
        <w:widowControl w:val="0"/>
        <w:autoSpaceDE w:val="0"/>
        <w:autoSpaceDN w:val="0"/>
        <w:spacing w:after="0" w:line="240" w:lineRule="auto"/>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r w:rsidRPr="008221C8">
        <w:rPr>
          <w:rFonts w:ascii="Times New Roman" w:eastAsia="Arial MT" w:hAnsi="Times New Roman" w:cs="Times New Roman"/>
          <w:b/>
          <w:sz w:val="24"/>
          <w:szCs w:val="24"/>
          <w:lang w:val="es-ES"/>
        </w:rPr>
        <w:t xml:space="preserve">PRIMERO. </w:t>
      </w:r>
      <w:r w:rsidRPr="008221C8">
        <w:rPr>
          <w:rFonts w:ascii="Times New Roman" w:eastAsia="Arial MT" w:hAnsi="Times New Roman" w:cs="Times New Roman"/>
          <w:sz w:val="24"/>
          <w:szCs w:val="24"/>
          <w:lang w:val="es-ES"/>
        </w:rPr>
        <w:t>Publíquese el presente Decreto en el periódico oficial "Gaceta del Gobierno".</w:t>
      </w: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b/>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b/>
          <w:sz w:val="24"/>
          <w:szCs w:val="24"/>
          <w:lang w:val="es-ES"/>
        </w:rPr>
        <w:t>SEGUNDO</w:t>
      </w:r>
      <w:r w:rsidRPr="008221C8">
        <w:rPr>
          <w:rFonts w:ascii="Times New Roman" w:eastAsia="Arial MT" w:hAnsi="Times New Roman" w:cs="Times New Roman"/>
          <w:sz w:val="24"/>
          <w:szCs w:val="24"/>
          <w:lang w:val="es-ES"/>
        </w:rPr>
        <w:t>. El presente Decreto entrará en vigor al día siguiente de su publicación en el periódico oficial "Gaceta del Gobierno".</w:t>
      </w:r>
    </w:p>
    <w:p w:rsidR="008221C8" w:rsidRPr="008221C8" w:rsidRDefault="008221C8" w:rsidP="008221C8">
      <w:pPr>
        <w:widowControl w:val="0"/>
        <w:autoSpaceDE w:val="0"/>
        <w:autoSpaceDN w:val="0"/>
        <w:spacing w:after="0" w:line="240" w:lineRule="auto"/>
        <w:rPr>
          <w:rFonts w:ascii="Times New Roman" w:eastAsia="Arial MT" w:hAnsi="Times New Roman" w:cs="Times New Roman"/>
          <w:sz w:val="24"/>
          <w:szCs w:val="24"/>
          <w:lang w:val="es-ES"/>
        </w:rPr>
      </w:pPr>
    </w:p>
    <w:p w:rsidR="008221C8" w:rsidRPr="008221C8" w:rsidRDefault="008221C8" w:rsidP="008221C8">
      <w:pPr>
        <w:widowControl w:val="0"/>
        <w:autoSpaceDE w:val="0"/>
        <w:autoSpaceDN w:val="0"/>
        <w:spacing w:after="0" w:line="240" w:lineRule="auto"/>
        <w:jc w:val="both"/>
        <w:rPr>
          <w:rFonts w:ascii="Times New Roman" w:eastAsia="Arial MT" w:hAnsi="Times New Roman" w:cs="Times New Roman"/>
          <w:sz w:val="24"/>
          <w:szCs w:val="24"/>
          <w:lang w:val="es-ES"/>
        </w:rPr>
      </w:pPr>
      <w:r w:rsidRPr="008221C8">
        <w:rPr>
          <w:rFonts w:ascii="Times New Roman" w:eastAsia="Arial MT" w:hAnsi="Times New Roman" w:cs="Times New Roman"/>
          <w:sz w:val="24"/>
          <w:szCs w:val="24"/>
          <w:lang w:val="es-ES"/>
        </w:rPr>
        <w:t xml:space="preserve">Dado en el Palacio del Poder Legislativo en Toluca de Lerdo, Estado de México a los </w:t>
      </w:r>
      <w:r w:rsidRPr="008221C8">
        <w:rPr>
          <w:rFonts w:ascii="Times New Roman" w:eastAsia="Arial MT" w:hAnsi="Times New Roman" w:cs="Times New Roman"/>
          <w:sz w:val="24"/>
          <w:szCs w:val="24"/>
          <w:u w:val="single"/>
          <w:lang w:val="es-ES"/>
        </w:rPr>
        <w:tab/>
      </w:r>
      <w:r w:rsidRPr="008221C8">
        <w:rPr>
          <w:rFonts w:ascii="Times New Roman" w:eastAsia="Arial MT" w:hAnsi="Times New Roman" w:cs="Times New Roman"/>
          <w:sz w:val="24"/>
          <w:szCs w:val="24"/>
          <w:lang w:val="es-ES"/>
        </w:rPr>
        <w:t>días del mes de _________ del año dos mil veintiséis.</w:t>
      </w:r>
    </w:p>
    <w:p w:rsidR="00B2758E" w:rsidRPr="00343903" w:rsidRDefault="00B2758E" w:rsidP="00732686">
      <w:pPr>
        <w:spacing w:after="0" w:line="240" w:lineRule="auto"/>
        <w:jc w:val="center"/>
        <w:rPr>
          <w:rFonts w:ascii="Times New Roman" w:hAnsi="Times New Roman"/>
          <w:sz w:val="24"/>
          <w:szCs w:val="24"/>
        </w:rPr>
      </w:pPr>
    </w:p>
    <w:p w:rsidR="00B2758E" w:rsidRPr="00343903" w:rsidRDefault="00B2758E" w:rsidP="0073268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2758E" w:rsidRPr="00343903" w:rsidRDefault="00B2758E" w:rsidP="00732686">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kern w:val="2"/>
          <w:sz w:val="24"/>
          <w:szCs w:val="24"/>
          <w:lang w:eastAsia="es-MX"/>
        </w:rPr>
        <w:t xml:space="preserve">PRESIDENTA DIP. MARTHA AZUCENA CAMACHO REYNOSO </w:t>
      </w:r>
      <w:r w:rsidRPr="00C669EB">
        <w:rPr>
          <w:rFonts w:ascii="Times New Roman" w:hAnsi="Times New Roman" w:cs="Times New Roman"/>
          <w:sz w:val="24"/>
          <w:szCs w:val="24"/>
        </w:rPr>
        <w:t xml:space="preserve">Gracias, Diputada </w:t>
      </w:r>
      <w:r w:rsidRPr="00C669EB">
        <w:rPr>
          <w:rFonts w:ascii="Times New Roman" w:hAnsi="Times New Roman" w:cs="Times New Roman"/>
          <w:kern w:val="2"/>
          <w:sz w:val="24"/>
          <w:szCs w:val="24"/>
          <w:lang w:eastAsia="es-MX"/>
        </w:rPr>
        <w:t>Yareli Anai Esparza Acevedo</w:t>
      </w:r>
      <w:r w:rsidRPr="00C669EB">
        <w:rPr>
          <w:rFonts w:ascii="Times New Roman" w:hAnsi="Times New Roman" w:cs="Times New Roman"/>
          <w:sz w:val="24"/>
          <w:szCs w:val="24"/>
        </w:rPr>
        <w:t>.</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Se registra la iniciativa y se remite a las Comisiones Legislativas de Legislación y Administración Municipal y de Desarrollo Económico, Industrial, Comercial y Minero para su estudio y dictamen. </w:t>
      </w:r>
    </w:p>
    <w:p w:rsidR="00C669EB" w:rsidRPr="00C669EB" w:rsidRDefault="00C669EB" w:rsidP="00C669EB">
      <w:pPr>
        <w:spacing w:after="0" w:line="240" w:lineRule="auto"/>
        <w:jc w:val="both"/>
        <w:rPr>
          <w:rFonts w:ascii="Times New Roman" w:hAnsi="Times New Roman" w:cs="Times New Roman"/>
          <w:kern w:val="2"/>
          <w:sz w:val="24"/>
          <w:szCs w:val="24"/>
          <w:lang w:eastAsia="es-MX"/>
        </w:rPr>
      </w:pPr>
      <w:r w:rsidRPr="00C669EB">
        <w:rPr>
          <w:rFonts w:ascii="Times New Roman" w:hAnsi="Times New Roman" w:cs="Times New Roman"/>
          <w:sz w:val="24"/>
          <w:szCs w:val="24"/>
        </w:rPr>
        <w:tab/>
        <w:t xml:space="preserve">Sobre el punto 21, la diputada Rocío Alexia Dávila Sánchez leerá la iniciativa con proyecto de decreto por el que se reforma y adiciona el artículo 264 del Código Penal del Estado de México en materia de usurpación de identidad, mediante el uso de tecnologías de la información e </w:t>
      </w:r>
      <w:r w:rsidRPr="00C669EB">
        <w:rPr>
          <w:rFonts w:ascii="Times New Roman" w:hAnsi="Times New Roman" w:cs="Times New Roman"/>
          <w:sz w:val="24"/>
          <w:szCs w:val="24"/>
        </w:rPr>
        <w:lastRenderedPageBreak/>
        <w:t xml:space="preserve">inteligencia artificial, presentada por la diputada Rocío Alexia Dávila Sánchez y el diputado </w:t>
      </w:r>
      <w:r w:rsidRPr="00C669EB">
        <w:rPr>
          <w:rFonts w:ascii="Times New Roman" w:hAnsi="Times New Roman" w:cs="Times New Roman"/>
          <w:kern w:val="2"/>
          <w:sz w:val="24"/>
          <w:szCs w:val="24"/>
          <w:lang w:eastAsia="es-MX"/>
        </w:rPr>
        <w:t>Pablo Fernández de Cevallos González</w:t>
      </w:r>
      <w:r w:rsidRPr="00C669EB">
        <w:rPr>
          <w:rFonts w:ascii="Times New Roman" w:hAnsi="Times New Roman" w:cs="Times New Roman"/>
          <w:sz w:val="24"/>
          <w:szCs w:val="24"/>
        </w:rPr>
        <w:t>, en nombre del Grupo Parlamentario del Partido Acción Nacional.</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ROCÍO ALEXIA DÁVILA SÁNCHEZ. Con su venia, diputada Presidenta.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Saludo con respeto a las compañeras y compañeros que se encuentran en este recinto legislativo, así como a las y los mexiquenses que siguen la transmisión de esta sesión por los diversos medios de comunicación.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Hoy vengo a hablar de una realidad que está avanzando más rápido que nuestra propia legislación. Hoy una persona puede perder su patrimonio, su tranquilidad y hasta su identidad sin que nadie la toque y sin que nadie la enfrente directamente, basta con su voz, con su rostro o con sus datos personales para construir una mentira creíble, esto no es una exageración, es algo que ya está documentado en nuestro país, el robo de identidad se ha reportado como uno de los delitos más frecuentes en el sistema financiero mexicano y la propia CONDUSEF ha señalado que los fraudes por suplantación de identidad se encuentran entre las principales causas de reclamaciones bancarias, pero hay algo más preocupante que el número de casos. Lo que está cambiando es la forma en la que se comete el delito hoy no hablamos solo de alguien que roba documentos o clona tarjetas hoy hablamos de tecnología capaz de imitar voces, de generar imágenes falsas y de crear perfiles completos que engañan incluso a personas cercanas a las víctimas.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En México ya hemos visto casos documentados por los medios de comunicación donde familiares reciben llamadas con voces clonadas solicitando dinero urgente o donde se utilizan videos manipulados para extorsionar o cometer fraude, es un delito que ha evolucionado desmedidamente y aquí es donde tenemos que hacernos una pregunta incómoda, pero necesaria ¿Si el delito ya cambió, por qué la ley sigue respondiendo como si no hubiera cambiado nada? En el Estado de México, nuestro Código Penal reconoce la usurpación de identidad. Sí, pero no describe con claridad las nuevas formas en las que hoy se comete este delito mediante Inteligencia Artificial, biometría o contenido digital manipulado y en materia penal, cuando algo no está claramente definido se vuelve difícil de perseguir, de probar y muchas veces de sancionar, eso no es un detalle menor, es una puerta abierta a la impunidad desde Acción Nacional lo decimos con claridad el centro de la ley debe ser la persona, su dignidad, su libertad y su seguridad y cuando una persona pierde el control de su identidad, pierde mucho más que datos, pierde su tranquilidad, su reputación y en muchos casos, su patrimonio.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Esta iniciativa parte de reconocer algo evidente existe un desfase entre la realidad delictiva y nuestra legislación vigente, y ese desfase lo están aprovechando quienes utilizan la tecnología para hacer daño, porque la usurpación de identidad no es solo un delito frío o un número en una estadística, es una experiencia que afecta directamente a las familias, es alguien que recibe una llamada pensando que ayuda a un ser querido y termina siendo víctima de un fraude es alguien que descubre que su nombre fue utilizado para cometer un delito, es alguien que tiene que demostrar que no fue quien aparentemente actuó y hay un efecto todavía más grave, cada caso de suplantación de identidad erosiona la confianza en lo digital y sin confianza no hay inclusión financiera, no hay modernización administrativa y no hay desarrollo tecnológico real.</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Desde Acción Nacional creemos que la innovación debe seguirse impulsando, pero también creemos en la responsabilidad, la tecnología debe ser una herramienta para el desarrollo, no un instrumento para el abuso; ahora bien, reconocemos que no se debe simplificar el problema, pues esta reforma no resuelve todo, no sustituye la necesidad de fortalecer la investigación ni corrige por sí sola las deficiencias en capacidades técnicas del Estado, pero sí hace algo indispensable cerrar un vacío legal que hoy está siendo utilizado.</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Lo que estamos proponiendo es claro cuando la usurpación de identidad se cometa utilizando herramientas tecnológicas avanzadas como la manipulación de voz, imagen o datos biométricos, debe tener una consecuencia jurídica más grave, porque el daño es mayor, porque el engaño es más sofisticado y porque la afectación a la víctima es mucho más profunda, esto responde </w:t>
      </w:r>
      <w:r w:rsidRPr="00C669EB">
        <w:rPr>
          <w:rFonts w:ascii="Times New Roman" w:hAnsi="Times New Roman" w:cs="Times New Roman"/>
          <w:sz w:val="24"/>
          <w:szCs w:val="24"/>
        </w:rPr>
        <w:lastRenderedPageBreak/>
        <w:t xml:space="preserve">a un principio que en Acción Nacional defendemos con firmeza, por lo que el Estado debe ser responsable, pero también debe ser preciso.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No se trata de perseguir la tecnología, se trata de impedir su uso indebido, ya que no se trata de ampliar el castigo sin sentido, sino de hacerlo más justo frente a una realidad distinta que hoy vivimos en la era digital; porque cuando el Estado llega tarde, alguien más ocupa ese espacio y en este caso ese espacio lo está ocupando la delincuencia, ya que cada vacío legal es una oportunidad para el abuso, cada retraso legislativo es una ventaja para quien decide utilizar la tecnología, para engañar, para extorsionar y para afectar a otro.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Desde Acción Nacional lo tenemos claro la libertad necesita orden, pero el orden necesita límites y esa es la lógica de esta iniciativa proteger a las personas sin frenar el desarrollo, actualizar la ley sin caer en excesos y responder a una ley que ya cambió, porque proteger la identidad de las personas no es un tema secundario, es una condición básica para que exista confianza, para que exista libertad y para que exista un verdadero Estado de Derecho; por lo cual los invito a poder generar el proceso legislativo ante esta iniciativa de manera favorable para que pueda beneficiar a las y los mexiquenses, por ahora es cuanto, Presidenta. Muchísimas gracias.</w:t>
      </w:r>
    </w:p>
    <w:p w:rsidR="000F05EF" w:rsidRPr="00343903" w:rsidRDefault="000F05EF" w:rsidP="00732686">
      <w:pPr>
        <w:pStyle w:val="Sinespaciado"/>
        <w:jc w:val="both"/>
        <w:rPr>
          <w:rFonts w:ascii="Times New Roman" w:hAnsi="Times New Roman" w:cs="Times New Roman"/>
          <w:sz w:val="24"/>
          <w:szCs w:val="24"/>
        </w:rPr>
      </w:pPr>
    </w:p>
    <w:p w:rsidR="000F05EF" w:rsidRPr="00343903" w:rsidRDefault="000F05EF" w:rsidP="0073268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F05EF" w:rsidRPr="00343903" w:rsidRDefault="000F05EF" w:rsidP="00732686">
      <w:pPr>
        <w:spacing w:after="0" w:line="240" w:lineRule="auto"/>
        <w:jc w:val="center"/>
        <w:rPr>
          <w:rFonts w:ascii="Times New Roman" w:hAnsi="Times New Roman"/>
          <w:sz w:val="24"/>
          <w:szCs w:val="24"/>
        </w:rPr>
      </w:pPr>
    </w:p>
    <w:p w:rsidR="000F05EF" w:rsidRPr="000F05EF" w:rsidRDefault="000F05EF" w:rsidP="000F05EF">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DIP. ROCÍO ALEXIA DÁVILA SÁNCHEZ</w:t>
      </w:r>
    </w:p>
    <w:p w:rsidR="000F05EF" w:rsidRPr="000F05EF" w:rsidRDefault="000F05EF" w:rsidP="000F05EF">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Grupo Parlamentario del Partido Acción Nacional</w:t>
      </w:r>
    </w:p>
    <w:p w:rsidR="000F05EF" w:rsidRPr="000F05EF" w:rsidRDefault="000F05EF" w:rsidP="000F05EF">
      <w:pPr>
        <w:widowControl w:val="0"/>
        <w:autoSpaceDE w:val="0"/>
        <w:autoSpaceDN w:val="0"/>
        <w:spacing w:after="0" w:line="240" w:lineRule="auto"/>
        <w:jc w:val="center"/>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center"/>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“2026. Año del Humanismo Mexicano en el Estado de México”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right"/>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Toluca de Lerdo, Capital del Estado de México,</w:t>
      </w:r>
    </w:p>
    <w:p w:rsidR="000F05EF" w:rsidRPr="000F05EF" w:rsidRDefault="000F05EF" w:rsidP="000F05EF">
      <w:pPr>
        <w:widowControl w:val="0"/>
        <w:autoSpaceDE w:val="0"/>
        <w:autoSpaceDN w:val="0"/>
        <w:spacing w:after="0" w:line="240" w:lineRule="auto"/>
        <w:jc w:val="right"/>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u w:val="single"/>
          <w:lang w:val="es-ES"/>
        </w:rPr>
        <w:tab/>
      </w:r>
      <w:r w:rsidRPr="000F05EF">
        <w:rPr>
          <w:rFonts w:ascii="Times New Roman" w:eastAsia="Arial MT" w:hAnsi="Times New Roman" w:cs="Times New Roman"/>
          <w:b/>
          <w:sz w:val="24"/>
          <w:szCs w:val="24"/>
          <w:lang w:val="es-ES"/>
        </w:rPr>
        <w:t xml:space="preserve">de </w:t>
      </w:r>
      <w:r w:rsidRPr="000F05EF">
        <w:rPr>
          <w:rFonts w:ascii="Times New Roman" w:eastAsia="Arial MT" w:hAnsi="Times New Roman" w:cs="Times New Roman"/>
          <w:b/>
          <w:sz w:val="24"/>
          <w:szCs w:val="24"/>
          <w:u w:val="single"/>
          <w:lang w:val="es-ES"/>
        </w:rPr>
        <w:tab/>
      </w:r>
      <w:r w:rsidRPr="000F05EF">
        <w:rPr>
          <w:rFonts w:ascii="Times New Roman" w:eastAsia="Arial MT" w:hAnsi="Times New Roman" w:cs="Times New Roman"/>
          <w:b/>
          <w:sz w:val="24"/>
          <w:szCs w:val="24"/>
          <w:u w:val="single"/>
          <w:lang w:val="es-ES"/>
        </w:rPr>
        <w:tab/>
      </w:r>
      <w:r w:rsidRPr="000F05EF">
        <w:rPr>
          <w:rFonts w:ascii="Times New Roman" w:eastAsia="Arial MT" w:hAnsi="Times New Roman" w:cs="Times New Roman"/>
          <w:b/>
          <w:sz w:val="24"/>
          <w:szCs w:val="24"/>
          <w:lang w:val="es-ES"/>
        </w:rPr>
        <w:t>del 2026.</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DIPUTADA MARTHA AZUCENA CAMACHO REYNOSO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PRESIDENTA DE LA MESA DIRECTIVA DE LA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LXII LEGISLATURA DEL ESTADO LIBRE Y</w:t>
      </w: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SOBERANO DE MÉXICO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P R E S E N T E.</w:t>
      </w: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 xml:space="preserve">Los que suscriben </w:t>
      </w:r>
      <w:r w:rsidRPr="000F05EF">
        <w:rPr>
          <w:rFonts w:ascii="Times New Roman" w:eastAsia="Arial MT" w:hAnsi="Times New Roman" w:cs="Times New Roman"/>
          <w:b/>
          <w:sz w:val="24"/>
          <w:szCs w:val="24"/>
          <w:lang w:val="es-ES"/>
        </w:rPr>
        <w:t>Rocío Alexia Dávila Sánchez y Pablo Fernández de Cevallos González</w:t>
      </w:r>
      <w:r w:rsidRPr="000F05EF">
        <w:rPr>
          <w:rFonts w:ascii="Times New Roman" w:eastAsia="Arial MT" w:hAnsi="Times New Roman" w:cs="Times New Roman"/>
          <w:sz w:val="24"/>
          <w:szCs w:val="24"/>
          <w:lang w:val="es-ES"/>
        </w:rPr>
        <w:t>, a nombre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78 de la Ley Orgánica del Poder Legislativo del Estado Libre y Soberano de México, así como su Reglamento someto a la consideración de esta Honorable Legislatura, INICIATIVA CON PROYECTO DE DECRETO POR EL QUE SE REFORMA Y ADICIONA EL ARTÍCULO 264 DEL CÓDIGO PENAL DEL ESTADO DE MÉXICO, EN MATERIA DE USURPACIÓN DE IDENTIDAD MEDIANTE EL USO DE TECNOLOGÍAS DE LA INFORMACIÓN E INTELIGENCIA ARTIFICIAL conforme a la siguiente:</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EXPOSICIÓN DE MOTIVOS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 xml:space="preserve">La identidad personal constituye uno de los bienes jurídicos más relevantes en el Estado constitucional de derecho, en tanto representa el presupuesto indispensable para el reconocimiento de la personalidad jurídica, el ejercicio de los derechos fundamentales y la participación plena de las personas en la vida social, económica y política. La identidad permite a cada individuo ser </w:t>
      </w:r>
      <w:r w:rsidRPr="000F05EF">
        <w:rPr>
          <w:rFonts w:ascii="Times New Roman" w:eastAsia="Arial MT" w:hAnsi="Times New Roman" w:cs="Times New Roman"/>
          <w:sz w:val="24"/>
          <w:szCs w:val="24"/>
          <w:lang w:val="es-ES"/>
        </w:rPr>
        <w:lastRenderedPageBreak/>
        <w:t>reconocido como sujeto de derechos y obligaciones, acceder a servicios públicos y privados, ejercer su capacidad jurídica y desarrollar libremente su personalidad. En el marco constitucional mexicano, la protección de la identidad se encuentra estrechamente vinculada con la dignidad humana, principio rector del orden jurídico, así como con los derechos a la vida privada, al honor, a la seguridad jurídica y a la protección de los datos personales, reconocidos tanto en la Constitución Política de los Estados Unidos Mexicanos como en los tratados internacionales de derechos humanos de los que el Estado mexicano es parte, entre ellos la Convención Americana sobre Derechos Humanos y el Pacto Internacional de Derechos Civiles y Políticos, los cuales obligan a las autoridades a adoptar medidas legislativas eficaces para prevenir, investigar y sancionar conductas que vulneren estos derechos.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En las últimas décadas, el proceso de digitalización acelerada ha transformado profundamente la forma en que la identidad se construye, se verifica y se utiliza. La identidad contemporánea ya no se limita a documentos físicos o a la presencia corporal de la persona, sino que se manifiesta a través de múltiples elementos digitales, tales como datos personales, registros biométricos, firmas electrónicas, credenciales digitales, perfiles en plataformas tecnológicas, patrones de comportamiento en línea y sistemas automatizados de autenticación. Esta transformación ha dado lugar a una identidad digital ampliada, entendida como el conjunto de representaciones tecnológicas que permiten identificar y autenticar a una persona en entornos digitales, y que hoy resulta indispensable para el acceso a servicios financieros, educativos, laborales, administrativos y de comunicación. Organismos internacionales como la Organización para la Cooperación y el Desarrollo Económicos y la Unión Europea han advertido que este proceso, si bien genera beneficios significativos en términos de eficiencia y accesibilidad, también incrementa de manera exponencial los riesgos asociados al uso indebido de la identidad, particularmente cuando los sistemas de verificación humana han sido sustituidos por procesos automatizados.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En este contexto, la usurpación de identidad ha experimentado una evolución sustancial. Tradicionalmente, este delito se vinculaba a la falsificación de documentos o a la suplantación física de una persona. Sin embargo, en la actualidad, la usurpación de identidad se comete predominantemente mediante el uso de tecnologías de la información, el acceso ilícito a bases de datos, la apropiación de credenciales digitales, la manipulación de información biométrica y, de manera creciente, mediante el uso de inteligencia artificial. Herramientas como la clonación de voz, la generación de imágenes o videos hiperrealistas, la creación de identidades sintéticas completas y el uso de sistemas automatizados para interactuar en nombre de la víctima han permitido a los delincuentes suplantar identidades con un nivel de realismo que dificulta la detección del engaño incluso para personas expertas y sistemas de seguridad avanzados. Este fenómeno ha sido ampliamente documentado por autoridades nacionales e internacionales, entre ellas el Federal Bureau of Investigation, Europol y la Oficina de las Naciones Unidas contra la Droga y el Delito, que han advertido que la inteligencia artificial se ha convertido en un factor multiplicador del daño en delitos de fraude, extorsión y usurpación de identidad.</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 xml:space="preserve">El impacto de la usurpación de identidad digital trasciende el ámbito patrimonial y afecta de manera integral la vida de las personas. Las víctimas enfrentan no solo pérdidas económicas, sino también daños graves a su reputación, a su estabilidad emocional, a su seguridad jurídica y, en muchos casos, a su integridad personal y familiar. La suplantación de identidad puede derivar en la celebración de actos jurídicos no consentidos, la comisión de delitos en nombre de la víctima, la pérdida de acceso a servicios esenciales y la exposición pública de información sensible. Estos efectos suelen prolongarse en el tiempo, generando procesos complejos de restitución que implican altos costos personales, sociales e institucionales. En México, diversas autoridades han señalado </w:t>
      </w:r>
      <w:r w:rsidRPr="000F05EF">
        <w:rPr>
          <w:rFonts w:ascii="Times New Roman" w:eastAsia="Arial MT" w:hAnsi="Times New Roman" w:cs="Times New Roman"/>
          <w:sz w:val="24"/>
          <w:szCs w:val="24"/>
          <w:lang w:val="es-ES"/>
        </w:rPr>
        <w:lastRenderedPageBreak/>
        <w:t>que el robo y la usurpación de identidad constituyen una de las principales causas de fraudes financieros, con afectaciones millonarias y un impacto creciente conforme aumenta el uso de plataformas digitales y servicios en línea.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El Código Penal del Estado de México tipifica actualmente el delito de usurpación de identidad, sancionando a quien, con fines ilícitos, utilice datos personales, información o documentos ajenos para hacerse pasar por otra persona, y contempla agravantes cuando la conducta se comete mediante medios electrónicos. No obstante, el texto vigente no incorpora de manera expresa las modalidades más recientes y lesivas de este delito, particularmente aquellas que se valen de inteligencia artificial, biometría y contenidos sintéticos. Esta omisión normativa genera un desfase entre la realidad criminológica y la descripción legal de la conducta, lo que puede traducirse en dificultades interpretativas, problemas probatorios y sanciones que no reflejan adecuadamente la gravedad del daño causado. En un Estado constitucional de derecho, el principio de legalidad penal exige que las conductas más peligrosas y socialmente dañinas se encuentren descritas de manera clara y precisa, de modo que se eviten espacios de impunidad derivados del avance tecnológico.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El derecho comparado confirma la necesidad de actualizar los marcos penales frente a estos riesgos. En el ámbito nacional, entidades federativas como la Ciudad de México y San Luis Potosí han avanzado en el reconocimiento de agravantes vinculadas al uso de tecnologías de la información en la usurpación de identidad. A nivel internacional, la Unión Europea ha identificado la suplantación de identidad mediante sistemas de inteligencia artificial como una conducta de alto riesgo que requiere regulación estricta, mientras que diversos estados de los Estados Unidos de América han incorporado sanciones agravadas para el uso de deepfakes y tecnologías sintéticas con fines fraudulentos. En América Latina, países como Argentina, Chile y Colombia han reformado su legislación penal para sancionar de manera más efectiva los delitos informáticos y la suplantación digital, alineándose con los estándares del Convenio de Budapest sobre Ciberdelincuencia, considerado el principal referente internacional en la materia.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La reforma propuesta al artículo 264 del Código Penal del Estado de México responde, por tanto, a una obligación constitucional y convencional del Estado de prevenir violaciones a los derechos humanos cuando existen riesgos estructurales conocidos. La inteligencia artificial aplicada a la usurpación de identidad constituye un riesgo de esta naturaleza, pues el Estado conoce su existencia, su impacto y su potencial expansivo. Incorporar de manera expresa el uso de tecnologías de la información e inteligencia artificial como circunstancia agravante del delito no implica criminalizar el desarrollo tecnológico ni restringir indebidamente la libertad de expresión o la innovación, sino establecer límites claros frente a conductas realizadas con fines ilícitos que lesionan gravemente la dignidad y los derechos de las personas. La agravante propuesta cumple con el principio de proporcionalidad, al responder a un mayor desvalor de la acción y del resultado, y fortalece la certeza jurídica al dotar a las autoridades investigadoras y jurisdiccionales de un marco normativo actualizado y preciso.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 xml:space="preserve">En este sentido, la iniciativa se presenta como una medida de política criminal necesaria, razonable y viable, que no genera cargas presupuestales adicionales ni requiere la creación de nuevas instituciones, pero que sí contribuye de manera significativa a la prevención general, a la protección efectiva de las víctimas y al fortalecimiento de la confianza ciudadana en las instituciones. Actualizar el marco penal en materia de usurpación de identidad significa reconocer que la dignidad humana debe ser protegida también en el entorno digital y que el Estado de México tiene la responsabilidad de garantizar que el avance tecnológico no se traduzca en nuevas formas de vulneración de los derechos fundamentales. Por todo ello, la reforma propuesta representa un paso </w:t>
      </w:r>
      <w:r w:rsidRPr="000F05EF">
        <w:rPr>
          <w:rFonts w:ascii="Times New Roman" w:eastAsia="Arial MT" w:hAnsi="Times New Roman" w:cs="Times New Roman"/>
          <w:sz w:val="24"/>
          <w:szCs w:val="24"/>
          <w:lang w:val="es-ES"/>
        </w:rPr>
        <w:lastRenderedPageBreak/>
        <w:t>firme hacia un sistema penal más coherente con la realidad contemporánea, más eficaz en la protección de la identidad personal y más comprometido con los valores constitucionales que sustentan el orden jurídico del Estado de México.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En el análisis integral de la reforma propuesta resulta indispensable considerar que la protección penal de la identidad no puede concebirse como una medida aislada, sino como parte de un sistema más amplio de garantías orientadas a preservar la seguridad jurídica, la confianza social y la estabilidad institucional. La identidad, en su dimensión física y digital, es el punto de partida de innumerables relaciones jurídicas, económicas y administrativas, por lo que su vulneración sistemática mediante mecanismos tecnológicos avanzados genera efectos que trascienden a la víctima directa y afectan al funcionamiento general del Estado y del mercado. Cuando una persona es suplantada mediante el uso de inteligencia artificial, no solo se lesiona su esfera individual, sino que se debilitan los sistemas de autenticación, se erosionan los mecanismos de confianza y se incrementa el riesgo de fraudes masivos, afectando tanto a particulares como a instituciones públicas y privadas.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La experiencia comparada demuestra que la falta de actualización normativa frente a estas nuevas modalidades delictivas suele generar respuestas tardías e insuficientes, obligando a las autoridades a recurrir a interpretaciones extensivas o analógicas que, además de vulnerar el principio de legalidad penal, producen criterios dispares y reducen la eficacia del sistema de justicia. En contraste, los ordenamientos que han optado por describir de manera expresa el uso de tecnologías avanzadas como elemento agravante han logrado una mayor coherencia en la persecución penal, una mejor delimitación de responsabilidades y una respuesta más proporcional al daño causado. Esta tendencia legislativa se observa tanto en sistemas de tradición continental como en aquellos de common law, lo que confirma que la actualización del marco penal no responde a una moda normativa, sino a una necesidad estructural derivada de la transformación tecnológica global.</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Desde la perspectiva de la política criminal, la agravante propuesta cumple también una función preventiva relevante. El Derecho Penal, además de sancionar conductas consumadas, cumple un papel normativo al delimitar claramente las fronteras de lo permitido y lo prohibido. Al establecer de forma expresa que la usurpación de identidad cometida mediante inteligencia artificial merece una respuesta penal más severa, el legislador envía un mensaje claro sobre la intolerancia frente al uso abusivo de tecnologías que, si bien tienen un enorme potencial para el desarrollo social y económico, también pueden ser utilizadas para causar daños profundos cuando se emplean con fines ilícitos. Este mensaje contribuye a desalentar conductas delictivas, a fortalecer la cultura de la legalidad en el entorno digital y a promover un uso responsable de la innovación tecnológica.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Asimismo, la reforma propuesta fortalece la posición de las víctimas dentro del sistema de justicia penal. La explicitación normativa de las modalidades tecnológicas de usurpación de identidad facilita la acreditación del delito, reduce la carga interpretativa sobre las autoridades investigadoras y permite una mejor valoración del daño sufrido, tanto en su dimensión material como moral. Esto resulta particularmente relevante en contextos donde la víctima enfrenta dificultades para demostrar la falsedad de contenidos sintéticos o la manipulación de sus datos biométricos, situaciones que requieren de un respaldo normativo claro para evitar la revictimización y garantizar un acceso efectivo a la justicia.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 xml:space="preserve">No puede perderse de vista que el avance de la inteligencia artificial plantea desafíos inéditos al Derecho, pero también ofrece la oportunidad de reafirmar principios fundamentales del orden jurídico. La dignidad humana, la autonomía personal y el libre desarrollo de la personalidad no </w:t>
      </w:r>
      <w:r w:rsidRPr="000F05EF">
        <w:rPr>
          <w:rFonts w:ascii="Times New Roman" w:eastAsia="Arial MT" w:hAnsi="Times New Roman" w:cs="Times New Roman"/>
          <w:sz w:val="24"/>
          <w:szCs w:val="24"/>
          <w:lang w:val="es-ES"/>
        </w:rPr>
        <w:lastRenderedPageBreak/>
        <w:t>pierden vigencia en el entorno digital; por el contrario, requieren ser protegidos con mayor énfasis frente a herramientas que permiten replicar, manipular o suplantar la identidad de una persona sin su consentimiento. En este sentido, la reforma al artículo 264 del Código Penal del Estado de México se inscribe en una lógica de actualización responsable del Derecho Penal, que reconoce los cambios tecnológicos sin renunciar a los principios de legalidad, proporcionalidad y certeza jurídica.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Finalmente, resulta pertinente destacar que la iniciativa no implica un endurecimiento desmedido del sistema penal ni una expansión injustificada del poder punitivo del Estado. Por el contrario, se trata de una adecuación puntual, razonable y focalizada, que responde a un mayor desvalor de la conducta y del resultado cuando la usurpación de identidad se comete mediante inteligencia artificial u otras tecnologías avanzadas. La agravante propuesta se aplica únicamente cuando existe un fin ilícito claramente acreditado, lo que garantiza que no se criminalicen expresiones legítimas, usos creativos de la tecnología ni manifestaciones amparadas por la libertad de expresión o la innovación científica.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En suma, la actualización del marco penal en materia de usurpación de identidad constituye una medida necesaria para preservar la coherencia del sistema jurídico, proteger de manera efectiva los derechos fundamentales de las personas y asegurar que el desarrollo tecnológico se lleve a cabo dentro de límites compatibles con la dignidad humana y el Estado de derecho. El Estado de México, al reformar su Código Penal en este sentido, asume una postura activa frente a los riesgos de la inteligencia artificial, se alinea con los estándares nacionales e internacionales más avanzados y reafirma su compromiso con la protección integral de la identidad personal en todas sus dimensiones. Con esta reforma, se sientan las bases para un sistema penal más actualizado, más justo y más eficaz, capaz de responder a los desafíos del presente sin perder de vista los valores fundamentales que sustentan la convivencia social y el orden constitucional.</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Con todo lo anterior, debe subrayarse que la adecuación normativa propuesta se encuentra plenamente alineada con los principios de racionalidad legislativa y mínima intervención penal, en la medida en que no introduce tipos penales autónomos ni amplía de manera indiscriminada el catálogo de conductas punibles, sino que actualiza un tipo existente para responder a un cambio cualitativo en la forma de comisión del delito. La técnica empleada respeta la estructura del Código Penal del Estado de México, mantiene la coherencia sistemática del ordenamiento y evita duplicidades normativas, lo que resulta especialmente relevante en un contexto donde la proliferación de reformas desarticuladas puede generar inseguridad jurídica y dificultades en la aplicación práctica del derecho. Al optar por una agravante claramente delimitada, el legislador reconoce que el uso de inteligencia artificial en la usurpación de identidad incrementa el desvalor de la conducta sin alterar la esencia del bien jurídico protegido, lo que constituye una respuesta equilibrada y compatible con los estándares constitucionales de legalidad y taxatividad.</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 xml:space="preserve">En este mismo sentido, la reforma contribuye a fortalecer la confianza en los sistemas digitales que hoy sustentan buena parte de la vida económica y administrativa del Estado de México. La identidad digital es el eje de múltiples procesos como la contratación de servicios financieros, el acceso a programas sociales, la realización de trámites gubernamentales, la participación en plataformas educativas y el ejercicio de actividades laborales a distancia. Cuando la usurpación de identidad se realiza mediante tecnologías avanzadas y no existe una respuesta penal clara y contundente, se genera un efecto de desconfianza generalizada que puede inhibir el uso de herramientas digitales, afectar la inclusión tecnológica y debilitar los esfuerzos de modernización administrativa impulsados por el propio Estado. Desde esta perspectiva, la actualización del marco </w:t>
      </w:r>
      <w:r w:rsidRPr="000F05EF">
        <w:rPr>
          <w:rFonts w:ascii="Times New Roman" w:eastAsia="Arial MT" w:hAnsi="Times New Roman" w:cs="Times New Roman"/>
          <w:sz w:val="24"/>
          <w:szCs w:val="24"/>
          <w:lang w:val="es-ES"/>
        </w:rPr>
        <w:lastRenderedPageBreak/>
        <w:t>penal no solo protege a las personas individualmente consideradas, sino que también salvaguarda el interés público en la consolidación de un entorno digital seguro y confiable.</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Asimismo, resulta pertinente considerar el impacto que la reforma puede tener en la prevención de delitos conexos. La usurpación de identidad mediante inteligencia artificial suele ser un delito instrumental que facilita la comisión de otros ilícitos como fraude, extorsión, lavado de dinero, acceso ilícito a sistemas informáticos y delitos contra la intimidad. Al sancionar con mayor severidad esta conducta cuando se realiza con herramientas tecnológicas sofisticadas, se interrumpe una cadena delictiva más amplia y se refuerza la capacidad del Estado para combatir fenómenos criminales complejos que operan de manera organizada y transnacional. Esta lógica ha sido reconocida por organismos internacionales como la Oficina de las Naciones Unidas contra la Droga y el Delito, que ha señalado la necesidad de fortalecer los marcos normativos internos para enfrentar la convergencia entre criminalidad tradicional y tecnologías emergentes.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Desde el punto de vista procesal, la claridad normativa que introduce la reforma también incide positivamente en la capacitación y especialización de las autoridades encargadas de la investigación y persecución del delito. Al contar con una descripción legal expresa de las modalidades tecnológicas de la usurpación de identidad, los operadores del sistema de justicia pueden desarrollar protocolos de investigación más precisos, orientar adecuadamente los peritajes especializados y reducir la discrecionalidad interpretativa. Esto se traduce en investigaciones más eficientes, resoluciones más consistentes y una mayor protección de los derechos tanto de las víctimas como de las personas imputadas, al disminuir el margen de incertidumbre jurídica.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Debe destacarse, además, que la iniciativa se inscribe en una tendencia internacional orientada a la gobernanza responsable de la inteligencia artificial. Diversos organismos multilaterales han coincidido en que la regulación de la IA debe basarse en un enfoque de riesgo, concentrando la intervención normativa en aquellos usos que pueden generar daños significativos a los derechos humanos. La usurpación de identidad mediante sistemas de inteligencia artificial se ubica claramente dentro de esta categoría de alto riesgo, pues afecta directamente la dignidad, la autonomía y la seguridad de las personas. Al incorporar esta lógica en el ámbito penal, el Estado de México adopta un enfoque preventivo y proporcional que armoniza la promoción de la innovación con la protección efectiva de los derechos fundamentales.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Por otra parte, la reforma propuesta resulta consistente con el principio de igualdad ante la ley, en la medida en que reconoce que no todas las formas de usurpación de identidad generan el mismo nivel de daño ni presentan el mismo grado de peligrosidad. Tratar de manera diferenciada aquellas conductas que se valen de inteligencia artificial para amplificar el engaño y la afectación a la víctima no constituye una discriminación injustificada, sino una respuesta razonable a una diferencia objetiva en la forma y consecuencias del delito. Este criterio ha sido avalado de manera reiterada por la jurisprudencia constitucional, que admite la diferenciación normativa cuando existe una justificación objetiva y razonable vinculada a la finalidad de la norma.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En términos de impacto presupuestario y administrativo, la iniciativa se caracteriza por su viabilidad y eficiencia. Al no requerir la creación de nuevas estructuras institucionales ni la asignación de recursos adicionales significativos, la reforma puede implementarse de manera inmediata a través de la actualización de criterios de actuación y capacitación de las autoridades existentes. Ello resulta particularmente relevante en un contexto de responsabilidad fiscal y de optimización de los recursos públicos, pues permite fortalecer la protección de derechos sin generar cargas financieras adicionales para el Estado.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Finalmente, la reforma al artículo 264 del Código Penal del Estado de México debe entenderse como parte de un proceso continuo de actualización legislativa que acompaña la evolución social y tecnológica. El Derecho Penal no puede permanecer estático frente a transformaciones profundas que alteran las formas de interacción humana y los mecanismos de comisión delictiva. Al asumir esta realidad y actuar de manera preventiva, el legislador cumple con su función de garantizar un marco normativo adecuado para la protección de los bienes jurídicos fundamentales, reafirmando el compromiso del Estado de México con la dignidad humana, la seguridad jurídica y el fortalecimiento del Estado de derecho en la era digital. Con ello, se consolida una respuesta legislativa sólida, coherente y visionaria, que permite enfrentar los desafíos actuales y futuros de la usurpación de identidad mediante inteligencia artificial, asegurando que el desarrollo tecnológico se traduzca en bienestar social y no en nuevas formas de vulneración de los derechos fundamentales.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ATENTAMENTE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F05EF" w:rsidRPr="000F05EF" w:rsidTr="00732686">
        <w:trPr>
          <w:jc w:val="center"/>
        </w:trPr>
        <w:tc>
          <w:tcPr>
            <w:tcW w:w="4675" w:type="dxa"/>
          </w:tcPr>
          <w:p w:rsidR="000F05EF" w:rsidRPr="000F05EF" w:rsidRDefault="000F05EF" w:rsidP="000F05EF">
            <w:pPr>
              <w:spacing w:line="240" w:lineRule="auto"/>
              <w:jc w:val="center"/>
              <w:rPr>
                <w:rFonts w:ascii="Times New Roman" w:eastAsia="Arial MT" w:hAnsi="Times New Roman" w:cs="Times New Roman"/>
                <w:lang w:val="es-ES"/>
              </w:rPr>
            </w:pPr>
            <w:r w:rsidRPr="000F05EF">
              <w:rPr>
                <w:rFonts w:ascii="Times New Roman" w:eastAsia="Arial MT" w:hAnsi="Times New Roman" w:cs="Times New Roman"/>
                <w:b/>
                <w:sz w:val="24"/>
                <w:szCs w:val="24"/>
                <w:lang w:val="es-ES"/>
              </w:rPr>
              <w:t>DIP. ROCÍO ALEXIA DÁVILA SÁNCHEZ</w:t>
            </w:r>
          </w:p>
        </w:tc>
        <w:tc>
          <w:tcPr>
            <w:tcW w:w="4675" w:type="dxa"/>
          </w:tcPr>
          <w:p w:rsidR="000F05EF" w:rsidRPr="000F05EF" w:rsidRDefault="000F05EF" w:rsidP="000F05EF">
            <w:pPr>
              <w:spacing w:line="240" w:lineRule="auto"/>
              <w:jc w:val="center"/>
              <w:rPr>
                <w:rFonts w:ascii="Times New Roman" w:eastAsia="Arial MT" w:hAnsi="Times New Roman" w:cs="Times New Roman"/>
                <w:b/>
                <w:lang w:val="es-ES"/>
              </w:rPr>
            </w:pPr>
            <w:r w:rsidRPr="000F05EF">
              <w:rPr>
                <w:rFonts w:ascii="Times New Roman" w:eastAsia="Arial MT" w:hAnsi="Times New Roman" w:cs="Times New Roman"/>
                <w:b/>
                <w:sz w:val="24"/>
                <w:szCs w:val="24"/>
                <w:lang w:val="es-ES"/>
              </w:rPr>
              <w:t>DIP. PABLO FERNÁNDEZ DE CEVALLOS GONZÁLEZ</w:t>
            </w:r>
          </w:p>
        </w:tc>
      </w:tr>
    </w:tbl>
    <w:p w:rsidR="000F05EF" w:rsidRPr="000F05EF" w:rsidRDefault="000F05EF" w:rsidP="000F05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Grupo Parlamentario del Partido Acción Nacional</w:t>
      </w: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b/>
          <w:sz w:val="24"/>
          <w:szCs w:val="24"/>
          <w:lang w:val="es-ES"/>
        </w:rPr>
      </w:pPr>
    </w:p>
    <w:p w:rsidR="000F05EF" w:rsidRPr="000F05EF" w:rsidRDefault="000F05EF" w:rsidP="000F05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PROYECTO DE DECRETO: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DECRETO NÚMERO. …</w:t>
      </w: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LA H. “LXII” LEGISLATURA</w:t>
      </w: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DEL ESTADO DE MÉXICO</w:t>
      </w: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DECRETA: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b/>
          <w:sz w:val="24"/>
          <w:szCs w:val="24"/>
          <w:lang w:val="es-ES"/>
        </w:rPr>
        <w:t xml:space="preserve">Artículo Único. – </w:t>
      </w:r>
      <w:r w:rsidRPr="000F05EF">
        <w:rPr>
          <w:rFonts w:ascii="Times New Roman" w:eastAsia="Arial MT" w:hAnsi="Times New Roman" w:cs="Times New Roman"/>
          <w:sz w:val="24"/>
          <w:szCs w:val="24"/>
          <w:lang w:val="es-ES"/>
        </w:rPr>
        <w:t>Se adiciona un último párrafo al artículo 264 del Código Penal del Estado de México, para quedar como sigue:</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CÓDIGO PENAL DEL ESTADO DE MÉXICO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Artículo 264. Se le impondrán de uno a cuatro años de prisión y de cien a quinientos días multa, a quien ejerza con fines ilícitos un derecho o use cualquier tipo de datos, informaciones o documentos que legítimamente pertenezcan a otra persona física o jurídico colectiva, que la individualiza ante la sociedad y que le permite a una persona física o jurídica colectiva ser identificada o identificable, para hacerse pasar por ella.</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Se equiparan a la usurpación de identidad y se impondrán las mismas penas previstas en el párrafo que precede prevista en el presente artículo a quienes: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Cometan un hecho ilícito previsto en las disposiciones legales con motivo de la usurpación de la identidad;</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numPr>
          <w:ilvl w:val="0"/>
          <w:numId w:val="54"/>
        </w:numPr>
        <w:autoSpaceDE w:val="0"/>
        <w:autoSpaceDN w:val="0"/>
        <w:spacing w:after="0" w:line="240" w:lineRule="auto"/>
        <w:ind w:left="0" w:firstLine="0"/>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Utilicen datos personales, sin consentimiento de quien deba otorgarlo;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numPr>
          <w:ilvl w:val="0"/>
          <w:numId w:val="54"/>
        </w:numPr>
        <w:autoSpaceDE w:val="0"/>
        <w:autoSpaceDN w:val="0"/>
        <w:spacing w:after="0" w:line="240" w:lineRule="auto"/>
        <w:ind w:left="0" w:firstLine="0"/>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Otorguen el consentimiento para llevar a cabo la usurpación de su identidad; y</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numPr>
          <w:ilvl w:val="0"/>
          <w:numId w:val="54"/>
        </w:numPr>
        <w:autoSpaceDE w:val="0"/>
        <w:autoSpaceDN w:val="0"/>
        <w:spacing w:after="0" w:line="240" w:lineRule="auto"/>
        <w:ind w:left="0" w:firstLine="0"/>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Se valgan de la homonimia para cometer algún ilícito.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Las sanciones previstas en este artículo se impondrán con independencia de las que correspondan por la comisión de otro u otros delitos.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Se aumentarán hasta en una mitad las penas previstas en este artículo, cuando para hacerse pasar por la víctima se aproveche el parecido físico, la similitud de la voz, la imagen, o cualquier dato biométrico o elemento de identificación personal, aun cuando éstos sean generados, alterados o manipulados, con el propósito de suplantar su identidad o facilitar la comisión de un delito. En caso de que también se actualice el supuesto previsto en el artículo 265 bis, se aplicará el incremento que resulte mayor, sin acumularse.</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0F05EF">
        <w:rPr>
          <w:rFonts w:ascii="Times New Roman" w:eastAsia="Arial MT" w:hAnsi="Times New Roman" w:cs="Times New Roman"/>
          <w:b/>
          <w:sz w:val="24"/>
          <w:szCs w:val="24"/>
          <w:lang w:val="es-ES"/>
        </w:rPr>
        <w:t>TRANSITORIOS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b/>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b/>
          <w:sz w:val="24"/>
          <w:szCs w:val="24"/>
          <w:lang w:val="es-ES"/>
        </w:rPr>
        <w:t xml:space="preserve">PRIMERO. </w:t>
      </w:r>
      <w:r w:rsidRPr="000F05EF">
        <w:rPr>
          <w:rFonts w:ascii="Times New Roman" w:eastAsia="Arial MT" w:hAnsi="Times New Roman" w:cs="Times New Roman"/>
          <w:sz w:val="24"/>
          <w:szCs w:val="24"/>
          <w:lang w:val="es-ES"/>
        </w:rPr>
        <w:t>La presente reforma entrará en vigor al día siguiente de su publicación en el Periódico Oficial Gaceta del Gobierno del Estado de México.</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b/>
          <w:sz w:val="24"/>
          <w:szCs w:val="24"/>
          <w:lang w:val="es-ES"/>
        </w:rPr>
        <w:t xml:space="preserve">SEGUNDO. </w:t>
      </w:r>
      <w:r w:rsidRPr="000F05EF">
        <w:rPr>
          <w:rFonts w:ascii="Times New Roman" w:eastAsia="Arial MT" w:hAnsi="Times New Roman" w:cs="Times New Roman"/>
          <w:sz w:val="24"/>
          <w:szCs w:val="24"/>
          <w:lang w:val="es-ES"/>
        </w:rPr>
        <w:t>Los ayuntamientos deberán realizar las adecuaciones administrativas necesarias para la aplicación de la bonificación prevista en el presente decreto, conforme a su disponibilidad presupuestaria y sin afectar la prestación de los servicios públicos esenciales.</w:t>
      </w:r>
    </w:p>
    <w:p w:rsidR="000F05EF" w:rsidRPr="000F05EF" w:rsidRDefault="000F05EF" w:rsidP="000F05EF">
      <w:pPr>
        <w:widowControl w:val="0"/>
        <w:autoSpaceDE w:val="0"/>
        <w:autoSpaceDN w:val="0"/>
        <w:spacing w:after="0" w:line="240" w:lineRule="auto"/>
        <w:rPr>
          <w:rFonts w:ascii="Times New Roman" w:eastAsia="Arial MT" w:hAnsi="Times New Roman" w:cs="Times New Roman"/>
          <w:sz w:val="24"/>
          <w:szCs w:val="24"/>
          <w:lang w:val="es-ES"/>
        </w:rPr>
      </w:pPr>
    </w:p>
    <w:p w:rsidR="000F05EF" w:rsidRPr="000F05EF" w:rsidRDefault="000F05EF" w:rsidP="000F05EF">
      <w:pPr>
        <w:widowControl w:val="0"/>
        <w:autoSpaceDE w:val="0"/>
        <w:autoSpaceDN w:val="0"/>
        <w:spacing w:after="0" w:line="240" w:lineRule="auto"/>
        <w:jc w:val="both"/>
        <w:rPr>
          <w:rFonts w:ascii="Times New Roman" w:eastAsia="Arial MT" w:hAnsi="Times New Roman" w:cs="Times New Roman"/>
          <w:sz w:val="24"/>
          <w:szCs w:val="24"/>
          <w:lang w:val="es-ES"/>
        </w:rPr>
      </w:pPr>
      <w:r w:rsidRPr="000F05EF">
        <w:rPr>
          <w:rFonts w:ascii="Times New Roman" w:eastAsia="Arial MT" w:hAnsi="Times New Roman" w:cs="Times New Roman"/>
          <w:sz w:val="24"/>
          <w:szCs w:val="24"/>
          <w:lang w:val="es-ES"/>
        </w:rPr>
        <w:t>Dado en el Palacio del Poder Legislativo, en la ciudad de Toluca de Lerdo, capital del Estado de México, a los ______ días del mes de _______ del año dos mil veintiséis.</w:t>
      </w:r>
    </w:p>
    <w:p w:rsidR="000F05EF" w:rsidRPr="00343903" w:rsidRDefault="000F05EF" w:rsidP="00732686">
      <w:pPr>
        <w:spacing w:after="0" w:line="240" w:lineRule="auto"/>
        <w:jc w:val="center"/>
        <w:rPr>
          <w:rFonts w:ascii="Times New Roman" w:hAnsi="Times New Roman"/>
          <w:sz w:val="24"/>
          <w:szCs w:val="24"/>
        </w:rPr>
      </w:pPr>
    </w:p>
    <w:p w:rsidR="000F05EF" w:rsidRPr="00343903" w:rsidRDefault="000F05EF" w:rsidP="0073268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F05EF" w:rsidRPr="00343903" w:rsidRDefault="000F05EF" w:rsidP="00732686">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PRESIDENTA DIP. MARTHA AZUCENA CAMACHO REYNOSO. Gracias, diputada Rocío Alexia Dávila Sánchez.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Se registra la iniciativa y se remite a la Comisión Legislativa de Procuración y Administración de Justicia y a la Comisión Especial de Innovación, Gobierno Digital e Inteligencia Artificial para su estudio y dictamen.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En cuanto al punto 22, la diputada Emma Laura Alvarez Villavicencio leerá la Iniciativa con Proyecto de Decreto por el que se reforman y adicionan diversas disposiciones de la Ley para </w:t>
      </w:r>
      <w:r w:rsidR="005225DB" w:rsidRPr="00C669EB">
        <w:rPr>
          <w:rFonts w:ascii="Times New Roman" w:hAnsi="Times New Roman" w:cs="Times New Roman"/>
          <w:sz w:val="24"/>
          <w:szCs w:val="24"/>
        </w:rPr>
        <w:t>Prevenir</w:t>
      </w:r>
      <w:r w:rsidRPr="00C669EB">
        <w:rPr>
          <w:rFonts w:ascii="Times New Roman" w:hAnsi="Times New Roman" w:cs="Times New Roman"/>
          <w:sz w:val="24"/>
          <w:szCs w:val="24"/>
        </w:rPr>
        <w:t xml:space="preserve">, </w:t>
      </w:r>
      <w:r w:rsidR="005225DB" w:rsidRPr="00C669EB">
        <w:rPr>
          <w:rFonts w:ascii="Times New Roman" w:hAnsi="Times New Roman" w:cs="Times New Roman"/>
          <w:sz w:val="24"/>
          <w:szCs w:val="24"/>
        </w:rPr>
        <w:t xml:space="preserve">Atender </w:t>
      </w:r>
      <w:r w:rsidRPr="00C669EB">
        <w:rPr>
          <w:rFonts w:ascii="Times New Roman" w:hAnsi="Times New Roman" w:cs="Times New Roman"/>
          <w:sz w:val="24"/>
          <w:szCs w:val="24"/>
        </w:rPr>
        <w:t xml:space="preserve">y </w:t>
      </w:r>
      <w:r w:rsidR="005225DB" w:rsidRPr="00C669EB">
        <w:rPr>
          <w:rFonts w:ascii="Times New Roman" w:hAnsi="Times New Roman" w:cs="Times New Roman"/>
          <w:sz w:val="24"/>
          <w:szCs w:val="24"/>
        </w:rPr>
        <w:t xml:space="preserve">Combatir </w:t>
      </w:r>
      <w:r w:rsidRPr="00C669EB">
        <w:rPr>
          <w:rFonts w:ascii="Times New Roman" w:hAnsi="Times New Roman" w:cs="Times New Roman"/>
          <w:sz w:val="24"/>
          <w:szCs w:val="24"/>
        </w:rPr>
        <w:t xml:space="preserve">los </w:t>
      </w:r>
      <w:r w:rsidR="005225DB" w:rsidRPr="00C669EB">
        <w:rPr>
          <w:rFonts w:ascii="Times New Roman" w:hAnsi="Times New Roman" w:cs="Times New Roman"/>
          <w:sz w:val="24"/>
          <w:szCs w:val="24"/>
        </w:rPr>
        <w:t xml:space="preserve">Delitos </w:t>
      </w:r>
      <w:r w:rsidRPr="00C669EB">
        <w:rPr>
          <w:rFonts w:ascii="Times New Roman" w:hAnsi="Times New Roman" w:cs="Times New Roman"/>
          <w:sz w:val="24"/>
          <w:szCs w:val="24"/>
        </w:rPr>
        <w:t xml:space="preserve">en </w:t>
      </w:r>
      <w:r w:rsidR="005225DB" w:rsidRPr="00C669EB">
        <w:rPr>
          <w:rFonts w:ascii="Times New Roman" w:hAnsi="Times New Roman" w:cs="Times New Roman"/>
          <w:sz w:val="24"/>
          <w:szCs w:val="24"/>
        </w:rPr>
        <w:t xml:space="preserve">Materia </w:t>
      </w:r>
      <w:r w:rsidRPr="00C669EB">
        <w:rPr>
          <w:rFonts w:ascii="Times New Roman" w:hAnsi="Times New Roman" w:cs="Times New Roman"/>
          <w:sz w:val="24"/>
          <w:szCs w:val="24"/>
        </w:rPr>
        <w:t xml:space="preserve">de </w:t>
      </w:r>
      <w:r w:rsidR="005225DB" w:rsidRPr="00C669EB">
        <w:rPr>
          <w:rFonts w:ascii="Times New Roman" w:hAnsi="Times New Roman" w:cs="Times New Roman"/>
          <w:sz w:val="24"/>
          <w:szCs w:val="24"/>
        </w:rPr>
        <w:t xml:space="preserve">Extorsión </w:t>
      </w:r>
      <w:r w:rsidRPr="00C669EB">
        <w:rPr>
          <w:rFonts w:ascii="Times New Roman" w:hAnsi="Times New Roman" w:cs="Times New Roman"/>
          <w:sz w:val="24"/>
          <w:szCs w:val="24"/>
        </w:rPr>
        <w:t xml:space="preserve">y </w:t>
      </w:r>
      <w:r w:rsidR="005225DB" w:rsidRPr="00C669EB">
        <w:rPr>
          <w:rFonts w:ascii="Times New Roman" w:hAnsi="Times New Roman" w:cs="Times New Roman"/>
          <w:sz w:val="24"/>
          <w:szCs w:val="24"/>
        </w:rPr>
        <w:t xml:space="preserve">Delitos Vinculados </w:t>
      </w:r>
      <w:r w:rsidR="005225DB">
        <w:rPr>
          <w:rFonts w:ascii="Times New Roman" w:hAnsi="Times New Roman" w:cs="Times New Roman"/>
          <w:sz w:val="24"/>
          <w:szCs w:val="24"/>
        </w:rPr>
        <w:t>del</w:t>
      </w:r>
      <w:r w:rsidRPr="00C669EB">
        <w:rPr>
          <w:rFonts w:ascii="Times New Roman" w:hAnsi="Times New Roman" w:cs="Times New Roman"/>
          <w:sz w:val="24"/>
          <w:szCs w:val="24"/>
        </w:rPr>
        <w:t xml:space="preserve"> Estado de México, con motivo de fortalecer y especializar a la Fiscalía Especializada y establecer mecanismos de evaluación, inteligencia financiera y </w:t>
      </w:r>
      <w:r w:rsidR="001D649A" w:rsidRPr="00C669EB">
        <w:rPr>
          <w:rFonts w:ascii="Times New Roman" w:hAnsi="Times New Roman" w:cs="Times New Roman"/>
          <w:sz w:val="24"/>
          <w:szCs w:val="24"/>
        </w:rPr>
        <w:t xml:space="preserve">denuncia </w:t>
      </w:r>
      <w:r w:rsidRPr="00C669EB">
        <w:rPr>
          <w:rFonts w:ascii="Times New Roman" w:hAnsi="Times New Roman" w:cs="Times New Roman"/>
          <w:sz w:val="24"/>
          <w:szCs w:val="24"/>
        </w:rPr>
        <w:t xml:space="preserve">segura, presentada por la diputada Emma Laura </w:t>
      </w:r>
      <w:r w:rsidR="006727E4">
        <w:rPr>
          <w:rFonts w:ascii="Times New Roman" w:hAnsi="Times New Roman" w:cs="Times New Roman"/>
          <w:sz w:val="24"/>
          <w:szCs w:val="24"/>
        </w:rPr>
        <w:t>A</w:t>
      </w:r>
      <w:r w:rsidRPr="00C669EB">
        <w:rPr>
          <w:rFonts w:ascii="Times New Roman" w:hAnsi="Times New Roman" w:cs="Times New Roman"/>
          <w:sz w:val="24"/>
          <w:szCs w:val="24"/>
        </w:rPr>
        <w:t>lvarez Villavicencio y el diputado Pablo Fernández de Cevallos González, en nombre del Grupo Parlamentario del Partido Acción Nacional.</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EMMA LAURA ALVAREZ VILLAVICENCIO. Con su venia, Presidenta.</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Compañeras y compañeros diputados, comparezco ante esta soberanía para presentar una iniciativa que atiende una de las problemáticas más urgentes y sensibles para las familias mexiquenses la extorsión.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Se trata de un delito que no solo afecta el patrimonio de las personas, sino que vulnera su tranquilidad, limita su libertad y atenta contra su dignidad; así mismo, impacta directamente a la actividad económica, particularmente a las micro, pequeñas y medianas empresas que constituyen la base productiva de nuestro Estado, los datos son claros; el Estado de México se mantiene como la entidad con mayor número de denuncias por extorsión a nivel nacional, tan solo en el primer trimestre del año 2026 se registraron 231 denuncias, de las cuales más del 89% fueron cometidas mediante mecanismos no presenciales, esto, esto solamente refleja una realidad, el delito está evolucionando y las instituciones deben evolucionar con la misma rapidez.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lastRenderedPageBreak/>
        <w:t xml:space="preserve">Reconocemos los esfuerzos que se han realizado en la materia; sin embargo, los resultados nos obligan a ser autocríticos y actuar con mayor eficacia, particularmente en lo relativo a la investigación, persecución del delito y atención a las víctimas.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Desde el Grupo Parlamentario del Partido Acción Nacional sostenemos que la seguridad pública y el acceso a la justicia son condiciones indispensables para el desarrollo de una sociedad libre, justa y en paz; por ello, la iniciativa que hoy presentamos tiene como propósito fortalecer de manera integral a la Fiscalía Especializada en materia de extorsión mediante herramientas que permitan mejorar su desempeño, profesionalizar sus capacidades y garantizar resultados medibles.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Esta propuesta contempla la incorporación de tecnologías para la investigación de delitos no presenciales, la implementación de protocolos obligatorios de actuación, la atención integral a víctimas, el establecimiento de indicadores de desempeño y evaluación institucional y la creación de mecanismos digitales seguros que incentiven la denuncia ciudadana.</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Se trata de una reforma responsable, viable presupuestalmente y orientada a fortalecer la existencia con criterios de eficiencia, transparencia y rendición de cuentas, no podemos dejar de señalar que la extorsión tiene un impacto económico profundo, se ha evitado el pago de más de 279 millones de pesos derivados de este delito, lo que no dimensionamos es la magnitud del problema que enfrentan las familias y los sectores productivos en nuestra entidad.</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Desde una visión humanista reiteramos que el fortalecimiento de las instituciones no es un fin en sí mismo sino una obligación para proteger a las personas, garantizar su libertad y preservar la paz social.</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Sin embargo, también es necesario decirlo con claridad y responsabilidad, esta iniciativa es un llamado a la acción, un llamado respetuoso pero firme a las autoridades encargadas de la procuración de justicia, para que los esfuerzos no se queden en el marco normativo, sino que se traduzcan en resultados concretos para la ciudadanía porque hoy la realidad es evidente, muchas víctimas no denuncian por miedo o desconfianza, muchos delitos no se investigan con la profundidad necesaria y muchas familias siguen enfrentando solas este problema.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Por ello, desde esta tribuna Acción Nacional hace un exhorto claro, a fortalecer de manera real a las fiscalías, a mejorar la coordinación institucional, a garantizar investigaciones eficaces y sobre todo a devolver a la ciudadanía la confianza en sus instituciones.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En Acción Nacional no venimos solamente a señalar, venimos a proponer soluciones viables, responsables y con sustento técnico, y lo decimos con convicción. En el Estado de México la ley debe de estar por encima del miedo y la autoridad por encima del crimen.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Presidenta solicito que el texto íntegro de esta iniciativa sea incluido en el Diario de los Debates. Es cuanto, muchas gracias.</w:t>
      </w:r>
    </w:p>
    <w:p w:rsidR="001D649A" w:rsidRPr="00343903" w:rsidRDefault="001D649A" w:rsidP="00732686">
      <w:pPr>
        <w:pStyle w:val="Sinespaciado"/>
        <w:jc w:val="both"/>
        <w:rPr>
          <w:rFonts w:ascii="Times New Roman" w:hAnsi="Times New Roman" w:cs="Times New Roman"/>
          <w:sz w:val="24"/>
          <w:szCs w:val="24"/>
        </w:rPr>
      </w:pPr>
    </w:p>
    <w:p w:rsidR="001D649A" w:rsidRPr="00343903" w:rsidRDefault="001D649A" w:rsidP="0073268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D649A" w:rsidRPr="00343903" w:rsidRDefault="001D649A" w:rsidP="00732686">
      <w:pPr>
        <w:spacing w:after="0" w:line="240" w:lineRule="auto"/>
        <w:jc w:val="center"/>
        <w:rPr>
          <w:rFonts w:ascii="Times New Roman" w:hAnsi="Times New Roman"/>
          <w:sz w:val="24"/>
          <w:szCs w:val="24"/>
        </w:rPr>
      </w:pP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DIP. EMMA LAURA ALVAREZ VILLAVICENCIO</w:t>
      </w: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Diputada Local</w:t>
      </w: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Grupo Parlamentario PAN</w:t>
      </w: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“2026. Año del Humanismo Mexicano en el Estado de México”</w:t>
      </w: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right"/>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Toluca de Lerdo México; 15 de abril de 2026</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DIP. MARTHA AZUCENA CAMACHO REYNOSO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PRESIDENTA DE LA MESA DIRECTIVA</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DE LA H. LXII LEGISLATURA</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DEL ESTADO LIBRE Y SOBERANO DE MÉXICO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lastRenderedPageBreak/>
        <w:t>PRESENTE</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b/>
          <w:sz w:val="24"/>
          <w:szCs w:val="24"/>
          <w:lang w:val="es-ES"/>
        </w:rPr>
        <w:t xml:space="preserve">Los que suscriben Diputada Emma Laura Alvarez Villavicencio y el Diputado Pablo Fernández De Cevallos González, </w:t>
      </w:r>
      <w:r w:rsidRPr="001D649A">
        <w:rPr>
          <w:rFonts w:ascii="Times New Roman" w:eastAsia="Arial MT" w:hAnsi="Times New Roman" w:cs="Times New Roman"/>
          <w:sz w:val="24"/>
          <w:szCs w:val="24"/>
          <w:lang w:val="es-ES"/>
        </w:rPr>
        <w:t xml:space="preserve">a nombre del Grupo Parlamentario del Partido Acción Nacional, de conformidad con lo establecido en los artículos 1° párrafo tercero de la Constitución Política de los Estados Unidos Mexicanos; Artículo 5 párrafo séptimo y 61 de la Constitución Política del Estado Libre y Soberano de México; 28 fracción I de la Ley Orgánica del Poder Legislativo del Estado Libre y Soberano de México y 68 del Reglamento del Poder Legislativo del Estado Libre y Soberano de México, me permito someter a la consideración de esta H. Legislatura, </w:t>
      </w:r>
      <w:r w:rsidRPr="001D649A">
        <w:rPr>
          <w:rFonts w:ascii="Times New Roman" w:eastAsia="Arial MT" w:hAnsi="Times New Roman" w:cs="Times New Roman"/>
          <w:b/>
          <w:sz w:val="24"/>
          <w:szCs w:val="24"/>
          <w:lang w:val="es-ES"/>
        </w:rPr>
        <w:t>Iniciativa con Proyecto de Decreto por el que se reforman y adicionan diversas disposiciones de la Ley para Prevenir, Atender y Combatir los Delitos en Materia de Extorsión y Delitos Vinculados del Estado de México, con el motivo de fortalecer la Fiscalía Especializada, establecer mecanismos de evaluación, inteligencia financiera y denuncia segura</w:t>
      </w:r>
      <w:r w:rsidRPr="001D649A">
        <w:rPr>
          <w:rFonts w:ascii="Times New Roman" w:eastAsia="Arial MT" w:hAnsi="Times New Roman" w:cs="Times New Roman"/>
          <w:sz w:val="24"/>
          <w:szCs w:val="24"/>
          <w:lang w:val="es-ES"/>
        </w:rPr>
        <w:t>, al tenor de la siguiente:</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EXPOSICIÓN DE MOTIVOS</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La extorsión es uno de los delitos que más lastiman a las familias mexiquenses, afectando no solo su patrimonio, sino también su tranquilidad, su libertad y su dignidad. Asimismo, impacta de manera directa a las unidades económicas, debilitando el desarrollo productivo y generando condiciones de incertidumbre en el entorno social, de acuerdo con datos del Secretariado Ejecutivo del Sistema Nacional de Seguridad Pública, el Estado de México se mantiene como la entidad con mayor número de denuncias por extorsión a nivel nacional, lo que refleja la magnitud del fenómeno en la entidad, siendo los municipios de Ecatepec de Morelos, Toluca y Naucalpan de Juárez los que concentran el mayor número de denuncias por extorsión en la entidad en el año 2025, lo que evidencia la necesidad de fortalecer las capacidades institucionales del Estado para atender zonas urbanas de alta incidencia</w:t>
      </w:r>
      <w:r w:rsidRPr="001D649A">
        <w:rPr>
          <w:rFonts w:ascii="Times New Roman" w:eastAsia="Arial MT" w:hAnsi="Times New Roman" w:cs="Times New Roman"/>
          <w:color w:val="FF0000"/>
          <w:sz w:val="24"/>
          <w:szCs w:val="24"/>
          <w:vertAlign w:val="superscript"/>
          <w:lang w:val="es-ES"/>
        </w:rPr>
        <w:t>1</w:t>
      </w:r>
      <w:r w:rsidRPr="001D649A">
        <w:rPr>
          <w:rFonts w:ascii="Times New Roman" w:eastAsia="Arial MT" w:hAnsi="Times New Roman" w:cs="Times New Roman"/>
          <w:sz w:val="24"/>
          <w:szCs w:val="24"/>
          <w:lang w:val="es-ES"/>
        </w:rPr>
        <w:t>.</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En el Estado de México se han realizado esfuerzos importantes para atender este fenómeno, particularmente con la expedición de la Ley para Prevenir, Atender y Combatir los Delitos en Materia de Extorsión y Delitos Vinculados del Estado de México. No obstante, la realidad demuestra que persisten desafíos significativos en su implementación, especialmente en lo relativo a la investigación y persecución eficaz del delito, siendo que Conforme a cifras del Secretariado Ejecutivo del Sistema Nacional de Seguridad Pública, durante el primer bimestre de 2026 el Estado de México registró 231 denuncias por extorsión, de las cuales 206 fueron cometidas por medios no presenciales, lo que evidencia la sofisticación del delito y la necesidad de fortalecer las capacidades de investigación tecnológica e inteligencia institucional</w:t>
      </w:r>
      <w:r w:rsidRPr="001D649A">
        <w:rPr>
          <w:rFonts w:ascii="Times New Roman" w:eastAsia="Arial MT" w:hAnsi="Times New Roman" w:cs="Times New Roman"/>
          <w:color w:val="FF0000"/>
          <w:sz w:val="24"/>
          <w:szCs w:val="24"/>
          <w:vertAlign w:val="superscript"/>
          <w:lang w:val="es-ES"/>
        </w:rPr>
        <w:t>2</w:t>
      </w:r>
      <w:r w:rsidRPr="001D649A">
        <w:rPr>
          <w:rFonts w:ascii="Times New Roman" w:eastAsia="Arial MT" w:hAnsi="Times New Roman" w:cs="Times New Roman"/>
          <w:sz w:val="24"/>
          <w:szCs w:val="24"/>
          <w:lang w:val="es-ES"/>
        </w:rPr>
        <w:t>.</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0"/>
          <w:szCs w:val="24"/>
          <w:lang w:val="es-ES"/>
        </w:rPr>
      </w:pPr>
      <w:r w:rsidRPr="001D649A">
        <w:rPr>
          <w:rFonts w:ascii="Times New Roman" w:eastAsia="Arial MT" w:hAnsi="Times New Roman" w:cs="Times New Roman"/>
          <w:color w:val="FF0000"/>
          <w:sz w:val="20"/>
          <w:szCs w:val="24"/>
          <w:vertAlign w:val="superscript"/>
          <w:lang w:val="es-ES"/>
        </w:rPr>
        <w:t>1</w:t>
      </w:r>
      <w:r w:rsidRPr="001D649A">
        <w:rPr>
          <w:rFonts w:ascii="Times New Roman" w:eastAsia="Arial MT" w:hAnsi="Times New Roman" w:cs="Times New Roman"/>
          <w:sz w:val="20"/>
          <w:szCs w:val="24"/>
          <w:lang w:val="es-ES"/>
        </w:rPr>
        <w:t xml:space="preserve"> </w:t>
      </w:r>
      <w:hyperlink r:id="rId58">
        <w:r w:rsidRPr="001D649A">
          <w:rPr>
            <w:rFonts w:ascii="Times New Roman" w:eastAsia="Arial MT" w:hAnsi="Times New Roman" w:cs="Times New Roman"/>
            <w:sz w:val="20"/>
            <w:szCs w:val="24"/>
            <w:lang w:val="es-ES"/>
          </w:rPr>
          <w:t>https://www.gob.mx/sesnsp/acciones-y-programas/datos-abiertos-de-incidencia-delictiva?utm_source</w:t>
        </w:r>
      </w:hyperlink>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0"/>
          <w:szCs w:val="24"/>
          <w:lang w:val="es-ES"/>
        </w:rPr>
      </w:pPr>
      <w:r w:rsidRPr="001D649A">
        <w:rPr>
          <w:rFonts w:ascii="Times New Roman" w:eastAsia="Arial MT" w:hAnsi="Times New Roman" w:cs="Times New Roman"/>
          <w:color w:val="FF0000"/>
          <w:sz w:val="20"/>
          <w:szCs w:val="24"/>
          <w:vertAlign w:val="superscript"/>
          <w:lang w:val="es-ES"/>
        </w:rPr>
        <w:t>2</w:t>
      </w:r>
      <w:r w:rsidRPr="001D649A">
        <w:rPr>
          <w:rFonts w:ascii="Times New Roman" w:eastAsia="Arial MT" w:hAnsi="Times New Roman" w:cs="Times New Roman"/>
          <w:sz w:val="20"/>
          <w:szCs w:val="24"/>
          <w:lang w:val="es-ES"/>
        </w:rPr>
        <w:t xml:space="preserve"> </w:t>
      </w:r>
      <w:hyperlink r:id="rId59">
        <w:r w:rsidRPr="001D649A">
          <w:rPr>
            <w:rFonts w:ascii="Times New Roman" w:eastAsia="Arial MT" w:hAnsi="Times New Roman" w:cs="Times New Roman"/>
            <w:sz w:val="20"/>
            <w:szCs w:val="24"/>
            <w:lang w:val="es-ES"/>
          </w:rPr>
          <w:t>https://www.gob.mx/cms/uploads/attachment/file/1058530/RNID-Delitos-2026_feb26.pdf?utm_source</w:t>
        </w:r>
      </w:hyperlink>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Si bien la legislación vigente contempla la existencia de una Fiscalía especializada, no establece de manera suficiente los mecanismos que garanticen su operación efectiva, su fortalecimiento institucional, ni la evaluación de sus resultados, lo que limita su capacidad de respuesta frente a un delito complejo, dinámico y altamente lesivo.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 xml:space="preserve">La extorsión ha evolucionado en sus modalidades, incorporando el uso de tecnologías, redes de comunicación y esquemas financieros que dificultan su detección y persecución, por lo que se requiere fortalecer las capacidades del Estado con herramientas modernas de investigación, </w:t>
      </w:r>
      <w:r w:rsidRPr="001D649A">
        <w:rPr>
          <w:rFonts w:ascii="Times New Roman" w:eastAsia="Arial MT" w:hAnsi="Times New Roman" w:cs="Times New Roman"/>
          <w:sz w:val="24"/>
          <w:szCs w:val="24"/>
          <w:lang w:val="es-ES"/>
        </w:rPr>
        <w:lastRenderedPageBreak/>
        <w:t>inteligencia y coordinación interinstitucional.</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La extorsión tiene un impacto directo en la economía:</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La extorsión afecta de manera directa a la economía familiar y productiva. Conforme a la Encuesta Nacional de Victimización de Empresas del INEGI, este delito se encuentra entre los de mayor incidencia contra unidades económicas en el país</w:t>
      </w:r>
      <w:r w:rsidRPr="001D649A">
        <w:rPr>
          <w:rFonts w:ascii="Times New Roman" w:eastAsia="Arial MT" w:hAnsi="Times New Roman" w:cs="Times New Roman"/>
          <w:color w:val="FF0000"/>
          <w:sz w:val="24"/>
          <w:szCs w:val="24"/>
          <w:vertAlign w:val="superscript"/>
          <w:lang w:val="es-ES"/>
        </w:rPr>
        <w:t>3</w:t>
      </w:r>
      <w:r w:rsidRPr="001D649A">
        <w:rPr>
          <w:rFonts w:ascii="Times New Roman" w:eastAsia="Arial MT" w:hAnsi="Times New Roman" w:cs="Times New Roman"/>
          <w:sz w:val="24"/>
          <w:szCs w:val="24"/>
          <w:lang w:val="es-ES"/>
        </w:rPr>
        <w:t>.</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En el Estado de México, donde las micro, pequeñas y medianas empresas representan la mayor parte del tejido productivo, la extorsión impacta especialmente a comercios, prestadores de servicios y unidades familiares de negocio.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Asimismo, autoridades estatales han informado que, mediante acciones institucionales de prevención y atención, se ha logrado evitar el pago de al menos 279 millones de pesos producto de extorsiones, lo que evidencia la dimensión económica del delito</w:t>
      </w:r>
      <w:r w:rsidRPr="001D649A">
        <w:rPr>
          <w:rFonts w:ascii="Times New Roman" w:eastAsia="Arial MT" w:hAnsi="Times New Roman" w:cs="Times New Roman"/>
          <w:color w:val="FF0000"/>
          <w:sz w:val="24"/>
          <w:szCs w:val="24"/>
          <w:vertAlign w:val="superscript"/>
          <w:lang w:val="es-ES"/>
        </w:rPr>
        <w:t>4</w:t>
      </w:r>
      <w:r w:rsidRPr="001D649A">
        <w:rPr>
          <w:rFonts w:ascii="Times New Roman" w:eastAsia="Arial MT" w:hAnsi="Times New Roman" w:cs="Times New Roman"/>
          <w:sz w:val="24"/>
          <w:szCs w:val="24"/>
          <w:lang w:val="es-ES"/>
        </w:rPr>
        <w:t>.</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El impacto social de la extorsión:</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numPr>
          <w:ilvl w:val="0"/>
          <w:numId w:val="59"/>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Genera miedo y control social.</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0"/>
          <w:szCs w:val="24"/>
          <w:lang w:val="es-ES"/>
        </w:rPr>
      </w:pPr>
      <w:r w:rsidRPr="001D649A">
        <w:rPr>
          <w:rFonts w:ascii="Times New Roman" w:eastAsia="Arial MT" w:hAnsi="Times New Roman" w:cs="Times New Roman"/>
          <w:color w:val="FF0000"/>
          <w:sz w:val="20"/>
          <w:szCs w:val="24"/>
          <w:vertAlign w:val="superscript"/>
          <w:lang w:val="es-ES"/>
        </w:rPr>
        <w:t>3</w:t>
      </w:r>
      <w:r w:rsidRPr="001D649A">
        <w:rPr>
          <w:rFonts w:ascii="Times New Roman" w:eastAsia="Arial MT" w:hAnsi="Times New Roman" w:cs="Times New Roman"/>
          <w:sz w:val="20"/>
          <w:szCs w:val="24"/>
          <w:lang w:val="es-ES"/>
        </w:rPr>
        <w:t xml:space="preserve"> </w:t>
      </w:r>
      <w:hyperlink r:id="rId60">
        <w:r w:rsidRPr="001D649A">
          <w:rPr>
            <w:rFonts w:ascii="Times New Roman" w:eastAsia="Arial MT" w:hAnsi="Times New Roman" w:cs="Times New Roman"/>
            <w:sz w:val="20"/>
            <w:szCs w:val="24"/>
            <w:lang w:val="es-ES"/>
          </w:rPr>
          <w:t>https://www.inegi.org.mx/rnm/index.php/catalog/1058</w:t>
        </w:r>
      </w:hyperlink>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0"/>
          <w:szCs w:val="24"/>
          <w:lang w:val="es-ES"/>
        </w:rPr>
      </w:pPr>
      <w:r w:rsidRPr="001D649A">
        <w:rPr>
          <w:rFonts w:ascii="Times New Roman" w:eastAsia="Arial MT" w:hAnsi="Times New Roman" w:cs="Times New Roman"/>
          <w:color w:val="FF0000"/>
          <w:sz w:val="20"/>
          <w:szCs w:val="24"/>
          <w:vertAlign w:val="superscript"/>
          <w:lang w:val="es-ES"/>
        </w:rPr>
        <w:t>4</w:t>
      </w:r>
      <w:r w:rsidRPr="001D649A">
        <w:rPr>
          <w:rFonts w:ascii="Times New Roman" w:eastAsia="Arial MT" w:hAnsi="Times New Roman" w:cs="Times New Roman"/>
          <w:sz w:val="20"/>
          <w:szCs w:val="24"/>
          <w:lang w:val="es-ES"/>
        </w:rPr>
        <w:t xml:space="preserve"> </w:t>
      </w:r>
      <w:hyperlink r:id="rId61">
        <w:r w:rsidRPr="001D649A">
          <w:rPr>
            <w:rFonts w:ascii="Times New Roman" w:eastAsia="Arial MT" w:hAnsi="Times New Roman" w:cs="Times New Roman"/>
            <w:sz w:val="20"/>
            <w:szCs w:val="24"/>
            <w:lang w:val="es-ES"/>
          </w:rPr>
          <w:t>https://www.telediario.mx/policia/ssem-impide-pago-279-mdp-extorsiones-telefonicas-edomex</w:t>
        </w:r>
      </w:hyperlink>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numPr>
          <w:ilvl w:val="0"/>
          <w:numId w:val="59"/>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Limita la actividad comercial.</w:t>
      </w:r>
    </w:p>
    <w:p w:rsidR="001D649A" w:rsidRPr="001D649A" w:rsidRDefault="001D649A" w:rsidP="001D649A">
      <w:pPr>
        <w:widowControl w:val="0"/>
        <w:numPr>
          <w:ilvl w:val="0"/>
          <w:numId w:val="59"/>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Afecta la movilidad y la vida cotidiana.</w:t>
      </w:r>
    </w:p>
    <w:p w:rsidR="001D649A" w:rsidRPr="001D649A" w:rsidRDefault="001D649A" w:rsidP="001D649A">
      <w:pPr>
        <w:widowControl w:val="0"/>
        <w:numPr>
          <w:ilvl w:val="0"/>
          <w:numId w:val="59"/>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Debilita la confianza en las instituciones.</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A nivel nacional, el Estado de México se encuentra entre las entidades con mayor incidencia delictiva, con una tasa de 34,851 víctimas por cada 100 mil habitantes, lo que refleja un entorno de alta presión criminal</w:t>
      </w:r>
      <w:r w:rsidRPr="001D649A">
        <w:rPr>
          <w:rFonts w:ascii="Times New Roman" w:eastAsia="Arial MT" w:hAnsi="Times New Roman" w:cs="Times New Roman"/>
          <w:color w:val="FF0000"/>
          <w:sz w:val="24"/>
          <w:szCs w:val="24"/>
          <w:vertAlign w:val="superscript"/>
          <w:lang w:val="es-ES"/>
        </w:rPr>
        <w:t>5</w:t>
      </w:r>
      <w:r w:rsidRPr="001D649A">
        <w:rPr>
          <w:rFonts w:ascii="Times New Roman" w:eastAsia="Arial MT" w:hAnsi="Times New Roman" w:cs="Times New Roman"/>
          <w:sz w:val="24"/>
          <w:szCs w:val="24"/>
          <w:lang w:val="es-ES"/>
        </w:rPr>
        <w:t>.</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En este sentido, resulta indispensable consolidar una Fiscalía con capacidades reales, que no solo exista en el marco normativo, sino que cuente con herramientas efectivas para combatir este delito, proteger a las víctimas y generar resultados medibles.</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Desde la visión humanista del Partido Acción Nacional, la seguridad pública y el acceso a la justicia constituyen condiciones indispensables para la defensa de la dignidad de la persona, la protección de las familias y el desarrollo pleno de las comunidades. Cuando la delincuencia amenaza el patrimonio de quienes trabajan, vulnera la tranquilidad de los hogares y pretende sustituir la autoridad legítima del Estado mediante el miedo, es deber de las instituciones responder con firmeza, eficacia y responsabilidad.</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Acción Nacional ha sostenido históricamente que la mejor ruta para combatir la criminalidad no es la improvisación ni la indiferencia, sino el fortalecimiento de las instituciones, la profesionalización de sus servidores públicos, la transparencia en sus resultados y la cercanía con la ciudadanía. Creemos en un Estado fuerte en capacidades, pero limitado por la ley; eficaz en la persecución del delito, pero siempre respetuoso de los derechos humanos; cercano a las víctimas y contundente frente a quienes lastiman a la sociedad.</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lastRenderedPageBreak/>
        <w:t>La extorsión representa una de las expresiones delictivas más graves, pues no solo ataca el patrimonio de las personas, sino que busca someter la libertad individual, frenar la actividad económica y sembrar temor en barrios, colonias, comercios y centros de trabajo. Frente a esta realidad, resulta indispensable consolidar instituciones sólidas, modernas y con herramientas reales para prevenir, investigar y sancionar este delito.</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0"/>
          <w:szCs w:val="24"/>
          <w:lang w:val="es-ES"/>
        </w:rPr>
      </w:pPr>
      <w:r w:rsidRPr="001D649A">
        <w:rPr>
          <w:rFonts w:ascii="Times New Roman" w:eastAsia="Arial MT" w:hAnsi="Times New Roman" w:cs="Times New Roman"/>
          <w:color w:val="FF0000"/>
          <w:sz w:val="20"/>
          <w:szCs w:val="24"/>
          <w:vertAlign w:val="superscript"/>
          <w:lang w:val="es-ES"/>
        </w:rPr>
        <w:t>5</w:t>
      </w:r>
      <w:r w:rsidRPr="001D649A">
        <w:rPr>
          <w:rFonts w:ascii="Times New Roman" w:eastAsia="Arial MT" w:hAnsi="Times New Roman" w:cs="Times New Roman"/>
          <w:sz w:val="20"/>
          <w:szCs w:val="24"/>
          <w:lang w:val="es-ES"/>
        </w:rPr>
        <w:t xml:space="preserve"> </w:t>
      </w:r>
      <w:hyperlink r:id="rId62">
        <w:r w:rsidRPr="001D649A">
          <w:rPr>
            <w:rFonts w:ascii="Times New Roman" w:eastAsia="Arial MT" w:hAnsi="Times New Roman" w:cs="Times New Roman"/>
            <w:sz w:val="20"/>
            <w:szCs w:val="24"/>
            <w:lang w:val="es-ES"/>
          </w:rPr>
          <w:t>https://www.inegi.org.mx/contenidos/saladeprensa/boletines/2025/ENVIPE/ENVIPE_25.pdf?utm_source</w:t>
        </w:r>
      </w:hyperlink>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En congruencia con los principios de legalidad, subsidiariedad, bien común, solidaridad y responsabilidad pública que inspiran al Partido Acción Nacional, la presente propuesta privilegia el fortalecimiento institucional como vía para recuperar la confianza ciudadana y garantizar resultados medibles en materia de seguridad y justicia.</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Esta reforma impactaría potencialmente a cientos de miles de mexiquenses, incluyendo: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numPr>
          <w:ilvl w:val="0"/>
          <w:numId w:val="58"/>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Familias víctimas de extorsión.</w:t>
      </w:r>
    </w:p>
    <w:p w:rsidR="001D649A" w:rsidRPr="001D649A" w:rsidRDefault="001D649A" w:rsidP="001D649A">
      <w:pPr>
        <w:widowControl w:val="0"/>
        <w:numPr>
          <w:ilvl w:val="0"/>
          <w:numId w:val="58"/>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Comerciantes y empresarios.</w:t>
      </w:r>
    </w:p>
    <w:p w:rsidR="001D649A" w:rsidRPr="001D649A" w:rsidRDefault="001D649A" w:rsidP="001D649A">
      <w:pPr>
        <w:widowControl w:val="0"/>
        <w:numPr>
          <w:ilvl w:val="0"/>
          <w:numId w:val="58"/>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Transportistas.</w:t>
      </w:r>
    </w:p>
    <w:p w:rsidR="001D649A" w:rsidRPr="001D649A" w:rsidRDefault="001D649A" w:rsidP="001D649A">
      <w:pPr>
        <w:widowControl w:val="0"/>
        <w:numPr>
          <w:ilvl w:val="0"/>
          <w:numId w:val="58"/>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Trabajadores del sector informal.</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La presente iniciativa tiene como objetivo fortalecer a la Fiscalía en materia de extorsión, mediante la incorporación de mecanismos que permitan:</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numPr>
          <w:ilvl w:val="0"/>
          <w:numId w:val="57"/>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Impulsar la especialización y profesionalización del personal encargado de la investigación;</w:t>
      </w:r>
    </w:p>
    <w:p w:rsidR="001D649A" w:rsidRPr="001D649A" w:rsidRDefault="001D649A" w:rsidP="001D649A">
      <w:pPr>
        <w:widowControl w:val="0"/>
        <w:numPr>
          <w:ilvl w:val="0"/>
          <w:numId w:val="57"/>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Establecer unidades de inteligencia financiera que permitan rastrear los recursos derivados de este delito;</w:t>
      </w:r>
    </w:p>
    <w:p w:rsidR="001D649A" w:rsidRPr="001D649A" w:rsidRDefault="001D649A" w:rsidP="001D649A">
      <w:pPr>
        <w:widowControl w:val="0"/>
        <w:numPr>
          <w:ilvl w:val="0"/>
          <w:numId w:val="57"/>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Garantizar la atención integral a víctimas;</w:t>
      </w:r>
    </w:p>
    <w:p w:rsidR="001D649A" w:rsidRPr="001D649A" w:rsidRDefault="001D649A" w:rsidP="001D649A">
      <w:pPr>
        <w:widowControl w:val="0"/>
        <w:numPr>
          <w:ilvl w:val="0"/>
          <w:numId w:val="57"/>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Implementar protocolos obligatorios de actuación;</w:t>
      </w:r>
    </w:p>
    <w:p w:rsidR="001D649A" w:rsidRPr="001D649A" w:rsidRDefault="001D649A" w:rsidP="001D649A">
      <w:pPr>
        <w:widowControl w:val="0"/>
        <w:numPr>
          <w:ilvl w:val="0"/>
          <w:numId w:val="57"/>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Generar indicadores de desempeño y mecanismos de evaluación;</w:t>
      </w:r>
    </w:p>
    <w:p w:rsidR="001D649A" w:rsidRPr="001D649A" w:rsidRDefault="001D649A" w:rsidP="001D649A">
      <w:pPr>
        <w:widowControl w:val="0"/>
        <w:numPr>
          <w:ilvl w:val="0"/>
          <w:numId w:val="57"/>
        </w:numPr>
        <w:autoSpaceDE w:val="0"/>
        <w:autoSpaceDN w:val="0"/>
        <w:spacing w:after="0" w:line="240" w:lineRule="auto"/>
        <w:ind w:left="0" w:firstLine="0"/>
        <w:rPr>
          <w:rFonts w:ascii="Times New Roman" w:eastAsia="Arial" w:hAnsi="Times New Roman" w:cs="Times New Roman"/>
          <w:sz w:val="24"/>
          <w:szCs w:val="24"/>
          <w:lang w:val="es-ES"/>
        </w:rPr>
      </w:pPr>
      <w:r w:rsidRPr="001D649A">
        <w:rPr>
          <w:rFonts w:ascii="Times New Roman" w:eastAsia="Arial" w:hAnsi="Times New Roman" w:cs="Times New Roman"/>
          <w:sz w:val="24"/>
          <w:szCs w:val="24"/>
          <w:lang w:val="es-ES"/>
        </w:rPr>
        <w:t>Fortalecer la coordinación con el Centro Estatal de Atención a Denuncias.</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Asimismo, se propone la incorporación de herramientas digitales seguras para la denuncia anónima, con el propósito de incentivar la participación ciudadana y reducir la cifra negra de este delito.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Desde el punto de vista presupuestal, la presente iniciativa es viable, ya que no implica la creación de nuevas estructuras administrativas, sino el fortalecimiento y reorganización de las existentes, optimizando los recursos públicos y priorizando la atención de un delito de alto impacto social.</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Fortalecer a la Fiscalía en materia de extorsión es devolverle al Estado la fuerza legítima para enfrentar a quienes pretenden someter a las familias mediante el miedo y el abuso. Es proteger el fruto del trabajo honesto, defender a los pequeños negocios que sostienen nuestra economía y cerrar el paso a quienes lastiman la tranquilidad de nuestras comunidades. Para Acción Nacional, la justicia no puede ser débil frente al crimen ni distante frente a la víctima; debe ser firme, cercana y eficaz. Porque cuando se fortalecen las instituciones, se protege la libertad, se respalda a las familias y se recupera la paz que merecen las y los mexiquenses.</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 xml:space="preserve">Por lo anteriormente expuesto se pone a consideración de la “LXII” Legislatura, la presente </w:t>
      </w:r>
      <w:r w:rsidRPr="001D649A">
        <w:rPr>
          <w:rFonts w:ascii="Times New Roman" w:eastAsia="Arial MT" w:hAnsi="Times New Roman" w:cs="Times New Roman"/>
          <w:sz w:val="24"/>
          <w:szCs w:val="24"/>
          <w:lang w:val="es-ES"/>
        </w:rPr>
        <w:lastRenderedPageBreak/>
        <w:t>iniciativa, para efecto de que, si se encuentra procedente, se admita a trámite, para su análisis, discusión y en su caso aprobación el siguiente:</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A T E N T A M E N T E</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8"/>
        <w:tblW w:w="9356" w:type="dxa"/>
        <w:tblLayout w:type="fixed"/>
        <w:tblLook w:val="01E0" w:firstRow="1" w:lastRow="1" w:firstColumn="1" w:lastColumn="1" w:noHBand="0" w:noVBand="0"/>
      </w:tblPr>
      <w:tblGrid>
        <w:gridCol w:w="4750"/>
        <w:gridCol w:w="4606"/>
      </w:tblGrid>
      <w:tr w:rsidR="001D649A" w:rsidRPr="001D649A" w:rsidTr="00732686">
        <w:trPr>
          <w:trHeight w:val="648"/>
        </w:trPr>
        <w:tc>
          <w:tcPr>
            <w:tcW w:w="4750" w:type="dxa"/>
          </w:tcPr>
          <w:p w:rsidR="001D649A" w:rsidRPr="001D649A" w:rsidRDefault="001D649A" w:rsidP="001D649A">
            <w:pPr>
              <w:spacing w:line="240" w:lineRule="auto"/>
              <w:jc w:val="center"/>
              <w:rPr>
                <w:rFonts w:ascii="Times New Roman" w:eastAsia="Arial" w:hAnsi="Times New Roman" w:cs="Times New Roman"/>
                <w:b/>
                <w:sz w:val="24"/>
                <w:szCs w:val="24"/>
                <w:lang w:val="es-ES"/>
              </w:rPr>
            </w:pPr>
            <w:r w:rsidRPr="001D649A">
              <w:rPr>
                <w:rFonts w:ascii="Times New Roman" w:eastAsia="Arial" w:hAnsi="Times New Roman" w:cs="Times New Roman"/>
                <w:b/>
                <w:sz w:val="24"/>
                <w:szCs w:val="24"/>
                <w:lang w:val="es-ES"/>
              </w:rPr>
              <w:t>DIP. EMMA LAURA ALVAREZ VILLAVICENCIO</w:t>
            </w:r>
          </w:p>
        </w:tc>
        <w:tc>
          <w:tcPr>
            <w:tcW w:w="4606" w:type="dxa"/>
          </w:tcPr>
          <w:p w:rsidR="001D649A" w:rsidRPr="001D649A" w:rsidRDefault="001D649A" w:rsidP="001D649A">
            <w:pPr>
              <w:spacing w:line="240" w:lineRule="auto"/>
              <w:jc w:val="center"/>
              <w:rPr>
                <w:rFonts w:ascii="Times New Roman" w:eastAsia="Arial" w:hAnsi="Times New Roman" w:cs="Times New Roman"/>
                <w:b/>
                <w:sz w:val="24"/>
                <w:szCs w:val="24"/>
                <w:lang w:val="es-ES"/>
              </w:rPr>
            </w:pPr>
            <w:r w:rsidRPr="001D649A">
              <w:rPr>
                <w:rFonts w:ascii="Times New Roman" w:eastAsia="Arial" w:hAnsi="Times New Roman" w:cs="Times New Roman"/>
                <w:b/>
                <w:sz w:val="24"/>
                <w:szCs w:val="24"/>
                <w:lang w:val="es-ES"/>
              </w:rPr>
              <w:t>DIP. PABLO FERNÁNDEZ DE CEVALLOS GONZÁLEZ</w:t>
            </w:r>
          </w:p>
        </w:tc>
      </w:tr>
      <w:tr w:rsidR="001D649A" w:rsidRPr="001D649A" w:rsidTr="00732686">
        <w:trPr>
          <w:trHeight w:val="372"/>
        </w:trPr>
        <w:tc>
          <w:tcPr>
            <w:tcW w:w="9356" w:type="dxa"/>
            <w:gridSpan w:val="2"/>
          </w:tcPr>
          <w:p w:rsidR="001D649A" w:rsidRPr="001D649A" w:rsidRDefault="001D649A" w:rsidP="001D649A">
            <w:pPr>
              <w:spacing w:line="240" w:lineRule="auto"/>
              <w:jc w:val="center"/>
              <w:rPr>
                <w:rFonts w:ascii="Times New Roman" w:eastAsia="Arial" w:hAnsi="Times New Roman" w:cs="Times New Roman"/>
                <w:b/>
                <w:sz w:val="24"/>
                <w:szCs w:val="24"/>
                <w:lang w:val="es-ES"/>
              </w:rPr>
            </w:pPr>
            <w:r w:rsidRPr="001D649A">
              <w:rPr>
                <w:rFonts w:ascii="Times New Roman" w:eastAsia="Arial" w:hAnsi="Times New Roman" w:cs="Times New Roman"/>
                <w:b/>
                <w:sz w:val="24"/>
                <w:szCs w:val="24"/>
                <w:lang w:val="es-ES"/>
              </w:rPr>
              <w:t>GRUPO PARLAMENTARIO DEL PARTIDO ACCIÓN NACIONAL</w:t>
            </w:r>
          </w:p>
        </w:tc>
      </w:tr>
    </w:tbl>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DECRETO NUMERO: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LA H. LXII LEGISLATURA</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DEL ESTADO DE MÉXICO.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b/>
          <w:sz w:val="24"/>
          <w:szCs w:val="24"/>
          <w:lang w:val="es-ES"/>
        </w:rPr>
      </w:pPr>
      <w:r w:rsidRPr="001D649A">
        <w:rPr>
          <w:rFonts w:ascii="Times New Roman" w:eastAsia="Arial MT" w:hAnsi="Times New Roman" w:cs="Times New Roman"/>
          <w:b/>
          <w:sz w:val="24"/>
          <w:szCs w:val="24"/>
          <w:lang w:val="es-ES"/>
        </w:rPr>
        <w:t>DECRETA</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b/>
          <w:sz w:val="24"/>
          <w:szCs w:val="24"/>
          <w:lang w:val="es-ES"/>
        </w:rPr>
        <w:t xml:space="preserve">ARTÍCULO UNICO. </w:t>
      </w:r>
      <w:r w:rsidRPr="001D649A">
        <w:rPr>
          <w:rFonts w:ascii="Times New Roman" w:eastAsia="Arial MT" w:hAnsi="Times New Roman" w:cs="Times New Roman"/>
          <w:b/>
          <w:color w:val="212121"/>
          <w:sz w:val="24"/>
          <w:szCs w:val="24"/>
          <w:lang w:val="es-ES"/>
        </w:rPr>
        <w:t xml:space="preserve">SE REFORMA EL ARTÍCULO 12 Y SE ADICIONAN LAS FRACCIONES I, II, III, IV, V Y VI; SE ADICIONA EL ARTÍCULO 12 BIS; SE REFORMA EL ARTICULO 32 AÑADIENDO EL PÁRRAFO TERCERO; SE ADICIONA EL ARTÍCULO 32 BIS; SE REFORMA EL ARTICULO 34 ÚLTIMO PÁRRAFO, LEY PARA PREVENIR, ATENDER Y COMBATIR LOS DELITOS EN MATERIA DE EXTORSIÓN Y DELITOS VINCULADOS DEL ESTADO DE MÉXICO, </w:t>
      </w:r>
      <w:r w:rsidRPr="001D649A">
        <w:rPr>
          <w:rFonts w:ascii="Times New Roman" w:eastAsia="Arial MT" w:hAnsi="Times New Roman" w:cs="Times New Roman"/>
          <w:sz w:val="24"/>
          <w:szCs w:val="24"/>
          <w:lang w:val="es-ES"/>
        </w:rPr>
        <w:t>para quedar de la siguiente manera:</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b/>
          <w:sz w:val="24"/>
          <w:szCs w:val="24"/>
          <w:lang w:val="es-ES"/>
        </w:rPr>
        <w:t xml:space="preserve">Artículo 12. </w:t>
      </w:r>
      <w:r w:rsidRPr="001D649A">
        <w:rPr>
          <w:rFonts w:ascii="Times New Roman" w:eastAsia="Arial MT" w:hAnsi="Times New Roman" w:cs="Times New Roman"/>
          <w:sz w:val="24"/>
          <w:szCs w:val="24"/>
          <w:lang w:val="es-ES"/>
        </w:rPr>
        <w:t>Para la investigación de las conductas delictivas previstas en la Ley General, la Fiscalía contará con fiscalías especializadas, unidades, ministerios públicos, policías y analistas capacitados, evaluados, certificados y especializados en materia de extorsión.</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r w:rsidRPr="001D649A">
        <w:rPr>
          <w:rFonts w:ascii="Times New Roman" w:eastAsia="Arial MT" w:hAnsi="Times New Roman" w:cs="Times New Roman"/>
          <w:b/>
          <w:color w:val="212121"/>
          <w:sz w:val="24"/>
          <w:szCs w:val="24"/>
          <w:lang w:val="es-ES"/>
        </w:rPr>
        <w:t>Asimismo, deberá:</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sz w:val="24"/>
          <w:szCs w:val="24"/>
          <w:lang w:val="es-ES"/>
        </w:rPr>
      </w:pPr>
    </w:p>
    <w:p w:rsidR="001D649A" w:rsidRPr="001D649A" w:rsidRDefault="001D649A" w:rsidP="001D649A">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Contar con unidades especializadas de inteligencia financiera para la identificación, análisis y seguimiento de recursos de procedencia ilícita vinculados al delito de extorsión;</w:t>
      </w:r>
    </w:p>
    <w:p w:rsidR="001D649A" w:rsidRPr="001D649A" w:rsidRDefault="001D649A" w:rsidP="001D649A">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Establecer mecanismos de coordinación con instituciones financieras y autoridades competentes para la detección y bloqueo de operaciones relacionadas con este delito;</w:t>
      </w:r>
    </w:p>
    <w:p w:rsidR="001D649A" w:rsidRPr="001D649A" w:rsidRDefault="001D649A" w:rsidP="001D649A">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Implementar modelos de investigación basados en análisis de patrones delictivos y uso de tecnologías de información;</w:t>
      </w:r>
    </w:p>
    <w:p w:rsidR="001D649A" w:rsidRPr="001D649A" w:rsidRDefault="001D649A" w:rsidP="001D649A">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Garantizar la atención integral a víctimas, incluyendo asesoría jurídica, atención psicológica y medidas de protección inmediata;</w:t>
      </w:r>
    </w:p>
    <w:p w:rsidR="001D649A" w:rsidRPr="001D649A" w:rsidRDefault="001D649A" w:rsidP="001D649A">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Establecer protocolos de actuación obligatorios para la investigación del delito de extorsión;</w:t>
      </w:r>
    </w:p>
    <w:p w:rsidR="001D649A" w:rsidRPr="001D649A" w:rsidRDefault="001D649A" w:rsidP="001D649A">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Publicar de manera trimestral indicadores de desempeño, incluyendo número de denuncias, carpetas iniciadas, judicialización y sentencias obtenidas.</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color w:val="212121"/>
          <w:sz w:val="24"/>
          <w:szCs w:val="24"/>
          <w:lang w:val="es-ES"/>
        </w:rPr>
        <w:t>Artículo 12 Bis.</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r w:rsidRPr="001D649A">
        <w:rPr>
          <w:rFonts w:ascii="Times New Roman" w:eastAsia="Arial MT" w:hAnsi="Times New Roman" w:cs="Times New Roman"/>
          <w:b/>
          <w:color w:val="212121"/>
          <w:sz w:val="24"/>
          <w:szCs w:val="24"/>
          <w:lang w:val="es-ES"/>
        </w:rPr>
        <w:t>La Fiscalía deberá implementar un sistema de evaluación y seguimiento del desempeño de las unidades especializadas en materia de extorsión, el cual deberá contemplar:</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sz w:val="24"/>
          <w:szCs w:val="24"/>
          <w:lang w:val="es-ES"/>
        </w:rPr>
      </w:pPr>
    </w:p>
    <w:p w:rsidR="001D649A" w:rsidRPr="001D649A" w:rsidRDefault="001D649A" w:rsidP="001D649A">
      <w:pPr>
        <w:widowControl w:val="0"/>
        <w:numPr>
          <w:ilvl w:val="0"/>
          <w:numId w:val="55"/>
        </w:numPr>
        <w:autoSpaceDE w:val="0"/>
        <w:autoSpaceDN w:val="0"/>
        <w:spacing w:after="0" w:line="240" w:lineRule="auto"/>
        <w:ind w:left="0" w:firstLine="0"/>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Indicadores cuantificables de eficacia en la investigación;</w:t>
      </w:r>
    </w:p>
    <w:p w:rsidR="001D649A" w:rsidRPr="001D649A" w:rsidRDefault="001D649A" w:rsidP="001D649A">
      <w:pPr>
        <w:widowControl w:val="0"/>
        <w:numPr>
          <w:ilvl w:val="0"/>
          <w:numId w:val="55"/>
        </w:numPr>
        <w:autoSpaceDE w:val="0"/>
        <w:autoSpaceDN w:val="0"/>
        <w:spacing w:after="0" w:line="240" w:lineRule="auto"/>
        <w:ind w:left="0" w:firstLine="0"/>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lastRenderedPageBreak/>
        <w:t>Evaluaciones periódicas del personal;</w:t>
      </w:r>
    </w:p>
    <w:p w:rsidR="001D649A" w:rsidRPr="001D649A" w:rsidRDefault="001D649A" w:rsidP="001D649A">
      <w:pPr>
        <w:widowControl w:val="0"/>
        <w:numPr>
          <w:ilvl w:val="0"/>
          <w:numId w:val="55"/>
        </w:numPr>
        <w:autoSpaceDE w:val="0"/>
        <w:autoSpaceDN w:val="0"/>
        <w:spacing w:after="0" w:line="240" w:lineRule="auto"/>
        <w:ind w:left="0" w:firstLine="0"/>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Mecanismos de mejora continua;</w:t>
      </w:r>
    </w:p>
    <w:p w:rsidR="001D649A" w:rsidRPr="001D649A" w:rsidRDefault="001D649A" w:rsidP="001D649A">
      <w:pPr>
        <w:widowControl w:val="0"/>
        <w:numPr>
          <w:ilvl w:val="0"/>
          <w:numId w:val="55"/>
        </w:numPr>
        <w:autoSpaceDE w:val="0"/>
        <w:autoSpaceDN w:val="0"/>
        <w:spacing w:after="0" w:line="240" w:lineRule="auto"/>
        <w:ind w:left="0" w:firstLine="0"/>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Informes públicos anuales de resultados.</w:t>
      </w:r>
    </w:p>
    <w:p w:rsidR="001D649A" w:rsidRPr="001D649A" w:rsidRDefault="001D649A" w:rsidP="001D649A">
      <w:pPr>
        <w:widowControl w:val="0"/>
        <w:autoSpaceDE w:val="0"/>
        <w:autoSpaceDN w:val="0"/>
        <w:spacing w:after="0" w:line="240" w:lineRule="auto"/>
        <w:rPr>
          <w:rFonts w:ascii="Times New Roman" w:eastAsia="Arial" w:hAnsi="Times New Roman" w:cs="Times New Roman"/>
          <w:b/>
          <w:sz w:val="24"/>
          <w:szCs w:val="24"/>
          <w:lang w:val="es-ES"/>
        </w:rPr>
      </w:pPr>
    </w:p>
    <w:p w:rsidR="001D649A" w:rsidRPr="001D649A" w:rsidRDefault="001D649A" w:rsidP="001D649A">
      <w:pPr>
        <w:widowControl w:val="0"/>
        <w:autoSpaceDE w:val="0"/>
        <w:autoSpaceDN w:val="0"/>
        <w:spacing w:after="0" w:line="240" w:lineRule="auto"/>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Artículo 32. …</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color w:val="212121"/>
          <w:sz w:val="24"/>
          <w:szCs w:val="24"/>
          <w:lang w:val="es-ES"/>
        </w:rPr>
        <w:t>…</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sz w:val="24"/>
          <w:szCs w:val="24"/>
          <w:lang w:val="es-ES"/>
        </w:rPr>
      </w:pPr>
      <w:r w:rsidRPr="001D649A">
        <w:rPr>
          <w:rFonts w:ascii="Times New Roman" w:eastAsia="Arial MT" w:hAnsi="Times New Roman" w:cs="Times New Roman"/>
          <w:b/>
          <w:color w:val="212121"/>
          <w:sz w:val="24"/>
          <w:szCs w:val="24"/>
          <w:lang w:val="es-ES"/>
        </w:rPr>
        <w:t>El Centro Estatal de Atención a Denuncias deberá coordinarse de manera inmediata con la Fiscalía para la atención de los casos, garantizando respuesta inmediata, protección de identidad de las víctimas, canalización directa a unidades especializadas y seguimiento puntual de cada caso.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rPr>
          <w:rFonts w:ascii="Times New Roman" w:eastAsia="Arial MT" w:hAnsi="Times New Roman" w:cs="Times New Roman"/>
          <w:b/>
          <w:sz w:val="24"/>
          <w:szCs w:val="24"/>
          <w:lang w:val="es-ES"/>
        </w:rPr>
      </w:pPr>
      <w:r w:rsidRPr="001D649A">
        <w:rPr>
          <w:rFonts w:ascii="Times New Roman" w:eastAsia="Arial MT" w:hAnsi="Times New Roman" w:cs="Times New Roman"/>
          <w:b/>
          <w:color w:val="212121"/>
          <w:sz w:val="24"/>
          <w:szCs w:val="24"/>
          <w:lang w:val="es-ES"/>
        </w:rPr>
        <w:t>…</w:t>
      </w:r>
    </w:p>
    <w:p w:rsidR="001D649A" w:rsidRPr="001D649A" w:rsidRDefault="001D649A" w:rsidP="001D649A">
      <w:pPr>
        <w:widowControl w:val="0"/>
        <w:autoSpaceDE w:val="0"/>
        <w:autoSpaceDN w:val="0"/>
        <w:spacing w:after="0" w:line="240" w:lineRule="auto"/>
        <w:rPr>
          <w:rFonts w:ascii="Times New Roman" w:eastAsia="Arial"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 xml:space="preserve">I. … </w:t>
      </w:r>
      <w:r w:rsidRPr="001D649A">
        <w:rPr>
          <w:rFonts w:ascii="Times New Roman" w:eastAsia="Arial" w:hAnsi="Times New Roman" w:cs="Times New Roman"/>
          <w:color w:val="212121"/>
          <w:sz w:val="24"/>
          <w:szCs w:val="24"/>
          <w:lang w:val="es-ES"/>
        </w:rPr>
        <w:t xml:space="preserve">a </w:t>
      </w:r>
      <w:r w:rsidRPr="001D649A">
        <w:rPr>
          <w:rFonts w:ascii="Times New Roman" w:eastAsia="Arial" w:hAnsi="Times New Roman" w:cs="Times New Roman"/>
          <w:b/>
          <w:color w:val="212121"/>
          <w:sz w:val="24"/>
          <w:szCs w:val="24"/>
          <w:lang w:val="es-ES"/>
        </w:rPr>
        <w:t>VI. …</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sz w:val="24"/>
          <w:szCs w:val="24"/>
          <w:lang w:val="es-ES"/>
        </w:rPr>
      </w:pPr>
      <w:r w:rsidRPr="001D649A">
        <w:rPr>
          <w:rFonts w:ascii="Times New Roman" w:eastAsia="Arial MT" w:hAnsi="Times New Roman" w:cs="Times New Roman"/>
          <w:b/>
          <w:color w:val="212121"/>
          <w:sz w:val="24"/>
          <w:szCs w:val="24"/>
          <w:lang w:val="es-ES"/>
        </w:rPr>
        <w:t>Artículo 32 Bis. La Fiscalía deberá implementar mecanismos digitales seguros para la recepción de denuncias anónimas, garantizando la confidencialidad de la información y la protección de las personas denunciantes.</w:t>
      </w:r>
    </w:p>
    <w:p w:rsidR="001D649A" w:rsidRPr="001D649A" w:rsidRDefault="001D649A" w:rsidP="001D649A">
      <w:pPr>
        <w:widowControl w:val="0"/>
        <w:autoSpaceDE w:val="0"/>
        <w:autoSpaceDN w:val="0"/>
        <w:spacing w:after="0" w:line="240" w:lineRule="auto"/>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r w:rsidRPr="001D649A">
        <w:rPr>
          <w:rFonts w:ascii="Times New Roman" w:eastAsia="Arial MT" w:hAnsi="Times New Roman" w:cs="Times New Roman"/>
          <w:b/>
          <w:color w:val="212121"/>
          <w:sz w:val="24"/>
          <w:szCs w:val="24"/>
          <w:lang w:val="es-ES"/>
        </w:rPr>
        <w:t xml:space="preserve">Artículo 34. </w:t>
      </w:r>
      <w:r w:rsidRPr="001D649A">
        <w:rPr>
          <w:rFonts w:ascii="Times New Roman" w:eastAsia="Arial MT" w:hAnsi="Times New Roman" w:cs="Times New Roman"/>
          <w:color w:val="212121"/>
          <w:sz w:val="24"/>
          <w:szCs w:val="24"/>
          <w:lang w:val="es-ES"/>
        </w:rPr>
        <w:t>…</w:t>
      </w:r>
    </w:p>
    <w:p w:rsidR="001D649A" w:rsidRPr="001D649A" w:rsidRDefault="001D649A" w:rsidP="001D649A">
      <w:pPr>
        <w:widowControl w:val="0"/>
        <w:autoSpaceDE w:val="0"/>
        <w:autoSpaceDN w:val="0"/>
        <w:spacing w:after="0" w:line="240" w:lineRule="auto"/>
        <w:rPr>
          <w:rFonts w:ascii="Times New Roman" w:eastAsia="Arial"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rPr>
          <w:rFonts w:ascii="Times New Roman" w:eastAsia="Arial" w:hAnsi="Times New Roman" w:cs="Times New Roman"/>
          <w:b/>
          <w:sz w:val="24"/>
          <w:szCs w:val="24"/>
          <w:lang w:val="es-ES"/>
        </w:rPr>
      </w:pPr>
      <w:r w:rsidRPr="001D649A">
        <w:rPr>
          <w:rFonts w:ascii="Times New Roman" w:eastAsia="Arial" w:hAnsi="Times New Roman" w:cs="Times New Roman"/>
          <w:b/>
          <w:color w:val="212121"/>
          <w:sz w:val="24"/>
          <w:szCs w:val="24"/>
          <w:lang w:val="es-ES"/>
        </w:rPr>
        <w:t xml:space="preserve">I. … </w:t>
      </w:r>
      <w:r w:rsidRPr="001D649A">
        <w:rPr>
          <w:rFonts w:ascii="Times New Roman" w:eastAsia="Arial" w:hAnsi="Times New Roman" w:cs="Times New Roman"/>
          <w:color w:val="212121"/>
          <w:sz w:val="24"/>
          <w:szCs w:val="24"/>
          <w:lang w:val="es-ES"/>
        </w:rPr>
        <w:t xml:space="preserve">a </w:t>
      </w:r>
      <w:r w:rsidRPr="001D649A">
        <w:rPr>
          <w:rFonts w:ascii="Times New Roman" w:eastAsia="Arial" w:hAnsi="Times New Roman" w:cs="Times New Roman"/>
          <w:b/>
          <w:color w:val="212121"/>
          <w:sz w:val="24"/>
          <w:szCs w:val="24"/>
          <w:lang w:val="es-ES"/>
        </w:rPr>
        <w:t>VI. …</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 xml:space="preserve">En su contenido deberá contemplarse un diagnóstico que refleje la situación actual del delito de extorsión dentro del contexto social y territorial en el Estado, </w:t>
      </w:r>
      <w:r w:rsidRPr="001D649A">
        <w:rPr>
          <w:rFonts w:ascii="Times New Roman" w:eastAsia="Arial MT" w:hAnsi="Times New Roman" w:cs="Times New Roman"/>
          <w:b/>
          <w:color w:val="212121"/>
          <w:sz w:val="24"/>
          <w:szCs w:val="24"/>
          <w:lang w:val="es-ES"/>
        </w:rPr>
        <w:t xml:space="preserve">incluyendo indicadores específicos relacionados con el desempeño de la Fiscalía en materia de combate a la extorsión, así como metas anuales verificables, </w:t>
      </w:r>
      <w:r w:rsidRPr="001D649A">
        <w:rPr>
          <w:rFonts w:ascii="Times New Roman" w:eastAsia="Arial MT" w:hAnsi="Times New Roman" w:cs="Times New Roman"/>
          <w:sz w:val="24"/>
          <w:szCs w:val="24"/>
          <w:lang w:val="es-ES"/>
        </w:rPr>
        <w:t>con el fin de visibilizar las formas de comisión del delito de extorsión, y, focalizar las acciones necesarias para prevenir e investigar este delito.</w:t>
      </w:r>
    </w:p>
    <w:p w:rsidR="001D649A" w:rsidRPr="001D649A" w:rsidRDefault="001D649A" w:rsidP="001D649A">
      <w:pPr>
        <w:widowControl w:val="0"/>
        <w:autoSpaceDE w:val="0"/>
        <w:autoSpaceDN w:val="0"/>
        <w:spacing w:after="0" w:line="240" w:lineRule="auto"/>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center"/>
        <w:rPr>
          <w:rFonts w:ascii="Times New Roman" w:eastAsia="Arial MT" w:hAnsi="Times New Roman" w:cs="Times New Roman"/>
          <w:b/>
          <w:sz w:val="24"/>
          <w:szCs w:val="24"/>
          <w:lang w:val="es-ES"/>
        </w:rPr>
      </w:pPr>
      <w:r w:rsidRPr="001D649A">
        <w:rPr>
          <w:rFonts w:ascii="Times New Roman" w:eastAsia="Arial MT" w:hAnsi="Times New Roman" w:cs="Times New Roman"/>
          <w:b/>
          <w:color w:val="212121"/>
          <w:sz w:val="24"/>
          <w:szCs w:val="24"/>
          <w:lang w:val="es-ES"/>
        </w:rPr>
        <w:t>TRANSITORIOS</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b/>
          <w:color w:val="212121"/>
          <w:sz w:val="24"/>
          <w:szCs w:val="24"/>
          <w:lang w:val="es-ES"/>
        </w:rPr>
        <w:t xml:space="preserve">PRIMERO. </w:t>
      </w:r>
      <w:r w:rsidRPr="001D649A">
        <w:rPr>
          <w:rFonts w:ascii="Times New Roman" w:eastAsia="Arial MT" w:hAnsi="Times New Roman" w:cs="Times New Roman"/>
          <w:color w:val="212121"/>
          <w:sz w:val="24"/>
          <w:szCs w:val="24"/>
          <w:lang w:val="es-ES"/>
        </w:rPr>
        <w:t>Publíquese el presente Decreto en el Periódico Oficial “Gaceta del Gobierno”.</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b/>
          <w:color w:val="212121"/>
          <w:sz w:val="24"/>
          <w:szCs w:val="24"/>
          <w:lang w:val="es-ES"/>
        </w:rPr>
        <w:t xml:space="preserve">SEGUNDO. </w:t>
      </w:r>
      <w:r w:rsidRPr="001D649A">
        <w:rPr>
          <w:rFonts w:ascii="Times New Roman" w:eastAsia="Arial MT" w:hAnsi="Times New Roman" w:cs="Times New Roman"/>
          <w:color w:val="212121"/>
          <w:sz w:val="24"/>
          <w:szCs w:val="24"/>
          <w:lang w:val="es-ES"/>
        </w:rPr>
        <w:t>El presente Decreto entrará en vigor al día siguiente de su publicación.</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b/>
          <w:color w:val="212121"/>
          <w:sz w:val="24"/>
          <w:szCs w:val="24"/>
          <w:lang w:val="es-ES"/>
        </w:rPr>
        <w:t xml:space="preserve">TERCERO. </w:t>
      </w:r>
      <w:r w:rsidRPr="001D649A">
        <w:rPr>
          <w:rFonts w:ascii="Times New Roman" w:eastAsia="Arial MT" w:hAnsi="Times New Roman" w:cs="Times New Roman"/>
          <w:color w:val="212121"/>
          <w:sz w:val="24"/>
          <w:szCs w:val="24"/>
          <w:lang w:val="es-ES"/>
        </w:rPr>
        <w:t>La Fiscalía General de Justicia del Estado de México deberá adecuar su estructura interna en un plazo no mayor a 90 días naturales.</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b/>
          <w:color w:val="212121"/>
          <w:sz w:val="24"/>
          <w:szCs w:val="24"/>
          <w:lang w:val="es-ES"/>
        </w:rPr>
        <w:t xml:space="preserve">CUARTO. </w:t>
      </w:r>
      <w:r w:rsidRPr="001D649A">
        <w:rPr>
          <w:rFonts w:ascii="Times New Roman" w:eastAsia="Arial MT" w:hAnsi="Times New Roman" w:cs="Times New Roman"/>
          <w:color w:val="212121"/>
          <w:sz w:val="24"/>
          <w:szCs w:val="24"/>
          <w:lang w:val="es-ES"/>
        </w:rPr>
        <w:t>La Fiscalía deberá emitir los protocolos correspondientes en un plazo no mayor a 120 días naturales.</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b/>
          <w:color w:val="212121"/>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b/>
          <w:color w:val="212121"/>
          <w:sz w:val="24"/>
          <w:szCs w:val="24"/>
          <w:lang w:val="es-ES"/>
        </w:rPr>
        <w:t xml:space="preserve">QUINTO. </w:t>
      </w:r>
      <w:r w:rsidRPr="001D649A">
        <w:rPr>
          <w:rFonts w:ascii="Times New Roman" w:eastAsia="Arial MT" w:hAnsi="Times New Roman" w:cs="Times New Roman"/>
          <w:color w:val="212121"/>
          <w:sz w:val="24"/>
          <w:szCs w:val="24"/>
          <w:lang w:val="es-ES"/>
        </w:rPr>
        <w:t>Las erogaciones que se generen con motivo de la entrada en vigor del presente Decreto se cubrirán con los recursos aprobados en el Presupuesto de Egresos, sin generar ampliaciones presupuestales adicionales.</w:t>
      </w: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p>
    <w:p w:rsidR="001D649A" w:rsidRPr="001D649A" w:rsidRDefault="001D649A" w:rsidP="001D649A">
      <w:pPr>
        <w:widowControl w:val="0"/>
        <w:autoSpaceDE w:val="0"/>
        <w:autoSpaceDN w:val="0"/>
        <w:spacing w:after="0" w:line="240" w:lineRule="auto"/>
        <w:jc w:val="both"/>
        <w:rPr>
          <w:rFonts w:ascii="Times New Roman" w:eastAsia="Arial MT" w:hAnsi="Times New Roman" w:cs="Times New Roman"/>
          <w:sz w:val="24"/>
          <w:szCs w:val="24"/>
          <w:lang w:val="es-ES"/>
        </w:rPr>
      </w:pPr>
      <w:r w:rsidRPr="001D649A">
        <w:rPr>
          <w:rFonts w:ascii="Times New Roman" w:eastAsia="Arial MT" w:hAnsi="Times New Roman" w:cs="Times New Roman"/>
          <w:sz w:val="24"/>
          <w:szCs w:val="24"/>
          <w:lang w:val="es-ES"/>
        </w:rPr>
        <w:t>Dado en el Palacio del Poder Legislativo, en la ciudad de Toluca de Lerdo, capital del Estado de México, a   días del mes de abril del año dos mil veintiséis.</w:t>
      </w:r>
    </w:p>
    <w:p w:rsidR="001D649A" w:rsidRPr="00343903" w:rsidRDefault="001D649A" w:rsidP="00732686">
      <w:pPr>
        <w:spacing w:after="0" w:line="240" w:lineRule="auto"/>
        <w:jc w:val="center"/>
        <w:rPr>
          <w:rFonts w:ascii="Times New Roman" w:hAnsi="Times New Roman"/>
          <w:sz w:val="24"/>
          <w:szCs w:val="24"/>
        </w:rPr>
      </w:pPr>
    </w:p>
    <w:p w:rsidR="001D649A" w:rsidRPr="00343903" w:rsidRDefault="001D649A" w:rsidP="0073268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D649A" w:rsidRPr="00343903" w:rsidRDefault="001D649A" w:rsidP="00732686">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PRESIDENTA DIP. MARTHA AZUCENA CAMACHO REYNOSO. Gracias diputada Emma Laura Alvarez Villavicencio.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Se registra la iniciativa y se remite a la Comisión Legislativa de Procuración y Administración de Justicia, para su estudio y dictamen.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En el punto número 23, la diputada Ruth Salinas Reyes, leerá la Iniciativa con Proyecto de Decreto por el que se reforman diversas disposiciones del Código Administrativo del Estado de México y de la Ley de Movilidad y Seguridad Vial del Estado de México y sus Municipios, en materia de frenar los abusos en el aumento de peaje de las autopistas, presentadas por las y los integrantes del Grupo Parlamentario de Movimiento Ciudadano.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RUTH SALINAS REYES. Muchas gracias Presidenta.</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Con su permiso y con el permiso de toda la Asamblea, de mis compañeras, compañeros y quienes hoy nos siguen.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Antes de iniciar, le solicito el poder transmitir un video para ejemplificar mi participación.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PRESIDENTA DIP. MARTHA AZUCENA CAMACHO REYNOSO. Adelante diputada.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RUTH SALINAS REYES. Muchas gracias Presidenta.</w:t>
      </w:r>
    </w:p>
    <w:p w:rsidR="00C669EB" w:rsidRPr="00C669EB" w:rsidRDefault="00C669EB" w:rsidP="00C669EB">
      <w:pPr>
        <w:spacing w:after="0" w:line="240" w:lineRule="auto"/>
        <w:jc w:val="center"/>
        <w:rPr>
          <w:rFonts w:ascii="Times New Roman" w:hAnsi="Times New Roman" w:cs="Times New Roman"/>
          <w:i/>
          <w:sz w:val="24"/>
          <w:szCs w:val="24"/>
        </w:rPr>
      </w:pPr>
      <w:r w:rsidRPr="00C669EB">
        <w:rPr>
          <w:rFonts w:ascii="Times New Roman" w:hAnsi="Times New Roman" w:cs="Times New Roman"/>
          <w:i/>
          <w:sz w:val="24"/>
          <w:szCs w:val="24"/>
        </w:rPr>
        <w:t>(Reproducción de video)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RUTH SALINAS REYES. Le agradezco Presidenta.</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Lo que acabamos de ver es lo que ocurre todos los días en las carreteras y caminos de nuestro Estado de México y hoy puedo decir que a pesar de que nuestro estado es el más grande, con las carreteras más amplias, con la recaudación más grande, también en peajes, hoy, lamentablemente, sufrimos de terribles abusos.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Estamos hablando de que todos los días en nuestro Estado de México hay accidentes, hay tráfico y hay muertes, es terrible decir que a pesar de que somos el Estado con las tarifas más altas de peaje que tenemos, también es el más alto en accidentes, apenas hace unos días, 3 de abril, amanecimos una vez más con incrementos en la carretera Toluca, Ciudad de México, en la carretera Atlacomulco, Toluca, Toluca, Atlacomulco y en la de Tenancingo, no olvidemos también la de Texcoco.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En todas se ha superado más allá de un 10% que se puede contemplar y esto en verdad se vuelve insoportable para las y los mexiquenses y hoy vengo a hablar por ellas y por ellos, hay enojo, hay decepción, pero sobre todo hay una impotencia de que nadie atiende este tema todos los días en la caseta El Dorado, tan solo de ida y vuelta de Toluca hacia Ixtlahuaca, Ixtlahuaca, Toluca todos los días hay un accidente.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Justificación no tenemos porque anteriormente al menos salían y decían que tal vez era para la mejora de algún camino, pero al día de hoy no escuchamos a ninguna autoridad, no escuchamos a ningún representante de alguna empresa y cuando hay un fallecido ni siquiera las condolencias, la semana pasada se reportó tan solo que a un vecino de Ixtlahuaca lo bajaron de su vehículo a punta de pistola, revisaron su auto y después de revisarlo lo dejaron ir y esto a las 18:00 de la tarde.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Así que no hay justificación para la incrementación de nuevo cuando no hay en este momento una entrega de una carretera o de un carril nuevo, la justificación siempre es que se dio una concesión y seguimos hablando de fantasmas porque ni conocemos a ese concesionario, ni le podemos reclamar al concesionario y que además dicen, fueron las administraciones pasadas.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Yo hoy les pido, compañeras y compañeros, que asumamos hoy la exigencia que existe no podemos seguir diciendo que como fueron las anteriores administraciones quienes las autorizaron, hoy no podemos hacer nada porque todas y todos nos encontramos atados de manos, no solo es que te aumenten 1, 2, 3 pesos, es que en estas carreteras todos los días hay un percance y además existe inseguridad.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lastRenderedPageBreak/>
        <w:t xml:space="preserve">Por eso hoy traemos esta propuesta de reforma que no exista una aprobación de nuevo de aumento, sino hay una consulta ciudadana por qué si para mantener a un gobernante se da una consulta, si para poner alguna persona en el Poder Judicial existe una consulta, por qué no lo existe para sangrar el bolsillo de las y los mexiquenses, hoy alguien les tiene que dar respuesta.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Y también solicitamos que para que exista un incremento tienen que comprobar que va haber una mejora y se entregue la obra, de lo contrario, sólo estamos haciendo millonarios a unos cuantos, a unas cuantas empresas, demos el ejemplo porque todas esas personas no tiene la posibilidad de subir a esta tribuna y entregar la queja que además es incansable todos los días, hay carreteras que se pasa hasta más de 3 horas para dar un cruce de 10 kilómetros y también solicitamos que exista una autorización para las personas que literalmente se trasladan de su casa y cruzar una caceta, algunos contamos con ese beneficio cuando vivimos a lado de una caseta; pero no todos los mexiquenses y las mexiquenses, es una súplica, lo que hoy traemos y ojalá no hagamos oídos sordos, porque la desesperación ante un incremento de peaje de camión y del hoy circula, lo único que ha hecho, es que las y los mexiquenses, todos los días tengan menos en su bolsillo.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Es cuanto Presidenta. Muchas gracias.</w:t>
      </w:r>
    </w:p>
    <w:p w:rsidR="008C7ECB" w:rsidRPr="00343903" w:rsidRDefault="008C7ECB" w:rsidP="00732686">
      <w:pPr>
        <w:pStyle w:val="Sinespaciado"/>
        <w:jc w:val="both"/>
        <w:rPr>
          <w:rFonts w:ascii="Times New Roman" w:hAnsi="Times New Roman" w:cs="Times New Roman"/>
          <w:sz w:val="24"/>
          <w:szCs w:val="24"/>
        </w:rPr>
      </w:pPr>
    </w:p>
    <w:p w:rsidR="008C7ECB" w:rsidRPr="00343903" w:rsidRDefault="008C7ECB" w:rsidP="0073268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C7ECB" w:rsidRPr="00343903" w:rsidRDefault="008C7ECB" w:rsidP="00732686">
      <w:pPr>
        <w:spacing w:after="0" w:line="240" w:lineRule="auto"/>
        <w:jc w:val="center"/>
        <w:rPr>
          <w:rFonts w:ascii="Times New Roman" w:hAnsi="Times New Roman"/>
          <w:sz w:val="24"/>
          <w:szCs w:val="24"/>
        </w:rPr>
      </w:pPr>
    </w:p>
    <w:p w:rsidR="00732686" w:rsidRPr="00732686" w:rsidRDefault="00732686" w:rsidP="00732686">
      <w:pPr>
        <w:widowControl w:val="0"/>
        <w:autoSpaceDE w:val="0"/>
        <w:autoSpaceDN w:val="0"/>
        <w:spacing w:after="0" w:line="240" w:lineRule="auto"/>
        <w:jc w:val="right"/>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Bancada Naranja</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right"/>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Toluca de Lerdo, Estado de México, 15 de abril, 2026.</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DIPUTADA</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MARTHA AZUCENA CAMACHO REYNOSO</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PRESIDENTA DE LA LXII LEGISLATURA</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DEL ESTADO DE MÉXICO</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P R E S E N T E</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r w:rsidRPr="00732686">
        <w:rPr>
          <w:rFonts w:ascii="Times New Roman" w:eastAsia="Arial MT" w:hAnsi="Times New Roman" w:cs="Times New Roman"/>
          <w:sz w:val="24"/>
          <w:szCs w:val="24"/>
          <w:lang w:val="es-ES"/>
        </w:rPr>
        <w:t>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w:t>
      </w:r>
      <w:r w:rsidRPr="00732686">
        <w:rPr>
          <w:rFonts w:ascii="Times New Roman" w:eastAsia="Arial MT" w:hAnsi="Times New Roman" w:cs="Times New Roman"/>
          <w:b/>
          <w:sz w:val="24"/>
          <w:szCs w:val="24"/>
          <w:lang w:val="es-ES"/>
        </w:rPr>
        <w:t>: Iniciativa con Proyecto de Decreto que Reforma la fracción IX y adiciona las fracciones X, XI y XII recorriendo las subsecuentes del artículo 17.71 y se adiciona la fracción VI del artículo 17.86 recorriendo las subsecuentes del Código Administrativo del Estado de México y se reforma el segundo párrafo del artículo 17 de la Ley de Movilidad y Seguridad Vial del Estado de México y sus Municipios en Materia de Regular el Aumento de Peaje de las Autopistas Concesionadas.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u w:val="single"/>
          <w:lang w:val="es-ES"/>
        </w:rPr>
        <w:t>EXPOSICIÓN DE MOTIVOS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 xml:space="preserve">El Estado de México cuenta con una de las redes de autopistas de cuota más extensas y estratégicas del país, debido a su ubicación como principal nodo de conexión entre la Ciudad de México, el centro y el norte del territorio nacional. Autopistas como la México–Toluca, Toluca–Atlacomulco, Toluca–Naucalpan, Chamapa–Lechería, Circuito Exterior Mexiquense y diversos libramientos concesionados federales y estatales constituyen vías indispensables para la movilidad cotidiana de </w:t>
      </w:r>
      <w:r w:rsidRPr="00732686">
        <w:rPr>
          <w:rFonts w:ascii="Times New Roman" w:eastAsia="Arial MT" w:hAnsi="Times New Roman" w:cs="Times New Roman"/>
          <w:sz w:val="24"/>
          <w:szCs w:val="24"/>
          <w:lang w:val="es-ES"/>
        </w:rPr>
        <w:lastRenderedPageBreak/>
        <w:t>millones de personas que se trasladan por motivos laborales, educativos, comerciales y de servicios.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El Estado de México concentra algunos de los mayores volúmenes de tránsito vehicular en autopistas de cuota a nivel nacional, particularmente en las zonas metropolitanas del Valle de México y del Valle de Toluca, donde las vías libres presentan saturación, inseguridad o deterioro significativo. Esta situación ha provocado que amplios sectores de la población se vean obligados a utilizar autopistas de peaje como única alternativa viable de desplazamiento.</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De acuerdo con datos del Sistema de Autopistas, Aeropuertos, Servicios Conexos y Auxiliares del Estado de México (SAASCAEM) se estima que 646,457 vehículos transitan diariamente por las 11 principales autopistas concesionadas del Estado de México.</w:t>
      </w:r>
      <w:r w:rsidRPr="00732686">
        <w:rPr>
          <w:rFonts w:ascii="Times New Roman" w:eastAsia="Arial MT" w:hAnsi="Times New Roman" w:cs="Times New Roman"/>
          <w:color w:val="FF0000"/>
          <w:sz w:val="24"/>
          <w:szCs w:val="24"/>
          <w:vertAlign w:val="superscript"/>
          <w:lang w:val="es-ES"/>
        </w:rPr>
        <w:t>1</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Durante los años recientes, diversas autopistas concesionadas en el Estado de México han registrado incrementos reiterados en las cuotas de peaje, aplicados sin procesos amplios de consulta pública ni mecanismos claros de justificación social.</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Tan solo en 2026, la autopista México–Toluca incrementó su tarifa para automóviles hasta los 116 pesos, alcanzando un costo total de 191 pesos para el trayecto completo entre Santa Fe y Lerma, lo que la posiciona como una de las vialidades más costosas del país por kilómetro recorrido, a pesar de contar con una longitud aproximada de 22 kilómetros.</w:t>
      </w:r>
      <w:r w:rsidRPr="00732686">
        <w:rPr>
          <w:rFonts w:ascii="Times New Roman" w:eastAsia="Arial MT" w:hAnsi="Times New Roman" w:cs="Times New Roman"/>
          <w:color w:val="FF0000"/>
          <w:sz w:val="24"/>
          <w:szCs w:val="24"/>
          <w:vertAlign w:val="superscript"/>
          <w:lang w:val="es-ES"/>
        </w:rPr>
        <w:t>2</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Situación similar se presenta en otras vialidades del Estado, como la autopista Toluca–Atlacomulco, donde las cuotas de peaje fueron actualizadas en febrero de 2026, afectando a todos los tipos de vehículos y generando un impacto directo en la economía de usuarios frecuentes provenientes de municipios como Toluca, Almoloya de Juárez, Ixtlahuaca y Atlacomulco.</w:t>
      </w:r>
      <w:r w:rsidRPr="00732686">
        <w:rPr>
          <w:rFonts w:ascii="Times New Roman" w:eastAsia="Arial MT" w:hAnsi="Times New Roman" w:cs="Times New Roman"/>
          <w:color w:val="FF0000"/>
          <w:sz w:val="24"/>
          <w:szCs w:val="24"/>
          <w:vertAlign w:val="superscript"/>
          <w:lang w:val="es-ES"/>
        </w:rPr>
        <w:t>3</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0"/>
          <w:szCs w:val="24"/>
          <w:lang w:val="es-ES"/>
        </w:rPr>
      </w:pPr>
      <w:r w:rsidRPr="00732686">
        <w:rPr>
          <w:rFonts w:ascii="Times New Roman" w:eastAsia="Arial MT" w:hAnsi="Times New Roman" w:cs="Times New Roman"/>
          <w:color w:val="FF0000"/>
          <w:sz w:val="20"/>
          <w:szCs w:val="24"/>
          <w:vertAlign w:val="superscript"/>
          <w:lang w:val="es-ES"/>
        </w:rPr>
        <w:t>1</w:t>
      </w:r>
      <w:r w:rsidRPr="00732686">
        <w:rPr>
          <w:rFonts w:ascii="Times New Roman" w:eastAsia="Arial MT" w:hAnsi="Times New Roman" w:cs="Times New Roman"/>
          <w:sz w:val="20"/>
          <w:szCs w:val="24"/>
          <w:lang w:val="es-ES"/>
        </w:rPr>
        <w:t xml:space="preserve"> Transparencia Proactiva, SAASCAEM. </w:t>
      </w:r>
      <w:hyperlink r:id="rId63">
        <w:r w:rsidRPr="00732686">
          <w:rPr>
            <w:rFonts w:ascii="Times New Roman" w:eastAsia="Arial MT" w:hAnsi="Times New Roman" w:cs="Times New Roman"/>
            <w:color w:val="467885"/>
            <w:sz w:val="20"/>
            <w:szCs w:val="24"/>
            <w:u w:val="single" w:color="467885"/>
            <w:lang w:val="es-ES"/>
          </w:rPr>
          <w:t>https://saascaem.edomex.gob.mx/transparencia-proactiv</w:t>
        </w:r>
      </w:hyperlink>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0"/>
          <w:szCs w:val="24"/>
          <w:lang w:val="es-ES"/>
        </w:rPr>
      </w:pPr>
      <w:r w:rsidRPr="00732686">
        <w:rPr>
          <w:rFonts w:ascii="Times New Roman" w:eastAsia="Arial MT" w:hAnsi="Times New Roman" w:cs="Times New Roman"/>
          <w:color w:val="FF0000"/>
          <w:sz w:val="20"/>
          <w:szCs w:val="24"/>
          <w:vertAlign w:val="superscript"/>
          <w:lang w:val="es-ES"/>
        </w:rPr>
        <w:t>2</w:t>
      </w:r>
      <w:r w:rsidRPr="00732686">
        <w:rPr>
          <w:rFonts w:ascii="Times New Roman" w:eastAsia="Arial MT" w:hAnsi="Times New Roman" w:cs="Times New Roman"/>
          <w:sz w:val="20"/>
          <w:szCs w:val="24"/>
          <w:lang w:val="es-ES"/>
        </w:rPr>
        <w:t xml:space="preserve"> Sube peaje de la autopista México–Toluca: ¿Cuáles son las nuevas tarifas? </w:t>
      </w:r>
    </w:p>
    <w:p w:rsidR="00732686" w:rsidRPr="00732686" w:rsidRDefault="00491078" w:rsidP="00732686">
      <w:pPr>
        <w:widowControl w:val="0"/>
        <w:autoSpaceDE w:val="0"/>
        <w:autoSpaceDN w:val="0"/>
        <w:spacing w:after="0" w:line="240" w:lineRule="auto"/>
        <w:jc w:val="both"/>
        <w:rPr>
          <w:rFonts w:ascii="Times New Roman" w:eastAsia="Arial MT" w:hAnsi="Times New Roman" w:cs="Times New Roman"/>
          <w:sz w:val="20"/>
          <w:szCs w:val="24"/>
          <w:lang w:val="es-ES"/>
        </w:rPr>
      </w:pPr>
      <w:hyperlink r:id="rId64">
        <w:r w:rsidR="00732686" w:rsidRPr="00732686">
          <w:rPr>
            <w:rFonts w:ascii="Times New Roman" w:eastAsia="Arial MT" w:hAnsi="Times New Roman" w:cs="Times New Roman"/>
            <w:color w:val="467885"/>
            <w:sz w:val="20"/>
            <w:szCs w:val="24"/>
            <w:u w:val="single" w:color="467885"/>
            <w:lang w:val="es-ES"/>
          </w:rPr>
          <w:t>https://www.milenio.com/estados/autopista-mexico-toluca-sube-peaje-abril-2026-cuales-son-</w:t>
        </w:r>
      </w:hyperlink>
      <w:hyperlink r:id="rId65">
        <w:r w:rsidR="00732686" w:rsidRPr="00732686">
          <w:rPr>
            <w:rFonts w:ascii="Times New Roman" w:eastAsia="Arial MT" w:hAnsi="Times New Roman" w:cs="Times New Roman"/>
            <w:color w:val="467885"/>
            <w:sz w:val="20"/>
            <w:szCs w:val="24"/>
            <w:u w:val="single" w:color="467885"/>
            <w:lang w:val="es-ES"/>
          </w:rPr>
          <w:t>nuevos-costos</w:t>
        </w:r>
      </w:hyperlink>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0"/>
          <w:szCs w:val="24"/>
          <w:lang w:val="es-ES"/>
        </w:rPr>
      </w:pPr>
      <w:r w:rsidRPr="00732686">
        <w:rPr>
          <w:rFonts w:ascii="Times New Roman" w:eastAsia="Arial MT" w:hAnsi="Times New Roman" w:cs="Times New Roman"/>
          <w:color w:val="FF0000"/>
          <w:sz w:val="20"/>
          <w:szCs w:val="24"/>
          <w:vertAlign w:val="superscript"/>
          <w:lang w:val="es-ES"/>
        </w:rPr>
        <w:t>3</w:t>
      </w:r>
      <w:r w:rsidRPr="00732686">
        <w:rPr>
          <w:rFonts w:ascii="Times New Roman" w:eastAsia="Arial MT" w:hAnsi="Times New Roman" w:cs="Times New Roman"/>
          <w:sz w:val="20"/>
          <w:szCs w:val="24"/>
          <w:lang w:val="es-ES"/>
        </w:rPr>
        <w:t xml:space="preserve"> Autopista Toluca-Atlacomulco en Edomex aumenta su cuota y este es el precio actualizado del peaje</w:t>
      </w:r>
    </w:p>
    <w:p w:rsidR="00732686" w:rsidRPr="00732686" w:rsidRDefault="00491078" w:rsidP="00732686">
      <w:pPr>
        <w:widowControl w:val="0"/>
        <w:autoSpaceDE w:val="0"/>
        <w:autoSpaceDN w:val="0"/>
        <w:spacing w:after="0" w:line="240" w:lineRule="auto"/>
        <w:jc w:val="both"/>
        <w:rPr>
          <w:rFonts w:ascii="Times New Roman" w:eastAsia="Arial MT" w:hAnsi="Times New Roman" w:cs="Times New Roman"/>
          <w:sz w:val="20"/>
          <w:szCs w:val="24"/>
          <w:lang w:val="es-ES"/>
        </w:rPr>
      </w:pPr>
      <w:hyperlink r:id="rId66">
        <w:r w:rsidR="00732686" w:rsidRPr="00732686">
          <w:rPr>
            <w:rFonts w:ascii="Times New Roman" w:eastAsia="Arial MT" w:hAnsi="Times New Roman" w:cs="Times New Roman"/>
            <w:color w:val="467885"/>
            <w:sz w:val="20"/>
            <w:szCs w:val="24"/>
            <w:u w:val="single" w:color="467885"/>
            <w:lang w:val="es-ES"/>
          </w:rPr>
          <w:t>https://www.posta.com.mx/edomex/aumenta-la-cuota-de-la-autopista-tolucaatlacomulco-en-</w:t>
        </w:r>
      </w:hyperlink>
      <w:hyperlink r:id="rId67">
        <w:r w:rsidR="00732686" w:rsidRPr="00732686">
          <w:rPr>
            <w:rFonts w:ascii="Times New Roman" w:eastAsia="Arial MT" w:hAnsi="Times New Roman" w:cs="Times New Roman"/>
            <w:color w:val="467885"/>
            <w:sz w:val="20"/>
            <w:szCs w:val="24"/>
            <w:u w:val="single" w:color="467885"/>
            <w:lang w:val="es-ES"/>
          </w:rPr>
          <w:t>edomex/vl2177822</w:t>
        </w:r>
      </w:hyperlink>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Estos incrementos adquieren mayor relevancia al considerar que una parte considerable de los usuarios son residentes que no cuentan con rutas alternas accesibles o funcionales.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Diversos reportes periodísticos y diagnósticos institucionales señalan que, pese a los aumentos tarifarios, persisten deficiencias en la calidad del servicio, tales como desgaste de la carpeta asfáltica, señalización insuficiente, falta de iluminación, congestionamientos recurrentes y cobros adicionales por servicios de auxilio vial y arrastre de grúas, lo cual contradice el principio de proporcionalidad entre el costo del peaje y el servicio prestado.</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Los ingresos generados por las empresas concesionarias de autopistas superan los 21 mil millones de pesos. De esta situación se desprende la importancia de garantizar que no se caiga en excesos por parte de los concesionarios de autopistas, se garantice la rendición de cuentas y se brinde un servicio de calidad para las y los mexiquenses.</w:t>
      </w:r>
      <w:r w:rsidRPr="00732686">
        <w:rPr>
          <w:rFonts w:ascii="Times New Roman" w:eastAsia="Arial MT" w:hAnsi="Times New Roman" w:cs="Times New Roman"/>
          <w:color w:val="FF0000"/>
          <w:sz w:val="24"/>
          <w:szCs w:val="24"/>
          <w:vertAlign w:val="superscript"/>
          <w:lang w:val="es-ES"/>
        </w:rPr>
        <w:t>4</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Asimismo, estudios y diagnósticos de Banobras advierten que una parte significativa de la infraestructura carretera que conecta y atraviesa el país presenta problemas de flujo inestable y déficit de mantenimiento, lo que refuerza la necesidad de fortalecer los mecanismos de supervisión estatal sobre las concesiones y los ajustes tarifarios autorizados.</w:t>
      </w:r>
      <w:r w:rsidRPr="00732686">
        <w:rPr>
          <w:rFonts w:ascii="Times New Roman" w:eastAsia="Arial MT" w:hAnsi="Times New Roman" w:cs="Times New Roman"/>
          <w:color w:val="FF0000"/>
          <w:sz w:val="24"/>
          <w:szCs w:val="24"/>
          <w:vertAlign w:val="superscript"/>
          <w:lang w:val="es-ES"/>
        </w:rPr>
        <w:t>5</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En este contexto, resulta indispensable reformar la fracción IX y adicionar las fracciones X y XI del artículo 17.71 del Código Administrativo del Estado de México para garantizar que los incrementos a las cuotas de peaje en autopistas estatales se encuentren plenamente justificados mediante estudios técnicos, financieros y de impacto socioeconómico, así como mediante procesos de consulta pública que permitan conocer y considerar la opinión de las personas usuarias.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0"/>
          <w:szCs w:val="24"/>
          <w:lang w:val="es-ES"/>
        </w:rPr>
      </w:pPr>
      <w:r w:rsidRPr="00732686">
        <w:rPr>
          <w:rFonts w:ascii="Times New Roman" w:eastAsia="Arial MT" w:hAnsi="Times New Roman" w:cs="Times New Roman"/>
          <w:color w:val="FF0000"/>
          <w:sz w:val="20"/>
          <w:szCs w:val="24"/>
          <w:vertAlign w:val="superscript"/>
          <w:lang w:val="es-ES"/>
        </w:rPr>
        <w:t>4</w:t>
      </w:r>
      <w:r w:rsidRPr="00732686">
        <w:rPr>
          <w:rFonts w:ascii="Times New Roman" w:eastAsia="Arial MT" w:hAnsi="Times New Roman" w:cs="Times New Roman"/>
          <w:sz w:val="20"/>
          <w:szCs w:val="24"/>
          <w:lang w:val="es-ES"/>
        </w:rPr>
        <w:t xml:space="preserve"> Tarifas de las Autopistas Estatales en Operación, SAASCAEM. </w:t>
      </w:r>
      <w:hyperlink r:id="rId68">
        <w:r w:rsidRPr="00732686">
          <w:rPr>
            <w:rFonts w:ascii="Times New Roman" w:eastAsia="Arial MT" w:hAnsi="Times New Roman" w:cs="Times New Roman"/>
            <w:color w:val="467885"/>
            <w:sz w:val="20"/>
            <w:szCs w:val="24"/>
            <w:u w:val="single" w:color="467885"/>
            <w:lang w:val="es-ES"/>
          </w:rPr>
          <w:t>https://saascaem.edomex.gob.mx/tarifas-red-estatal-autopistas</w:t>
        </w:r>
      </w:hyperlink>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0"/>
          <w:szCs w:val="24"/>
          <w:lang w:val="es-ES"/>
        </w:rPr>
      </w:pPr>
      <w:r w:rsidRPr="00732686">
        <w:rPr>
          <w:rFonts w:ascii="Times New Roman" w:eastAsia="Arial MT" w:hAnsi="Times New Roman" w:cs="Times New Roman"/>
          <w:color w:val="FF0000"/>
          <w:sz w:val="20"/>
          <w:szCs w:val="24"/>
          <w:vertAlign w:val="superscript"/>
          <w:lang w:val="es-ES"/>
        </w:rPr>
        <w:t>5</w:t>
      </w:r>
      <w:r w:rsidRPr="00732686">
        <w:rPr>
          <w:rFonts w:ascii="Times New Roman" w:eastAsia="Arial MT" w:hAnsi="Times New Roman" w:cs="Times New Roman"/>
          <w:sz w:val="20"/>
          <w:szCs w:val="24"/>
          <w:lang w:val="es-ES"/>
        </w:rPr>
        <w:t xml:space="preserve"> Estado de las carreteras en México presenta inestabilidad y deficiencias de inversión</w:t>
      </w:r>
    </w:p>
    <w:p w:rsidR="00732686" w:rsidRPr="00732686" w:rsidRDefault="00491078" w:rsidP="00732686">
      <w:pPr>
        <w:widowControl w:val="0"/>
        <w:autoSpaceDE w:val="0"/>
        <w:autoSpaceDN w:val="0"/>
        <w:spacing w:after="0" w:line="240" w:lineRule="auto"/>
        <w:jc w:val="both"/>
        <w:rPr>
          <w:rFonts w:ascii="Times New Roman" w:eastAsia="Arial MT" w:hAnsi="Times New Roman" w:cs="Times New Roman"/>
          <w:sz w:val="20"/>
          <w:szCs w:val="24"/>
          <w:lang w:val="es-ES"/>
        </w:rPr>
      </w:pPr>
      <w:hyperlink r:id="rId69">
        <w:r w:rsidR="00732686" w:rsidRPr="00732686">
          <w:rPr>
            <w:rFonts w:ascii="Times New Roman" w:eastAsia="Arial MT" w:hAnsi="Times New Roman" w:cs="Times New Roman"/>
            <w:color w:val="467885"/>
            <w:sz w:val="20"/>
            <w:szCs w:val="24"/>
            <w:u w:val="single" w:color="467885"/>
            <w:lang w:val="es-ES"/>
          </w:rPr>
          <w:t>https://elcongresista.mx/politica/nacional/carreteras-inestables-deficiencias-inversion-mexico/</w:t>
        </w:r>
      </w:hyperlink>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La iniciativa que se somete a consideración tiene como propósito establecer criterios claros para la autorización de ajustes tarifarios, prohibiendo expresamente los incrementos cuando existan deficiencias comprobables en el estado físico de las autopistas, e incorporando la obligación de otorgar cuotas preferenciales a grupos en situación de vulnerabilidad, Competencia de las autoridades en materia de movilidad por lo que se refiere a las vías públicas. como personas con discapacidad, integrantes de pueblos indígenas, estudiantes y residentes que dependen exclusivamente de estas vialidades para su movilidad cotidiana.</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De igual forma, se plantea garantizar que los concesionarios de autopistas en el Estado de México proporcionen servicios operativos de auxilio vial y grúas de manera gratuita, reconociendo que dichos servicios forman parte esencial de la contraprestación que justifica el cobro del peaje.</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Para incentivar el tránsito durante periodo vacacional se propone que el SAASCAEM promueva el establecimiento de días libres de peaje y promociones.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Finalmente, con la adición a la fracción VI del artículo 17.86 se dota a la autoridad estatal de una herramienta efectiva de control al prever la revocación de la autorización de incrementos cuando los concesionarios incumplan las condiciones establecidas.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Con estas reformas, se busca proteger la economía de las familias mexiquenses, personas que transitan de paso por las carreteras del Estado, asegurar un uso justo y transparente de la infraestructura carretera estatal y reafirmar el papel del Estado como garante del interés público, la equidad social y la calidad en los servicios de movilidad.</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Conforme a lo anteriormente expuesto, someto a la consideración de esta honorable Asamblea el siguiente proyecto de:</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Decreto que Reforma la fracción IX y adiciona las fracciones X, XI y XII recorriendo las subsecuentes del artículo 17.71 y se adiciona la fracción VI del artículo 17.86 recorriendo las subsecuentes del Código Administrativo del Estado de México y se reforma el segundo párrafo del artículo 17 de la Ley de Movilidad y Seguridad Vial del Estado de México y sus Municipios en Materia de Regular el Aumento de Peaje de las Autopistas Concesionadas.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A T E N T A M E N T E</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732686" w:rsidRPr="00732686" w:rsidTr="00732686">
        <w:tc>
          <w:tcPr>
            <w:tcW w:w="4750" w:type="dxa"/>
          </w:tcPr>
          <w:p w:rsidR="00732686" w:rsidRPr="00732686" w:rsidRDefault="00732686" w:rsidP="00732686">
            <w:pPr>
              <w:spacing w:line="240" w:lineRule="auto"/>
              <w:jc w:val="center"/>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Dip. Ruth Salinas Reyes</w:t>
            </w:r>
          </w:p>
        </w:tc>
        <w:tc>
          <w:tcPr>
            <w:tcW w:w="4750" w:type="dxa"/>
          </w:tcPr>
          <w:p w:rsidR="00732686" w:rsidRPr="00732686" w:rsidRDefault="00732686" w:rsidP="00732686">
            <w:pPr>
              <w:spacing w:line="240" w:lineRule="auto"/>
              <w:jc w:val="center"/>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Dip. Maricela Beltrán Sánchez</w:t>
            </w:r>
          </w:p>
        </w:tc>
      </w:tr>
      <w:tr w:rsidR="00732686" w:rsidRPr="00732686" w:rsidTr="00732686">
        <w:tc>
          <w:tcPr>
            <w:tcW w:w="4750" w:type="dxa"/>
          </w:tcPr>
          <w:p w:rsidR="00732686" w:rsidRPr="00732686" w:rsidRDefault="00732686" w:rsidP="00732686">
            <w:pPr>
              <w:spacing w:line="240" w:lineRule="auto"/>
              <w:jc w:val="center"/>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Dip. Juan Manuel Zepeda Hernández</w:t>
            </w:r>
          </w:p>
        </w:tc>
        <w:tc>
          <w:tcPr>
            <w:tcW w:w="4750" w:type="dxa"/>
          </w:tcPr>
          <w:p w:rsidR="00732686" w:rsidRPr="00732686" w:rsidRDefault="00732686" w:rsidP="00732686">
            <w:pPr>
              <w:spacing w:line="240" w:lineRule="auto"/>
              <w:jc w:val="center"/>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Dip. Martín Zepeda Hernández</w:t>
            </w:r>
          </w:p>
        </w:tc>
      </w:tr>
    </w:tbl>
    <w:p w:rsidR="00732686" w:rsidRPr="00732686" w:rsidRDefault="00732686" w:rsidP="007326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lastRenderedPageBreak/>
        <w:t>Integrantes del Grupo Parlamentario de Movimiento Ciudadano de la LXII Legislatura del Estado de México</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PROYECTO DE DECRETO</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La H. LXII Legislatura del Estado de México</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Decreta:</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b/>
          <w:sz w:val="24"/>
          <w:szCs w:val="24"/>
          <w:lang w:val="es-ES"/>
        </w:rPr>
        <w:t>ARTÍCULO PRIMERO</w:t>
      </w:r>
      <w:r w:rsidRPr="00732686">
        <w:rPr>
          <w:rFonts w:ascii="Times New Roman" w:eastAsia="Arial MT" w:hAnsi="Times New Roman" w:cs="Times New Roman"/>
          <w:sz w:val="24"/>
          <w:szCs w:val="24"/>
          <w:lang w:val="es-ES"/>
        </w:rPr>
        <w:t>; Se reforma la fracción IX y se adicionan las fracciones X, XI y XII recorriendo las subsecuentes del artículo 17.71 y se adiciona la fracción VI del artículo 17.86 recorriendo las subsecuentes del Código Administrativo del Estado de México, para quedar como sigue:</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Artículo 17.71. …</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I. a VIII.</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p>
    <w:p w:rsidR="00732686" w:rsidRPr="00732686" w:rsidRDefault="00732686" w:rsidP="00732686">
      <w:pPr>
        <w:widowControl w:val="0"/>
        <w:numPr>
          <w:ilvl w:val="0"/>
          <w:numId w:val="6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732686">
        <w:rPr>
          <w:rFonts w:ascii="Times New Roman" w:eastAsia="Arial" w:hAnsi="Times New Roman" w:cs="Times New Roman"/>
          <w:b/>
          <w:sz w:val="24"/>
          <w:szCs w:val="24"/>
          <w:lang w:val="es-ES"/>
        </w:rPr>
        <w:t>Autorizar y publicar los ajustes a las cuotas de peaje, previa realización de estudios técnicos, financieros, de impacto socioeconómico y consulta pública que justifiquen el incremento, así como evidencia de inversiones en mantenimiento o modernizaciones del servicio e indicadores de calidad y supervisar la correcta aplicación de estas cuotas.</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Queda prohibido el incremento cuando existan deficiencias comprobables del estado de las autopistas.</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p>
    <w:p w:rsidR="00732686" w:rsidRPr="00732686" w:rsidRDefault="00732686" w:rsidP="00732686">
      <w:pPr>
        <w:widowControl w:val="0"/>
        <w:numPr>
          <w:ilvl w:val="0"/>
          <w:numId w:val="6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732686">
        <w:rPr>
          <w:rFonts w:ascii="Times New Roman" w:eastAsia="Arial" w:hAnsi="Times New Roman" w:cs="Times New Roman"/>
          <w:b/>
          <w:sz w:val="24"/>
          <w:szCs w:val="24"/>
          <w:lang w:val="es-ES"/>
        </w:rPr>
        <w:t>Impulsar la implementación de cuotas de peaje preferenciales para personas pertenecientes a grupos en situación de vulnerabilidad como personas con discapacidad, personas pertenecientes a pueblos indígenas, estudiantes y/o residentes que no cuenten con otra vía de acceso o esta sea la más accesible.</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numPr>
          <w:ilvl w:val="0"/>
          <w:numId w:val="6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732686">
        <w:rPr>
          <w:rFonts w:ascii="Times New Roman" w:eastAsia="Arial" w:hAnsi="Times New Roman" w:cs="Times New Roman"/>
          <w:b/>
          <w:sz w:val="24"/>
          <w:szCs w:val="24"/>
          <w:lang w:val="es-ES"/>
        </w:rPr>
        <w:t>Garantizar que el concesionario de autopistas cuente con servicios operativos de auxilio vial y grúas de manera gratuita para sus usuarios.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numPr>
          <w:ilvl w:val="0"/>
          <w:numId w:val="6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732686">
        <w:rPr>
          <w:rFonts w:ascii="Times New Roman" w:eastAsia="Arial" w:hAnsi="Times New Roman" w:cs="Times New Roman"/>
          <w:b/>
          <w:sz w:val="24"/>
          <w:szCs w:val="24"/>
          <w:lang w:val="es-ES"/>
        </w:rPr>
        <w:t>Promover el establecimiento de días libres de peaje y promociones para incentivar el tránsito de personas en periodo vacacional.</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Artículo 17.86. …</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numPr>
          <w:ilvl w:val="0"/>
          <w:numId w:val="6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732686">
        <w:rPr>
          <w:rFonts w:ascii="Times New Roman" w:eastAsia="Arial" w:hAnsi="Times New Roman" w:cs="Times New Roman"/>
          <w:b/>
          <w:sz w:val="24"/>
          <w:szCs w:val="24"/>
          <w:lang w:val="es-ES"/>
        </w:rPr>
        <w:t>a V. …</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VI. La revocación de la autorización del incremento a la cuota de peaje.</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 xml:space="preserve">ARTÍCULO SEGUNDO; </w:t>
      </w:r>
      <w:r w:rsidRPr="00732686">
        <w:rPr>
          <w:rFonts w:ascii="Times New Roman" w:eastAsia="Arial MT" w:hAnsi="Times New Roman" w:cs="Times New Roman"/>
          <w:sz w:val="24"/>
          <w:szCs w:val="24"/>
          <w:lang w:val="es-ES"/>
        </w:rPr>
        <w:t>Se reforma el segundo párrafo de artículo 17 de la Ley de Movilidad y Seguridad Vial del Estado de México para quedar como sigue</w:t>
      </w:r>
      <w:r w:rsidRPr="00732686">
        <w:rPr>
          <w:rFonts w:ascii="Times New Roman" w:eastAsia="Arial MT" w:hAnsi="Times New Roman" w:cs="Times New Roman"/>
          <w:b/>
          <w:sz w:val="24"/>
          <w:szCs w:val="24"/>
          <w:lang w:val="es-ES"/>
        </w:rPr>
        <w:t>:</w:t>
      </w:r>
    </w:p>
    <w:p w:rsidR="00732686" w:rsidRPr="00732686" w:rsidRDefault="00732686" w:rsidP="00732686">
      <w:pPr>
        <w:widowControl w:val="0"/>
        <w:autoSpaceDE w:val="0"/>
        <w:autoSpaceDN w:val="0"/>
        <w:spacing w:after="0" w:line="240" w:lineRule="auto"/>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r w:rsidRPr="00732686">
        <w:rPr>
          <w:rFonts w:ascii="Times New Roman" w:eastAsia="Arial MT" w:hAnsi="Times New Roman" w:cs="Times New Roman"/>
          <w:sz w:val="24"/>
          <w:szCs w:val="24"/>
          <w:lang w:val="es-ES"/>
        </w:rPr>
        <w:lastRenderedPageBreak/>
        <w:t>Artículo 17. Competencia de las autoridades en materia de movilidad por lo que se refiere a las vías públicas</w:t>
      </w:r>
      <w:r w:rsidRPr="00732686">
        <w:rPr>
          <w:rFonts w:ascii="Times New Roman" w:eastAsia="Arial MT" w:hAnsi="Times New Roman" w:cs="Times New Roman"/>
          <w:b/>
          <w:sz w:val="24"/>
          <w:szCs w:val="24"/>
          <w:lang w:val="es-ES"/>
        </w:rPr>
        <w:t>.</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En el ámbito de su competencia, la Secretaría y la Secretaría de Infraestructura deberán ajustarse a lo establecido en esta Ley</w:t>
      </w:r>
      <w:r w:rsidRPr="00732686">
        <w:rPr>
          <w:rFonts w:ascii="Times New Roman" w:eastAsia="Arial MT" w:hAnsi="Times New Roman" w:cs="Times New Roman"/>
          <w:b/>
          <w:sz w:val="24"/>
          <w:szCs w:val="24"/>
          <w:lang w:val="es-ES"/>
        </w:rPr>
        <w:t xml:space="preserve">, el Código Administrativo del Estado de México, </w:t>
      </w:r>
      <w:r w:rsidRPr="00732686">
        <w:rPr>
          <w:rFonts w:ascii="Times New Roman" w:eastAsia="Arial MT" w:hAnsi="Times New Roman" w:cs="Times New Roman"/>
          <w:sz w:val="24"/>
          <w:szCs w:val="24"/>
          <w:lang w:val="es-ES"/>
        </w:rPr>
        <w:t>el Programa y demás disposiciones jurídicas aplicables.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center"/>
        <w:rPr>
          <w:rFonts w:ascii="Times New Roman" w:eastAsia="Arial MT" w:hAnsi="Times New Roman" w:cs="Times New Roman"/>
          <w:b/>
          <w:sz w:val="24"/>
          <w:szCs w:val="24"/>
          <w:lang w:val="es-ES"/>
        </w:rPr>
      </w:pPr>
      <w:r w:rsidRPr="00732686">
        <w:rPr>
          <w:rFonts w:ascii="Times New Roman" w:eastAsia="Arial MT" w:hAnsi="Times New Roman" w:cs="Times New Roman"/>
          <w:b/>
          <w:sz w:val="24"/>
          <w:szCs w:val="24"/>
          <w:lang w:val="es-ES"/>
        </w:rPr>
        <w:t>ARTÍCULOS TRANSITORIOS</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b/>
          <w:sz w:val="24"/>
          <w:szCs w:val="24"/>
          <w:lang w:val="es-ES"/>
        </w:rPr>
        <w:t xml:space="preserve">PRIMERO.- </w:t>
      </w:r>
      <w:r w:rsidRPr="00732686">
        <w:rPr>
          <w:rFonts w:ascii="Times New Roman" w:eastAsia="Arial MT" w:hAnsi="Times New Roman" w:cs="Times New Roman"/>
          <w:sz w:val="24"/>
          <w:szCs w:val="24"/>
          <w:lang w:val="es-ES"/>
        </w:rPr>
        <w:t>Publíquese el presente Decreto en el Periódico Oficial “Gaceta del Gobierno”.</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b/>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b/>
          <w:sz w:val="24"/>
          <w:szCs w:val="24"/>
          <w:lang w:val="es-ES"/>
        </w:rPr>
        <w:t xml:space="preserve">SEGUNDO.- </w:t>
      </w:r>
      <w:r w:rsidRPr="00732686">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732686" w:rsidRPr="00732686" w:rsidRDefault="00732686" w:rsidP="00732686">
      <w:pPr>
        <w:widowControl w:val="0"/>
        <w:autoSpaceDE w:val="0"/>
        <w:autoSpaceDN w:val="0"/>
        <w:spacing w:after="0" w:line="240" w:lineRule="auto"/>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Lo tendrá entendido la Gobernadora del Estado, haciendo que se publique y se cumpla.</w:t>
      </w: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p>
    <w:p w:rsidR="00732686" w:rsidRPr="00732686" w:rsidRDefault="00732686" w:rsidP="00732686">
      <w:pPr>
        <w:widowControl w:val="0"/>
        <w:autoSpaceDE w:val="0"/>
        <w:autoSpaceDN w:val="0"/>
        <w:spacing w:after="0" w:line="240" w:lineRule="auto"/>
        <w:jc w:val="both"/>
        <w:rPr>
          <w:rFonts w:ascii="Times New Roman" w:eastAsia="Arial MT" w:hAnsi="Times New Roman" w:cs="Times New Roman"/>
          <w:sz w:val="24"/>
          <w:szCs w:val="24"/>
          <w:lang w:val="es-ES"/>
        </w:rPr>
      </w:pPr>
      <w:r w:rsidRPr="00732686">
        <w:rPr>
          <w:rFonts w:ascii="Times New Roman" w:eastAsia="Arial MT" w:hAnsi="Times New Roman" w:cs="Times New Roman"/>
          <w:sz w:val="24"/>
          <w:szCs w:val="24"/>
          <w:lang w:val="es-ES"/>
        </w:rPr>
        <w:t>Dado en el Palacio del Poder Legislativo, en la ciudad de Toluca de Lerdo, Capital del Estado de México, a los ______ días del mes de _______ del año dos mil veintiséis.</w:t>
      </w:r>
    </w:p>
    <w:p w:rsidR="008C7ECB" w:rsidRPr="00343903" w:rsidRDefault="008C7ECB" w:rsidP="00732686">
      <w:pPr>
        <w:spacing w:after="0" w:line="240" w:lineRule="auto"/>
        <w:jc w:val="center"/>
        <w:rPr>
          <w:rFonts w:ascii="Times New Roman" w:hAnsi="Times New Roman"/>
          <w:sz w:val="24"/>
          <w:szCs w:val="24"/>
        </w:rPr>
      </w:pPr>
    </w:p>
    <w:p w:rsidR="008C7ECB" w:rsidRPr="00343903" w:rsidRDefault="008C7ECB" w:rsidP="0073268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8C7ECB" w:rsidRPr="00343903" w:rsidRDefault="008C7ECB" w:rsidP="00732686">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PRESIDENTA DIP. MARTHA AZUCENA CAMACHO REYNOSO. Gracias diputada Ruth Salinas Reyes.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Se registra la iniciativa y se remite a la Comisión Legislativa de Comunicaciones y Transportes para su estudio y dictamen.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Para tratar el punto 24, la diputada Araceli Casasola Salazar, leerá la iniciativa con proyecto de decreto, por el que se adiciona la fracción VI al artículo 242 del Código Penal del Estado de México en materia de protocolo de actuación de seguridad, presentado por el diputado Omar Ortega Álvarez y la diputada Araceli Casasola Salazar, en nombre del Grupo Parlamentario del Partido de la Revolución Democrática.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ARACELI CASASOLA SALAZAR. Con el permiso de la Presidenta, saludo con mucho respeto a todos mis compañeros diputados que se encuentran en este Recinto, quien integra esta mesa; saludo a quienes nos siguen a través de las diferentes plataformas digitales y a los representantes de los medios de comunicación, muy buenas tardes.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Compañeros, en el 2024, el Estado de México registra la mayor cifra de policías muertos; en el 2025, también fallecieron ocupando el sexto lugar, muertes de policías en cumplimiento de su deber, lo que llevamos a este 2026, llevamos 10 asesinatos de elementos que estaban al servicio de seguridad pública, Cuautitlán, Amecameca, Tultitlán, Ecatepec, Tepotzotlán y así, podré ir mencionando todo lo que pasó aquí.</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El crecimiento de la delincuencia organizada y todos sus carteles, lo que está pasando en el país, no está por de menos, sin una normatividad controlada también respecto a lo que pasa en nuestro Estado en donde hoy ya los niños, jóvenes y ya cualquiera puede tener uso de armas de fuego, los primeros en acudir en un acto ilícito o algún delincuente, son los policías municipales, son los primeros en acudir.</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Si bien es cierto, los mexiquenses no confían en las corporaciones policiacas, por lo mismo de lo que se han generado que hay corrupción, que son los primeros ladrones y lo cierto es que también hay policías buenos y hay policías corporaciones que trabajan, son servidores públicos, </w:t>
      </w:r>
      <w:r w:rsidRPr="00C669EB">
        <w:rPr>
          <w:rFonts w:ascii="Times New Roman" w:hAnsi="Times New Roman" w:cs="Times New Roman"/>
          <w:sz w:val="24"/>
          <w:szCs w:val="24"/>
        </w:rPr>
        <w:lastRenderedPageBreak/>
        <w:t>son madres, son hijos, son padres, son seres humanos igual que todos nosotros y en cualquier acto que sea, nosotros como legisladores tenemos que velar y también legislar para beneficio de ellos y bajo este argumento que hoy les presento, precisamente es mi exposición de motivos.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En los últimos años, el Estado de México ha emprendido una transformación profunda de sus instituciones de seguridad pública, la seguridad ya no se entiende únicamente como una labor de fuerzas; sino como una disciplina que exige la captación de los mejores </w:t>
      </w:r>
      <w:r w:rsidRPr="00C669EB">
        <w:rPr>
          <w:rFonts w:ascii="Times New Roman" w:eastAsia="Arial" w:hAnsi="Times New Roman" w:cs="Times New Roman"/>
          <w:sz w:val="24"/>
          <w:szCs w:val="24"/>
        </w:rPr>
        <w:t xml:space="preserve">perfiles sociales, mediante la implementación de protocolos estrictos de control de confianza que incluyen exámenes toxicológicos, psicológicos y de polígrafo. </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Se busca garantizar que cada cadete y servidor público cuente con la aptitud ética y disciplina necesaria para combatir a la delincuencia, bajo el nuevo modelo de justicia; el cual, prioriza la transparencia y el respeto irrestricto a los derechos humanos.</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No obstante, es imperativo reconocer el distanciamiento que existe entre las autoridades y la ciudadanía; según la Encuesta Nacional de Victimización y Percepción sobre Seguridad Pública, la percepción de corrupción en las corporaciones policiales sigue siendo un desafío crítico; este sentimiento de desconfianza es el resultado de un problema histórico, donde las instituciones fueron utilizadas para el control social y no para la protección ciudadana, esta brecha no solo debilita el tejido social, sino que fomenta la impunidad y la falta de legitimidad de quienes portan este uniforme.</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Resulta fundamental recordar que detrás del uniforme los servidores públicos encargados de la seguridad son madres, padres e hijos que arriesgan su integridad en condiciones sumamente adversas; la sociedad exige profesionalización y resultados inmediatos, pero a menudo ignora la vulnerabilidad de estos elementos.</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El sacrificio de quienes han perdido la vida en cumplimiento de su deber no puede ser ignorado por el Estado ni por el legislador; actualmente, el asesinato de un elemento de seguridad pública no puede ser catalogado como un homicidio simple, grupos de delincuentes utilizan la violencia letal contra los agentes: primero, para amedrentar e intimidar a las corporaciones para que cesen sus funciones de auxilio y vigilancia; segundo, coaccionar a la autoridad para operar en total impunidad; tercero, generar un vacío de poder mediante emboscadas y ataques con armamento de uso exclusivo del ejército.</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Permitir que estos actos ocurran sin una consecuencia jurídica agravada, envía un mensaje de debilidad institucional; al 2026, la superioridad técnica y numérica empleada en los ataques contra nuestras fuerzas del orden, exigen que la ley penal responda con la misma contundencia con la que el Estado debe proteger a sus instituciones, no puede exigir una ética intachable a nuestras fuerzas policiales si el marco legal les otorga el mismo valor jurídico que a un particular en situaciones de confrontación letal.</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La protección de la vida del servidor público es una última instancia, la protección de la seguridad de todos los mexiquenses para el beneficio de nosotros; yo entiendo que muchos de nosotros tenemos esa desconfianza o los mexiquenses contra nuestros policías municipales y vaya que han dado pie pues para ver que hay mucha corrupción, pero también son amenazados, pero también en estos actos, repito nuevamente, son los primeros de hacer frente y si de ello, todavía pensando que no están preparados, que no tienen las herramientas necesarias, ni el equipo adecuado como los chalecos antibalas, esa preparación de tener estas reacciones inmediatas, porque luego, luego se nota; como lo que pasó en Teotihuacán, no se ve una reacción inmediata con los policías; entonces, nada más los mandamos al matadero, puesto que era una persona, pero cuando no hay un plan, un proyecto de reacción inmediata, pueden pasar este tipo de situaciones.</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 xml:space="preserve">por las razones antes expuestas, la presente iniciativa busca adicionar la fracción IV del artículo 242 del Código Penal del Estado de México; el objetivo es endurecer las penas a quienes priven de la vida a estos elementos de seguridad pública, especialmente cuando exista una superioridad numérica en el uso de armas de alto poder, como lo que pasa en el sur, porque ahí los </w:t>
      </w:r>
      <w:r w:rsidRPr="00C669EB">
        <w:rPr>
          <w:rFonts w:ascii="Times New Roman" w:eastAsia="Arial" w:hAnsi="Times New Roman" w:cs="Times New Roman"/>
          <w:sz w:val="24"/>
          <w:szCs w:val="24"/>
        </w:rPr>
        <w:lastRenderedPageBreak/>
        <w:t>tenemos indefensos, aparte de que no hay patrullas, no tienen las armas necesarias y hoy cualquier adolescente, niño se cree sicario y cuando llegan nuestros policías pues son los primeros en ponerse; buenos o malos, hay de todo; pero, se están exponiendo a esta situación.</w:t>
      </w:r>
    </w:p>
    <w:p w:rsidR="00C669EB" w:rsidRPr="00C669EB" w:rsidRDefault="00C669EB" w:rsidP="00C669EB">
      <w:pPr>
        <w:spacing w:after="0" w:line="240" w:lineRule="auto"/>
        <w:ind w:firstLine="708"/>
        <w:jc w:val="both"/>
        <w:rPr>
          <w:rFonts w:ascii="Times New Roman" w:eastAsia="Calibri" w:hAnsi="Times New Roman" w:cs="Times New Roman"/>
          <w:sz w:val="24"/>
          <w:szCs w:val="24"/>
        </w:rPr>
      </w:pPr>
      <w:r w:rsidRPr="00C669EB">
        <w:rPr>
          <w:rFonts w:ascii="Times New Roman" w:eastAsia="Arial" w:hAnsi="Times New Roman" w:cs="Times New Roman"/>
          <w:sz w:val="24"/>
          <w:szCs w:val="24"/>
        </w:rPr>
        <w:t xml:space="preserve">Y derivado de lo anterior, pues en el Grupo parlamentario del Partido de la Revolución Democrática, consideramos que esta reforma no es solo una medida punitiva, es un acto de justicia social y responsabilidad institucional que </w:t>
      </w:r>
      <w:r w:rsidRPr="00C669EB">
        <w:rPr>
          <w:rFonts w:ascii="Times New Roman" w:hAnsi="Times New Roman" w:cs="Times New Roman"/>
          <w:sz w:val="24"/>
          <w:szCs w:val="24"/>
        </w:rPr>
        <w:t>buscan: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1. Inhibir las agresiones directas contra las fuerzas del orden.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2. Dar certeza jurídica y respaldo pleno del Estado a los servidores públicos.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3. Garantizar la estabilidad y protección de las familias de los policías caídos.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Es cuanto, muchas gracias. </w:t>
      </w:r>
    </w:p>
    <w:p w:rsidR="00ED7174" w:rsidRPr="00343903" w:rsidRDefault="00ED7174" w:rsidP="00D5430F">
      <w:pPr>
        <w:pStyle w:val="Sinespaciado"/>
        <w:jc w:val="both"/>
        <w:rPr>
          <w:rFonts w:ascii="Times New Roman" w:hAnsi="Times New Roman" w:cs="Times New Roman"/>
          <w:sz w:val="24"/>
          <w:szCs w:val="24"/>
        </w:rPr>
      </w:pPr>
    </w:p>
    <w:p w:rsidR="00ED7174" w:rsidRPr="00343903" w:rsidRDefault="00ED7174" w:rsidP="00D5430F">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D7174" w:rsidRPr="00343903" w:rsidRDefault="00ED7174" w:rsidP="00D5430F">
      <w:pPr>
        <w:spacing w:after="0" w:line="240" w:lineRule="auto"/>
        <w:jc w:val="center"/>
        <w:rPr>
          <w:rFonts w:ascii="Times New Roman" w:hAnsi="Times New Roman"/>
          <w:sz w:val="24"/>
          <w:szCs w:val="24"/>
        </w:rPr>
      </w:pPr>
    </w:p>
    <w:p w:rsidR="00ED7174" w:rsidRPr="00ED7174" w:rsidRDefault="00ED7174" w:rsidP="00ED7174">
      <w:pPr>
        <w:widowControl w:val="0"/>
        <w:autoSpaceDE w:val="0"/>
        <w:autoSpaceDN w:val="0"/>
        <w:spacing w:after="0" w:line="240" w:lineRule="auto"/>
        <w:jc w:val="center"/>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“2026. Año del Humanismo Mexicano en el Estado de México”</w:t>
      </w: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jc w:val="right"/>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Toluca de Lerdo, Méx., a 22 de Abril de 2026.</w:t>
      </w: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 xml:space="preserve">CC. DIPUTADAS Y DIPUTADOS </w:t>
      </w: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NTEGRANTES DE LA MESA DIRECTIVA</w:t>
      </w: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DE LA H. LXII LEGISLATURA</w:t>
      </w: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DEL ESTADO LIBRE Y SOBERANO DE MÉXICO.</w:t>
      </w: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P R E S E N T E S</w:t>
      </w: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ED7174">
        <w:rPr>
          <w:rFonts w:ascii="Times New Roman" w:eastAsia="Calibri" w:hAnsi="Times New Roman" w:cs="Times New Roman"/>
          <w:b/>
          <w:sz w:val="24"/>
          <w:szCs w:val="24"/>
          <w:lang w:val="es-ES"/>
        </w:rPr>
        <w:t>Diputada Araceli Casasola Salazar y Diputado Omar Ortega Álvarez</w:t>
      </w:r>
      <w:r w:rsidRPr="00ED7174">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ED7174">
        <w:rPr>
          <w:rFonts w:ascii="Times New Roman" w:eastAsia="Calibri" w:hAnsi="Times New Roman" w:cs="Times New Roman"/>
          <w:b/>
          <w:sz w:val="24"/>
          <w:szCs w:val="24"/>
          <w:lang w:val="es-ES"/>
        </w:rPr>
        <w:t>Iniciativa con proyecto de decreto por el que se adiciona la fracción VI al artículo 242 del Código Penal del Estado de México</w:t>
      </w:r>
      <w:r w:rsidRPr="00ED7174">
        <w:rPr>
          <w:rFonts w:ascii="Times New Roman" w:eastAsia="Calibri" w:hAnsi="Times New Roman" w:cs="Times New Roman"/>
          <w:sz w:val="24"/>
          <w:szCs w:val="24"/>
          <w:lang w:val="es-ES"/>
        </w:rPr>
        <w:t>, al tenor de la siguiente:</w:t>
      </w:r>
    </w:p>
    <w:p w:rsidR="00ED7174" w:rsidRPr="00ED7174" w:rsidRDefault="00ED7174" w:rsidP="00ED7174">
      <w:pPr>
        <w:widowControl w:val="0"/>
        <w:autoSpaceDE w:val="0"/>
        <w:autoSpaceDN w:val="0"/>
        <w:spacing w:after="0" w:line="240" w:lineRule="auto"/>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center"/>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EXPOSICIÓN DE MOTIVOS</w:t>
      </w:r>
    </w:p>
    <w:p w:rsidR="00ED7174" w:rsidRPr="00ED7174" w:rsidRDefault="00ED7174" w:rsidP="00ED7174">
      <w:pPr>
        <w:widowControl w:val="0"/>
        <w:autoSpaceDE w:val="0"/>
        <w:autoSpaceDN w:val="0"/>
        <w:spacing w:after="0" w:line="240" w:lineRule="auto"/>
        <w:jc w:val="center"/>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En los últimos años, el Estado de México ha emprendido una transformación profunda de sus instituciones de seguridad pública. La seguridad ya no se entiende únicamente como una labor de fuerza, sino como una disciplina que exige la captación de los mejores perfiles sociales. Mediante la implementación de protocolos estrictos de control de confianza que incluyen exámenes toxicológicos, psicológicos y de polígrafo, se busca garantizar que cada cadete y servidor público cuente con la aptitud, ética y disciplina necesarias para combatir la delincuencia bajo el nuevo modelo de justicia, el cual prioriza la transparencia y el respeto irrestricto a los derechos humanos.</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No obstante, es imperativo reconocer el distanciamiento existente entre la autoridad y la ciudadanía. Según la Encuesta Nacional de Victimización y Percepción sobre Seguridad Pública (ENVIPE), la percepción de corrupción en las corporaciones policiales sigue siendo un desafío crítico. Este sentimiento de desconfianza es el resultado de un problema estructural histórico, donde las instituciones fueron utilizadas para el control social y no para la protección ciudadana. Esta brecha no solo debilita el tejido social, sino que fomenta la impunidad y la falta de legitimidad de quienes portan el uniforme.</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lastRenderedPageBreak/>
        <w:t>Resulta fundamental recordar que, detrás del uniforme, los servidores públicos encargados de la seguridad son madres, padres e hijos que arriesgan su integridad en condiciones sumamente adversas. La sociedad exige profesionalización y resultados inmediatos, pero a menudo ignora la vulnerabilidad de estos elementos. El sacrificio de quienes han perdido la vida en cumplimiento de su deber no puede ser ignorado por el Estado ni por el legislador.</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Actualmente, el asesinato de un elemento de seguridad no puede ser catalogado como un homicidio simple. Grupos delincuenciales utilizan la violencia letal contra los agentes para:</w:t>
      </w:r>
    </w:p>
    <w:p w:rsidR="00ED7174" w:rsidRPr="00ED7174" w:rsidRDefault="00ED7174" w:rsidP="00ED7174">
      <w:pPr>
        <w:widowControl w:val="0"/>
        <w:numPr>
          <w:ilvl w:val="0"/>
          <w:numId w:val="62"/>
        </w:numPr>
        <w:autoSpaceDE w:val="0"/>
        <w:autoSpaceDN w:val="0"/>
        <w:spacing w:after="0" w:line="240" w:lineRule="auto"/>
        <w:ind w:left="0" w:firstLine="0"/>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Amedrentar e intimidar a las corporaciones para que cesen sus funciones de auxilio y vigilancia.</w:t>
      </w:r>
    </w:p>
    <w:p w:rsidR="00ED7174" w:rsidRPr="00ED7174" w:rsidRDefault="00ED7174" w:rsidP="00ED7174">
      <w:pPr>
        <w:widowControl w:val="0"/>
        <w:numPr>
          <w:ilvl w:val="0"/>
          <w:numId w:val="62"/>
        </w:numPr>
        <w:autoSpaceDE w:val="0"/>
        <w:autoSpaceDN w:val="0"/>
        <w:spacing w:after="0" w:line="240" w:lineRule="auto"/>
        <w:ind w:left="0" w:firstLine="0"/>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Coaccionar a la autoridad para operar con total impunidad.</w:t>
      </w:r>
    </w:p>
    <w:p w:rsidR="00ED7174" w:rsidRPr="00ED7174" w:rsidRDefault="00ED7174" w:rsidP="00ED7174">
      <w:pPr>
        <w:widowControl w:val="0"/>
        <w:numPr>
          <w:ilvl w:val="0"/>
          <w:numId w:val="62"/>
        </w:numPr>
        <w:autoSpaceDE w:val="0"/>
        <w:autoSpaceDN w:val="0"/>
        <w:spacing w:after="0" w:line="240" w:lineRule="auto"/>
        <w:ind w:left="0" w:firstLine="0"/>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Generar un vacío de poder mediante emboscadas y ataques con armamento de uso exclusivo del Ejército.</w:t>
      </w:r>
    </w:p>
    <w:p w:rsidR="00ED7174" w:rsidRPr="00ED7174" w:rsidRDefault="00ED7174" w:rsidP="00ED7174">
      <w:pPr>
        <w:widowControl w:val="0"/>
        <w:numPr>
          <w:ilvl w:val="0"/>
          <w:numId w:val="62"/>
        </w:numPr>
        <w:autoSpaceDE w:val="0"/>
        <w:autoSpaceDN w:val="0"/>
        <w:spacing w:after="0" w:line="240" w:lineRule="auto"/>
        <w:ind w:left="0" w:firstLine="0"/>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Permitir que estos actos ocurran sin una consecuencia jurídica agravada envía un mensaje de debilidad institucional. Al 2026, la superioridad técnica y numérica empleada en los ataques contra nuestras fuerzas del orden exige que la ley penal responda con la misma contundencia con la que el Estado debe proteger a sus instituciones.</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No se puede exigir una ética intachable a nuestras fuerzas policiales si el marco legal les otorga el mismo valor jurídico que a un particular en situaciones de confrontación letal. La protección de la vida del servidor público es, en última instancia, la protección de la seguridad de todos los mexiquenses.</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Por las razones expuestas, la presente iniciativa busca adicionar la fracción VI al artículo 242 del Código Penal del Estado de México. El objetivo es endurecer las penas para quienes priven de la vida a elementos de seguridad pública, especialmente cuando exista superioridad numérica o uso de armas de alto poder.</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Derivado de todo lo anterior, en el Grupo Parlamentario del Partido de la Revolución Democrática consideramos que esta reforma no es solo una medida punitiva; es un acto de justicia social y responsabilidad institucional que busca:</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p>
    <w:p w:rsidR="00ED7174" w:rsidRPr="00ED7174" w:rsidRDefault="00ED7174" w:rsidP="00ED7174">
      <w:pPr>
        <w:widowControl w:val="0"/>
        <w:numPr>
          <w:ilvl w:val="1"/>
          <w:numId w:val="62"/>
        </w:numPr>
        <w:autoSpaceDE w:val="0"/>
        <w:autoSpaceDN w:val="0"/>
        <w:spacing w:after="0" w:line="240" w:lineRule="auto"/>
        <w:ind w:left="0" w:firstLine="0"/>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Inhibir las agresiones directas contra las fuerzas del orden.</w:t>
      </w:r>
    </w:p>
    <w:p w:rsidR="00ED7174" w:rsidRPr="00ED7174" w:rsidRDefault="00ED7174" w:rsidP="00ED7174">
      <w:pPr>
        <w:widowControl w:val="0"/>
        <w:numPr>
          <w:ilvl w:val="1"/>
          <w:numId w:val="62"/>
        </w:numPr>
        <w:autoSpaceDE w:val="0"/>
        <w:autoSpaceDN w:val="0"/>
        <w:spacing w:after="0" w:line="240" w:lineRule="auto"/>
        <w:ind w:left="0" w:firstLine="0"/>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Dar certeza jurídica y respaldo pleno del Estado a sus servidores públicos.</w:t>
      </w:r>
    </w:p>
    <w:p w:rsidR="00ED7174" w:rsidRPr="00ED7174" w:rsidRDefault="00ED7174" w:rsidP="00ED7174">
      <w:pPr>
        <w:widowControl w:val="0"/>
        <w:numPr>
          <w:ilvl w:val="1"/>
          <w:numId w:val="62"/>
        </w:numPr>
        <w:autoSpaceDE w:val="0"/>
        <w:autoSpaceDN w:val="0"/>
        <w:spacing w:after="0" w:line="240" w:lineRule="auto"/>
        <w:ind w:left="0" w:firstLine="0"/>
        <w:rPr>
          <w:rFonts w:ascii="Times New Roman" w:eastAsia="Calibri" w:hAnsi="Times New Roman" w:cs="Times New Roman"/>
          <w:sz w:val="24"/>
          <w:szCs w:val="24"/>
          <w:lang w:val="es-ES"/>
        </w:rPr>
      </w:pPr>
      <w:r w:rsidRPr="00ED7174">
        <w:rPr>
          <w:rFonts w:ascii="Times New Roman" w:eastAsia="Calibri" w:hAnsi="Times New Roman" w:cs="Times New Roman"/>
          <w:sz w:val="24"/>
          <w:szCs w:val="24"/>
          <w:lang w:val="es-ES"/>
        </w:rPr>
        <w:t>Garantizar la estabilidad y protección de las familias de los policías caídos.</w:t>
      </w:r>
    </w:p>
    <w:p w:rsidR="00ED7174" w:rsidRPr="00ED7174" w:rsidRDefault="00ED7174" w:rsidP="00ED7174">
      <w:pPr>
        <w:widowControl w:val="0"/>
        <w:autoSpaceDE w:val="0"/>
        <w:autoSpaceDN w:val="0"/>
        <w:spacing w:after="0" w:line="240" w:lineRule="auto"/>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center"/>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A T E N T A M E N T E</w:t>
      </w:r>
    </w:p>
    <w:p w:rsidR="00ED7174" w:rsidRPr="00ED7174" w:rsidRDefault="00ED7174" w:rsidP="00ED7174">
      <w:pPr>
        <w:widowControl w:val="0"/>
        <w:autoSpaceDE w:val="0"/>
        <w:autoSpaceDN w:val="0"/>
        <w:spacing w:after="0" w:line="240" w:lineRule="auto"/>
        <w:jc w:val="center"/>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GRUPO PARLAMENTARIO DEL PARTIDO DE LA REVOLUCIÓN DEMOCRÁTICA</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ED7174" w:rsidRPr="00ED7174" w:rsidTr="00D5430F">
        <w:trPr>
          <w:jc w:val="center"/>
        </w:trPr>
        <w:tc>
          <w:tcPr>
            <w:tcW w:w="4703" w:type="dxa"/>
          </w:tcPr>
          <w:p w:rsidR="00ED7174" w:rsidRPr="00ED7174" w:rsidRDefault="00ED7174" w:rsidP="00ED7174">
            <w:pPr>
              <w:spacing w:line="240" w:lineRule="auto"/>
              <w:jc w:val="center"/>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DIP. ARACELI CASASOLA SALAZAR</w:t>
            </w:r>
          </w:p>
        </w:tc>
        <w:tc>
          <w:tcPr>
            <w:tcW w:w="4702" w:type="dxa"/>
          </w:tcPr>
          <w:p w:rsidR="00ED7174" w:rsidRPr="00ED7174" w:rsidRDefault="00ED7174" w:rsidP="00ED7174">
            <w:pPr>
              <w:spacing w:line="240" w:lineRule="auto"/>
              <w:jc w:val="center"/>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DIP. OMAR ORTEGA ÁLVAREZ</w:t>
            </w:r>
          </w:p>
        </w:tc>
      </w:tr>
    </w:tbl>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 xml:space="preserve">DECRETO NÚMERO: </w:t>
      </w:r>
      <w:r w:rsidRPr="00ED7174">
        <w:rPr>
          <w:rFonts w:ascii="Times New Roman" w:eastAsia="Calibri" w:hAnsi="Times New Roman" w:cs="Times New Roman"/>
          <w:b/>
          <w:sz w:val="24"/>
          <w:szCs w:val="24"/>
          <w:u w:val="single"/>
          <w:lang w:val="es-ES"/>
        </w:rPr>
        <w:tab/>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LA H. "LXII" LEGISLATURA DEL ESTADO DE MÉXICO</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DECRETA:</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b/>
          <w:sz w:val="24"/>
          <w:szCs w:val="24"/>
          <w:lang w:val="es-ES"/>
        </w:rPr>
        <w:t xml:space="preserve">ARTÍCULO ÚNICO. - Se adiciona la fracción VI, al artículo 242 del Código Penal del Estado de México, para quedar como sigue, </w:t>
      </w:r>
      <w:r w:rsidRPr="00ED7174">
        <w:rPr>
          <w:rFonts w:ascii="Times New Roman" w:eastAsia="Calibri" w:hAnsi="Times New Roman" w:cs="Times New Roman"/>
          <w:sz w:val="24"/>
          <w:szCs w:val="24"/>
          <w:lang w:val="es-ES"/>
        </w:rPr>
        <w:t>para quedar como sigue:</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b/>
          <w:sz w:val="24"/>
          <w:szCs w:val="24"/>
          <w:lang w:val="es-ES"/>
        </w:rPr>
        <w:lastRenderedPageBreak/>
        <w:t>Artículo 242.-</w:t>
      </w:r>
      <w:r w:rsidRPr="00ED7174">
        <w:rPr>
          <w:rFonts w:ascii="Times New Roman" w:eastAsia="Calibri" w:hAnsi="Times New Roman" w:cs="Times New Roman"/>
          <w:sz w:val="24"/>
          <w:szCs w:val="24"/>
          <w:lang w:val="es-ES"/>
        </w:rPr>
        <w:t>El delito de homicidio, se sancionará en los siguientes términos:</w:t>
      </w:r>
    </w:p>
    <w:p w:rsidR="00ED7174" w:rsidRPr="00ED7174" w:rsidRDefault="00ED7174" w:rsidP="00ED7174">
      <w:pPr>
        <w:widowControl w:val="0"/>
        <w:autoSpaceDE w:val="0"/>
        <w:autoSpaceDN w:val="0"/>
        <w:spacing w:after="0" w:line="240" w:lineRule="auto"/>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I a la V …</w:t>
      </w: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VI. Al responsable o los responsables, del delito de homicidio en contra de servidores públicos integrantes de las instituciones de seguridad pública, procuración o administración de justicia, o de las fuerzas armadas, cuando el delito se cometa durante el ejercicio de sus funciones o con motivo de ellas, especialmente cuando se emplee superioridad numérica o armas de uso exclusivo del Ejército, Armada o Fuerza Aérea, se le impondrá de doce a veinticinco años de prisión y de mil a tres mil días multa.</w:t>
      </w: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Cuando el homicidio se cometa en contra de dos o más elementos de los cuerpos policiacos o servidores de seguridad pública en el mismo o distintos hechos, se les impondrán de cuarenta a setenta años de prisión y de dos mil a cinco mil días multa.</w:t>
      </w:r>
    </w:p>
    <w:p w:rsidR="00ED7174" w:rsidRPr="00ED7174" w:rsidRDefault="00ED7174" w:rsidP="00ED7174">
      <w:pPr>
        <w:widowControl w:val="0"/>
        <w:autoSpaceDE w:val="0"/>
        <w:autoSpaceDN w:val="0"/>
        <w:spacing w:after="0" w:line="240" w:lineRule="auto"/>
        <w:jc w:val="center"/>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jc w:val="center"/>
        <w:rPr>
          <w:rFonts w:ascii="Times New Roman" w:eastAsia="Calibri" w:hAnsi="Times New Roman" w:cs="Times New Roman"/>
          <w:b/>
          <w:sz w:val="24"/>
          <w:szCs w:val="24"/>
          <w:lang w:val="es-ES"/>
        </w:rPr>
      </w:pPr>
      <w:r w:rsidRPr="00ED7174">
        <w:rPr>
          <w:rFonts w:ascii="Times New Roman" w:eastAsia="Calibri" w:hAnsi="Times New Roman" w:cs="Times New Roman"/>
          <w:b/>
          <w:sz w:val="24"/>
          <w:szCs w:val="24"/>
          <w:lang w:val="es-ES"/>
        </w:rPr>
        <w:t>TRANSITORIOS</w:t>
      </w:r>
    </w:p>
    <w:p w:rsidR="00ED7174" w:rsidRPr="00ED7174" w:rsidRDefault="00ED7174" w:rsidP="00ED7174">
      <w:pPr>
        <w:widowControl w:val="0"/>
        <w:autoSpaceDE w:val="0"/>
        <w:autoSpaceDN w:val="0"/>
        <w:spacing w:after="0" w:line="240" w:lineRule="auto"/>
        <w:rPr>
          <w:rFonts w:ascii="Times New Roman" w:eastAsia="Calibri" w:hAnsi="Times New Roman" w:cs="Times New Roman"/>
          <w:b/>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b/>
          <w:sz w:val="24"/>
          <w:szCs w:val="24"/>
          <w:lang w:val="es-ES"/>
        </w:rPr>
        <w:t>PRIMERO</w:t>
      </w:r>
      <w:r w:rsidRPr="00ED7174">
        <w:rPr>
          <w:rFonts w:ascii="Times New Roman" w:eastAsia="Calibri" w:hAnsi="Times New Roman" w:cs="Times New Roman"/>
          <w:sz w:val="24"/>
          <w:szCs w:val="24"/>
          <w:lang w:val="es-ES"/>
        </w:rPr>
        <w:t>. - Publíquese el presente acuerdo en el Periódico Oficial “Gaceta del Gobierno”.</w:t>
      </w:r>
    </w:p>
    <w:p w:rsidR="00ED7174" w:rsidRPr="00ED7174" w:rsidRDefault="00ED7174" w:rsidP="00ED7174">
      <w:pPr>
        <w:widowControl w:val="0"/>
        <w:autoSpaceDE w:val="0"/>
        <w:autoSpaceDN w:val="0"/>
        <w:spacing w:after="0" w:line="240" w:lineRule="auto"/>
        <w:rPr>
          <w:rFonts w:ascii="Times New Roman" w:eastAsia="Calibri" w:hAnsi="Times New Roman" w:cs="Times New Roman"/>
          <w:sz w:val="24"/>
          <w:szCs w:val="24"/>
          <w:lang w:val="es-ES"/>
        </w:rPr>
      </w:pPr>
    </w:p>
    <w:p w:rsidR="00ED7174" w:rsidRPr="00ED7174" w:rsidRDefault="00ED7174" w:rsidP="00ED7174">
      <w:pPr>
        <w:widowControl w:val="0"/>
        <w:autoSpaceDE w:val="0"/>
        <w:autoSpaceDN w:val="0"/>
        <w:spacing w:after="0" w:line="240" w:lineRule="auto"/>
        <w:jc w:val="both"/>
        <w:rPr>
          <w:rFonts w:ascii="Times New Roman" w:eastAsia="Calibri" w:hAnsi="Times New Roman" w:cs="Times New Roman"/>
          <w:sz w:val="24"/>
          <w:szCs w:val="24"/>
          <w:lang w:val="es-ES"/>
        </w:rPr>
      </w:pPr>
      <w:r w:rsidRPr="00ED7174">
        <w:rPr>
          <w:rFonts w:ascii="Times New Roman" w:eastAsia="Calibri" w:hAnsi="Times New Roman" w:cs="Times New Roman"/>
          <w:b/>
          <w:sz w:val="24"/>
          <w:szCs w:val="24"/>
          <w:lang w:val="es-ES"/>
        </w:rPr>
        <w:t>SEGUNDO</w:t>
      </w:r>
      <w:r w:rsidRPr="00ED7174">
        <w:rPr>
          <w:rFonts w:ascii="Times New Roman" w:eastAsia="Calibri" w:hAnsi="Times New Roman" w:cs="Times New Roman"/>
          <w:sz w:val="24"/>
          <w:szCs w:val="24"/>
          <w:lang w:val="es-ES"/>
        </w:rPr>
        <w:t>. - El presente acuerdo entrara en vigor al día siguiente de su publicación en el Periódico Oficial “Gaceta del Gobierno”.</w:t>
      </w:r>
    </w:p>
    <w:p w:rsidR="00ED7174" w:rsidRPr="00343903" w:rsidRDefault="00ED7174" w:rsidP="00D5430F">
      <w:pPr>
        <w:spacing w:after="0" w:line="240" w:lineRule="auto"/>
        <w:jc w:val="center"/>
        <w:rPr>
          <w:rFonts w:ascii="Times New Roman" w:hAnsi="Times New Roman"/>
          <w:sz w:val="24"/>
          <w:szCs w:val="24"/>
        </w:rPr>
      </w:pPr>
    </w:p>
    <w:p w:rsidR="00ED7174" w:rsidRPr="00343903" w:rsidRDefault="00ED7174" w:rsidP="00D5430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ED7174" w:rsidRPr="00343903" w:rsidRDefault="00ED7174" w:rsidP="00D5430F">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PRESIDENTA DIP. MARTHA AZUCENA CAMACHO REYNOSO. Gracias, diputada Araceli Casasola Salazar.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Se registra la iniciativa y se remite a la Comisión Legislativa de Procuración y Administración de Justicia para su estudio y dictamen.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Para desahogar el punto 25, la diputada Paola Jiménez Hernández presenta, en nombre del Grupo Parlamentario del Partido morena, punto de acuerdo por el que se crea e integra la Comisión Especial para el Cuidado y Bienestar Animal de urgente y obvia resolución.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PAOLA JIMÉNEZ HERNÁNDEZ. Muchísimas gracias.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Con su venia, diputada Presidenta.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Saludo a las y los integrantes de la Mesa Directiva, mis compañeras, compañeros, compañere, a los medios de comunicación y a quienes nos siguen por redes sociales.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Hoy vengo a esta tribuna a hablar de un tema que dice mucho de quienes somos como sociedad el trato que le damos a los animales, ese tema del cual hoy hemos hablado y la ley que ya dictamina en el Estado de México, gracias al esfuerzo, a la empatía y al compromiso de nuestra Gobernadora, la Maestra Delfina Gómez, el maltrato animal no es un hecho aislado ni un problema menor, es una señal de alerta que tenemos que atender como sociedad, cuando se normaliza la crueldad también se normaliza la violencia, donde hay abandono existe la indiferencia.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En el Estado de México todos los días se reciben denuncias por abandono, envenenamiento, mutilaciones y peleas clandestinas.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Más allá de las cifras por las cuales pudiésemos nosotros estar hablando, hay historias, hay animales que viven en azoteas, encadenados, sin agua, sin alimento, sin cuidado.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El 2 de diciembre de 2024 se reformó la Constitución de nuestro país para reconocer la protección y el bienestar animal como una obligación del Estado, esto implica algo fundamental, los animales dejaron de ser vistos como cosas y ahora tienen el lugar que le corresponde, el lugar de seres sintientes que merecen protección y tienen derechos y como ayer lo manifestamos en las </w:t>
      </w:r>
      <w:r w:rsidRPr="00C669EB">
        <w:rPr>
          <w:rFonts w:ascii="Times New Roman" w:hAnsi="Times New Roman" w:cs="Times New Roman"/>
          <w:sz w:val="24"/>
          <w:szCs w:val="24"/>
        </w:rPr>
        <w:lastRenderedPageBreak/>
        <w:t xml:space="preserve">discusiones de las comisiones, son seres con emociones y con conciencia y si hoy nos regulara el propio Derecho Canónico, que es el más antiguo de nuestra historia, también tendrían derecho a ser cuidados.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Este reconocimiento debe traducirse en acciones concretas y es ahí donde este Congreso Local tiene una responsabilidad directa, los esfuerzos en materia de bienestar animal están dispersos, no hay una instancia legislativa especializada que dé seguimiento y articule y eso limita nuestra capacidad de respuesta.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Por eso el punto de acuerdo que hoy presento propone algo claro y necesario la creación de la Comisión Especial para el Cuidado y Bienestar Animal, una Comisión que nos permita construir un diagnóstico estatal real y actualizado, impulsar reformas legales con base en la evidencia y sobre todo dar esa corresponsabilidad en la carga de la comisión a lo que tiene que ver con la ley que hay aquí en el Estado de México se dictaminó.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Coordinar esfuerzos con municipios, con la Fiscalía, con la Secretaría del Medio Ambiente, con la CEPANAF, con la Sociedad Civil ¿Y, por qué no? Hacer articulaciones que nos permitan que también respetuosamente, se involucre a la iniciativa privada que tan participativa se ha demostrado en el gobierno de la Maestra Delfina Gómez, también debemos promover esta cultura de respeto, de cuidado y de responsabilidad, tenemos que ir a las aulas, tenemos que regular que más jóvenes estén participando, que adultos mayores tengan actividades, que personas privadas de la libertad puedan estar también incursionando en modelos terapéuticos que tengan que ver con el cuidado y la responsabilidad.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Pero no partimos de cero en esto, el propio Plan de Desarrollo del Estado de México ya reconoce la necesidad de fortalecer centros de bienestar animal, impulsar campañas de esterilización, promover la adopción responsable, generar mecanismos de denuncia más accesibles, y quiero reconocer, por supuesto, el trabajo de nuestra Gobernadora, la Maestra Delfina Gómez Álvarez, así como de la Comisión Estatal de Parques Naturales y de la Fauna y de las que es la CEPANAF y de su Titular, la Doctora Alma Tapia Maya, por impulsar esta estrategia que marca un antes y un después en la política pública del bienestar animal.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Primero, con la estrategia “cera” captura, esteriliza, educa, resguarda y adopta, que hoy ya se implementa en 14 municipios del Estado de México. Esta es una visión integral que apuesta por la esterilización como política pública, por la adopción responsable, por el resguardo digno y por la construcción de una cultura de respeto, pero estos esfuerzos necesitan el acompañamiento legislativo y hemos ya alumbrado por eso esa ley que tendrá que atenderse para tener manos y tener mayores herramientas desde una comisión legislativa. Además de expedir la primera Ley de Protección, Cuidado y Bienestar Animal del Estado de México, de la mano de esta Legislatura, que fue lo que hicimos hace unos momentos esto enmarca el antes y el después en el cuidado de los seres sintientes y que con esta Comisión acompañaremos, evaluaremos, seguiremos las estrategias que se deben de encuadrar, porque ya tendrán un referente de una asignación presupuestal que está regulado desde la propia legislación.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Compañeras, compañeros y compañere el bienestar animal no podía seguir y no puede estar solamente referenciado desde un tema ambiental eso pudiese resultar hasta una incongruencia cuando ya tenemos una ley general que nos permita hacer esta facultad de revisión es un tema de justicia, de salud pública, de conciencia y de humanidad, pero también es un tema que importa profundamente a la ciudadanía, especialmente a las y los jóvenes que hoy exigen acciones reales y no solo discursos crear esta comisión especial no es solo un acto simbólico, es un paso necesario para asumir nuestra responsabilidad como legisladoras y legisladores, porque un Estado que protege a los animales es un Estado que entiende el valor de la vida en todas sus formas y una sociedad más justa que también se construye desde el respeto hacia quienes no tienen voz, quienes maltratan a un animal nos están mandando una señal no observarla sería volvernos cómplices de una violencia futura. Hoy nos toca decidir de qué lado estamos.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lastRenderedPageBreak/>
        <w:tab/>
        <w:t>Por eso no podemos eludir la responsabilidad que nos confiere el tener ya una ley con esta acción legislativa se vuelve no solo complementario, sino necesaria la creación de la Comisión Especial para el Cuidado y Bienestar Animal y que quede muy claro en el Estado de México; la crueldad no se normaliza y los seres sintientes no se invisibilizan. Muchísimas gracias a la Mesa Directiva. Es cuanto.</w:t>
      </w:r>
    </w:p>
    <w:p w:rsidR="0088539D" w:rsidRPr="00343903" w:rsidRDefault="0088539D" w:rsidP="00D5430F">
      <w:pPr>
        <w:pStyle w:val="Sinespaciado"/>
        <w:jc w:val="both"/>
        <w:rPr>
          <w:rFonts w:ascii="Times New Roman" w:hAnsi="Times New Roman" w:cs="Times New Roman"/>
          <w:sz w:val="24"/>
          <w:szCs w:val="24"/>
        </w:rPr>
      </w:pPr>
    </w:p>
    <w:p w:rsidR="0088539D" w:rsidRPr="00343903" w:rsidRDefault="0088539D" w:rsidP="00D5430F">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8539D" w:rsidRPr="0088539D" w:rsidRDefault="0088539D" w:rsidP="0088539D">
      <w:pPr>
        <w:spacing w:after="0" w:line="240" w:lineRule="auto"/>
        <w:jc w:val="right"/>
        <w:rPr>
          <w:rFonts w:ascii="Times New Roman" w:eastAsia="Arial" w:hAnsi="Times New Roman" w:cs="Times New Roman"/>
          <w:color w:val="000000"/>
          <w:sz w:val="24"/>
          <w:szCs w:val="24"/>
          <w:lang w:eastAsia="es-ES_tradnl"/>
        </w:rPr>
      </w:pPr>
    </w:p>
    <w:p w:rsidR="0088539D" w:rsidRPr="0088539D" w:rsidRDefault="0088539D" w:rsidP="0088539D">
      <w:pPr>
        <w:autoSpaceDE w:val="0"/>
        <w:autoSpaceDN w:val="0"/>
        <w:adjustRightInd w:val="0"/>
        <w:spacing w:after="0" w:line="240" w:lineRule="auto"/>
        <w:jc w:val="both"/>
        <w:rPr>
          <w:rFonts w:ascii="Times New Roman" w:eastAsia="Aptos" w:hAnsi="Times New Roman" w:cs="Times New Roman"/>
          <w:b/>
          <w:bCs/>
          <w:sz w:val="24"/>
          <w:szCs w:val="24"/>
        </w:rPr>
      </w:pPr>
      <w:r w:rsidRPr="0088539D">
        <w:rPr>
          <w:rFonts w:ascii="Times New Roman" w:eastAsia="Aptos" w:hAnsi="Times New Roman" w:cs="Times New Roman"/>
          <w:b/>
          <w:bCs/>
          <w:sz w:val="24"/>
          <w:szCs w:val="24"/>
        </w:rPr>
        <w:t>CONGRESO</w:t>
      </w:r>
    </w:p>
    <w:p w:rsidR="0088539D" w:rsidRPr="0088539D" w:rsidRDefault="0088539D" w:rsidP="0088539D">
      <w:pPr>
        <w:autoSpaceDE w:val="0"/>
        <w:autoSpaceDN w:val="0"/>
        <w:adjustRightInd w:val="0"/>
        <w:spacing w:after="0" w:line="240" w:lineRule="auto"/>
        <w:jc w:val="both"/>
        <w:rPr>
          <w:rFonts w:ascii="Times New Roman" w:eastAsia="Aptos" w:hAnsi="Times New Roman" w:cs="Times New Roman"/>
          <w:b/>
          <w:bCs/>
          <w:sz w:val="24"/>
          <w:szCs w:val="24"/>
        </w:rPr>
      </w:pPr>
      <w:r w:rsidRPr="0088539D">
        <w:rPr>
          <w:rFonts w:ascii="Times New Roman" w:eastAsia="Aptos" w:hAnsi="Times New Roman" w:cs="Times New Roman"/>
          <w:b/>
          <w:bCs/>
          <w:sz w:val="24"/>
          <w:szCs w:val="24"/>
        </w:rPr>
        <w:t>ESTADO DE MÉXICO</w:t>
      </w:r>
    </w:p>
    <w:p w:rsidR="0088539D" w:rsidRPr="0088539D" w:rsidRDefault="0088539D" w:rsidP="0088539D">
      <w:pPr>
        <w:spacing w:after="0" w:line="240" w:lineRule="auto"/>
        <w:jc w:val="right"/>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right"/>
        <w:textDirection w:val="btLr"/>
        <w:rPr>
          <w:rFonts w:ascii="Times New Roman" w:eastAsia="Aptos" w:hAnsi="Times New Roman" w:cs="Times New Roman"/>
          <w:sz w:val="24"/>
          <w:szCs w:val="24"/>
          <w:lang w:eastAsia="es-ES_tradnl"/>
        </w:rPr>
      </w:pPr>
      <w:r w:rsidRPr="0088539D">
        <w:rPr>
          <w:rFonts w:ascii="Times New Roman" w:eastAsia="Helvetica Neue Light" w:hAnsi="Times New Roman" w:cs="Times New Roman"/>
          <w:b/>
          <w:sz w:val="24"/>
          <w:szCs w:val="24"/>
          <w:lang w:eastAsia="es-ES_tradnl"/>
        </w:rPr>
        <w:t>Dip. Paola Jiménez Hernández</w:t>
      </w:r>
    </w:p>
    <w:p w:rsidR="0088539D" w:rsidRPr="0088539D" w:rsidRDefault="0088539D" w:rsidP="0088539D">
      <w:pPr>
        <w:spacing w:after="0" w:line="240" w:lineRule="auto"/>
        <w:jc w:val="right"/>
        <w:textDirection w:val="btLr"/>
        <w:rPr>
          <w:rFonts w:ascii="Times New Roman" w:eastAsia="Aptos" w:hAnsi="Times New Roman" w:cs="Times New Roman"/>
          <w:sz w:val="24"/>
          <w:szCs w:val="24"/>
          <w:lang w:eastAsia="es-ES_tradnl"/>
        </w:rPr>
      </w:pPr>
      <w:r w:rsidRPr="0088539D">
        <w:rPr>
          <w:rFonts w:ascii="Times New Roman" w:eastAsia="Helvetica Neue" w:hAnsi="Times New Roman" w:cs="Times New Roman"/>
          <w:b/>
          <w:sz w:val="24"/>
          <w:szCs w:val="24"/>
          <w:lang w:eastAsia="es-ES_tradnl"/>
        </w:rPr>
        <w:t>Diputada Local del Estado de México</w:t>
      </w:r>
    </w:p>
    <w:p w:rsidR="0088539D" w:rsidRPr="0088539D" w:rsidRDefault="0088539D" w:rsidP="0088539D">
      <w:pPr>
        <w:spacing w:after="0" w:line="240" w:lineRule="auto"/>
        <w:jc w:val="right"/>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center"/>
        <w:rPr>
          <w:rFonts w:ascii="Times New Roman" w:eastAsia="Calibri" w:hAnsi="Times New Roman" w:cs="Times New Roman"/>
          <w:sz w:val="24"/>
          <w:szCs w:val="24"/>
          <w:lang w:eastAsia="es-ES_tradnl"/>
        </w:rPr>
      </w:pPr>
      <w:r w:rsidRPr="0088539D">
        <w:rPr>
          <w:rFonts w:ascii="Times New Roman" w:eastAsia="Calibri" w:hAnsi="Times New Roman" w:cs="Times New Roman"/>
          <w:b/>
          <w:sz w:val="24"/>
          <w:szCs w:val="24"/>
          <w:lang w:eastAsia="es-ES_tradnl"/>
        </w:rPr>
        <w:t>"2026. Año del Humanismo Mexicano en el Estado de México”</w:t>
      </w:r>
    </w:p>
    <w:p w:rsidR="0088539D" w:rsidRPr="0088539D" w:rsidRDefault="0088539D" w:rsidP="0088539D">
      <w:pPr>
        <w:spacing w:after="0" w:line="240" w:lineRule="auto"/>
        <w:jc w:val="right"/>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right"/>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Toluca de Lerdo, Estado de México 13 de abril de 2026</w:t>
      </w:r>
    </w:p>
    <w:p w:rsidR="0088539D" w:rsidRPr="0088539D" w:rsidRDefault="0088539D" w:rsidP="0088539D">
      <w:pPr>
        <w:spacing w:after="0" w:line="240" w:lineRule="auto"/>
        <w:jc w:val="both"/>
        <w:rPr>
          <w:rFonts w:ascii="Times New Roman" w:eastAsia="Arial" w:hAnsi="Times New Roman" w:cs="Times New Roman"/>
          <w:b/>
          <w:bCs/>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b/>
          <w:bCs/>
          <w:color w:val="000000"/>
          <w:sz w:val="24"/>
          <w:szCs w:val="24"/>
          <w:lang w:eastAsia="es-ES_tradnl"/>
        </w:rPr>
        <w:t xml:space="preserve">DIPUTADO </w:t>
      </w:r>
    </w:p>
    <w:p w:rsidR="0088539D" w:rsidRPr="0088539D" w:rsidRDefault="0088539D" w:rsidP="0088539D">
      <w:pPr>
        <w:spacing w:after="0" w:line="240" w:lineRule="auto"/>
        <w:jc w:val="both"/>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b/>
          <w:bCs/>
          <w:color w:val="000000"/>
          <w:sz w:val="24"/>
          <w:szCs w:val="24"/>
          <w:lang w:eastAsia="es-ES_tradnl"/>
        </w:rPr>
        <w:t>JOSÉ FRANCISCO VÁZQUEZ RODRÍGUEZ</w:t>
      </w:r>
    </w:p>
    <w:p w:rsidR="0088539D" w:rsidRPr="0088539D" w:rsidRDefault="0088539D" w:rsidP="0088539D">
      <w:pPr>
        <w:spacing w:after="0" w:line="240" w:lineRule="auto"/>
        <w:jc w:val="both"/>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b/>
          <w:bCs/>
          <w:color w:val="000000"/>
          <w:sz w:val="24"/>
          <w:szCs w:val="24"/>
          <w:lang w:eastAsia="es-ES_tradnl"/>
        </w:rPr>
        <w:t xml:space="preserve">PRESIDENTE DE LA H. “LXII” LEGISLATURA </w:t>
      </w:r>
    </w:p>
    <w:p w:rsidR="0088539D" w:rsidRPr="0088539D" w:rsidRDefault="0088539D" w:rsidP="0088539D">
      <w:pPr>
        <w:spacing w:after="0" w:line="240" w:lineRule="auto"/>
        <w:jc w:val="both"/>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b/>
          <w:bCs/>
          <w:color w:val="000000"/>
          <w:sz w:val="24"/>
          <w:szCs w:val="24"/>
          <w:lang w:eastAsia="es-ES_tradnl"/>
        </w:rPr>
        <w:t xml:space="preserve">DEL ESTADO DE MÉXICO </w:t>
      </w:r>
    </w:p>
    <w:p w:rsidR="0088539D" w:rsidRPr="0088539D" w:rsidRDefault="0088539D" w:rsidP="0088539D">
      <w:pPr>
        <w:spacing w:after="0" w:line="240" w:lineRule="auto"/>
        <w:jc w:val="both"/>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b/>
          <w:bCs/>
          <w:color w:val="000000"/>
          <w:sz w:val="24"/>
          <w:szCs w:val="24"/>
          <w:lang w:eastAsia="es-ES_tradnl"/>
        </w:rPr>
        <w:t>P R E S E N T E</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widowControl w:val="0"/>
        <w:pBdr>
          <w:top w:val="nil"/>
          <w:left w:val="nil"/>
          <w:bottom w:val="nil"/>
          <w:right w:val="nil"/>
          <w:between w:val="nil"/>
        </w:pBdr>
        <w:spacing w:after="0" w:line="240" w:lineRule="auto"/>
        <w:jc w:val="both"/>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sz w:val="24"/>
          <w:szCs w:val="24"/>
          <w:lang w:eastAsia="es-ES_tradnl"/>
        </w:rPr>
        <w:t xml:space="preserve">De conformidad con lo establecido en los artículos 51, fracción II, 57 y 61, fracción I de la Constitución Política del Estado Libre y Soberano de México; 38, fracción IV, y 74 de la Ley Orgánica del Poder Legislativo del Estado Libre y Soberano de México; así como 72 del Reglamento del Poder Legislativo del Estado Libre y Soberano de México, quienes suscriben, Diputada Paola Jiménez Hernández, en nombre del Grupo Parlamentario morena, nos permitimos someter a la aprobación de esta Soberanía Popular, la presente proposición con </w:t>
      </w:r>
      <w:r w:rsidRPr="0088539D">
        <w:rPr>
          <w:rFonts w:ascii="Times New Roman" w:eastAsia="Arial" w:hAnsi="Times New Roman" w:cs="Times New Roman"/>
          <w:b/>
          <w:bCs/>
          <w:sz w:val="24"/>
          <w:szCs w:val="24"/>
          <w:lang w:eastAsia="es-ES_tradnl"/>
        </w:rPr>
        <w:t xml:space="preserve">Punto de Acuerdo de urgente y obvia resolución por el que se crea e integra la </w:t>
      </w:r>
      <w:r w:rsidRPr="0088539D">
        <w:rPr>
          <w:rFonts w:ascii="Times New Roman" w:eastAsia="Arial" w:hAnsi="Times New Roman" w:cs="Times New Roman"/>
          <w:b/>
          <w:bCs/>
          <w:color w:val="000000"/>
          <w:sz w:val="24"/>
          <w:szCs w:val="24"/>
          <w:lang w:eastAsia="es-ES_tradnl"/>
        </w:rPr>
        <w:t xml:space="preserve">Comisión Especial para el Cuidado y Bienestar Animal, </w:t>
      </w:r>
      <w:r w:rsidRPr="0088539D">
        <w:rPr>
          <w:rFonts w:ascii="Times New Roman" w:eastAsia="Arial" w:hAnsi="Times New Roman" w:cs="Times New Roman"/>
          <w:sz w:val="24"/>
          <w:szCs w:val="24"/>
          <w:lang w:eastAsia="es-ES_tradnl"/>
        </w:rPr>
        <w:t>conforme al Acuerdo que se adjunta, con base en la siguiente:</w:t>
      </w:r>
    </w:p>
    <w:p w:rsidR="0088539D" w:rsidRPr="0088539D" w:rsidRDefault="0088539D" w:rsidP="0088539D">
      <w:pPr>
        <w:spacing w:after="0" w:line="240" w:lineRule="auto"/>
        <w:jc w:val="both"/>
        <w:rPr>
          <w:rFonts w:ascii="Times New Roman" w:eastAsia="Arial" w:hAnsi="Times New Roman" w:cs="Times New Roman"/>
          <w:b/>
          <w:bCs/>
          <w:color w:val="000000"/>
          <w:sz w:val="24"/>
          <w:szCs w:val="24"/>
          <w:lang w:eastAsia="es-ES_tradnl"/>
        </w:rPr>
      </w:pPr>
    </w:p>
    <w:p w:rsidR="0088539D" w:rsidRPr="0088539D" w:rsidRDefault="0088539D" w:rsidP="0088539D">
      <w:pPr>
        <w:spacing w:after="0" w:line="240" w:lineRule="auto"/>
        <w:jc w:val="center"/>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b/>
          <w:bCs/>
          <w:color w:val="000000"/>
          <w:sz w:val="24"/>
          <w:szCs w:val="24"/>
          <w:lang w:eastAsia="es-ES_tradnl"/>
        </w:rPr>
        <w:t>EXPOSICIÓN DE MOTIVOS</w:t>
      </w:r>
    </w:p>
    <w:p w:rsidR="0088539D" w:rsidRPr="0088539D" w:rsidRDefault="0088539D" w:rsidP="0088539D">
      <w:pPr>
        <w:spacing w:after="0" w:line="240" w:lineRule="auto"/>
        <w:jc w:val="center"/>
        <w:rPr>
          <w:rFonts w:ascii="Times New Roman" w:eastAsia="Arial" w:hAnsi="Times New Roman" w:cs="Times New Roman"/>
          <w:b/>
          <w:bCs/>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La protección y el bienestar de los animales constituye uno de los desafíos jurídicos, sociales y éticos más relevantes en todos los niveles. El maltrato animal no sólo vulnera de manera directa a millones de seres vivos todos los días, sino que también refleja fallas estructurales en nuestros modelos de convivencia, acceso a la justicia y convivencia social.</w:t>
      </w: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sz w:val="24"/>
          <w:szCs w:val="24"/>
          <w:lang w:eastAsia="es-ES_tradnl"/>
        </w:rPr>
        <w:t xml:space="preserve">La evidencia internacional demuestra que la violencia ejercida en contra de los animales suele estar asociada a contextos de violencia, desintegración comunitaria y deterioro del </w:t>
      </w:r>
      <w:r w:rsidRPr="0088539D">
        <w:rPr>
          <w:rFonts w:ascii="Times New Roman" w:eastAsia="Arial" w:hAnsi="Times New Roman" w:cs="Times New Roman"/>
          <w:color w:val="000000"/>
          <w:sz w:val="24"/>
          <w:szCs w:val="24"/>
          <w:lang w:eastAsia="es-ES_tradnl"/>
        </w:rPr>
        <w:t>entorno, por ello, atenderla es una tarea impostergable de todo Estado democrático</w:t>
      </w:r>
      <w:r w:rsidRPr="0088539D">
        <w:rPr>
          <w:rFonts w:ascii="Times New Roman" w:eastAsia="Arial" w:hAnsi="Times New Roman" w:cs="Times New Roman"/>
          <w:color w:val="000000"/>
          <w:sz w:val="24"/>
          <w:szCs w:val="24"/>
          <w:vertAlign w:val="superscript"/>
          <w:lang w:eastAsia="es-ES_tradnl"/>
        </w:rPr>
        <w:footnoteReference w:id="1"/>
      </w:r>
      <w:r w:rsidRPr="0088539D">
        <w:rPr>
          <w:rFonts w:ascii="Times New Roman" w:eastAsia="Arial" w:hAnsi="Times New Roman" w:cs="Times New Roman"/>
          <w:color w:val="000000"/>
          <w:sz w:val="24"/>
          <w:szCs w:val="24"/>
          <w:lang w:eastAsia="es-ES_tradnl"/>
        </w:rPr>
        <w:t xml:space="preserve">. </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lastRenderedPageBreak/>
        <w:t>El marco normativo que protege a los animales se integra por diversos instrumentos de carácter internacional y nacional. En primer lugar, la Declaración Universal de los Derechos de los Animales, avalada por la UNESCO en 1977</w:t>
      </w:r>
      <w:r w:rsidRPr="0088539D">
        <w:rPr>
          <w:rFonts w:ascii="Times New Roman" w:eastAsia="Arial" w:hAnsi="Times New Roman" w:cs="Times New Roman"/>
          <w:color w:val="000000"/>
          <w:sz w:val="24"/>
          <w:szCs w:val="24"/>
          <w:vertAlign w:val="superscript"/>
          <w:lang w:eastAsia="es-ES_tradnl"/>
        </w:rPr>
        <w:footnoteReference w:id="2"/>
      </w:r>
      <w:r w:rsidRPr="0088539D">
        <w:rPr>
          <w:rFonts w:ascii="Times New Roman" w:eastAsia="Arial" w:hAnsi="Times New Roman" w:cs="Times New Roman"/>
          <w:color w:val="000000"/>
          <w:sz w:val="24"/>
          <w:szCs w:val="24"/>
          <w:lang w:eastAsia="es-ES_tradnl"/>
        </w:rPr>
        <w:t>, obliga a los países firmantes a promover que la conducta de sus habitantes se adecue a los principios de respeto y cuidado hacia los animales.</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Esta Declaración aunque de naturaleza no vinculante, sentó las bases éticas necesarias para reconocer que los animales poseen sensibilidad y que los seres humanos tienen la obligación moral de salvaguardar su bienestar físico y emocional.</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Asimismo, se consideran los estándares técnicos de la Organización Mundial de Sanidad Animal (WOAH), particularmente en materia de bienestar animal, control ético de poblaciones, sanidad y prevención de enfermedades zoonóticas, los cuales constituyen referentes indispensables para la formulación de políticas públicas responsables. Además, ha establecido estándares claros sobre trato humanitario, control ético de poblaciones, prevención de enfermedades y manejo de especies, recomendando que los gobiernos deben contar con órganos especializados en la materia</w:t>
      </w:r>
      <w:r w:rsidRPr="0088539D">
        <w:rPr>
          <w:rFonts w:ascii="Times New Roman" w:eastAsia="Arial" w:hAnsi="Times New Roman" w:cs="Times New Roman"/>
          <w:color w:val="000000"/>
          <w:sz w:val="24"/>
          <w:szCs w:val="24"/>
          <w:vertAlign w:val="superscript"/>
          <w:lang w:eastAsia="es-ES_tradnl"/>
        </w:rPr>
        <w:footnoteReference w:id="3"/>
      </w:r>
      <w:r w:rsidRPr="0088539D">
        <w:rPr>
          <w:rFonts w:ascii="Times New Roman" w:eastAsia="Arial" w:hAnsi="Times New Roman" w:cs="Times New Roman"/>
          <w:color w:val="000000"/>
          <w:sz w:val="24"/>
          <w:szCs w:val="24"/>
          <w:lang w:eastAsia="es-ES_tradnl"/>
        </w:rPr>
        <w:t xml:space="preserve">. </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El derecho comparado, como las legislaciones de España , Chile , Colombia  y el Reino Unido, confirma una tendencia global hacia el reconocimiento de los animales como seres sintientes, el fortalecimiento del deber de cuidado y la corresponsabilidad entre Estado y sociedad.</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En el ámbito internacional, aunque no se puede brindar una estadística más amplia del tema, la organización Shelter Animals Count (2024) al menos un animal es abusado cada 60 segundos</w:t>
      </w:r>
      <w:r w:rsidRPr="0088539D">
        <w:rPr>
          <w:rFonts w:ascii="Times New Roman" w:eastAsia="Arial" w:hAnsi="Times New Roman" w:cs="Times New Roman"/>
          <w:color w:val="000000"/>
          <w:sz w:val="24"/>
          <w:szCs w:val="24"/>
          <w:vertAlign w:val="superscript"/>
          <w:lang w:eastAsia="es-ES_tradnl"/>
        </w:rPr>
        <w:footnoteReference w:id="4"/>
      </w:r>
      <w:r w:rsidRPr="0088539D">
        <w:rPr>
          <w:rFonts w:ascii="Times New Roman" w:eastAsia="Arial" w:hAnsi="Times New Roman" w:cs="Times New Roman"/>
          <w:color w:val="000000"/>
          <w:sz w:val="24"/>
          <w:szCs w:val="24"/>
          <w:lang w:eastAsia="es-ES_tradnl"/>
        </w:rPr>
        <w:t>.</w:t>
      </w: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highlight w:val="white"/>
          <w:lang w:eastAsia="es-ES_tradnl"/>
        </w:rPr>
      </w:pPr>
      <w:r w:rsidRPr="0088539D">
        <w:rPr>
          <w:rFonts w:ascii="Times New Roman" w:eastAsia="Arial" w:hAnsi="Times New Roman" w:cs="Times New Roman"/>
          <w:color w:val="000000"/>
          <w:sz w:val="24"/>
          <w:szCs w:val="24"/>
          <w:lang w:eastAsia="es-ES_tradnl"/>
        </w:rPr>
        <w:t>En el ámbito científico, en 2025, 115 millones de animales, incluidos perros, gatos, ratones, ratas y monos, son objeto de abuso en nombre de la ciencia e investigación. Sin embargo, en el 95% de los medicamentos los animales que se utilizan para pruebas nunca son aprobados para uso humano</w:t>
      </w:r>
      <w:r w:rsidRPr="0088539D">
        <w:rPr>
          <w:rFonts w:ascii="Times New Roman" w:eastAsia="Arial" w:hAnsi="Times New Roman" w:cs="Times New Roman"/>
          <w:color w:val="000000"/>
          <w:sz w:val="24"/>
          <w:szCs w:val="24"/>
          <w:vertAlign w:val="superscript"/>
          <w:lang w:eastAsia="es-ES_tradnl"/>
        </w:rPr>
        <w:footnoteReference w:id="5"/>
      </w:r>
      <w:r w:rsidRPr="0088539D">
        <w:rPr>
          <w:rFonts w:ascii="Times New Roman" w:eastAsia="Arial" w:hAnsi="Times New Roman" w:cs="Times New Roman"/>
          <w:color w:val="000000"/>
          <w:sz w:val="24"/>
          <w:szCs w:val="24"/>
          <w:lang w:eastAsia="es-ES_tradnl"/>
        </w:rPr>
        <w:t>.  H</w:t>
      </w:r>
      <w:r w:rsidRPr="0088539D">
        <w:rPr>
          <w:rFonts w:ascii="Times New Roman" w:eastAsia="Arial" w:hAnsi="Times New Roman" w:cs="Times New Roman"/>
          <w:color w:val="000000"/>
          <w:sz w:val="24"/>
          <w:szCs w:val="24"/>
          <w:highlight w:val="white"/>
          <w:lang w:eastAsia="es-ES_tradnl"/>
        </w:rPr>
        <w:t>umane Society International (2015)</w:t>
      </w:r>
      <w:r w:rsidRPr="0088539D">
        <w:rPr>
          <w:rFonts w:ascii="Times New Roman" w:eastAsia="Arial" w:hAnsi="Times New Roman" w:cs="Times New Roman"/>
          <w:color w:val="000000"/>
          <w:sz w:val="24"/>
          <w:szCs w:val="24"/>
          <w:highlight w:val="white"/>
          <w:vertAlign w:val="superscript"/>
          <w:lang w:eastAsia="es-ES_tradnl"/>
        </w:rPr>
        <w:footnoteReference w:id="6"/>
      </w:r>
      <w:r w:rsidRPr="0088539D">
        <w:rPr>
          <w:rFonts w:ascii="Times New Roman" w:eastAsia="Arial" w:hAnsi="Times New Roman" w:cs="Times New Roman"/>
          <w:color w:val="000000"/>
          <w:sz w:val="24"/>
          <w:szCs w:val="24"/>
          <w:highlight w:val="white"/>
          <w:lang w:eastAsia="es-ES_tradnl"/>
        </w:rPr>
        <w:t xml:space="preserve"> evaluó en un solo año, el 64.5% de los  </w:t>
      </w:r>
      <w:r w:rsidRPr="0088539D">
        <w:rPr>
          <w:rFonts w:ascii="Times New Roman" w:eastAsia="Arial" w:hAnsi="Times New Roman" w:cs="Times New Roman"/>
          <w:color w:val="000000"/>
          <w:sz w:val="24"/>
          <w:szCs w:val="24"/>
          <w:lang w:eastAsia="es-ES_tradnl"/>
        </w:rPr>
        <w:t xml:space="preserve">animales maltratados </w:t>
      </w:r>
      <w:r w:rsidRPr="0088539D">
        <w:rPr>
          <w:rFonts w:ascii="Times New Roman" w:eastAsia="Arial" w:hAnsi="Times New Roman" w:cs="Times New Roman"/>
          <w:color w:val="000000"/>
          <w:sz w:val="24"/>
          <w:szCs w:val="24"/>
          <w:highlight w:val="white"/>
          <w:lang w:eastAsia="es-ES_tradnl"/>
        </w:rPr>
        <w:t xml:space="preserve">corresponde a los perros, </w:t>
      </w:r>
      <w:r w:rsidRPr="0088539D">
        <w:rPr>
          <w:rFonts w:ascii="Times New Roman" w:eastAsia="Arial" w:hAnsi="Times New Roman" w:cs="Times New Roman"/>
          <w:color w:val="000000"/>
          <w:sz w:val="24"/>
          <w:szCs w:val="24"/>
          <w:lang w:eastAsia="es-ES_tradnl"/>
        </w:rPr>
        <w:t xml:space="preserve">esto debido a su prevalencia como mascotas; </w:t>
      </w:r>
      <w:r w:rsidRPr="0088539D">
        <w:rPr>
          <w:rFonts w:ascii="Times New Roman" w:eastAsia="Arial" w:hAnsi="Times New Roman" w:cs="Times New Roman"/>
          <w:color w:val="000000"/>
          <w:sz w:val="24"/>
          <w:szCs w:val="24"/>
          <w:highlight w:val="white"/>
          <w:lang w:eastAsia="es-ES_tradnl"/>
        </w:rPr>
        <w:t xml:space="preserve">el 25% a otros animales y el 18% involucra a gatos. </w:t>
      </w: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El 2 de diciembre de 2024 se publicó en el Diario Oficial de la Federación el Decreto de reforma constitucional que incorpora la protección y el bienestar animal en los artículos 3°, 4° y 73° de la Constitución Política de los Estados Unidos Mexicanos. Esta reforma reconoce la obligación del Estado de promover el respeto hacia los animales desde la educación y faculta al Congreso de la Unión para expedir una Ley General en Materia de Bienestar, Cuidado y Protección de los Animales .</w:t>
      </w:r>
      <w:r w:rsidRPr="0088539D">
        <w:rPr>
          <w:rFonts w:ascii="Times New Roman" w:eastAsia="Arial" w:hAnsi="Times New Roman" w:cs="Times New Roman"/>
          <w:color w:val="000000"/>
          <w:sz w:val="24"/>
          <w:szCs w:val="24"/>
          <w:vertAlign w:val="superscript"/>
          <w:lang w:eastAsia="es-ES_tradnl"/>
        </w:rPr>
        <w:footnoteReference w:id="7"/>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El Código Penal Federal</w:t>
      </w:r>
      <w:r w:rsidRPr="0088539D">
        <w:rPr>
          <w:rFonts w:ascii="Times New Roman" w:eastAsia="Arial" w:hAnsi="Times New Roman" w:cs="Times New Roman"/>
          <w:color w:val="000000"/>
          <w:sz w:val="24"/>
          <w:szCs w:val="24"/>
          <w:vertAlign w:val="superscript"/>
          <w:lang w:eastAsia="es-ES_tradnl"/>
        </w:rPr>
        <w:footnoteReference w:id="8"/>
      </w:r>
      <w:r w:rsidRPr="0088539D">
        <w:rPr>
          <w:rFonts w:ascii="Times New Roman" w:eastAsia="Arial" w:hAnsi="Times New Roman" w:cs="Times New Roman"/>
          <w:color w:val="000000"/>
          <w:sz w:val="24"/>
          <w:szCs w:val="24"/>
          <w:lang w:eastAsia="es-ES_tradnl"/>
        </w:rPr>
        <w:t xml:space="preserve"> regula la utilización de animales en espectáculos de confrontación y con fines de lucro, sancionando estas prácticas. La Ley de Responsabilidad Ambiental</w:t>
      </w:r>
      <w:r w:rsidRPr="0088539D">
        <w:rPr>
          <w:rFonts w:ascii="Times New Roman" w:eastAsia="Arial" w:hAnsi="Times New Roman" w:cs="Times New Roman"/>
          <w:color w:val="000000"/>
          <w:sz w:val="24"/>
          <w:szCs w:val="24"/>
          <w:vertAlign w:val="superscript"/>
          <w:lang w:eastAsia="es-ES_tradnl"/>
        </w:rPr>
        <w:footnoteReference w:id="9"/>
      </w:r>
      <w:r w:rsidRPr="0088539D">
        <w:rPr>
          <w:rFonts w:ascii="Times New Roman" w:eastAsia="Arial" w:hAnsi="Times New Roman" w:cs="Times New Roman"/>
          <w:color w:val="000000"/>
          <w:sz w:val="24"/>
          <w:szCs w:val="24"/>
          <w:lang w:eastAsia="es-ES_tradnl"/>
        </w:rPr>
        <w:t xml:space="preserve"> prohíbe y sanciona el sufrimiento innecesario de los animales, mientras que la Ley General de Vida Silvestre</w:t>
      </w:r>
      <w:r w:rsidRPr="0088539D">
        <w:rPr>
          <w:rFonts w:ascii="Times New Roman" w:eastAsia="Arial" w:hAnsi="Times New Roman" w:cs="Times New Roman"/>
          <w:color w:val="000000"/>
          <w:sz w:val="24"/>
          <w:szCs w:val="24"/>
          <w:vertAlign w:val="superscript"/>
          <w:lang w:eastAsia="es-ES_tradnl"/>
        </w:rPr>
        <w:footnoteReference w:id="10"/>
      </w:r>
      <w:r w:rsidRPr="0088539D">
        <w:rPr>
          <w:rFonts w:ascii="Times New Roman" w:eastAsia="Arial" w:hAnsi="Times New Roman" w:cs="Times New Roman"/>
          <w:color w:val="000000"/>
          <w:sz w:val="24"/>
          <w:szCs w:val="24"/>
          <w:lang w:eastAsia="es-ES_tradnl"/>
        </w:rPr>
        <w:t xml:space="preserve"> tiene por objeto salvaguardar a las especies de una posible extinción. Finalmente, la Ley General de Equilibrio Ecológico y Protección al Ambiente</w:t>
      </w:r>
      <w:r w:rsidRPr="0088539D">
        <w:rPr>
          <w:rFonts w:ascii="Times New Roman" w:eastAsia="Arial" w:hAnsi="Times New Roman" w:cs="Times New Roman"/>
          <w:color w:val="000000"/>
          <w:sz w:val="24"/>
          <w:szCs w:val="24"/>
          <w:vertAlign w:val="superscript"/>
          <w:lang w:eastAsia="es-ES_tradnl"/>
        </w:rPr>
        <w:footnoteReference w:id="11"/>
      </w:r>
      <w:r w:rsidRPr="0088539D">
        <w:rPr>
          <w:rFonts w:ascii="Times New Roman" w:eastAsia="Arial" w:hAnsi="Times New Roman" w:cs="Times New Roman"/>
          <w:color w:val="000000"/>
          <w:sz w:val="24"/>
          <w:szCs w:val="24"/>
          <w:lang w:eastAsia="es-ES_tradnl"/>
        </w:rPr>
        <w:t xml:space="preserve"> reconoce a los animales como parte fundamental de los ecosistemas y del medio ambiente, reforzando así la obligación del Estado y de la sociedad de protegerlos integralmente.</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A nivel nacional, México presenta una situación crítica. Aproximadamente 60,000 animales mueren anualmente a causa del maltrato y el 70% de los animales domésticos experimenta algún tipo de violencia o negligencia</w:t>
      </w:r>
      <w:r w:rsidRPr="0088539D">
        <w:rPr>
          <w:rFonts w:ascii="Times New Roman" w:eastAsia="Arial" w:hAnsi="Times New Roman" w:cs="Times New Roman"/>
          <w:sz w:val="24"/>
          <w:szCs w:val="24"/>
          <w:vertAlign w:val="superscript"/>
          <w:lang w:eastAsia="es-ES_tradnl"/>
        </w:rPr>
        <w:footnoteReference w:id="12"/>
      </w:r>
      <w:r w:rsidRPr="0088539D">
        <w:rPr>
          <w:rFonts w:ascii="Times New Roman" w:eastAsia="Arial" w:hAnsi="Times New Roman" w:cs="Times New Roman"/>
          <w:sz w:val="24"/>
          <w:szCs w:val="24"/>
          <w:lang w:eastAsia="es-ES_tradnl"/>
        </w:rPr>
        <w:t xml:space="preserve">. </w:t>
      </w: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386573"/>
          <w:sz w:val="24"/>
          <w:szCs w:val="24"/>
          <w:lang w:eastAsia="es-ES_tradnl"/>
        </w:rPr>
      </w:pP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En el Plan Nacional de Desarrollo 2025 - 2030 en el Pilar República Fraterna se prohíbe el maltrato a los animales, a través de la generación de la cultura de cuidado a la naturaleza y prohibición del maltrato animal y la destrucción del medio ambiente, como parte de una sociedad más justa y ética.</w:t>
      </w:r>
      <w:r w:rsidRPr="0088539D">
        <w:rPr>
          <w:rFonts w:ascii="Times New Roman" w:eastAsia="Arial" w:hAnsi="Times New Roman" w:cs="Times New Roman"/>
          <w:color w:val="000000"/>
          <w:sz w:val="24"/>
          <w:szCs w:val="24"/>
          <w:vertAlign w:val="superscript"/>
          <w:lang w:eastAsia="es-ES_tradnl"/>
        </w:rPr>
        <w:footnoteReference w:id="13"/>
      </w: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Datos del INEGI (2023)</w:t>
      </w:r>
      <w:r w:rsidRPr="0088539D">
        <w:rPr>
          <w:rFonts w:ascii="Times New Roman" w:eastAsia="Arial" w:hAnsi="Times New Roman" w:cs="Times New Roman"/>
          <w:color w:val="000000"/>
          <w:sz w:val="24"/>
          <w:szCs w:val="24"/>
          <w:vertAlign w:val="superscript"/>
          <w:lang w:eastAsia="es-ES_tradnl"/>
        </w:rPr>
        <w:footnoteReference w:id="14"/>
      </w:r>
      <w:r w:rsidRPr="0088539D">
        <w:rPr>
          <w:rFonts w:ascii="Times New Roman" w:eastAsia="Arial" w:hAnsi="Times New Roman" w:cs="Times New Roman"/>
          <w:color w:val="000000"/>
          <w:sz w:val="24"/>
          <w:szCs w:val="24"/>
          <w:lang w:eastAsia="es-ES_tradnl"/>
        </w:rPr>
        <w:t xml:space="preserve"> colocan al país como el tercer lugar mundial en maltrato animal y el primero en Latinoamérica en animales en situación de calle. </w:t>
      </w: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sz w:val="24"/>
          <w:szCs w:val="24"/>
          <w:lang w:eastAsia="es-ES_tradnl"/>
        </w:rPr>
        <w:t xml:space="preserve">Tan sólo en la capital del país, el Consejo Ciudadano para la Seguridad y Justicia de la Ciudad de México ha atendido más de 17,600 reportes por maltrato animal en los últimos </w:t>
      </w:r>
      <w:r w:rsidRPr="0088539D">
        <w:rPr>
          <w:rFonts w:ascii="Times New Roman" w:eastAsia="Arial" w:hAnsi="Times New Roman" w:cs="Times New Roman"/>
          <w:color w:val="000000"/>
          <w:sz w:val="24"/>
          <w:szCs w:val="24"/>
          <w:lang w:eastAsia="es-ES_tradnl"/>
        </w:rPr>
        <w:t>años, de los cuales el 87% corresponde a perros y el 6.1% a gatos</w:t>
      </w:r>
      <w:r w:rsidRPr="0088539D">
        <w:rPr>
          <w:rFonts w:ascii="Times New Roman" w:eastAsia="Arial" w:hAnsi="Times New Roman" w:cs="Times New Roman"/>
          <w:color w:val="000000"/>
          <w:sz w:val="24"/>
          <w:szCs w:val="24"/>
          <w:vertAlign w:val="superscript"/>
          <w:lang w:eastAsia="es-ES_tradnl"/>
        </w:rPr>
        <w:footnoteReference w:id="15"/>
      </w:r>
      <w:r w:rsidRPr="0088539D">
        <w:rPr>
          <w:rFonts w:ascii="Times New Roman" w:eastAsia="Arial" w:hAnsi="Times New Roman" w:cs="Times New Roman"/>
          <w:color w:val="000000"/>
          <w:sz w:val="24"/>
          <w:szCs w:val="24"/>
          <w:lang w:eastAsia="es-ES_tradnl"/>
        </w:rPr>
        <w:t xml:space="preserve">. </w:t>
      </w:r>
    </w:p>
    <w:p w:rsidR="0088539D" w:rsidRPr="0088539D" w:rsidRDefault="0088539D" w:rsidP="0088539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Es importante mencionar que actualmente en el Congreso de la Unión se está discutiendo una iniciativa sobre la Ley General de Bienestar, Cuidado y Protección de los Animales</w:t>
      </w:r>
      <w:r w:rsidRPr="0088539D">
        <w:rPr>
          <w:rFonts w:ascii="Times New Roman" w:eastAsia="Arial" w:hAnsi="Times New Roman" w:cs="Times New Roman"/>
          <w:color w:val="000000"/>
          <w:sz w:val="24"/>
          <w:szCs w:val="24"/>
          <w:vertAlign w:val="superscript"/>
          <w:lang w:eastAsia="es-ES_tradnl"/>
        </w:rPr>
        <w:footnoteReference w:id="16"/>
      </w:r>
      <w:r w:rsidRPr="0088539D">
        <w:rPr>
          <w:rFonts w:ascii="Times New Roman" w:eastAsia="Arial" w:hAnsi="Times New Roman" w:cs="Times New Roman"/>
          <w:color w:val="000000"/>
          <w:sz w:val="24"/>
          <w:szCs w:val="24"/>
          <w:lang w:eastAsia="es-ES_tradnl"/>
        </w:rPr>
        <w:t xml:space="preserve">, para aterrizar </w:t>
      </w:r>
      <w:r w:rsidRPr="0088539D">
        <w:rPr>
          <w:rFonts w:ascii="Times New Roman" w:eastAsia="Arial" w:hAnsi="Times New Roman" w:cs="Times New Roman"/>
          <w:color w:val="000000"/>
          <w:sz w:val="24"/>
          <w:szCs w:val="24"/>
          <w:lang w:eastAsia="es-ES_tradnl"/>
        </w:rPr>
        <w:lastRenderedPageBreak/>
        <w:t xml:space="preserve">la reforma constitucional que prohíbe el maltrato animal y faculta al Congreso de la Unión para expedir una ley general en la materia (reforma a los artículos 3, 4 y 73 de la Constitución). Esta futura ley parte de una idea clave: reconocer a los animales como seres sintientes y conscientes, sujetos de protección, y no solo como “bienes” o “recursos”. Plantea reglas mínimas y homogéneas para todo el país sobre cómo deben ser tratados los animales de compañía, los usados para trabajo, espectáculos, investigación científica, producción de alimentos, transporte y sacrificio, así como criterios para evitar el sufrimiento innecesario y la crueldad. </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En el Estado de México, la problemática es igualmente alarmante. La Procuraduría Ambiental recibe un promedio de 20 denuncias diarias</w:t>
      </w:r>
      <w:r w:rsidRPr="0088539D">
        <w:rPr>
          <w:rFonts w:ascii="Times New Roman" w:eastAsia="Arial" w:hAnsi="Times New Roman" w:cs="Times New Roman"/>
          <w:sz w:val="24"/>
          <w:szCs w:val="24"/>
          <w:vertAlign w:val="superscript"/>
          <w:lang w:eastAsia="es-ES_tradnl"/>
        </w:rPr>
        <w:footnoteReference w:id="17"/>
      </w:r>
      <w:r w:rsidRPr="0088539D">
        <w:rPr>
          <w:rFonts w:ascii="Times New Roman" w:eastAsia="Arial" w:hAnsi="Times New Roman" w:cs="Times New Roman"/>
          <w:sz w:val="24"/>
          <w:szCs w:val="24"/>
          <w:lang w:eastAsia="es-ES_tradnl"/>
        </w:rPr>
        <w:t xml:space="preserve"> por maltrato animal, y tan sólo durante este año se han registrado 950 denuncias relacionadas con abandono, envenenamiento, mutilaciones, peleas clandestinas y violencia. </w:t>
      </w: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En la entidad mexiquense se reportan 6 millones de animales de compañía, en  contraparte, el Plan de Desarrollo del Estado de México 2023-2029</w:t>
      </w:r>
      <w:r w:rsidRPr="0088539D">
        <w:rPr>
          <w:rFonts w:ascii="Times New Roman" w:eastAsia="Arial" w:hAnsi="Times New Roman" w:cs="Times New Roman"/>
          <w:color w:val="000000"/>
          <w:sz w:val="24"/>
          <w:szCs w:val="24"/>
          <w:vertAlign w:val="superscript"/>
          <w:lang w:eastAsia="es-ES_tradnl"/>
        </w:rPr>
        <w:footnoteReference w:id="18"/>
      </w:r>
      <w:r w:rsidRPr="0088539D">
        <w:rPr>
          <w:rFonts w:ascii="Times New Roman" w:eastAsia="Arial" w:hAnsi="Times New Roman" w:cs="Times New Roman"/>
          <w:color w:val="000000"/>
          <w:sz w:val="24"/>
          <w:szCs w:val="24"/>
          <w:lang w:eastAsia="es-ES_tradnl"/>
        </w:rPr>
        <w:t xml:space="preserve"> reporta que para 2022 ya existían una población de cerca de 8.5 millones de perros en situación de calle expuestos a maltratos y accidentes, equivalente a 7 de cada 10 perros de la entidad,  lo que da luz sobre la necesidad de legislar mecanismos que provean atención y cuidados a las especies sintientes desprotegidas. </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Estas cifras reflejan la urgencia de fortalecer las capacidades institucionales para prevención, denuncia, investigación y educación en materia de bienestar animal. Una mascota no sólo cumple un rol de compañía, sino que tiene un impacto positivo en la salud física y mental de las personas,</w:t>
      </w:r>
      <w:r w:rsidRPr="0088539D">
        <w:rPr>
          <w:rFonts w:ascii="Times New Roman" w:eastAsia="Arial" w:hAnsi="Times New Roman" w:cs="Times New Roman"/>
          <w:sz w:val="24"/>
          <w:szCs w:val="24"/>
          <w:vertAlign w:val="superscript"/>
          <w:lang w:eastAsia="es-ES_tradnl"/>
        </w:rPr>
        <w:footnoteReference w:id="19"/>
      </w:r>
      <w:r w:rsidRPr="0088539D">
        <w:rPr>
          <w:rFonts w:ascii="Times New Roman" w:eastAsia="Arial" w:hAnsi="Times New Roman" w:cs="Times New Roman"/>
          <w:sz w:val="24"/>
          <w:szCs w:val="24"/>
          <w:lang w:eastAsia="es-ES_tradnl"/>
        </w:rPr>
        <w:t xml:space="preserve"> lamentablemente, existe una elevada tendencia de abandono en las vías públicas, azoteas o jaulas. A ello se suma otro tipo de maltrato que conlleva no tenerlos en buenas condiciones de salud, no brindarles tiempo de calidad, privarlos de alimento y agua, tener un comportamiento violento para causarles sufrimiento, llevarlos a la muerte, entre otros más. </w:t>
      </w: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Por ello, es preocupante que para el 2022, el Instituto de Salud del Estado de México reporta que la población canina en situación de calle se estimó en 8.5 millones, que equivalen a 7 de cada 10 perros de la entidad</w:t>
      </w:r>
      <w:r w:rsidRPr="0088539D">
        <w:rPr>
          <w:rFonts w:ascii="Times New Roman" w:eastAsia="Arial" w:hAnsi="Times New Roman" w:cs="Times New Roman"/>
          <w:sz w:val="24"/>
          <w:szCs w:val="24"/>
          <w:vertAlign w:val="superscript"/>
          <w:lang w:eastAsia="es-ES_tradnl"/>
        </w:rPr>
        <w:footnoteReference w:id="20"/>
      </w:r>
      <w:r w:rsidRPr="0088539D">
        <w:rPr>
          <w:rFonts w:ascii="Times New Roman" w:eastAsia="Arial" w:hAnsi="Times New Roman" w:cs="Times New Roman"/>
          <w:sz w:val="24"/>
          <w:szCs w:val="24"/>
          <w:lang w:eastAsia="es-ES_tradnl"/>
        </w:rPr>
        <w:t>.</w:t>
      </w: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 xml:space="preserve">De acuerdo con los datos proporcionados por la Procuraduría de Protección al Ambiente del Estado de México (PROPAEM), los municipios que concentran el mayor número de denuncias por </w:t>
      </w:r>
      <w:r w:rsidRPr="0088539D">
        <w:rPr>
          <w:rFonts w:ascii="Times New Roman" w:eastAsia="Arial" w:hAnsi="Times New Roman" w:cs="Times New Roman"/>
          <w:sz w:val="24"/>
          <w:szCs w:val="24"/>
          <w:lang w:eastAsia="es-ES_tradnl"/>
        </w:rPr>
        <w:lastRenderedPageBreak/>
        <w:t xml:space="preserve">maltrato animal en la actualidad son: Ecatepec, Toluca, Nezahualcóyotl, Naucalpan, Tlalnepantla, y Tecámac. </w:t>
      </w:r>
      <w:r w:rsidRPr="0088539D">
        <w:rPr>
          <w:rFonts w:ascii="Times New Roman" w:eastAsia="Arial" w:hAnsi="Times New Roman" w:cs="Times New Roman"/>
          <w:sz w:val="24"/>
          <w:szCs w:val="24"/>
          <w:vertAlign w:val="superscript"/>
          <w:lang w:eastAsia="es-ES_tradnl"/>
        </w:rPr>
        <w:footnoteReference w:id="21"/>
      </w: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En el contexto actual, existe una gran demanda por parte de los jóvenes por la necesidad de tomar acciones a favor de los animales, convirtiéndose en un tema de agenda estatal y municipal, que se destaca por la iniciativa que sigue en discusión en el Congreso de la Unión para la creación de la Ley General de Bienestar Animal.</w:t>
      </w: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Además, es importante considerar que existe una estrecha relación entre el maltrato animal y la violencia hacia las personas, principalmente hacia las mujeres. Estudios demuestran que en los hogares donde existe violencia familiar o abuso a niñas, niños y mujeres, la incidencia de crueldad animal es del 90%</w:t>
      </w:r>
      <w:r w:rsidRPr="0088539D">
        <w:rPr>
          <w:rFonts w:ascii="Times New Roman" w:eastAsia="Arial" w:hAnsi="Times New Roman" w:cs="Times New Roman"/>
          <w:sz w:val="24"/>
          <w:szCs w:val="24"/>
          <w:vertAlign w:val="superscript"/>
          <w:lang w:eastAsia="es-ES_tradnl"/>
        </w:rPr>
        <w:footnoteReference w:id="22"/>
      </w:r>
      <w:r w:rsidRPr="0088539D">
        <w:rPr>
          <w:rFonts w:ascii="Times New Roman" w:eastAsia="Arial" w:hAnsi="Times New Roman" w:cs="Times New Roman"/>
          <w:sz w:val="24"/>
          <w:szCs w:val="24"/>
          <w:lang w:eastAsia="es-ES_tradnl"/>
        </w:rPr>
        <w:t>.</w:t>
      </w: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sz w:val="24"/>
          <w:szCs w:val="24"/>
          <w:lang w:eastAsia="es-ES_tradnl"/>
        </w:rPr>
        <w:t>En este sentido y en concordancia con el Plan de Desarrollo del Estado de México 2023-2029</w:t>
      </w:r>
      <w:r w:rsidRPr="0088539D">
        <w:rPr>
          <w:rFonts w:ascii="Times New Roman" w:eastAsia="Arial" w:hAnsi="Times New Roman" w:cs="Times New Roman"/>
          <w:sz w:val="24"/>
          <w:szCs w:val="24"/>
          <w:vertAlign w:val="superscript"/>
          <w:lang w:eastAsia="es-ES_tradnl"/>
        </w:rPr>
        <w:footnoteReference w:id="23"/>
      </w:r>
      <w:r w:rsidRPr="0088539D">
        <w:rPr>
          <w:rFonts w:ascii="Times New Roman" w:eastAsia="Arial" w:hAnsi="Times New Roman" w:cs="Times New Roman"/>
          <w:sz w:val="24"/>
          <w:szCs w:val="24"/>
          <w:lang w:eastAsia="es-ES_tradnl"/>
        </w:rPr>
        <w:t xml:space="preserve"> que enmarca: </w:t>
      </w: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2.5.1.1 Actualizar el listado de especies en peligro de extinción y los programas de protección de estas especies.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2.5.1.2 Elaborar el censo de animales de compañía en situación de calle para su identificación, en coordinación con los gobiernos municipales e instituciones gubernamentales, privadas y sociales.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2.5.1.3 Crear o fortalecer los centros de bienestar animal en lugares estratégicos.</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2.5.1.4 Ejecutar acciones en materia de investigación, salud, protección y reproducción de la fauna.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2.5.1.5 Proteger la Mariposa Monarca, así como de otras especies migratorias y en peligro de extinción, conviniendo con la federación y los estados vecinos por donde transita.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2.5.1.6 Difundir campañas contra el maltrato animal, así como los mecanismos de denuncia y atención.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2.5.1.7 Agilizar la aplicación de sanciones a los actos de maltrato de animales de compañía y en situación de calle.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2.5.1.8 Realizar acciones a favor de la protección animal, en coordinación con instituciones públicas y privadas, y los diferentes sectores de la sociedad civil.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2.5.1.9 Promover la adopción y tutela responsable de animales de compañía y mascotas.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2.5.1.10 Ejecutar campañas de esterilización y control sistémico de fertilidad y salud integral canina y felina para atender su sobrepoblación.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2.5.1.11 Impulsar la revisión y adecuación del marco legal relativo a los animales. 2.5.1.12 Vigilar el cumplimiento de la legislación y normatividad en materia de protección y conservación de especies.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lastRenderedPageBreak/>
        <w:t xml:space="preserve">2.5.1.13 Crear espacios que brinden servicios médicos veterinarios a bajo costo y que atiendan a los animales que se encuentren en vulnerabilidad y situación de calle.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 xml:space="preserve">2.5.1.14 Generar una cultura de protección y bienestar animal, así como de trato digno y respetuoso a los animales de compañía y en situación de calle. </w:t>
      </w:r>
    </w:p>
    <w:p w:rsidR="0088539D" w:rsidRPr="0088539D" w:rsidRDefault="0088539D" w:rsidP="0088539D">
      <w:pPr>
        <w:spacing w:after="0" w:line="240" w:lineRule="auto"/>
        <w:ind w:left="1440"/>
        <w:jc w:val="both"/>
        <w:rPr>
          <w:rFonts w:ascii="Times New Roman" w:eastAsia="Arial" w:hAnsi="Times New Roman" w:cs="Times New Roman"/>
          <w:i/>
          <w:iCs/>
          <w:sz w:val="24"/>
          <w:szCs w:val="24"/>
          <w:lang w:eastAsia="es-ES_tradnl"/>
        </w:rPr>
      </w:pPr>
      <w:r w:rsidRPr="0088539D">
        <w:rPr>
          <w:rFonts w:ascii="Times New Roman" w:eastAsia="Arial" w:hAnsi="Times New Roman" w:cs="Times New Roman"/>
          <w:i/>
          <w:iCs/>
          <w:sz w:val="24"/>
          <w:szCs w:val="24"/>
          <w:lang w:eastAsia="es-ES_tradnl"/>
        </w:rPr>
        <w:t>2.5.1.15 Acercar al ciudadano la formulación de quejas y denuncias por maltrato animal.</w:t>
      </w: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En concordancia con lo anterior y a través de la implementación de la Estrategia CERA</w:t>
      </w:r>
      <w:r w:rsidRPr="0088539D">
        <w:rPr>
          <w:rFonts w:ascii="Times New Roman" w:eastAsia="Arial" w:hAnsi="Times New Roman" w:cs="Times New Roman"/>
          <w:color w:val="000000"/>
          <w:sz w:val="24"/>
          <w:szCs w:val="24"/>
          <w:vertAlign w:val="superscript"/>
          <w:lang w:eastAsia="es-ES_tradnl"/>
        </w:rPr>
        <w:footnoteReference w:id="24"/>
      </w:r>
      <w:r w:rsidRPr="0088539D">
        <w:rPr>
          <w:rFonts w:ascii="Times New Roman" w:eastAsia="Arial" w:hAnsi="Times New Roman" w:cs="Times New Roman"/>
          <w:color w:val="000000"/>
          <w:sz w:val="24"/>
          <w:szCs w:val="24"/>
          <w:lang w:eastAsia="es-ES_tradnl"/>
        </w:rPr>
        <w:t xml:space="preserve"> (Captura, Esteriliza, Educa, Resguarda y Adopta), que es una ruta integral de atención al bienestar animal, que fue presentada formalmente en julio de 2025 con la integración de 14 municipios hasta ahora: Amecameca, Chiautla, Chicoloapan, Chimalhuacán Naucalpan, Nezahualcóyotl, Tejupilco, Tlalnepantla, Valle de Chalco, Villa de Allende, Texcoco, Chalco, </w:t>
      </w:r>
      <w:r w:rsidR="00AE0682" w:rsidRPr="0088539D">
        <w:rPr>
          <w:rFonts w:ascii="Times New Roman" w:eastAsia="Arial" w:hAnsi="Times New Roman" w:cs="Times New Roman"/>
          <w:color w:val="000000"/>
          <w:sz w:val="24"/>
          <w:szCs w:val="24"/>
          <w:lang w:eastAsia="es-ES_tradnl"/>
        </w:rPr>
        <w:t>Mexicaltzingo</w:t>
      </w:r>
      <w:r w:rsidRPr="0088539D">
        <w:rPr>
          <w:rFonts w:ascii="Times New Roman" w:eastAsia="Arial" w:hAnsi="Times New Roman" w:cs="Times New Roman"/>
          <w:color w:val="000000"/>
          <w:sz w:val="24"/>
          <w:szCs w:val="24"/>
          <w:lang w:eastAsia="es-ES_tradnl"/>
        </w:rPr>
        <w:t xml:space="preserve">, Calimaya. Se espera que el EDOMEX marque una ruta crítica y a la vanguardia en materia de derechos animales. </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 xml:space="preserve">Frente a esta realidad, la creación de una </w:t>
      </w:r>
      <w:r w:rsidRPr="0088539D">
        <w:rPr>
          <w:rFonts w:ascii="Times New Roman" w:eastAsia="Arial" w:hAnsi="Times New Roman" w:cs="Times New Roman"/>
          <w:b/>
          <w:bCs/>
          <w:color w:val="000000"/>
          <w:sz w:val="24"/>
          <w:szCs w:val="24"/>
          <w:lang w:eastAsia="es-ES_tradnl"/>
        </w:rPr>
        <w:t xml:space="preserve">Comisión Especial para el Cuidado y Bienestar Animal </w:t>
      </w:r>
      <w:r w:rsidRPr="0088539D">
        <w:rPr>
          <w:rFonts w:ascii="Times New Roman" w:eastAsia="Arial" w:hAnsi="Times New Roman" w:cs="Times New Roman"/>
          <w:color w:val="000000"/>
          <w:sz w:val="24"/>
          <w:szCs w:val="24"/>
          <w:lang w:eastAsia="es-ES_tradnl"/>
        </w:rPr>
        <w:t>se vuelve no solo pertinente, sino necesaria. Dicha comisión permitirá:</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numPr>
          <w:ilvl w:val="0"/>
          <w:numId w:val="63"/>
        </w:numPr>
        <w:spacing w:after="0" w:line="240" w:lineRule="auto"/>
        <w:contextualSpacing/>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Construir un diagnóstico estatal integral.</w:t>
      </w:r>
    </w:p>
    <w:p w:rsidR="0088539D" w:rsidRPr="0088539D" w:rsidRDefault="0088539D" w:rsidP="0088539D">
      <w:pPr>
        <w:numPr>
          <w:ilvl w:val="0"/>
          <w:numId w:val="63"/>
        </w:numPr>
        <w:spacing w:after="0" w:line="240" w:lineRule="auto"/>
        <w:contextualSpacing/>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Proponer reformas legales y reglamentarias basadas en evidencia.</w:t>
      </w:r>
    </w:p>
    <w:p w:rsidR="0088539D" w:rsidRPr="0088539D" w:rsidRDefault="0088539D" w:rsidP="0088539D">
      <w:pPr>
        <w:numPr>
          <w:ilvl w:val="0"/>
          <w:numId w:val="63"/>
        </w:numPr>
        <w:spacing w:after="0" w:line="240" w:lineRule="auto"/>
        <w:contextualSpacing/>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Coordinar esfuerzos con municipios, Fiscalía, Secretaría de Medio Ambiente y sociedad civil.</w:t>
      </w:r>
    </w:p>
    <w:p w:rsidR="0088539D" w:rsidRPr="0088539D" w:rsidRDefault="0088539D" w:rsidP="0088539D">
      <w:pPr>
        <w:numPr>
          <w:ilvl w:val="0"/>
          <w:numId w:val="63"/>
        </w:numPr>
        <w:spacing w:after="0" w:line="240" w:lineRule="auto"/>
        <w:contextualSpacing/>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Impulsar el Registro Estatal de Animales de Compañía. Promover políticas educativas y preventivas.</w:t>
      </w:r>
    </w:p>
    <w:p w:rsidR="0088539D" w:rsidRPr="0088539D" w:rsidRDefault="0088539D" w:rsidP="0088539D">
      <w:pPr>
        <w:numPr>
          <w:ilvl w:val="0"/>
          <w:numId w:val="63"/>
        </w:numPr>
        <w:spacing w:after="0" w:line="240" w:lineRule="auto"/>
        <w:contextualSpacing/>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Dar seguimiento legislativo permanente a los casos de maltrato animal.</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Asimismo, la comisión dará orden institucional a un tema históricamente disperso entre diversas áreas legislativas y ejecutivas, permitiendo eficiencia, transparencia y enfoque especializado.</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color w:val="000000"/>
          <w:sz w:val="24"/>
          <w:szCs w:val="24"/>
          <w:lang w:eastAsia="es-ES_tradnl"/>
        </w:rPr>
        <w:t xml:space="preserve">Por todo lo anterior, y ante la responsabilidad del Estado de México de garantizar condiciones de vida digna para todos los seres sintientes, se presenta este Punto de Acuerdo para crear la </w:t>
      </w:r>
      <w:r w:rsidRPr="0088539D">
        <w:rPr>
          <w:rFonts w:ascii="Times New Roman" w:eastAsia="Arial" w:hAnsi="Times New Roman" w:cs="Times New Roman"/>
          <w:b/>
          <w:bCs/>
          <w:color w:val="000000"/>
          <w:sz w:val="24"/>
          <w:szCs w:val="24"/>
          <w:lang w:eastAsia="es-ES_tradnl"/>
        </w:rPr>
        <w:t>Comisión Especial para el Cuidado y Bienestar Animal</w:t>
      </w:r>
      <w:r w:rsidRPr="0088539D">
        <w:rPr>
          <w:rFonts w:ascii="Times New Roman" w:eastAsia="Arial" w:hAnsi="Times New Roman" w:cs="Times New Roman"/>
          <w:color w:val="000000"/>
          <w:sz w:val="24"/>
          <w:szCs w:val="24"/>
          <w:lang w:eastAsia="es-ES_tradnl"/>
        </w:rPr>
        <w:t>, como un mecanismo legislativo indispensable para enfrentar una problemática creciente, multidimensional y de profundo impacto social.</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pBdr>
          <w:top w:val="nil"/>
          <w:left w:val="nil"/>
          <w:bottom w:val="nil"/>
          <w:right w:val="nil"/>
          <w:between w:val="nil"/>
        </w:pBdr>
        <w:spacing w:after="0" w:line="240" w:lineRule="auto"/>
        <w:jc w:val="center"/>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b/>
          <w:bCs/>
          <w:color w:val="000000"/>
          <w:sz w:val="24"/>
          <w:szCs w:val="24"/>
          <w:lang w:eastAsia="es-ES_tradnl"/>
        </w:rPr>
        <w:t>A T E N T A M E N T E</w:t>
      </w:r>
    </w:p>
    <w:p w:rsidR="0088539D" w:rsidRPr="0088539D" w:rsidRDefault="0088539D" w:rsidP="0088539D">
      <w:pPr>
        <w:pBdr>
          <w:top w:val="nil"/>
          <w:left w:val="nil"/>
          <w:bottom w:val="nil"/>
          <w:right w:val="nil"/>
          <w:between w:val="nil"/>
        </w:pBdr>
        <w:spacing w:after="0" w:line="240" w:lineRule="auto"/>
        <w:jc w:val="center"/>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b/>
          <w:bCs/>
          <w:color w:val="000000"/>
          <w:sz w:val="24"/>
          <w:szCs w:val="24"/>
          <w:lang w:eastAsia="es-ES_tradnl"/>
        </w:rPr>
        <w:t>DIP. PAOLA JIMÉNEZ HERNÁNDEZ</w:t>
      </w:r>
    </w:p>
    <w:p w:rsidR="0088539D" w:rsidRPr="0088539D" w:rsidRDefault="0088539D" w:rsidP="0088539D">
      <w:pPr>
        <w:pBdr>
          <w:top w:val="nil"/>
          <w:left w:val="nil"/>
          <w:bottom w:val="nil"/>
          <w:right w:val="nil"/>
          <w:between w:val="nil"/>
        </w:pBdr>
        <w:spacing w:after="0" w:line="240" w:lineRule="auto"/>
        <w:rPr>
          <w:rFonts w:ascii="Times New Roman" w:eastAsia="Arial" w:hAnsi="Times New Roman" w:cs="Times New Roman"/>
          <w:color w:val="000000"/>
          <w:sz w:val="24"/>
          <w:szCs w:val="24"/>
          <w:highlight w:val="white"/>
          <w:lang w:eastAsia="es-ES_tradnl"/>
        </w:rPr>
      </w:pPr>
    </w:p>
    <w:p w:rsidR="0088539D" w:rsidRPr="0088539D" w:rsidRDefault="0088539D" w:rsidP="0088539D">
      <w:pPr>
        <w:pBdr>
          <w:top w:val="nil"/>
          <w:left w:val="nil"/>
          <w:bottom w:val="nil"/>
          <w:right w:val="nil"/>
          <w:between w:val="nil"/>
        </w:pBdr>
        <w:spacing w:after="0" w:line="240" w:lineRule="auto"/>
        <w:rPr>
          <w:rFonts w:ascii="Times New Roman" w:eastAsia="Arial" w:hAnsi="Times New Roman" w:cs="Times New Roman"/>
          <w:color w:val="000000"/>
          <w:sz w:val="24"/>
          <w:szCs w:val="24"/>
          <w:highlight w:val="white"/>
          <w:lang w:eastAsia="es-ES_tradnl"/>
        </w:rPr>
      </w:pPr>
      <w:r w:rsidRPr="0088539D">
        <w:rPr>
          <w:rFonts w:ascii="Times New Roman" w:eastAsia="Arial" w:hAnsi="Times New Roman" w:cs="Times New Roman"/>
          <w:color w:val="000000"/>
          <w:sz w:val="24"/>
          <w:szCs w:val="24"/>
          <w:highlight w:val="white"/>
          <w:lang w:eastAsia="es-ES_tradnl"/>
        </w:rPr>
        <w:t xml:space="preserve">C.c.p. </w:t>
      </w:r>
      <w:r w:rsidRPr="0088539D">
        <w:rPr>
          <w:rFonts w:ascii="Times New Roman" w:eastAsia="Arial" w:hAnsi="Times New Roman" w:cs="Times New Roman"/>
          <w:sz w:val="24"/>
          <w:szCs w:val="24"/>
          <w:highlight w:val="white"/>
          <w:lang w:eastAsia="es-ES_tradnl"/>
        </w:rPr>
        <w:t xml:space="preserve">Dr. en Derecho Parlamentario Omar Olvera Herreros </w:t>
      </w:r>
      <w:r w:rsidRPr="0088539D">
        <w:rPr>
          <w:rFonts w:ascii="Times New Roman" w:eastAsia="Arial" w:hAnsi="Times New Roman" w:cs="Times New Roman"/>
          <w:color w:val="000000"/>
          <w:sz w:val="24"/>
          <w:szCs w:val="24"/>
          <w:highlight w:val="white"/>
          <w:lang w:eastAsia="es-ES_tradnl"/>
        </w:rPr>
        <w:t xml:space="preserve"> – </w:t>
      </w:r>
      <w:r w:rsidRPr="0088539D">
        <w:rPr>
          <w:rFonts w:ascii="Times New Roman" w:eastAsia="Arial" w:hAnsi="Times New Roman" w:cs="Times New Roman"/>
          <w:sz w:val="24"/>
          <w:szCs w:val="24"/>
          <w:highlight w:val="white"/>
          <w:lang w:eastAsia="es-ES_tradnl"/>
        </w:rPr>
        <w:t>Secretario Técnico</w:t>
      </w:r>
      <w:r w:rsidRPr="0088539D">
        <w:rPr>
          <w:rFonts w:ascii="Times New Roman" w:eastAsia="Arial" w:hAnsi="Times New Roman" w:cs="Times New Roman"/>
          <w:color w:val="000000"/>
          <w:sz w:val="24"/>
          <w:szCs w:val="24"/>
          <w:highlight w:val="white"/>
          <w:lang w:eastAsia="es-ES_tradnl"/>
        </w:rPr>
        <w:t xml:space="preserve"> de la Junta de Coordinación Política del Estado de México.</w:t>
      </w:r>
    </w:p>
    <w:p w:rsidR="0088539D" w:rsidRPr="0088539D" w:rsidRDefault="0088539D" w:rsidP="0088539D">
      <w:pPr>
        <w:pBdr>
          <w:top w:val="nil"/>
          <w:left w:val="nil"/>
          <w:bottom w:val="nil"/>
          <w:right w:val="nil"/>
          <w:between w:val="nil"/>
        </w:pBdr>
        <w:spacing w:after="0" w:line="240" w:lineRule="auto"/>
        <w:rPr>
          <w:rFonts w:ascii="Times New Roman" w:eastAsia="Arial" w:hAnsi="Times New Roman" w:cs="Times New Roman"/>
          <w:color w:val="000000"/>
          <w:sz w:val="24"/>
          <w:szCs w:val="24"/>
          <w:highlight w:val="white"/>
          <w:lang w:eastAsia="es-ES_tradnl"/>
        </w:rPr>
      </w:pPr>
    </w:p>
    <w:p w:rsidR="0088539D" w:rsidRPr="0088539D" w:rsidRDefault="0088539D" w:rsidP="0088539D">
      <w:pPr>
        <w:pBdr>
          <w:top w:val="nil"/>
          <w:left w:val="nil"/>
          <w:bottom w:val="nil"/>
          <w:right w:val="nil"/>
          <w:between w:val="nil"/>
        </w:pBdr>
        <w:spacing w:after="0" w:line="240" w:lineRule="auto"/>
        <w:rPr>
          <w:rFonts w:ascii="Times New Roman" w:eastAsia="Arial" w:hAnsi="Times New Roman" w:cs="Times New Roman"/>
          <w:color w:val="000000"/>
          <w:sz w:val="24"/>
          <w:szCs w:val="24"/>
          <w:highlight w:val="white"/>
          <w:lang w:eastAsia="es-ES_tradnl"/>
        </w:rPr>
      </w:pPr>
    </w:p>
    <w:p w:rsidR="0088539D" w:rsidRPr="0088539D" w:rsidRDefault="0088539D" w:rsidP="0088539D">
      <w:pPr>
        <w:keepNext/>
        <w:keepLines/>
        <w:widowControl w:val="0"/>
        <w:spacing w:after="0" w:line="240" w:lineRule="auto"/>
        <w:jc w:val="both"/>
        <w:rPr>
          <w:rFonts w:ascii="Times New Roman" w:eastAsia="Arial" w:hAnsi="Times New Roman" w:cs="Times New Roman"/>
          <w:b/>
          <w:bCs/>
          <w:sz w:val="24"/>
          <w:szCs w:val="24"/>
          <w:lang w:eastAsia="es-ES_tradnl"/>
        </w:rPr>
      </w:pPr>
      <w:r w:rsidRPr="0088539D">
        <w:rPr>
          <w:rFonts w:ascii="Times New Roman" w:eastAsia="Arial" w:hAnsi="Times New Roman" w:cs="Times New Roman"/>
          <w:b/>
          <w:bCs/>
          <w:sz w:val="24"/>
          <w:szCs w:val="24"/>
          <w:lang w:eastAsia="es-ES_tradnl"/>
        </w:rPr>
        <w:lastRenderedPageBreak/>
        <w:t>LA H. “LXII”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88539D" w:rsidRPr="0088539D" w:rsidRDefault="0088539D" w:rsidP="0088539D">
      <w:pPr>
        <w:spacing w:after="0" w:line="240" w:lineRule="auto"/>
        <w:rPr>
          <w:rFonts w:ascii="Times New Roman" w:eastAsia="Aptos" w:hAnsi="Times New Roman" w:cs="Times New Roman"/>
          <w:sz w:val="24"/>
          <w:szCs w:val="24"/>
          <w:lang w:eastAsia="es-ES_tradnl"/>
        </w:rPr>
      </w:pPr>
    </w:p>
    <w:p w:rsidR="0088539D" w:rsidRPr="0088539D" w:rsidRDefault="0088539D" w:rsidP="0088539D">
      <w:pPr>
        <w:spacing w:after="0" w:line="240" w:lineRule="auto"/>
        <w:jc w:val="center"/>
        <w:rPr>
          <w:rFonts w:ascii="Times New Roman" w:eastAsia="Arial" w:hAnsi="Times New Roman" w:cs="Times New Roman"/>
          <w:b/>
          <w:bCs/>
          <w:sz w:val="24"/>
          <w:szCs w:val="24"/>
          <w:lang w:eastAsia="es-ES_tradnl"/>
        </w:rPr>
      </w:pPr>
      <w:r w:rsidRPr="0088539D">
        <w:rPr>
          <w:rFonts w:ascii="Times New Roman" w:eastAsia="Arial" w:hAnsi="Times New Roman" w:cs="Times New Roman"/>
          <w:b/>
          <w:bCs/>
          <w:sz w:val="24"/>
          <w:szCs w:val="24"/>
          <w:lang w:eastAsia="es-ES_tradnl"/>
        </w:rPr>
        <w:t xml:space="preserve">A C U E R D O </w:t>
      </w:r>
    </w:p>
    <w:p w:rsidR="0088539D" w:rsidRPr="0088539D" w:rsidRDefault="0088539D" w:rsidP="0088539D">
      <w:pPr>
        <w:spacing w:after="0" w:line="240" w:lineRule="auto"/>
        <w:jc w:val="both"/>
        <w:rPr>
          <w:rFonts w:ascii="Times New Roman" w:eastAsia="Arial" w:hAnsi="Times New Roman" w:cs="Times New Roman"/>
          <w:b/>
          <w:bCs/>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b/>
          <w:bCs/>
          <w:sz w:val="24"/>
          <w:szCs w:val="24"/>
          <w:lang w:eastAsia="es-ES_tradnl"/>
        </w:rPr>
      </w:pPr>
      <w:r w:rsidRPr="0088539D">
        <w:rPr>
          <w:rFonts w:ascii="Times New Roman" w:eastAsia="Arial" w:hAnsi="Times New Roman" w:cs="Times New Roman"/>
          <w:b/>
          <w:bCs/>
          <w:sz w:val="24"/>
          <w:szCs w:val="24"/>
          <w:lang w:eastAsia="es-ES_tradnl"/>
        </w:rPr>
        <w:t>Primero</w:t>
      </w:r>
      <w:r w:rsidRPr="0088539D">
        <w:rPr>
          <w:rFonts w:ascii="Times New Roman" w:eastAsia="Arial" w:hAnsi="Times New Roman" w:cs="Times New Roman"/>
          <w:sz w:val="24"/>
          <w:szCs w:val="24"/>
          <w:lang w:eastAsia="es-ES_tradnl"/>
        </w:rPr>
        <w:t xml:space="preserve">. </w:t>
      </w:r>
      <w:r w:rsidRPr="0088539D">
        <w:rPr>
          <w:rFonts w:ascii="Times New Roman" w:eastAsia="Arial" w:hAnsi="Times New Roman" w:cs="Times New Roman"/>
          <w:b/>
          <w:bCs/>
          <w:sz w:val="24"/>
          <w:szCs w:val="24"/>
          <w:lang w:eastAsia="es-ES_tradnl"/>
        </w:rPr>
        <w:t xml:space="preserve">Con fundamento en lo dispuesto en los artículos 62 fracción II, 68, 74 y demás relativos y aplicables de la Ley Orgánica del Poder Legislativo del Estado Libre y Soberano de México, se crea la </w:t>
      </w:r>
      <w:r w:rsidRPr="0088539D">
        <w:rPr>
          <w:rFonts w:ascii="Times New Roman" w:eastAsia="Arial" w:hAnsi="Times New Roman" w:cs="Times New Roman"/>
          <w:b/>
          <w:bCs/>
          <w:color w:val="000000"/>
          <w:sz w:val="24"/>
          <w:szCs w:val="24"/>
          <w:lang w:eastAsia="es-ES_tradnl"/>
        </w:rPr>
        <w:t>Comisión Especial para el Cuidado y Bienestar Animal</w:t>
      </w:r>
    </w:p>
    <w:p w:rsidR="0088539D" w:rsidRPr="0088539D" w:rsidRDefault="0088539D" w:rsidP="0088539D">
      <w:pPr>
        <w:spacing w:after="0" w:line="240" w:lineRule="auto"/>
        <w:jc w:val="both"/>
        <w:rPr>
          <w:rFonts w:ascii="Times New Roman" w:eastAsia="Arial" w:hAnsi="Times New Roman" w:cs="Times New Roman"/>
          <w:b/>
          <w:bCs/>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b/>
          <w:bCs/>
          <w:sz w:val="24"/>
          <w:szCs w:val="24"/>
          <w:lang w:eastAsia="es-ES_tradnl"/>
        </w:rPr>
      </w:pPr>
      <w:r w:rsidRPr="0088539D">
        <w:rPr>
          <w:rFonts w:ascii="Times New Roman" w:eastAsia="Arial" w:hAnsi="Times New Roman" w:cs="Times New Roman"/>
          <w:b/>
          <w:bCs/>
          <w:sz w:val="24"/>
          <w:szCs w:val="24"/>
          <w:lang w:eastAsia="es-ES_tradnl"/>
        </w:rPr>
        <w:t xml:space="preserve">Segundo. El objetivo de la Comisión Especial será el que se deriva de su denominación. </w:t>
      </w:r>
    </w:p>
    <w:p w:rsidR="0088539D" w:rsidRPr="0088539D" w:rsidRDefault="0088539D" w:rsidP="0088539D">
      <w:pPr>
        <w:spacing w:after="0" w:line="240" w:lineRule="auto"/>
        <w:jc w:val="center"/>
        <w:rPr>
          <w:rFonts w:ascii="Times New Roman" w:eastAsia="Arial" w:hAnsi="Times New Roman" w:cs="Times New Roman"/>
          <w:b/>
          <w:bCs/>
          <w:color w:val="000000"/>
          <w:sz w:val="24"/>
          <w:szCs w:val="24"/>
          <w:lang w:eastAsia="es-ES_tradnl"/>
        </w:rPr>
      </w:pPr>
    </w:p>
    <w:p w:rsidR="0088539D" w:rsidRPr="0088539D" w:rsidRDefault="0088539D" w:rsidP="0088539D">
      <w:pPr>
        <w:spacing w:after="0" w:line="240" w:lineRule="auto"/>
        <w:jc w:val="center"/>
        <w:rPr>
          <w:rFonts w:ascii="Times New Roman" w:eastAsia="Arial" w:hAnsi="Times New Roman" w:cs="Times New Roman"/>
          <w:b/>
          <w:bCs/>
          <w:color w:val="000000"/>
          <w:sz w:val="24"/>
          <w:szCs w:val="24"/>
          <w:lang w:eastAsia="es-ES_tradnl"/>
        </w:rPr>
      </w:pPr>
      <w:r w:rsidRPr="0088539D">
        <w:rPr>
          <w:rFonts w:ascii="Times New Roman" w:eastAsia="Arial" w:hAnsi="Times New Roman" w:cs="Times New Roman"/>
          <w:b/>
          <w:bCs/>
          <w:color w:val="000000"/>
          <w:sz w:val="24"/>
          <w:szCs w:val="24"/>
          <w:lang w:eastAsia="es-ES_tradnl"/>
        </w:rPr>
        <w:t>TRANSITORIOS</w:t>
      </w:r>
    </w:p>
    <w:p w:rsidR="0088539D" w:rsidRPr="0088539D" w:rsidRDefault="0088539D" w:rsidP="0088539D">
      <w:pPr>
        <w:spacing w:after="0" w:line="240" w:lineRule="auto"/>
        <w:jc w:val="both"/>
        <w:rPr>
          <w:rFonts w:ascii="Times New Roman" w:eastAsia="Arial" w:hAnsi="Times New Roman" w:cs="Times New Roman"/>
          <w:b/>
          <w:bCs/>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r w:rsidRPr="0088539D">
        <w:rPr>
          <w:rFonts w:ascii="Times New Roman" w:eastAsia="Arial" w:hAnsi="Times New Roman" w:cs="Times New Roman"/>
          <w:b/>
          <w:bCs/>
          <w:color w:val="000000"/>
          <w:sz w:val="24"/>
          <w:szCs w:val="24"/>
          <w:lang w:eastAsia="es-ES_tradnl"/>
        </w:rPr>
        <w:t>ARTÍCULO PRIMERO.</w:t>
      </w:r>
      <w:r w:rsidRPr="0088539D">
        <w:rPr>
          <w:rFonts w:ascii="Times New Roman" w:eastAsia="Arial" w:hAnsi="Times New Roman" w:cs="Times New Roman"/>
          <w:color w:val="000000"/>
          <w:sz w:val="24"/>
          <w:szCs w:val="24"/>
          <w:lang w:eastAsia="es-ES_tradnl"/>
        </w:rPr>
        <w:t xml:space="preserve"> Publíquese el presente Acuerdo en el Periódico Oficial “Gaceta del Gobierno” del Estado Libre y Soberano de </w:t>
      </w:r>
      <w:r w:rsidRPr="0088539D">
        <w:rPr>
          <w:rFonts w:ascii="Times New Roman" w:eastAsia="Arial" w:hAnsi="Times New Roman" w:cs="Times New Roman"/>
          <w:sz w:val="24"/>
          <w:szCs w:val="24"/>
          <w:lang w:eastAsia="es-ES_tradnl"/>
        </w:rPr>
        <w:t>México</w:t>
      </w:r>
      <w:r w:rsidRPr="0088539D">
        <w:rPr>
          <w:rFonts w:ascii="Times New Roman" w:eastAsia="Arial" w:hAnsi="Times New Roman" w:cs="Times New Roman"/>
          <w:color w:val="000000"/>
          <w:sz w:val="24"/>
          <w:szCs w:val="24"/>
          <w:lang w:eastAsia="es-ES_tradnl"/>
        </w:rPr>
        <w:t>.</w:t>
      </w:r>
    </w:p>
    <w:p w:rsidR="0088539D" w:rsidRPr="0088539D" w:rsidRDefault="0088539D" w:rsidP="0088539D">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88539D">
      <w:pPr>
        <w:spacing w:after="0" w:line="240" w:lineRule="auto"/>
        <w:jc w:val="both"/>
        <w:rPr>
          <w:rFonts w:ascii="Times New Roman" w:eastAsia="Arial" w:hAnsi="Times New Roman" w:cs="Times New Roman"/>
          <w:sz w:val="24"/>
          <w:szCs w:val="24"/>
          <w:lang w:eastAsia="es-ES_tradnl"/>
        </w:rPr>
      </w:pPr>
      <w:r w:rsidRPr="0088539D">
        <w:rPr>
          <w:rFonts w:ascii="Times New Roman" w:eastAsia="Arial" w:hAnsi="Times New Roman" w:cs="Times New Roman"/>
          <w:b/>
          <w:bCs/>
          <w:color w:val="000000"/>
          <w:sz w:val="24"/>
          <w:szCs w:val="24"/>
          <w:lang w:eastAsia="es-ES_tradnl"/>
        </w:rPr>
        <w:t>ARTÍCULO SEGUNDO.</w:t>
      </w:r>
      <w:r w:rsidRPr="0088539D">
        <w:rPr>
          <w:rFonts w:ascii="Times New Roman" w:eastAsia="Arial" w:hAnsi="Times New Roman" w:cs="Times New Roman"/>
          <w:color w:val="000000"/>
          <w:sz w:val="24"/>
          <w:szCs w:val="24"/>
          <w:lang w:eastAsia="es-ES_tradnl"/>
        </w:rPr>
        <w:t xml:space="preserve"> </w:t>
      </w:r>
      <w:r w:rsidRPr="0088539D">
        <w:rPr>
          <w:rFonts w:ascii="Times New Roman" w:eastAsia="Arial" w:hAnsi="Times New Roman" w:cs="Times New Roman"/>
          <w:sz w:val="24"/>
          <w:szCs w:val="24"/>
          <w:lang w:eastAsia="es-ES_tradnl"/>
        </w:rPr>
        <w:t>Con fundamento en el artículo 62, fracción II de la Ley Orgánica del Poder Legislativo del Estado Libre y Soberano de México; la Junta de Coordinación Política propondrá a la Asamblea la integración de la Comisión Especial.</w:t>
      </w:r>
    </w:p>
    <w:p w:rsidR="0088539D" w:rsidRPr="0088539D" w:rsidRDefault="0088539D" w:rsidP="00F04966">
      <w:pPr>
        <w:spacing w:after="0" w:line="240" w:lineRule="auto"/>
        <w:jc w:val="both"/>
        <w:rPr>
          <w:rFonts w:ascii="Times New Roman" w:eastAsia="Arial" w:hAnsi="Times New Roman" w:cs="Times New Roman"/>
          <w:color w:val="000000"/>
          <w:sz w:val="24"/>
          <w:szCs w:val="24"/>
          <w:lang w:eastAsia="es-ES_tradnl"/>
        </w:rPr>
      </w:pPr>
    </w:p>
    <w:p w:rsidR="0088539D" w:rsidRPr="0088539D" w:rsidRDefault="0088539D" w:rsidP="00F04966">
      <w:pPr>
        <w:spacing w:after="0" w:line="240" w:lineRule="auto"/>
        <w:jc w:val="both"/>
        <w:rPr>
          <w:rFonts w:ascii="Times New Roman" w:eastAsia="Aptos" w:hAnsi="Times New Roman" w:cs="Times New Roman"/>
          <w:sz w:val="24"/>
          <w:szCs w:val="24"/>
          <w:lang w:eastAsia="es-ES_tradnl"/>
        </w:rPr>
      </w:pPr>
      <w:r w:rsidRPr="0088539D">
        <w:rPr>
          <w:rFonts w:ascii="Times New Roman" w:eastAsia="Arial" w:hAnsi="Times New Roman" w:cs="Times New Roman"/>
          <w:color w:val="000000"/>
          <w:sz w:val="24"/>
          <w:szCs w:val="24"/>
          <w:lang w:eastAsia="es-ES_tradnl"/>
        </w:rPr>
        <w:t xml:space="preserve">Dado en el Palacio del Poder Legislativo, en la ciudad de Toluca de Lerdo, capital del Estado de México, a los ________ días del mes de _______ del año dos mil </w:t>
      </w:r>
      <w:r w:rsidRPr="00F04966">
        <w:rPr>
          <w:rFonts w:ascii="Times New Roman" w:eastAsia="Arial" w:hAnsi="Times New Roman" w:cs="Times New Roman"/>
          <w:color w:val="000000"/>
          <w:sz w:val="24"/>
          <w:szCs w:val="24"/>
          <w:lang w:eastAsia="es-ES_tradnl"/>
        </w:rPr>
        <w:t>veintiséis</w:t>
      </w:r>
      <w:r w:rsidRPr="0088539D">
        <w:rPr>
          <w:rFonts w:ascii="Times New Roman" w:eastAsia="Arial" w:hAnsi="Times New Roman" w:cs="Times New Roman"/>
          <w:color w:val="000000"/>
          <w:sz w:val="24"/>
          <w:szCs w:val="24"/>
          <w:lang w:eastAsia="es-ES_tradnl"/>
        </w:rPr>
        <w:t>.</w:t>
      </w:r>
    </w:p>
    <w:p w:rsidR="0088539D" w:rsidRPr="00F04966" w:rsidRDefault="0088539D" w:rsidP="00F04966">
      <w:pPr>
        <w:spacing w:after="0" w:line="240" w:lineRule="auto"/>
        <w:jc w:val="center"/>
        <w:rPr>
          <w:rFonts w:ascii="Times New Roman" w:hAnsi="Times New Roman" w:cs="Times New Roman"/>
          <w:sz w:val="24"/>
          <w:szCs w:val="24"/>
        </w:rPr>
      </w:pPr>
    </w:p>
    <w:p w:rsidR="00F04966" w:rsidRPr="00F04966" w:rsidRDefault="00F04966" w:rsidP="00F04966">
      <w:pPr>
        <w:spacing w:after="0" w:line="240" w:lineRule="auto"/>
        <w:jc w:val="center"/>
        <w:rPr>
          <w:rFonts w:ascii="Times New Roman" w:hAnsi="Times New Roman" w:cs="Times New Roman"/>
          <w:sz w:val="24"/>
          <w:szCs w:val="24"/>
        </w:rPr>
      </w:pPr>
    </w:p>
    <w:p w:rsidR="00F04966" w:rsidRPr="00F04966" w:rsidRDefault="00F04966" w:rsidP="00F04966">
      <w:pPr>
        <w:autoSpaceDE w:val="0"/>
        <w:autoSpaceDN w:val="0"/>
        <w:adjustRightInd w:val="0"/>
        <w:spacing w:after="0" w:line="240" w:lineRule="auto"/>
        <w:jc w:val="both"/>
        <w:rPr>
          <w:rFonts w:ascii="Times New Roman" w:eastAsia="MS Mincho" w:hAnsi="Times New Roman" w:cs="Times New Roman"/>
          <w:b/>
          <w:color w:val="000000"/>
          <w:sz w:val="24"/>
          <w:szCs w:val="24"/>
          <w:lang w:eastAsia="es-MX"/>
        </w:rPr>
      </w:pPr>
      <w:r w:rsidRPr="00F04966">
        <w:rPr>
          <w:rFonts w:ascii="Times New Roman" w:eastAsia="MS Mincho" w:hAnsi="Times New Roman" w:cs="Times New Roman"/>
          <w:b/>
          <w:color w:val="000000"/>
          <w:sz w:val="24"/>
          <w:szCs w:val="24"/>
          <w:lang w:eastAsia="es-MX"/>
        </w:rPr>
        <w:t>LA</w:t>
      </w:r>
      <w:r w:rsidRPr="00F04966">
        <w:rPr>
          <w:rFonts w:ascii="Times New Roman" w:eastAsia="MS Mincho" w:hAnsi="Times New Roman" w:cs="Times New Roman"/>
          <w:b/>
          <w:color w:val="000000"/>
          <w:spacing w:val="23"/>
          <w:sz w:val="24"/>
          <w:szCs w:val="24"/>
          <w:lang w:eastAsia="es-MX"/>
        </w:rPr>
        <w:t xml:space="preserve"> </w:t>
      </w:r>
      <w:r w:rsidRPr="00F04966">
        <w:rPr>
          <w:rFonts w:ascii="Times New Roman" w:eastAsia="MS Mincho" w:hAnsi="Times New Roman" w:cs="Times New Roman"/>
          <w:b/>
          <w:color w:val="000000"/>
          <w:sz w:val="24"/>
          <w:szCs w:val="24"/>
          <w:lang w:eastAsia="es-MX"/>
        </w:rPr>
        <w:t>H.</w:t>
      </w:r>
      <w:r w:rsidRPr="00F04966">
        <w:rPr>
          <w:rFonts w:ascii="Times New Roman" w:eastAsia="MS Mincho" w:hAnsi="Times New Roman" w:cs="Times New Roman"/>
          <w:b/>
          <w:color w:val="000000"/>
          <w:spacing w:val="24"/>
          <w:sz w:val="24"/>
          <w:szCs w:val="24"/>
          <w:lang w:eastAsia="es-MX"/>
        </w:rPr>
        <w:t xml:space="preserve"> </w:t>
      </w:r>
      <w:r w:rsidRPr="00F04966">
        <w:rPr>
          <w:rFonts w:ascii="Times New Roman" w:eastAsia="MS Mincho" w:hAnsi="Times New Roman" w:cs="Times New Roman"/>
          <w:b/>
          <w:color w:val="000000"/>
          <w:sz w:val="24"/>
          <w:szCs w:val="24"/>
          <w:lang w:eastAsia="es-MX"/>
        </w:rPr>
        <w:t>“LXII”</w:t>
      </w:r>
      <w:r w:rsidRPr="00F04966">
        <w:rPr>
          <w:rFonts w:ascii="Times New Roman" w:eastAsia="MS Mincho" w:hAnsi="Times New Roman" w:cs="Times New Roman"/>
          <w:b/>
          <w:color w:val="000000"/>
          <w:spacing w:val="23"/>
          <w:sz w:val="24"/>
          <w:szCs w:val="24"/>
          <w:lang w:eastAsia="es-MX"/>
        </w:rPr>
        <w:t xml:space="preserve"> </w:t>
      </w:r>
      <w:r w:rsidRPr="00F04966">
        <w:rPr>
          <w:rFonts w:ascii="Times New Roman" w:eastAsia="MS Mincho" w:hAnsi="Times New Roman" w:cs="Times New Roman"/>
          <w:b/>
          <w:color w:val="000000"/>
          <w:sz w:val="24"/>
          <w:szCs w:val="24"/>
          <w:lang w:eastAsia="es-MX"/>
        </w:rPr>
        <w:t>LEGISLATURA</w:t>
      </w:r>
      <w:r w:rsidRPr="00F04966">
        <w:rPr>
          <w:rFonts w:ascii="Times New Roman" w:eastAsia="MS Mincho" w:hAnsi="Times New Roman" w:cs="Times New Roman"/>
          <w:b/>
          <w:color w:val="000000"/>
          <w:spacing w:val="24"/>
          <w:sz w:val="24"/>
          <w:szCs w:val="24"/>
          <w:lang w:eastAsia="es-MX"/>
        </w:rPr>
        <w:t xml:space="preserve"> </w:t>
      </w:r>
      <w:r w:rsidRPr="00F04966">
        <w:rPr>
          <w:rFonts w:ascii="Times New Roman" w:eastAsia="MS Mincho" w:hAnsi="Times New Roman" w:cs="Times New Roman"/>
          <w:b/>
          <w:color w:val="000000"/>
          <w:sz w:val="24"/>
          <w:szCs w:val="24"/>
          <w:lang w:eastAsia="es-MX"/>
        </w:rPr>
        <w:t>DEL</w:t>
      </w:r>
      <w:r w:rsidRPr="00F04966">
        <w:rPr>
          <w:rFonts w:ascii="Times New Roman" w:eastAsia="MS Mincho" w:hAnsi="Times New Roman" w:cs="Times New Roman"/>
          <w:b/>
          <w:color w:val="000000"/>
          <w:spacing w:val="25"/>
          <w:sz w:val="24"/>
          <w:szCs w:val="24"/>
          <w:lang w:eastAsia="es-MX"/>
        </w:rPr>
        <w:t xml:space="preserve"> </w:t>
      </w:r>
      <w:r w:rsidRPr="00F04966">
        <w:rPr>
          <w:rFonts w:ascii="Times New Roman" w:eastAsia="MS Mincho" w:hAnsi="Times New Roman" w:cs="Times New Roman"/>
          <w:b/>
          <w:color w:val="000000"/>
          <w:sz w:val="24"/>
          <w:szCs w:val="24"/>
          <w:lang w:eastAsia="es-MX"/>
        </w:rPr>
        <w:t>CONGRESO</w:t>
      </w:r>
      <w:r w:rsidRPr="00F04966">
        <w:rPr>
          <w:rFonts w:ascii="Times New Roman" w:eastAsia="MS Mincho" w:hAnsi="Times New Roman" w:cs="Times New Roman"/>
          <w:b/>
          <w:color w:val="000000"/>
          <w:spacing w:val="24"/>
          <w:sz w:val="24"/>
          <w:szCs w:val="24"/>
          <w:lang w:eastAsia="es-MX"/>
        </w:rPr>
        <w:t xml:space="preserve"> </w:t>
      </w:r>
      <w:r w:rsidRPr="00F04966">
        <w:rPr>
          <w:rFonts w:ascii="Times New Roman" w:eastAsia="MS Mincho" w:hAnsi="Times New Roman" w:cs="Times New Roman"/>
          <w:b/>
          <w:color w:val="000000"/>
          <w:sz w:val="24"/>
          <w:szCs w:val="24"/>
          <w:lang w:eastAsia="es-MX"/>
        </w:rPr>
        <w:t>DEL</w:t>
      </w:r>
      <w:r w:rsidRPr="00F04966">
        <w:rPr>
          <w:rFonts w:ascii="Times New Roman" w:eastAsia="MS Mincho" w:hAnsi="Times New Roman" w:cs="Times New Roman"/>
          <w:b/>
          <w:color w:val="000000"/>
          <w:spacing w:val="23"/>
          <w:sz w:val="24"/>
          <w:szCs w:val="24"/>
          <w:lang w:eastAsia="es-MX"/>
        </w:rPr>
        <w:t xml:space="preserve"> </w:t>
      </w:r>
      <w:r w:rsidRPr="00F04966">
        <w:rPr>
          <w:rFonts w:ascii="Times New Roman" w:eastAsia="MS Mincho" w:hAnsi="Times New Roman" w:cs="Times New Roman"/>
          <w:b/>
          <w:color w:val="000000"/>
          <w:sz w:val="24"/>
          <w:szCs w:val="24"/>
          <w:lang w:eastAsia="es-MX"/>
        </w:rPr>
        <w:t>ESTADO</w:t>
      </w:r>
      <w:r w:rsidRPr="00F04966">
        <w:rPr>
          <w:rFonts w:ascii="Times New Roman" w:eastAsia="MS Mincho" w:hAnsi="Times New Roman" w:cs="Times New Roman"/>
          <w:b/>
          <w:color w:val="000000"/>
          <w:spacing w:val="24"/>
          <w:sz w:val="24"/>
          <w:szCs w:val="24"/>
          <w:lang w:eastAsia="es-MX"/>
        </w:rPr>
        <w:t xml:space="preserve"> </w:t>
      </w:r>
      <w:r w:rsidRPr="00F04966">
        <w:rPr>
          <w:rFonts w:ascii="Times New Roman" w:eastAsia="MS Mincho" w:hAnsi="Times New Roman" w:cs="Times New Roman"/>
          <w:b/>
          <w:color w:val="000000"/>
          <w:sz w:val="24"/>
          <w:szCs w:val="24"/>
          <w:lang w:eastAsia="es-MX"/>
        </w:rPr>
        <w:t>LIBRE</w:t>
      </w:r>
      <w:r w:rsidRPr="00F04966">
        <w:rPr>
          <w:rFonts w:ascii="Times New Roman" w:eastAsia="MS Mincho" w:hAnsi="Times New Roman" w:cs="Times New Roman"/>
          <w:b/>
          <w:color w:val="000000"/>
          <w:spacing w:val="23"/>
          <w:sz w:val="24"/>
          <w:szCs w:val="24"/>
          <w:lang w:eastAsia="es-MX"/>
        </w:rPr>
        <w:t xml:space="preserve"> </w:t>
      </w:r>
      <w:r w:rsidRPr="00F04966">
        <w:rPr>
          <w:rFonts w:ascii="Times New Roman" w:eastAsia="MS Mincho" w:hAnsi="Times New Roman" w:cs="Times New Roman"/>
          <w:b/>
          <w:color w:val="000000"/>
          <w:spacing w:val="-10"/>
          <w:sz w:val="24"/>
          <w:szCs w:val="24"/>
          <w:lang w:eastAsia="es-MX"/>
        </w:rPr>
        <w:t xml:space="preserve">Y </w:t>
      </w:r>
      <w:r w:rsidRPr="00F04966">
        <w:rPr>
          <w:rFonts w:ascii="Times New Roman" w:eastAsia="MS Mincho" w:hAnsi="Times New Roman" w:cs="Times New Roman"/>
          <w:b/>
          <w:color w:val="000000"/>
          <w:sz w:val="24"/>
          <w:szCs w:val="24"/>
          <w:lang w:eastAsia="es-MX"/>
        </w:rPr>
        <w:t>SOBERANO</w:t>
      </w:r>
      <w:r w:rsidRPr="00F04966">
        <w:rPr>
          <w:rFonts w:ascii="Times New Roman" w:eastAsia="MS Mincho" w:hAnsi="Times New Roman" w:cs="Times New Roman"/>
          <w:b/>
          <w:color w:val="000000"/>
          <w:spacing w:val="18"/>
          <w:sz w:val="24"/>
          <w:szCs w:val="24"/>
          <w:lang w:eastAsia="es-MX"/>
        </w:rPr>
        <w:t xml:space="preserve"> </w:t>
      </w:r>
      <w:r w:rsidRPr="00F04966">
        <w:rPr>
          <w:rFonts w:ascii="Times New Roman" w:eastAsia="MS Mincho" w:hAnsi="Times New Roman" w:cs="Times New Roman"/>
          <w:b/>
          <w:color w:val="000000"/>
          <w:sz w:val="24"/>
          <w:szCs w:val="24"/>
          <w:lang w:eastAsia="es-MX"/>
        </w:rPr>
        <w:t>DE</w:t>
      </w:r>
      <w:r w:rsidRPr="00F04966">
        <w:rPr>
          <w:rFonts w:ascii="Times New Roman" w:eastAsia="MS Mincho" w:hAnsi="Times New Roman" w:cs="Times New Roman"/>
          <w:b/>
          <w:color w:val="000000"/>
          <w:spacing w:val="20"/>
          <w:sz w:val="24"/>
          <w:szCs w:val="24"/>
          <w:lang w:eastAsia="es-MX"/>
        </w:rPr>
        <w:t xml:space="preserve"> </w:t>
      </w:r>
      <w:r w:rsidRPr="00F04966">
        <w:rPr>
          <w:rFonts w:ascii="Times New Roman" w:eastAsia="MS Mincho" w:hAnsi="Times New Roman" w:cs="Times New Roman"/>
          <w:b/>
          <w:color w:val="000000"/>
          <w:sz w:val="24"/>
          <w:szCs w:val="24"/>
          <w:lang w:eastAsia="es-MX"/>
        </w:rPr>
        <w:t xml:space="preserve">MÉXICO, CON FUNDAMENTO EN LOS ARTÍCULOS 57 DE LA CONSTITUCIÓN POLÍTICA DEL ESTADO LIBRE Y SOBERANO DE MÉXICO Y 38 FRACCIÓN IV DE LA LEY ORGÁNICA DEL PODER LEGISLATIVO DEL ESTADO LIBRE Y SOBERANO DE MÉXICO, HA TENIDO A BIEN EMITIR EL SIGUIENTE: </w:t>
      </w:r>
    </w:p>
    <w:p w:rsidR="00F04966" w:rsidRPr="00F04966" w:rsidRDefault="00F04966" w:rsidP="00F04966">
      <w:pPr>
        <w:spacing w:after="0" w:line="240" w:lineRule="auto"/>
        <w:jc w:val="center"/>
        <w:rPr>
          <w:rFonts w:ascii="Times New Roman" w:eastAsia="Arial" w:hAnsi="Times New Roman" w:cs="Times New Roman"/>
          <w:b/>
          <w:bCs/>
          <w:sz w:val="24"/>
          <w:szCs w:val="24"/>
          <w:lang w:eastAsia="es-ES_tradnl"/>
        </w:rPr>
      </w:pPr>
    </w:p>
    <w:p w:rsidR="00F04966" w:rsidRPr="00F04966" w:rsidRDefault="00F04966" w:rsidP="00F04966">
      <w:pPr>
        <w:spacing w:after="0" w:line="240" w:lineRule="auto"/>
        <w:jc w:val="center"/>
        <w:rPr>
          <w:rFonts w:ascii="Times New Roman" w:eastAsia="Arial" w:hAnsi="Times New Roman" w:cs="Times New Roman"/>
          <w:b/>
          <w:bCs/>
          <w:sz w:val="24"/>
          <w:szCs w:val="24"/>
          <w:lang w:eastAsia="es-ES_tradnl"/>
        </w:rPr>
      </w:pPr>
      <w:r w:rsidRPr="00F04966">
        <w:rPr>
          <w:rFonts w:ascii="Times New Roman" w:eastAsia="Arial" w:hAnsi="Times New Roman" w:cs="Times New Roman"/>
          <w:b/>
          <w:bCs/>
          <w:sz w:val="24"/>
          <w:szCs w:val="24"/>
          <w:lang w:eastAsia="es-ES_tradnl"/>
        </w:rPr>
        <w:t xml:space="preserve">A C U E R D O </w:t>
      </w:r>
    </w:p>
    <w:p w:rsidR="00F04966" w:rsidRPr="00F04966" w:rsidRDefault="00F04966" w:rsidP="00F04966">
      <w:pPr>
        <w:spacing w:after="0" w:line="240" w:lineRule="auto"/>
        <w:jc w:val="both"/>
        <w:rPr>
          <w:rFonts w:ascii="Times New Roman" w:eastAsia="Arial" w:hAnsi="Times New Roman" w:cs="Times New Roman"/>
          <w:b/>
          <w:bCs/>
          <w:sz w:val="24"/>
          <w:szCs w:val="24"/>
          <w:lang w:eastAsia="es-ES_tradnl"/>
        </w:rPr>
      </w:pPr>
    </w:p>
    <w:p w:rsidR="00F04966" w:rsidRPr="00F04966" w:rsidRDefault="00F04966" w:rsidP="00F04966">
      <w:pPr>
        <w:spacing w:after="0" w:line="240" w:lineRule="auto"/>
        <w:jc w:val="both"/>
        <w:rPr>
          <w:rFonts w:ascii="Times New Roman" w:eastAsia="Arial" w:hAnsi="Times New Roman" w:cs="Times New Roman"/>
          <w:b/>
          <w:bCs/>
          <w:sz w:val="24"/>
          <w:szCs w:val="24"/>
          <w:lang w:eastAsia="es-ES_tradnl"/>
        </w:rPr>
      </w:pPr>
      <w:r w:rsidRPr="00F04966">
        <w:rPr>
          <w:rFonts w:ascii="Times New Roman" w:eastAsia="Arial" w:hAnsi="Times New Roman" w:cs="Times New Roman"/>
          <w:b/>
          <w:bCs/>
          <w:sz w:val="24"/>
          <w:szCs w:val="24"/>
          <w:lang w:eastAsia="es-ES_tradnl"/>
        </w:rPr>
        <w:t>Primero</w:t>
      </w:r>
      <w:r w:rsidRPr="00F04966">
        <w:rPr>
          <w:rFonts w:ascii="Times New Roman" w:eastAsia="Arial" w:hAnsi="Times New Roman" w:cs="Times New Roman"/>
          <w:b/>
          <w:sz w:val="24"/>
          <w:szCs w:val="24"/>
          <w:lang w:eastAsia="es-ES_tradnl"/>
        </w:rPr>
        <w:t>.</w:t>
      </w:r>
      <w:r w:rsidRPr="00F04966">
        <w:rPr>
          <w:rFonts w:ascii="Times New Roman" w:eastAsia="Arial" w:hAnsi="Times New Roman" w:cs="Times New Roman"/>
          <w:sz w:val="24"/>
          <w:szCs w:val="24"/>
          <w:lang w:eastAsia="es-ES_tradnl"/>
        </w:rPr>
        <w:t xml:space="preserve"> </w:t>
      </w:r>
      <w:r w:rsidRPr="00F04966">
        <w:rPr>
          <w:rFonts w:ascii="Times New Roman" w:eastAsia="Arial" w:hAnsi="Times New Roman" w:cs="Times New Roman"/>
          <w:b/>
          <w:bCs/>
          <w:sz w:val="24"/>
          <w:szCs w:val="24"/>
          <w:lang w:eastAsia="es-ES_tradnl"/>
        </w:rPr>
        <w:t xml:space="preserve">Con fundamento en lo dispuesto en los artículos 62 fracción II, 68, 74 y demás relativos y aplicables de la Ley Orgánica del Poder Legislativo del Estado Libre y Soberano de México, se crea la </w:t>
      </w:r>
      <w:r w:rsidRPr="00F04966">
        <w:rPr>
          <w:rFonts w:ascii="Times New Roman" w:eastAsia="Arial" w:hAnsi="Times New Roman" w:cs="Times New Roman"/>
          <w:b/>
          <w:bCs/>
          <w:color w:val="000000"/>
          <w:sz w:val="24"/>
          <w:szCs w:val="24"/>
          <w:lang w:eastAsia="es-ES_tradnl"/>
        </w:rPr>
        <w:t>Comisión Especial para el Cuidado y Bienestar Animal</w:t>
      </w:r>
      <w:r w:rsidRPr="00F04966">
        <w:rPr>
          <w:rFonts w:ascii="Times New Roman" w:eastAsia="Arial" w:hAnsi="Times New Roman" w:cs="Times New Roman"/>
          <w:b/>
          <w:bCs/>
          <w:sz w:val="24"/>
          <w:szCs w:val="24"/>
          <w:lang w:eastAsia="es-ES_tradnl"/>
        </w:rPr>
        <w:t>.</w:t>
      </w:r>
    </w:p>
    <w:p w:rsidR="00F04966" w:rsidRPr="00F04966" w:rsidRDefault="00F04966" w:rsidP="00F04966">
      <w:pPr>
        <w:spacing w:after="0" w:line="240" w:lineRule="auto"/>
        <w:jc w:val="both"/>
        <w:rPr>
          <w:rFonts w:ascii="Times New Roman" w:eastAsia="Arial" w:hAnsi="Times New Roman" w:cs="Times New Roman"/>
          <w:b/>
          <w:bCs/>
          <w:sz w:val="24"/>
          <w:szCs w:val="24"/>
          <w:lang w:eastAsia="es-ES_tradnl"/>
        </w:rPr>
      </w:pPr>
    </w:p>
    <w:p w:rsidR="00F04966" w:rsidRPr="00F04966" w:rsidRDefault="00F04966" w:rsidP="00F04966">
      <w:pPr>
        <w:spacing w:after="0" w:line="240" w:lineRule="auto"/>
        <w:jc w:val="both"/>
        <w:rPr>
          <w:rFonts w:ascii="Times New Roman" w:eastAsia="Arial" w:hAnsi="Times New Roman" w:cs="Times New Roman"/>
          <w:b/>
          <w:bCs/>
          <w:sz w:val="24"/>
          <w:szCs w:val="24"/>
          <w:lang w:eastAsia="es-ES_tradnl"/>
        </w:rPr>
      </w:pPr>
      <w:r w:rsidRPr="00F04966">
        <w:rPr>
          <w:rFonts w:ascii="Times New Roman" w:eastAsia="Arial" w:hAnsi="Times New Roman" w:cs="Times New Roman"/>
          <w:b/>
          <w:bCs/>
          <w:sz w:val="24"/>
          <w:szCs w:val="24"/>
          <w:lang w:eastAsia="es-ES_tradnl"/>
        </w:rPr>
        <w:t xml:space="preserve">Segundo. El objetivo de la Comisión Especial será el que se deriva de su denominación. </w:t>
      </w:r>
    </w:p>
    <w:p w:rsidR="00F04966" w:rsidRPr="00F04966" w:rsidRDefault="00F04966" w:rsidP="00F04966">
      <w:pPr>
        <w:spacing w:after="0" w:line="240" w:lineRule="auto"/>
        <w:jc w:val="center"/>
        <w:rPr>
          <w:rFonts w:ascii="Times New Roman" w:eastAsia="Arial" w:hAnsi="Times New Roman" w:cs="Times New Roman"/>
          <w:b/>
          <w:bCs/>
          <w:color w:val="000000"/>
          <w:sz w:val="24"/>
          <w:szCs w:val="24"/>
          <w:lang w:eastAsia="es-ES_tradnl"/>
        </w:rPr>
      </w:pPr>
    </w:p>
    <w:p w:rsidR="00F04966" w:rsidRPr="00F04966" w:rsidRDefault="00F04966" w:rsidP="00F04966">
      <w:pPr>
        <w:spacing w:after="0" w:line="240" w:lineRule="auto"/>
        <w:jc w:val="center"/>
        <w:rPr>
          <w:rFonts w:ascii="Times New Roman" w:eastAsia="Arial" w:hAnsi="Times New Roman" w:cs="Times New Roman"/>
          <w:b/>
          <w:bCs/>
          <w:color w:val="000000"/>
          <w:sz w:val="24"/>
          <w:szCs w:val="24"/>
          <w:lang w:eastAsia="es-ES_tradnl"/>
        </w:rPr>
      </w:pPr>
      <w:r w:rsidRPr="00F04966">
        <w:rPr>
          <w:rFonts w:ascii="Times New Roman" w:eastAsia="Arial" w:hAnsi="Times New Roman" w:cs="Times New Roman"/>
          <w:b/>
          <w:bCs/>
          <w:color w:val="000000"/>
          <w:sz w:val="24"/>
          <w:szCs w:val="24"/>
          <w:lang w:eastAsia="es-ES_tradnl"/>
        </w:rPr>
        <w:t xml:space="preserve">T R A N S I T O R I O S </w:t>
      </w:r>
    </w:p>
    <w:p w:rsidR="00F04966" w:rsidRPr="00F04966" w:rsidRDefault="00F04966" w:rsidP="00F04966">
      <w:pPr>
        <w:spacing w:after="0" w:line="240" w:lineRule="auto"/>
        <w:jc w:val="both"/>
        <w:rPr>
          <w:rFonts w:ascii="Times New Roman" w:eastAsia="Arial" w:hAnsi="Times New Roman" w:cs="Times New Roman"/>
          <w:b/>
          <w:bCs/>
          <w:color w:val="000000"/>
          <w:sz w:val="24"/>
          <w:szCs w:val="24"/>
          <w:lang w:eastAsia="es-ES_tradnl"/>
        </w:rPr>
      </w:pPr>
    </w:p>
    <w:p w:rsidR="00F04966" w:rsidRPr="00F04966" w:rsidRDefault="00F04966" w:rsidP="00F04966">
      <w:pPr>
        <w:spacing w:after="0" w:line="240" w:lineRule="auto"/>
        <w:jc w:val="both"/>
        <w:rPr>
          <w:rFonts w:ascii="Times New Roman" w:eastAsia="Arial" w:hAnsi="Times New Roman" w:cs="Times New Roman"/>
          <w:color w:val="000000"/>
          <w:sz w:val="24"/>
          <w:szCs w:val="24"/>
          <w:lang w:eastAsia="es-ES_tradnl"/>
        </w:rPr>
      </w:pPr>
      <w:r w:rsidRPr="00F04966">
        <w:rPr>
          <w:rFonts w:ascii="Times New Roman" w:eastAsia="Arial" w:hAnsi="Times New Roman" w:cs="Times New Roman"/>
          <w:b/>
          <w:bCs/>
          <w:color w:val="000000"/>
          <w:sz w:val="24"/>
          <w:szCs w:val="24"/>
          <w:lang w:eastAsia="es-ES_tradnl"/>
        </w:rPr>
        <w:t>ARTÍCULO PRIMERO.</w:t>
      </w:r>
      <w:r w:rsidRPr="00F04966">
        <w:rPr>
          <w:rFonts w:ascii="Times New Roman" w:eastAsia="Arial" w:hAnsi="Times New Roman" w:cs="Times New Roman"/>
          <w:color w:val="000000"/>
          <w:sz w:val="24"/>
          <w:szCs w:val="24"/>
          <w:lang w:eastAsia="es-ES_tradnl"/>
        </w:rPr>
        <w:t xml:space="preserve"> Publíquese el presente Acuerdo en el Periódico Oficial “Gaceta del Gobierno”.</w:t>
      </w:r>
    </w:p>
    <w:p w:rsidR="00F04966" w:rsidRPr="00F04966" w:rsidRDefault="00F04966" w:rsidP="00F04966">
      <w:pPr>
        <w:spacing w:after="0" w:line="240" w:lineRule="auto"/>
        <w:jc w:val="both"/>
        <w:rPr>
          <w:rFonts w:ascii="Times New Roman" w:eastAsia="Arial" w:hAnsi="Times New Roman" w:cs="Times New Roman"/>
          <w:b/>
          <w:bCs/>
          <w:color w:val="000000"/>
          <w:sz w:val="24"/>
          <w:szCs w:val="24"/>
          <w:lang w:eastAsia="es-ES_tradnl"/>
        </w:rPr>
      </w:pPr>
    </w:p>
    <w:p w:rsidR="00F04966" w:rsidRPr="00F04966" w:rsidRDefault="00F04966" w:rsidP="00F04966">
      <w:pPr>
        <w:spacing w:after="0" w:line="240" w:lineRule="auto"/>
        <w:jc w:val="both"/>
        <w:rPr>
          <w:rFonts w:ascii="Times New Roman" w:eastAsia="Arial" w:hAnsi="Times New Roman" w:cs="Times New Roman"/>
          <w:color w:val="000000"/>
          <w:sz w:val="24"/>
          <w:szCs w:val="24"/>
          <w:lang w:eastAsia="es-ES_tradnl"/>
        </w:rPr>
      </w:pPr>
      <w:r w:rsidRPr="00F04966">
        <w:rPr>
          <w:rFonts w:ascii="Times New Roman" w:eastAsia="Arial" w:hAnsi="Times New Roman" w:cs="Times New Roman"/>
          <w:b/>
          <w:bCs/>
          <w:color w:val="000000"/>
          <w:sz w:val="24"/>
          <w:szCs w:val="24"/>
          <w:lang w:eastAsia="es-ES_tradnl"/>
        </w:rPr>
        <w:t>ARTÍCULO SEGUNDO.</w:t>
      </w:r>
      <w:r w:rsidRPr="00F04966">
        <w:rPr>
          <w:rFonts w:ascii="Times New Roman" w:eastAsia="Arial" w:hAnsi="Times New Roman" w:cs="Times New Roman"/>
          <w:color w:val="000000"/>
          <w:sz w:val="24"/>
          <w:szCs w:val="24"/>
          <w:lang w:eastAsia="es-ES_tradnl"/>
        </w:rPr>
        <w:t xml:space="preserve"> </w:t>
      </w:r>
      <w:r w:rsidRPr="00F04966">
        <w:rPr>
          <w:rFonts w:ascii="Times New Roman" w:eastAsia="Arial" w:hAnsi="Times New Roman" w:cs="Times New Roman"/>
          <w:sz w:val="24"/>
          <w:szCs w:val="24"/>
          <w:lang w:eastAsia="es-ES_tradnl"/>
        </w:rPr>
        <w:t>Con fundamento en el artículo 62, fracción II de la Ley Orgánica del Poder Legislativo del Estado Libre y Soberano de México; la Junta de Coordinación Política propondrá a la Asamblea la integración de la Comisión Especial.</w:t>
      </w:r>
    </w:p>
    <w:p w:rsidR="00F04966" w:rsidRPr="00F04966" w:rsidRDefault="00F04966" w:rsidP="00F04966">
      <w:pPr>
        <w:spacing w:after="0" w:line="240" w:lineRule="auto"/>
        <w:jc w:val="both"/>
        <w:rPr>
          <w:rFonts w:ascii="Times New Roman" w:eastAsia="Arial" w:hAnsi="Times New Roman" w:cs="Times New Roman"/>
          <w:color w:val="000000"/>
          <w:sz w:val="24"/>
          <w:szCs w:val="24"/>
          <w:lang w:eastAsia="es-ES_tradnl"/>
        </w:rPr>
      </w:pPr>
    </w:p>
    <w:p w:rsidR="00F04966" w:rsidRPr="00F04966" w:rsidRDefault="00F04966" w:rsidP="00F04966">
      <w:pPr>
        <w:spacing w:after="0" w:line="240" w:lineRule="auto"/>
        <w:jc w:val="both"/>
        <w:rPr>
          <w:rFonts w:ascii="Times New Roman" w:eastAsia="Aptos" w:hAnsi="Times New Roman" w:cs="Times New Roman"/>
          <w:sz w:val="24"/>
          <w:szCs w:val="24"/>
          <w:lang w:eastAsia="es-ES_tradnl"/>
        </w:rPr>
      </w:pPr>
      <w:r w:rsidRPr="00F04966">
        <w:rPr>
          <w:rFonts w:ascii="Times New Roman" w:eastAsia="Aptos" w:hAnsi="Times New Roman" w:cs="Times New Roman"/>
          <w:sz w:val="24"/>
          <w:szCs w:val="24"/>
          <w:lang w:eastAsia="es-ES_tradnl"/>
        </w:rPr>
        <w:t xml:space="preserve">Dado en el Palacio del Poder Legislativo, en la ciudad de Toluca de Lerdo, Capital del Estado de México, a los veintidós días del mes de abril del dos mil veintiséis. </w:t>
      </w:r>
    </w:p>
    <w:p w:rsidR="00F04966" w:rsidRPr="00F04966" w:rsidRDefault="00F04966" w:rsidP="00F04966">
      <w:pPr>
        <w:spacing w:after="0" w:line="240" w:lineRule="auto"/>
        <w:jc w:val="center"/>
        <w:rPr>
          <w:rFonts w:ascii="Times New Roman" w:eastAsia="Aptos" w:hAnsi="Times New Roman" w:cs="Times New Roman"/>
          <w:b/>
          <w:sz w:val="24"/>
          <w:szCs w:val="24"/>
          <w:lang w:eastAsia="es-ES_tradnl"/>
        </w:rPr>
      </w:pPr>
    </w:p>
    <w:p w:rsidR="00F04966" w:rsidRPr="00F04966" w:rsidRDefault="00F04966" w:rsidP="00F04966">
      <w:pPr>
        <w:spacing w:after="0" w:line="240" w:lineRule="auto"/>
        <w:jc w:val="center"/>
        <w:rPr>
          <w:rFonts w:ascii="Times New Roman" w:eastAsia="Aptos" w:hAnsi="Times New Roman" w:cs="Times New Roman"/>
          <w:b/>
          <w:sz w:val="24"/>
          <w:szCs w:val="24"/>
          <w:lang w:eastAsia="es-ES_tradnl"/>
        </w:rPr>
      </w:pPr>
      <w:r w:rsidRPr="00F04966">
        <w:rPr>
          <w:rFonts w:ascii="Times New Roman" w:eastAsia="Aptos" w:hAnsi="Times New Roman" w:cs="Times New Roman"/>
          <w:b/>
          <w:sz w:val="24"/>
          <w:szCs w:val="24"/>
          <w:lang w:eastAsia="es-ES_tradnl"/>
        </w:rPr>
        <w:t>SECRETARIO</w:t>
      </w:r>
    </w:p>
    <w:p w:rsidR="00F04966" w:rsidRPr="00F04966" w:rsidRDefault="00F04966" w:rsidP="00F04966">
      <w:pPr>
        <w:spacing w:after="0" w:line="240" w:lineRule="auto"/>
        <w:jc w:val="center"/>
        <w:rPr>
          <w:rFonts w:ascii="Times New Roman" w:eastAsia="Aptos" w:hAnsi="Times New Roman" w:cs="Times New Roman"/>
          <w:b/>
          <w:sz w:val="24"/>
          <w:szCs w:val="24"/>
          <w:lang w:eastAsia="es-ES_tradnl"/>
        </w:rPr>
      </w:pPr>
      <w:r w:rsidRPr="00F04966">
        <w:rPr>
          <w:rFonts w:ascii="Times New Roman" w:eastAsia="Aptos" w:hAnsi="Times New Roman" w:cs="Times New Roman"/>
          <w:b/>
          <w:sz w:val="24"/>
          <w:szCs w:val="24"/>
          <w:lang w:eastAsia="es-ES_tradnl"/>
        </w:rPr>
        <w:t>DIP. OSVALDO CORTÉS CONTRERAS</w:t>
      </w:r>
    </w:p>
    <w:p w:rsidR="00F04966" w:rsidRPr="00F04966" w:rsidRDefault="00F04966" w:rsidP="00F04966">
      <w:pPr>
        <w:spacing w:after="0" w:line="240" w:lineRule="auto"/>
        <w:jc w:val="center"/>
        <w:rPr>
          <w:rFonts w:ascii="Times New Roman" w:eastAsia="Aptos" w:hAnsi="Times New Roman" w:cs="Times New Roman"/>
          <w:b/>
          <w:sz w:val="24"/>
          <w:szCs w:val="24"/>
          <w:lang w:eastAsia="es-ES_tradnl"/>
        </w:rPr>
      </w:pPr>
    </w:p>
    <w:p w:rsidR="00F04966" w:rsidRPr="00F04966" w:rsidRDefault="00F04966" w:rsidP="00F04966">
      <w:pPr>
        <w:spacing w:after="0" w:line="240" w:lineRule="auto"/>
        <w:jc w:val="center"/>
        <w:rPr>
          <w:rFonts w:ascii="Times New Roman" w:eastAsia="Aptos" w:hAnsi="Times New Roman" w:cs="Times New Roman"/>
          <w:b/>
          <w:sz w:val="24"/>
          <w:szCs w:val="24"/>
          <w:lang w:eastAsia="es-ES_tradnl"/>
        </w:rPr>
      </w:pPr>
      <w:r w:rsidRPr="00F04966">
        <w:rPr>
          <w:rFonts w:ascii="Times New Roman" w:eastAsia="Aptos" w:hAnsi="Times New Roman" w:cs="Times New Roman"/>
          <w:b/>
          <w:sz w:val="24"/>
          <w:szCs w:val="24"/>
          <w:lang w:eastAsia="es-ES_tradnl"/>
        </w:rPr>
        <w:t>SECRETARIAS</w:t>
      </w:r>
    </w:p>
    <w:tbl>
      <w:tblPr>
        <w:tblW w:w="0" w:type="auto"/>
        <w:tblLook w:val="04A0" w:firstRow="1" w:lastRow="0" w:firstColumn="1" w:lastColumn="0" w:noHBand="0" w:noVBand="1"/>
      </w:tblPr>
      <w:tblGrid>
        <w:gridCol w:w="4701"/>
        <w:gridCol w:w="4704"/>
      </w:tblGrid>
      <w:tr w:rsidR="00F04966" w:rsidRPr="00F04966" w:rsidTr="00F04966">
        <w:tc>
          <w:tcPr>
            <w:tcW w:w="4701" w:type="dxa"/>
            <w:hideMark/>
          </w:tcPr>
          <w:p w:rsidR="00F04966" w:rsidRPr="00F04966" w:rsidRDefault="00F04966" w:rsidP="00F04966">
            <w:pPr>
              <w:spacing w:after="0" w:line="240" w:lineRule="auto"/>
              <w:jc w:val="center"/>
              <w:rPr>
                <w:rFonts w:ascii="Times New Roman" w:eastAsia="Aptos" w:hAnsi="Times New Roman" w:cs="Times New Roman"/>
                <w:b/>
                <w:sz w:val="24"/>
                <w:szCs w:val="24"/>
                <w:lang w:eastAsia="es-ES_tradnl"/>
              </w:rPr>
            </w:pPr>
            <w:r w:rsidRPr="00F04966">
              <w:rPr>
                <w:rFonts w:ascii="Times New Roman" w:eastAsia="Aptos" w:hAnsi="Times New Roman" w:cs="Times New Roman"/>
                <w:b/>
                <w:sz w:val="24"/>
                <w:szCs w:val="24"/>
                <w:lang w:eastAsia="es-ES_tradnl"/>
              </w:rPr>
              <w:t>DIP. LETICIA MEJÍA GARCÍA</w:t>
            </w:r>
          </w:p>
        </w:tc>
        <w:tc>
          <w:tcPr>
            <w:tcW w:w="4704" w:type="dxa"/>
            <w:hideMark/>
          </w:tcPr>
          <w:p w:rsidR="00F04966" w:rsidRPr="00F04966" w:rsidRDefault="00F04966" w:rsidP="00F04966">
            <w:pPr>
              <w:spacing w:after="0" w:line="240" w:lineRule="auto"/>
              <w:jc w:val="center"/>
              <w:rPr>
                <w:rFonts w:ascii="Times New Roman" w:eastAsia="Aptos" w:hAnsi="Times New Roman" w:cs="Times New Roman"/>
                <w:b/>
                <w:sz w:val="24"/>
                <w:szCs w:val="24"/>
                <w:lang w:eastAsia="es-ES_tradnl"/>
              </w:rPr>
            </w:pPr>
            <w:r w:rsidRPr="00F04966">
              <w:rPr>
                <w:rFonts w:ascii="Times New Roman" w:eastAsia="Aptos" w:hAnsi="Times New Roman" w:cs="Times New Roman"/>
                <w:b/>
                <w:sz w:val="24"/>
                <w:szCs w:val="24"/>
                <w:lang w:eastAsia="es-ES_tradnl"/>
              </w:rPr>
              <w:t>DIP. RUTH SALINAS REYES</w:t>
            </w:r>
          </w:p>
        </w:tc>
      </w:tr>
    </w:tbl>
    <w:p w:rsidR="00F04966" w:rsidRPr="00F04966" w:rsidRDefault="00F04966" w:rsidP="00F04966">
      <w:pPr>
        <w:spacing w:after="0" w:line="240" w:lineRule="auto"/>
        <w:jc w:val="center"/>
        <w:rPr>
          <w:rFonts w:ascii="Times New Roman" w:hAnsi="Times New Roman" w:cs="Times New Roman"/>
          <w:sz w:val="24"/>
          <w:szCs w:val="24"/>
        </w:rPr>
      </w:pPr>
    </w:p>
    <w:p w:rsidR="0088539D" w:rsidRPr="00F04966" w:rsidRDefault="0088539D" w:rsidP="00F04966">
      <w:pPr>
        <w:spacing w:after="0" w:line="240" w:lineRule="auto"/>
        <w:jc w:val="center"/>
        <w:rPr>
          <w:rFonts w:ascii="Times New Roman" w:hAnsi="Times New Roman" w:cs="Times New Roman"/>
          <w:i/>
          <w:sz w:val="24"/>
          <w:szCs w:val="24"/>
        </w:rPr>
      </w:pPr>
      <w:r w:rsidRPr="00F04966">
        <w:rPr>
          <w:rFonts w:ascii="Times New Roman" w:hAnsi="Times New Roman" w:cs="Times New Roman"/>
          <w:i/>
          <w:sz w:val="24"/>
          <w:szCs w:val="24"/>
        </w:rPr>
        <w:t>(Fin del documento)</w:t>
      </w:r>
    </w:p>
    <w:p w:rsidR="0088539D" w:rsidRPr="00F04966" w:rsidRDefault="0088539D" w:rsidP="00F04966">
      <w:pPr>
        <w:spacing w:after="0" w:line="240" w:lineRule="auto"/>
        <w:jc w:val="center"/>
        <w:rPr>
          <w:rFonts w:ascii="Times New Roman" w:hAnsi="Times New Roman" w:cs="Times New Roman"/>
          <w:sz w:val="24"/>
          <w:szCs w:val="24"/>
        </w:rPr>
      </w:pPr>
    </w:p>
    <w:p w:rsidR="00C669EB" w:rsidRPr="00F04966" w:rsidRDefault="00C669EB" w:rsidP="00F04966">
      <w:pPr>
        <w:spacing w:after="0" w:line="240" w:lineRule="auto"/>
        <w:jc w:val="both"/>
        <w:rPr>
          <w:rFonts w:ascii="Times New Roman" w:hAnsi="Times New Roman" w:cs="Times New Roman"/>
          <w:sz w:val="24"/>
          <w:szCs w:val="24"/>
        </w:rPr>
      </w:pPr>
      <w:r w:rsidRPr="00F04966">
        <w:rPr>
          <w:rFonts w:ascii="Times New Roman" w:hAnsi="Times New Roman" w:cs="Times New Roman"/>
          <w:kern w:val="2"/>
          <w:sz w:val="24"/>
          <w:szCs w:val="24"/>
          <w:lang w:eastAsia="es-MX"/>
        </w:rPr>
        <w:t xml:space="preserve">PRESIDENTA DIP. MARTHA AZUCENA CAMACHO REYNOSO. </w:t>
      </w:r>
      <w:r w:rsidRPr="00F04966">
        <w:rPr>
          <w:rFonts w:ascii="Times New Roman" w:hAnsi="Times New Roman" w:cs="Times New Roman"/>
          <w:sz w:val="24"/>
          <w:szCs w:val="24"/>
        </w:rPr>
        <w:t xml:space="preserve">Gracias, Diputada Paola Jiménez Hernández.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Con sustento en el artículo 55 de la Constitución Política del Estado Libre y Soberano de México, someto a la aprobación de la Legislatura la propuesta de dispensa del trámite de dictamen del Punto de Acuerdo y pregunto si alguien desea hacer uso de la palabra.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Pido a quienes estén por la dispensa del trámite de dictamen, se sirva levantar la mano ¿En contra? ¿En abstención? </w:t>
      </w:r>
      <w:r w:rsidRPr="00C669EB">
        <w:rPr>
          <w:rFonts w:ascii="Times New Roman" w:hAnsi="Times New Roman" w:cs="Times New Roman"/>
          <w:kern w:val="2"/>
          <w:sz w:val="24"/>
          <w:szCs w:val="24"/>
          <w:lang w:eastAsia="es-MX"/>
        </w:rPr>
        <w:t>SECRETARIA DIP. LETICIA MEJÍA GARCÍA</w:t>
      </w:r>
      <w:r w:rsidRPr="00C669EB">
        <w:rPr>
          <w:rFonts w:ascii="Times New Roman" w:hAnsi="Times New Roman" w:cs="Times New Roman"/>
          <w:sz w:val="24"/>
          <w:szCs w:val="24"/>
        </w:rPr>
        <w:t xml:space="preserve">. La propuesta ha sido aprobada por unanimidad de votos.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kern w:val="2"/>
          <w:sz w:val="24"/>
          <w:szCs w:val="24"/>
          <w:lang w:eastAsia="es-MX"/>
        </w:rPr>
        <w:t xml:space="preserve">PRESIDENTA DIP. MARTHA AZUCENA CAMACHO REYNOSO. </w:t>
      </w:r>
      <w:r w:rsidRPr="00C669EB">
        <w:rPr>
          <w:rFonts w:ascii="Times New Roman" w:hAnsi="Times New Roman" w:cs="Times New Roman"/>
          <w:sz w:val="24"/>
          <w:szCs w:val="24"/>
        </w:rPr>
        <w:t>Gracias, Secretaria.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Abro la discusión en lo general y pregunto si desean hacer uso de la palabra.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Para acabar la votación en lo general, pido a la Secretaría abra el sistema de votación hasta por dos minutos, si alguien desea separar algún artículo, sírvase referirlo.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kern w:val="2"/>
          <w:sz w:val="24"/>
          <w:szCs w:val="24"/>
          <w:lang w:eastAsia="es-MX"/>
        </w:rPr>
        <w:t>SECRETARIA DIP. LETICIA MEJÍA GARCÍA</w:t>
      </w:r>
      <w:r w:rsidRPr="00C669EB">
        <w:rPr>
          <w:rFonts w:ascii="Times New Roman" w:hAnsi="Times New Roman" w:cs="Times New Roman"/>
          <w:sz w:val="24"/>
          <w:szCs w:val="24"/>
        </w:rPr>
        <w:t>. Ábrase el sistema de votación hasta por dos minutos.</w:t>
      </w:r>
    </w:p>
    <w:p w:rsidR="00C669EB" w:rsidRPr="00C669EB" w:rsidRDefault="00C669EB" w:rsidP="00C669EB">
      <w:pPr>
        <w:spacing w:after="0" w:line="240" w:lineRule="auto"/>
        <w:jc w:val="center"/>
        <w:rPr>
          <w:rFonts w:ascii="Times New Roman" w:hAnsi="Times New Roman" w:cs="Times New Roman"/>
          <w:i/>
          <w:sz w:val="24"/>
          <w:szCs w:val="24"/>
        </w:rPr>
      </w:pPr>
      <w:r w:rsidRPr="00C669EB">
        <w:rPr>
          <w:rFonts w:ascii="Times New Roman" w:hAnsi="Times New Roman" w:cs="Times New Roman"/>
          <w:i/>
          <w:sz w:val="24"/>
          <w:szCs w:val="24"/>
        </w:rPr>
        <w:t>(Votación nominal)</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kern w:val="2"/>
          <w:sz w:val="24"/>
          <w:szCs w:val="24"/>
          <w:lang w:eastAsia="es-MX"/>
        </w:rPr>
        <w:t>SECRETARIA DIP. LETICIA MEJÍA GARCÍA</w:t>
      </w:r>
      <w:r w:rsidRPr="00C669EB">
        <w:rPr>
          <w:rFonts w:ascii="Times New Roman" w:hAnsi="Times New Roman" w:cs="Times New Roman"/>
          <w:sz w:val="24"/>
          <w:szCs w:val="24"/>
        </w:rPr>
        <w:t>.  ¿Falta alguien más de emitir su voto?</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El punto de acuerdo ha sido aprobado en lo general por unanimidad de votos.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PRESIDENTA DIP. MARTHA AZUCENA CAMACHO REYNOSO. Gracias Secretaria.</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Se tiene por aprobado en lo general el punto de acuerdo, se declara también su aprobación en lo particular.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Diputada Vicepresidenta Sara Alicia Ramírez de la 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VICEPRESIDENTA DIP. SARA ALICIA RAMÍREZ DE LA O. Gracias, Presidenta.</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Diputada Paola Jiménez, felicidades por esta iniciativa y le solicito atentamente si me puede integrar a su comisión, muchas gracias.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PRESIDENTA DIP. MARTHA AZUCENA CAMACHO REYNOSO. Por lo que hace al punto número 26, la diputada Maricela Beltrán Sánchez leerá el punto de acuerdo por el que se exhorta respetuosamente a la persona Titular de la Secretaría de Movilidad para que implemente mecanismos de apoyo de movilidad en favor de los pobladores de Tenango-Ixtapan de la Sal y Villa Guerrero, que hacen uso de la </w:t>
      </w:r>
      <w:r w:rsidR="00DD1E7F" w:rsidRPr="00C669EB">
        <w:rPr>
          <w:rFonts w:ascii="Times New Roman" w:hAnsi="Times New Roman" w:cs="Times New Roman"/>
          <w:sz w:val="24"/>
          <w:szCs w:val="24"/>
        </w:rPr>
        <w:t xml:space="preserve">caseta </w:t>
      </w:r>
      <w:r w:rsidRPr="00C669EB">
        <w:rPr>
          <w:rFonts w:ascii="Times New Roman" w:hAnsi="Times New Roman" w:cs="Times New Roman"/>
          <w:sz w:val="24"/>
          <w:szCs w:val="24"/>
        </w:rPr>
        <w:t xml:space="preserve">La Finca que forma parte de la autopista Toluca-Ixtapan de la Sal, presentado por las y los integrantes del Grupo Parlamentario de Movimiento Ciudadano.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DIP. MARICELA BELTRÁN SÁNCHEZ. Muchas gracias.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Con su venia, diputada Presidenta, compañere, compañeras, compañeros legisladores, ciudadanos que nos siguen a través de las plataformas digitales.</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Vengo a esta tribuna no solo a presentar un punto de acuerdo, sino a dar la voz a una región que ha sido tratada como un patio trasero recaudatorio, a pesar de ser el motor que embellece y alimenta a nuestro estado, me refiero a las mujeres y a los hombres de Villa Guerrero, Coatepec Harinas, Ixtapan de la Sal, hablamos de un corredor donde habitan más de 249 mil mexiquenses, </w:t>
      </w:r>
      <w:r w:rsidRPr="00C669EB">
        <w:rPr>
          <w:rFonts w:ascii="Times New Roman" w:hAnsi="Times New Roman" w:cs="Times New Roman"/>
          <w:sz w:val="24"/>
          <w:szCs w:val="24"/>
        </w:rPr>
        <w:lastRenderedPageBreak/>
        <w:t>cuya movilidad cotidiana ha sido secuestrada por una lógica de mercado que ignora la justicia social, para el habitante de Porfirio Díaz, El Carmen, el Izote</w:t>
      </w:r>
      <w:r w:rsidR="00DD1E7F">
        <w:rPr>
          <w:rFonts w:ascii="Times New Roman" w:hAnsi="Times New Roman" w:cs="Times New Roman"/>
          <w:sz w:val="24"/>
          <w:szCs w:val="24"/>
        </w:rPr>
        <w:t>,</w:t>
      </w:r>
      <w:r w:rsidRPr="00C669EB">
        <w:rPr>
          <w:rFonts w:ascii="Times New Roman" w:hAnsi="Times New Roman" w:cs="Times New Roman"/>
          <w:sz w:val="24"/>
          <w:szCs w:val="24"/>
        </w:rPr>
        <w:t xml:space="preserve"> Matlatzinca, Tequimilpa, La Loma de la Concepción, San Gaspar, Zacango, San Mateo Cuapexco, Santiago Oxtotitlán y Totolmajac del municipio de Villa Guerrero; así mismo el Abrojo, Santa Ana Xochuca, pertenecientes a Ixtapan de la Sal, la autopista Tenango del Valle, Ixtapan de la Sal no es una opción de viaje, es la única alternativa vital; sin embargo, el costo por circular en su propio territorio es prohibitivo.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 xml:space="preserve">Hablemos con cifras reales, el peaje oficial vigente para un automóvil en las plazas de la finca troncal y la finca auxiliar se traduce en una carga económica de 230 pesos diarios para un recorrido de ida y vuelta, si multiplicamos esto por un mes laboral Promedio, estamos hablando de un gasto de 6 mil 900 pesos mensuales, como bien lo comentó nuestra compañera la diputada Ruth Salinas, estamos viendo abusos por parte de las autoridades en el cobro de casetas federales y locales ¿En qué modelo de justicia social cabe una familia trabajadora? Deba de entregar 6 mil 900 pesos de su ingreso disponible solo para poder llegar a su centro de trabajo, para comercializar los productos del campo, la floricultura o bien para que sus hijos asistan a la escuela. </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El peaje ha dejado de ser un instrumento de financiamiento de infraestructura para convertirse en una barrera regresiva que profundiza las brechas de desigualdad, es indignante que esta zona que genera el 74% de la producción de flores de ornato de todo el Estado de México reciba este trato, Villa Guerrero y Coatepec Harinas concentran más de la mitad del volumen estatal de flor de corte y algunas comunidades del Ixtapan de la Sal.</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Hoy que votamos por declarar el 20 de noviembre como “Día del floricultor” realmente necesitamos apoyar a este motor de la economía mexiquense del sur del Estado de México, que bueno que se aprobó, un día para reconocerles, pero debemos de ir más allá, tenemos que tomar cartas en el asunto, por eso Movimiento Ciudadano sube a esta tribuna para plantear soluciones, nuestros productores mueven la economía mexiquense pero el Estado le responde con poncha llantas en la caseta de Villa Guerrero y en diversos espacios.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De verdad, que en este cobro y en este tránsito recorren muchas personas de bajos recursos, por ello, no permitiremos que se castigue la productividad, se graba el esfuerzo de quienes soportan territorialmente esta infraestructura, pero no pueden disfrutar de sus beneficios debido a su costo excluyente, el discurso oficial siempre ofrece la vía libre como una alternativa, pero la realidad es otra, las carreteras gratuitas están en condiciones deplorables, con una falta de mantenimiento crónica que ya daña el patrimonio de las familias.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Más grave aún, estas vías se han convertido en focos rojos de la delincuencia, la alta incidencia delictiva y la falta de vigilancia obliga a los ciudadanos a elegir entre pagar un peaje que no pueden costear o arriesgar su integridad física y su patrimonio en rutas abandonadas por la autoridad.</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No hay libertad de tránsito, cuando la alternativa es el peligro, este exhorto se fundamenta en la Constitución Política de los Estados Unidos Mexicanos que en su artículo 4° y 11° establece el derecho a la movilidad en condiciones de seguridad vial, accesibilidad y eficiencia, cuando una carretera de cuota constituye la vía de tránsito ordinario y necesario para la vida comunitaria, el análisis no puede ser sólo financiero, debe ser también humano.</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hAnsi="Times New Roman" w:cs="Times New Roman"/>
          <w:sz w:val="24"/>
          <w:szCs w:val="24"/>
        </w:rPr>
        <w:t>El cobro reiterado produce una carga desproporcionada sobre quienes requieren desplazarse para recibir atención médica, realizar trámites o sostener sus vehículos familiares, por eso, el descuento para que estos residentes, es fundamental y sería una medida correctiva necesaria para remover cargas económicas que limitan el acceso de otros derechos básicos.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Por todo lo anterior, el Grupo Parlamentario de Movimiento Ciudadano exhorta de manera contundente a la Secretaría de Movilidad y al Sistema de Autopistas, Aeropuertos, Servicios, Conexos y Auxiliares del Estado de México, SAASCAEM, a realizar de manera inmediata las acciones necesarias para garantizar que los residentes de las comunidades colindantes gocen de un descuento monetario permanente mayor al 80% en las casetas de la finca troncal y la finca auxiliar, </w:t>
      </w:r>
      <w:r w:rsidRPr="00C669EB">
        <w:rPr>
          <w:rFonts w:ascii="Times New Roman" w:hAnsi="Times New Roman" w:cs="Times New Roman"/>
          <w:sz w:val="24"/>
          <w:szCs w:val="24"/>
        </w:rPr>
        <w:lastRenderedPageBreak/>
        <w:t xml:space="preserve">porque recorren solamente 2 kilómetros con 150 metros y deben de pagar el total de una autopista y los más afectados son los productores de flor para llevar al mercado de la flor de la finca </w:t>
      </w:r>
      <w:r w:rsidRPr="00C669EB">
        <w:rPr>
          <w:rFonts w:ascii="Times New Roman" w:eastAsia="Times New Roman" w:hAnsi="Times New Roman" w:cs="Times New Roman"/>
          <w:sz w:val="24"/>
          <w:szCs w:val="24"/>
          <w:lang w:eastAsia="es-MX"/>
        </w:rPr>
        <w:t xml:space="preserve">de Villa Guerrero y claro, no dejaremos de exigir, como ya lo hemos dicho en más de una ocasión en esta tribuna, el que se establezca un programa urgente de rehabilitación y vigilancia para las vías gratuitas de la región Sur, no solo porque se aproxima una romería de las más importantes del Sur del Estado de México como es el 10 de mayo, sino de manera permanente, la movilidad debe ser el puente de acceso al desarrollo, no un negocio que asfixie la economía de las familias del Sur. </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 xml:space="preserve">Compañeros diputados, compañeras, les pido su voto en favor de este punto de acuerdo no le demos la espalda al motor agrícola de nuestro Estado, no le demos la espalda a la gente que con sus impuestos y su trabajo contribuye la grandeza del Estado de México, Justicia para el Sur, no más peajes injustos, muchas gracias. Es cuanto. </w:t>
      </w:r>
    </w:p>
    <w:p w:rsidR="00A8311D" w:rsidRPr="00343903" w:rsidRDefault="00A8311D" w:rsidP="00D5430F">
      <w:pPr>
        <w:pStyle w:val="Sinespaciado"/>
        <w:jc w:val="both"/>
        <w:rPr>
          <w:rFonts w:ascii="Times New Roman" w:hAnsi="Times New Roman" w:cs="Times New Roman"/>
          <w:sz w:val="24"/>
          <w:szCs w:val="24"/>
        </w:rPr>
      </w:pPr>
    </w:p>
    <w:p w:rsidR="00A8311D" w:rsidRPr="00343903" w:rsidRDefault="00A8311D" w:rsidP="00D5430F">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8311D" w:rsidRPr="00343903" w:rsidRDefault="00A8311D" w:rsidP="00D5430F">
      <w:pPr>
        <w:spacing w:after="0" w:line="240" w:lineRule="auto"/>
        <w:jc w:val="center"/>
        <w:rPr>
          <w:rFonts w:ascii="Times New Roman" w:hAnsi="Times New Roman"/>
          <w:sz w:val="24"/>
          <w:szCs w:val="24"/>
        </w:rPr>
      </w:pPr>
    </w:p>
    <w:p w:rsidR="00A8311D" w:rsidRPr="00A8311D" w:rsidRDefault="00A8311D" w:rsidP="00A8311D">
      <w:pPr>
        <w:widowControl w:val="0"/>
        <w:autoSpaceDE w:val="0"/>
        <w:autoSpaceDN w:val="0"/>
        <w:spacing w:after="0" w:line="240" w:lineRule="auto"/>
        <w:jc w:val="right"/>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Bancada Naranja</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jc w:val="center"/>
        <w:rPr>
          <w:rFonts w:ascii="Times New Roman" w:eastAsia="Arial MT" w:hAnsi="Times New Roman" w:cs="Times New Roman"/>
          <w:sz w:val="24"/>
          <w:szCs w:val="24"/>
          <w:lang w:val="es-ES"/>
        </w:rPr>
      </w:pPr>
      <w:r w:rsidRPr="00A8311D">
        <w:rPr>
          <w:rFonts w:ascii="Times New Roman" w:eastAsia="Arial MT" w:hAnsi="Times New Roman" w:cs="Times New Roman"/>
          <w:b/>
          <w:sz w:val="24"/>
          <w:szCs w:val="24"/>
          <w:lang w:val="es-ES"/>
        </w:rPr>
        <w:t>“2026. Año del Humanismo Mexicano en el Estado de México”</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jc w:val="right"/>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Toluca de Lerdo, Estado de México, 22 de abril de 2026.</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DIP. MARTHA AZUCENA CAMACHO REYNOSO</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PRESIDENTA DE LA DIRECTIVA</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DE LA H. LXII LEGISLATURA</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DEL ESTADO LIBRE Y SOBERANO DE MÉXICO</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P R E S E N T E</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Con fundamento en lo dispuesto en los artículos 51 fracción II, 57 y 61 fracción I de la Constitución Política del Estado Libre y Soberano de México; 28, fracción I, 30, 38 fracción IV, 79 y 81 de la Ley Orgánica del Poder Legislativo del Estado Libre y Soberano de México y 72 del Reglamento del Poder Legislativo del Estado Libre y Soberano de México por su digno conducto, las Diputadas y los Diputados, Ruth Salinas Reyes, Maricela Beltrán Sánchez, Juan Manuel Zepeda Hernández y Martín Zepeda Hernández integrantes del Grupo Parlamentario de Movimiento Ciudadano, sometemos a la consideración de esta Honorable Legislatura, Punto de Acuerdo por el que se exhorta a la Secretaría de Movilidad del Gobierno del Estado de México y al Sistema de Autopistas, Aeropuertos, Servicios Conexos y Auxiliares del Estado de México, a realizar las acciones necesarias para garantizar que las y los residentes de las comunidades colindantes a la caseta de cobro La Finca Troncal y la Finca Auxiliar que forman parte de la autopista concesionada Toluca - Ixtapan de la Sal, gocen de un descuento monetario permanente, de conformidad con las siguientes:</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1"/>
        <w:jc w:val="center"/>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u w:val="single"/>
          <w:lang w:val="es-ES"/>
        </w:rPr>
        <w:t>Exposición de Motivos</w:t>
      </w:r>
    </w:p>
    <w:p w:rsidR="00A8311D" w:rsidRPr="00A8311D" w:rsidRDefault="00A8311D" w:rsidP="00A8311D">
      <w:pPr>
        <w:widowControl w:val="0"/>
        <w:autoSpaceDE w:val="0"/>
        <w:autoSpaceDN w:val="0"/>
        <w:spacing w:after="0" w:line="240" w:lineRule="auto"/>
        <w:ind w:right="257"/>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7"/>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La libertad de tránsito, el derecho humano a la movilidad y el deber estatal de remover cargas desproporcionadas, es la base del presente punto de acuerdo. La Constitución Política de los Estados Unidos Mexicanos reconoce, en su artículo 11, el derecho de toda persona a entrar en la República, salir de ella, viajar por su territorio y mudar de residencia; asimismo, en el artículo 4o. establece el derecho a la movilidad en condiciones de seguridad vial, accesibilidad, eficiencia, sostenibilidad, calidad, inclusión e igualdad.1</w:t>
      </w:r>
    </w:p>
    <w:p w:rsidR="00A8311D" w:rsidRPr="00A8311D" w:rsidRDefault="00A8311D" w:rsidP="00A8311D">
      <w:pPr>
        <w:widowControl w:val="0"/>
        <w:autoSpaceDE w:val="0"/>
        <w:autoSpaceDN w:val="0"/>
        <w:spacing w:after="0" w:line="240" w:lineRule="auto"/>
        <w:ind w:right="257"/>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vertAlign w:val="superscript"/>
          <w:lang w:val="es-ES"/>
        </w:rPr>
        <w:lastRenderedPageBreak/>
        <w:t>1</w:t>
      </w:r>
      <w:r w:rsidRPr="00A8311D">
        <w:rPr>
          <w:rFonts w:ascii="Times New Roman" w:eastAsia="Arial MT" w:hAnsi="Times New Roman" w:cs="Times New Roman"/>
          <w:sz w:val="24"/>
          <w:szCs w:val="24"/>
          <w:lang w:val="es-ES"/>
        </w:rPr>
        <w:t xml:space="preserve"> Cámara de Diputados del H. Congreso de la Unión. (2026). </w:t>
      </w:r>
      <w:r w:rsidRPr="00A8311D">
        <w:rPr>
          <w:rFonts w:ascii="Times New Roman" w:eastAsia="Arial MT" w:hAnsi="Times New Roman" w:cs="Times New Roman"/>
          <w:i/>
          <w:sz w:val="24"/>
          <w:szCs w:val="24"/>
          <w:lang w:val="es-ES"/>
        </w:rPr>
        <w:t>Constitución Política de los Estados Unidos Mexicanos</w:t>
      </w:r>
      <w:r w:rsidRPr="00A8311D">
        <w:rPr>
          <w:rFonts w:ascii="Times New Roman" w:eastAsia="Arial MT" w:hAnsi="Times New Roman" w:cs="Times New Roman"/>
          <w:sz w:val="24"/>
          <w:szCs w:val="24"/>
          <w:lang w:val="es-ES"/>
        </w:rPr>
        <w:t>, arts. 4 y 11.</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Por ello, cuando una carretera de cuota constituye para la población local una vía de tránsito ordinario y necesario, el análisis público no puede limitarse a consideraciones de operación concesionada o recuperación financiera. También debe examinarse si el cobro reiterado del peaje produce una carga desproporcionada sobre personas que requieren desplazarse todos los días para trabajar, estudiar, recibir atención médica, realizar trámites o sostener sus vínculos familiares y comunitarios.2</w:t>
      </w:r>
    </w:p>
    <w:p w:rsidR="00A8311D" w:rsidRPr="00A8311D" w:rsidRDefault="00A8311D" w:rsidP="00A8311D">
      <w:pPr>
        <w:widowControl w:val="0"/>
        <w:autoSpaceDE w:val="0"/>
        <w:autoSpaceDN w:val="0"/>
        <w:spacing w:after="0" w:line="240" w:lineRule="auto"/>
        <w:ind w:right="254"/>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4"/>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En consecuencia, el presente instrumento parlamentario tiene la finalidad de dar solución a la problemática mediante un exhorto que busca repercutir de manera directa en la movilidad cotidiana, la economía familiar y la equidad territorial de comunidades asentadas en el entorno inmediato de una infraestructura de cuota bajo jurisdicción estatal.</w:t>
      </w:r>
    </w:p>
    <w:p w:rsidR="00A8311D" w:rsidRPr="00A8311D" w:rsidRDefault="00A8311D" w:rsidP="00A8311D">
      <w:pPr>
        <w:widowControl w:val="0"/>
        <w:autoSpaceDE w:val="0"/>
        <w:autoSpaceDN w:val="0"/>
        <w:spacing w:after="0" w:line="240" w:lineRule="auto"/>
        <w:ind w:right="254"/>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4"/>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Hoy y de nueva cuenta nos encontramos con otra situación que impacta directamente con la autopista Tenango–Ixtapan de la Sal y la carga económica efectiva del peaje sobre las y los habitantes de las comunidades de Porfirio Díaz, el Carmen, el Izote, Matlazinca, Tequimilpa, la Loma de la Concepción, San Gaspar, Zacango, San Mateo Coapexco, Santiago Oxtotitlán y Totolmajac, en el municipio de Villa Guerrero, así como el Abrojo, Santa Ana Xochuca en Ixtapan de la Sal.</w:t>
      </w:r>
    </w:p>
    <w:p w:rsidR="00A8311D" w:rsidRPr="00A8311D" w:rsidRDefault="00A8311D" w:rsidP="00A8311D">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Actualmente el Sistema de Autopistas, Aeropuertos, Servicios Conexos y Auxiliares del Estado de México pública, dentro de las tarifas vigentes de las autopistas estatales en operación, el corredor Tenango–Ixtapan de la Sal, con cobros para automóvil de 36 pesos en Tenango y 43 pesos en Villa Guerrero, y de 73 peso para automóviles que utilicen el tramo de la Finca Troncal o la Finca Auxiliar.3</w:t>
      </w:r>
    </w:p>
    <w:p w:rsidR="00A8311D" w:rsidRPr="00A8311D" w:rsidRDefault="00A8311D" w:rsidP="00A8311D">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Ese dato oficial confirma que el problema planteado existe y se transforma en una carga económica concreta y vigente para quienes habitan en las comunidades colindantes y requieren utilizar esa autopista para realizar desplazamientos cotidianos dentro de su propia región. Asimismo, en la cobertura periodística reciente se ha reportado un aumento en el costo del peaje en el corredor, reforzando la percepción social de un encarecimiento sostenido con impacto directo en miles de automovilistas y familias mexiquenses.4</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93"/>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vertAlign w:val="superscript"/>
          <w:lang w:val="es-ES"/>
        </w:rPr>
        <w:t>2</w:t>
      </w:r>
      <w:r w:rsidRPr="00A8311D">
        <w:rPr>
          <w:rFonts w:ascii="Times New Roman" w:eastAsia="Arial MT" w:hAnsi="Times New Roman" w:cs="Times New Roman"/>
          <w:sz w:val="24"/>
          <w:szCs w:val="24"/>
          <w:lang w:val="es-ES"/>
        </w:rPr>
        <w:t xml:space="preserve"> Suprema Corte de Justicia de la Nación. (s. f.). </w:t>
      </w:r>
      <w:r w:rsidRPr="00A8311D">
        <w:rPr>
          <w:rFonts w:ascii="Times New Roman" w:eastAsia="Arial MT" w:hAnsi="Times New Roman" w:cs="Times New Roman"/>
          <w:i/>
          <w:sz w:val="24"/>
          <w:szCs w:val="24"/>
          <w:lang w:val="es-ES"/>
        </w:rPr>
        <w:t xml:space="preserve">Derecho a la movilidad. Las autoridades deben garantizar que se cumpla en condiciones de seguridad vial, accesibilidad, eficiencia, sostenibilidad, calidad, inclusión e igualdad </w:t>
      </w:r>
      <w:r w:rsidRPr="00A8311D">
        <w:rPr>
          <w:rFonts w:ascii="Times New Roman" w:eastAsia="Arial MT" w:hAnsi="Times New Roman" w:cs="Times New Roman"/>
          <w:sz w:val="24"/>
          <w:szCs w:val="24"/>
          <w:lang w:val="es-ES"/>
        </w:rPr>
        <w:t xml:space="preserve">(Registro digital 2027626). Véase también Cámara de Diputados del H. Congreso de la Unión. (2026). </w:t>
      </w:r>
      <w:r w:rsidRPr="00A8311D">
        <w:rPr>
          <w:rFonts w:ascii="Times New Roman" w:eastAsia="Arial MT" w:hAnsi="Times New Roman" w:cs="Times New Roman"/>
          <w:i/>
          <w:sz w:val="24"/>
          <w:szCs w:val="24"/>
          <w:lang w:val="es-ES"/>
        </w:rPr>
        <w:t>Constitución Política de los Estados Unidos Mexicanos</w:t>
      </w:r>
      <w:r w:rsidRPr="00A8311D">
        <w:rPr>
          <w:rFonts w:ascii="Times New Roman" w:eastAsia="Arial MT" w:hAnsi="Times New Roman" w:cs="Times New Roman"/>
          <w:sz w:val="24"/>
          <w:szCs w:val="24"/>
          <w:lang w:val="es-ES"/>
        </w:rPr>
        <w:t>, arts. 4 y 11.</w:t>
      </w:r>
    </w:p>
    <w:p w:rsidR="00A8311D" w:rsidRPr="00A8311D" w:rsidRDefault="00A8311D" w:rsidP="00A8311D">
      <w:pPr>
        <w:widowControl w:val="0"/>
        <w:autoSpaceDE w:val="0"/>
        <w:autoSpaceDN w:val="0"/>
        <w:spacing w:after="0" w:line="240" w:lineRule="auto"/>
        <w:ind w:right="331"/>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vertAlign w:val="superscript"/>
          <w:lang w:val="es-ES"/>
        </w:rPr>
        <w:t>3</w:t>
      </w:r>
      <w:r w:rsidRPr="00A8311D">
        <w:rPr>
          <w:rFonts w:ascii="Times New Roman" w:eastAsia="Arial MT" w:hAnsi="Times New Roman" w:cs="Times New Roman"/>
          <w:sz w:val="24"/>
          <w:szCs w:val="24"/>
          <w:lang w:val="es-ES"/>
        </w:rPr>
        <w:t xml:space="preserve"> Sistema de Autopistas, Aeropuertos, Servicios Conexos y Auxiliares del Estado de México. (s. f.). </w:t>
      </w:r>
      <w:r w:rsidRPr="00A8311D">
        <w:rPr>
          <w:rFonts w:ascii="Times New Roman" w:eastAsia="Arial MT" w:hAnsi="Times New Roman" w:cs="Times New Roman"/>
          <w:i/>
          <w:sz w:val="24"/>
          <w:szCs w:val="24"/>
          <w:lang w:val="es-ES"/>
        </w:rPr>
        <w:t>Tarifas de las autopistas estatales en operación: Tenango–Ixtapan de la Sal</w:t>
      </w:r>
      <w:r w:rsidRPr="00A8311D">
        <w:rPr>
          <w:rFonts w:ascii="Times New Roman" w:eastAsia="Arial MT" w:hAnsi="Times New Roman" w:cs="Times New Roman"/>
          <w:sz w:val="24"/>
          <w:szCs w:val="24"/>
          <w:lang w:val="es-ES"/>
        </w:rPr>
        <w:t xml:space="preserve">. </w:t>
      </w:r>
      <w:hyperlink r:id="rId70">
        <w:r w:rsidRPr="00A8311D">
          <w:rPr>
            <w:rFonts w:ascii="Times New Roman" w:eastAsia="Arial MT" w:hAnsi="Times New Roman" w:cs="Times New Roman"/>
            <w:color w:val="0462C1"/>
            <w:sz w:val="24"/>
            <w:szCs w:val="24"/>
            <w:u w:val="single" w:color="0462C1"/>
            <w:lang w:val="es-ES"/>
          </w:rPr>
          <w:t>https://saascaem.edomex.gob.mx/tarifas-</w:t>
        </w:r>
      </w:hyperlink>
      <w:hyperlink r:id="rId71">
        <w:r w:rsidRPr="00A8311D">
          <w:rPr>
            <w:rFonts w:ascii="Times New Roman" w:eastAsia="Arial MT" w:hAnsi="Times New Roman" w:cs="Times New Roman"/>
            <w:color w:val="0462C1"/>
            <w:sz w:val="24"/>
            <w:szCs w:val="24"/>
            <w:u w:val="single" w:color="0462C1"/>
            <w:lang w:val="es-ES"/>
          </w:rPr>
          <w:t>red-estatal-autopistas</w:t>
        </w:r>
      </w:hyperlink>
    </w:p>
    <w:p w:rsidR="00A8311D" w:rsidRPr="00A8311D" w:rsidRDefault="00A8311D" w:rsidP="00A8311D">
      <w:pPr>
        <w:widowControl w:val="0"/>
        <w:autoSpaceDE w:val="0"/>
        <w:autoSpaceDN w:val="0"/>
        <w:spacing w:after="0" w:line="240" w:lineRule="auto"/>
        <w:ind w:right="601"/>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vertAlign w:val="superscript"/>
          <w:lang w:val="es-ES"/>
        </w:rPr>
        <w:t>4</w:t>
      </w:r>
      <w:r w:rsidRPr="00A8311D">
        <w:rPr>
          <w:rFonts w:ascii="Times New Roman" w:eastAsia="Arial MT" w:hAnsi="Times New Roman" w:cs="Times New Roman"/>
          <w:sz w:val="24"/>
          <w:szCs w:val="24"/>
          <w:lang w:val="es-ES"/>
        </w:rPr>
        <w:t xml:space="preserve"> </w:t>
      </w:r>
      <w:r w:rsidRPr="00A8311D">
        <w:rPr>
          <w:rFonts w:ascii="Times New Roman" w:eastAsia="Arial MT" w:hAnsi="Times New Roman" w:cs="Times New Roman"/>
          <w:i/>
          <w:sz w:val="24"/>
          <w:szCs w:val="24"/>
          <w:lang w:val="es-ES"/>
        </w:rPr>
        <w:t>Diario Basta</w:t>
      </w:r>
      <w:r w:rsidRPr="00A8311D">
        <w:rPr>
          <w:rFonts w:ascii="Times New Roman" w:eastAsia="Arial MT" w:hAnsi="Times New Roman" w:cs="Times New Roman"/>
          <w:sz w:val="24"/>
          <w:szCs w:val="24"/>
          <w:lang w:val="es-ES"/>
        </w:rPr>
        <w:t xml:space="preserve">. (2026, 14 de abril). </w:t>
      </w:r>
      <w:r w:rsidRPr="00A8311D">
        <w:rPr>
          <w:rFonts w:ascii="Times New Roman" w:eastAsia="Arial MT" w:hAnsi="Times New Roman" w:cs="Times New Roman"/>
          <w:i/>
          <w:sz w:val="24"/>
          <w:szCs w:val="24"/>
          <w:lang w:val="es-ES"/>
        </w:rPr>
        <w:t>Sube peaje en varias autopistas que conectan el Valle de México con la Ciudad de México con impacto a miles de automovilistas y familias mexiquenses</w:t>
      </w:r>
      <w:r w:rsidRPr="00A8311D">
        <w:rPr>
          <w:rFonts w:ascii="Times New Roman" w:eastAsia="Arial MT" w:hAnsi="Times New Roman" w:cs="Times New Roman"/>
          <w:sz w:val="24"/>
          <w:szCs w:val="24"/>
          <w:lang w:val="es-ES"/>
        </w:rPr>
        <w:t>.</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7"/>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 xml:space="preserve">La región tiene un alto valor económico, agrícola y social para el sur del Estado de México. La importancia de esta zona no puede medirse únicamente por la existencia de una autopista. El </w:t>
      </w:r>
      <w:r w:rsidRPr="00A8311D">
        <w:rPr>
          <w:rFonts w:ascii="Times New Roman" w:eastAsia="Arial MT" w:hAnsi="Times New Roman" w:cs="Times New Roman"/>
          <w:sz w:val="24"/>
          <w:szCs w:val="24"/>
          <w:lang w:val="es-ES"/>
        </w:rPr>
        <w:lastRenderedPageBreak/>
        <w:t>corredor regional vinculado con Tenango–Ixtapan de la Sal conecta municipios con fuerte vocación agroproductiva y florícola. Información oficial del Gobierno de México señala que Villa Guerrero, Tenancingo y Coatepec Harinas se ubican entre los municipios con mayor producción de flor de corte en la entidad y que, en conjunto, concentran más del 50 por ciento del volumen estatal de esa producción.5 De igual forma, otra fuente oficial ha difundido que la zona conformada por Coatepec Harinas, Villa Guerrero y Tenancingo genera 74 por ciento de la producción de ornamentales del Estado de México.6</w:t>
      </w:r>
    </w:p>
    <w:p w:rsidR="00A8311D" w:rsidRPr="00A8311D" w:rsidRDefault="00A8311D" w:rsidP="00A8311D">
      <w:pPr>
        <w:widowControl w:val="0"/>
        <w:autoSpaceDE w:val="0"/>
        <w:autoSpaceDN w:val="0"/>
        <w:spacing w:after="0" w:line="240" w:lineRule="auto"/>
        <w:ind w:right="257"/>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5"/>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Esta realidad productiva demuestra que la conectividad regional tiene un valor estratégico para el desarrollo del sur mexiquense. Pero esa relevancia económica no se agota en la circulación de mercancías. También depende del desplazamiento cotidiano de jornaleros, trabajadores asalariados, estudiantes, prestadores de servicios, pacientes y familias enteras cuya vida diaria se articula alrededor de trayectos cortos e intermunicipales.</w:t>
      </w:r>
    </w:p>
    <w:p w:rsidR="00A8311D" w:rsidRPr="00A8311D" w:rsidRDefault="00A8311D" w:rsidP="00A8311D">
      <w:pPr>
        <w:widowControl w:val="0"/>
        <w:autoSpaceDE w:val="0"/>
        <w:autoSpaceDN w:val="0"/>
        <w:spacing w:after="0" w:line="240" w:lineRule="auto"/>
        <w:ind w:right="255"/>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7"/>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El presente exhorto no debe entenderse como una simple solicitud administrativa ni como una petición excepcional de trato preferente. Se trata de una exigencia de justicia territorial. Las comunidades colindantes a las plazas de cobro del corredor soportan territorialmente la infraestructura, viven con sus efectos inmediatos y, al mismo tiempo, pagan de forma cotidiana para poder desplazarse dentro del espacio donde desarrollan su vida económica, escolar, familiar y comunitaria.7</w:t>
      </w:r>
    </w:p>
    <w:p w:rsidR="00A8311D" w:rsidRPr="00A8311D" w:rsidRDefault="00A8311D" w:rsidP="00A8311D">
      <w:pPr>
        <w:widowControl w:val="0"/>
        <w:autoSpaceDE w:val="0"/>
        <w:autoSpaceDN w:val="0"/>
        <w:spacing w:after="0" w:line="240" w:lineRule="auto"/>
        <w:ind w:right="263"/>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Desde esta perspectiva, la exención del peaje no constituye un privilegio. Constituye una medida correctiva frente a una desigualdad territorial concreta. Si la infraestructura beneficia de manera general a la conectividad estatal, no resulta equitativo que quienes habitan en su entorno inmediato carguen de manera reiterada con un costo que limita su movilidad básica y reduce su capacidad de sostener gastos esenciales.</w:t>
      </w:r>
    </w:p>
    <w:p w:rsidR="00A8311D" w:rsidRPr="00A8311D" w:rsidRDefault="00A8311D" w:rsidP="00A8311D">
      <w:pPr>
        <w:widowControl w:val="0"/>
        <w:autoSpaceDE w:val="0"/>
        <w:autoSpaceDN w:val="0"/>
        <w:spacing w:after="0" w:line="240" w:lineRule="auto"/>
        <w:ind w:right="263"/>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6"/>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De acuerdo con la información municipal publicada por el Consejo Estatal de Población del Estado de México, Tenancingo cuenta con 104,677 habitantes; Villa Guerrero, con 69,086; Coatepec Harinas, con 38,643; e Ixtapan de la Sal, con 36,911. En conjunto, esos cuatro municipios suman 249,317 habitantes.8</w:t>
      </w:r>
    </w:p>
    <w:p w:rsidR="00A8311D" w:rsidRPr="00A8311D" w:rsidRDefault="00A8311D" w:rsidP="00A8311D">
      <w:pPr>
        <w:widowControl w:val="0"/>
        <w:autoSpaceDE w:val="0"/>
        <w:autoSpaceDN w:val="0"/>
        <w:spacing w:after="0" w:line="240" w:lineRule="auto"/>
        <w:ind w:right="266"/>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0"/>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En una región con esa magnitud poblacional y con intensa interacción regional, el peaje no afecta sólo a transportistas o actividades mercantiles. También impacta de forma severa a personas trabajadoras, estudiantes y población no comerciante que utilizan la vía para desplazamientos ordinarios de subsistencia. En el debate público regional incluso se documentó la inconformidad de automovilistas vecinos que reclamaban descuento o paso libre, así como críticas por el uso de mecanismos “ponchallantas” en la caseta de Villa Guerrero.</w:t>
      </w:r>
    </w:p>
    <w:p w:rsidR="00A8311D" w:rsidRPr="00A8311D" w:rsidRDefault="00A8311D" w:rsidP="00A8311D">
      <w:pPr>
        <w:widowControl w:val="0"/>
        <w:autoSpaceDE w:val="0"/>
        <w:autoSpaceDN w:val="0"/>
        <w:spacing w:after="0" w:line="240" w:lineRule="auto"/>
        <w:ind w:right="260"/>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vertAlign w:val="superscript"/>
          <w:lang w:val="es-ES"/>
        </w:rPr>
        <w:t>5</w:t>
      </w:r>
      <w:r w:rsidRPr="00A8311D">
        <w:rPr>
          <w:rFonts w:ascii="Times New Roman" w:eastAsia="Arial MT" w:hAnsi="Times New Roman" w:cs="Times New Roman"/>
          <w:sz w:val="24"/>
          <w:szCs w:val="24"/>
          <w:lang w:val="es-ES"/>
        </w:rPr>
        <w:t xml:space="preserve"> Representación AGRICULTURA Estado de México. (2025). </w:t>
      </w:r>
      <w:r w:rsidRPr="00A8311D">
        <w:rPr>
          <w:rFonts w:ascii="Times New Roman" w:eastAsia="Arial MT" w:hAnsi="Times New Roman" w:cs="Times New Roman"/>
          <w:i/>
          <w:sz w:val="24"/>
          <w:szCs w:val="24"/>
          <w:lang w:val="es-ES"/>
        </w:rPr>
        <w:t>La rosa considerada la flor del amor</w:t>
      </w:r>
      <w:r w:rsidRPr="00A8311D">
        <w:rPr>
          <w:rFonts w:ascii="Times New Roman" w:eastAsia="Arial MT" w:hAnsi="Times New Roman" w:cs="Times New Roman"/>
          <w:sz w:val="24"/>
          <w:szCs w:val="24"/>
          <w:lang w:val="es-ES"/>
        </w:rPr>
        <w:t>.</w:t>
      </w:r>
    </w:p>
    <w:p w:rsidR="00A8311D" w:rsidRPr="00A8311D" w:rsidRDefault="00A8311D" w:rsidP="00A8311D">
      <w:pPr>
        <w:widowControl w:val="0"/>
        <w:autoSpaceDE w:val="0"/>
        <w:autoSpaceDN w:val="0"/>
        <w:spacing w:after="0" w:line="240" w:lineRule="auto"/>
        <w:ind w:right="293"/>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vertAlign w:val="superscript"/>
          <w:lang w:val="es-ES"/>
        </w:rPr>
        <w:t>6</w:t>
      </w:r>
      <w:r w:rsidRPr="00A8311D">
        <w:rPr>
          <w:rFonts w:ascii="Times New Roman" w:eastAsia="Arial MT" w:hAnsi="Times New Roman" w:cs="Times New Roman"/>
          <w:sz w:val="24"/>
          <w:szCs w:val="24"/>
          <w:lang w:val="es-ES"/>
        </w:rPr>
        <w:t xml:space="preserve"> Gobierno de México, Lotería Nacional. (2024). Promueve LOTENAL a Coatepec Harinas, atractivo turístico y productor de flores y aguacate.</w:t>
      </w:r>
    </w:p>
    <w:p w:rsidR="00A8311D" w:rsidRPr="00A8311D" w:rsidRDefault="00A8311D" w:rsidP="00A8311D">
      <w:pPr>
        <w:widowControl w:val="0"/>
        <w:autoSpaceDE w:val="0"/>
        <w:autoSpaceDN w:val="0"/>
        <w:spacing w:after="0" w:line="240" w:lineRule="auto"/>
        <w:ind w:right="333"/>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vertAlign w:val="superscript"/>
          <w:lang w:val="es-ES"/>
        </w:rPr>
        <w:t>7</w:t>
      </w:r>
      <w:r w:rsidRPr="00A8311D">
        <w:rPr>
          <w:rFonts w:ascii="Times New Roman" w:eastAsia="Arial MT" w:hAnsi="Times New Roman" w:cs="Times New Roman"/>
          <w:sz w:val="24"/>
          <w:szCs w:val="24"/>
          <w:lang w:val="es-ES"/>
        </w:rPr>
        <w:t xml:space="preserve"> El Universal. (2022, 12 de marzo). “Nos deberían dar descuento o pasar gratis”, dice automovilista vecino de caseta del Edomex en la que pusieron ponchallantas. Véase también AD Noticias. (2022, 12 de marzo). Ahora instalan poncha llantas en la Tenango-Ixtapan de la Sal.</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vertAlign w:val="superscript"/>
          <w:lang w:val="es-ES"/>
        </w:rPr>
        <w:t>8</w:t>
      </w:r>
      <w:r w:rsidRPr="00A8311D">
        <w:rPr>
          <w:rFonts w:ascii="Times New Roman" w:eastAsia="Arial MT" w:hAnsi="Times New Roman" w:cs="Times New Roman"/>
          <w:sz w:val="24"/>
          <w:szCs w:val="24"/>
          <w:lang w:val="es-ES"/>
        </w:rPr>
        <w:t xml:space="preserve"> Consejo Estatal de Población del Estado de México. (s. f.). Información municipal: población por municipio.</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8"/>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lastRenderedPageBreak/>
        <w:t>Además, la afectación no es abstracta. En los últimos meses también se documentaron casos de cobro de peaje a vendedores humildes de flores e incluso a una persona con carretilla, lo que muestra cómo la lógica tarifaria puede impactar de manera desproporcionada a población de bajos ingresos y economías de subsistencia.</w:t>
      </w:r>
    </w:p>
    <w:p w:rsidR="00A8311D" w:rsidRPr="00A8311D" w:rsidRDefault="00A8311D" w:rsidP="00A8311D">
      <w:pPr>
        <w:widowControl w:val="0"/>
        <w:autoSpaceDE w:val="0"/>
        <w:autoSpaceDN w:val="0"/>
        <w:spacing w:after="0" w:line="240" w:lineRule="auto"/>
        <w:ind w:right="258"/>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2"/>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Si se toma como referencia el cobro oficial vigente para automóvil en Tenango y Villa Guerrero, un recorrido de ida y vuelta puede ascender a 158 pesos diarios; bajo una referencia de 22 días laborables, ello equivale a 3,476 pesos mensuales sólo por concepto de peaje. Esa cifra representa una afectación material al ingreso disponible de hogares trabajadores.</w:t>
      </w:r>
    </w:p>
    <w:p w:rsidR="00A8311D" w:rsidRPr="00A8311D" w:rsidRDefault="00A8311D" w:rsidP="00A8311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El punto central de esta propuesta radica en transformar la narrativa pública del problema. No se exhorta a las autoridades para estudiar una facilidad marginal o un ajuste operativo menor. Se exhorta para corregir una carga económica que, por su reiteración y localización territorial, produce desigualdad.</w:t>
      </w:r>
    </w:p>
    <w:p w:rsidR="00A8311D" w:rsidRPr="00A8311D" w:rsidRDefault="00A8311D" w:rsidP="00A8311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9"/>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Cuando una persona residente tiene que pagar todos los días para llegar a su trabajo, a la escuela de sus hijas e hijos, a una consulta médica o a un trámite indispensable, el peaje deja de ser un instrumento neutro de financiamiento y se convierte en un mecanismo que profundiza brechas económicas en perjuicio de quienes menos margen tienen para absorber costos adicionales.</w:t>
      </w:r>
    </w:p>
    <w:p w:rsidR="00A8311D" w:rsidRPr="00A8311D" w:rsidRDefault="00A8311D" w:rsidP="00A8311D">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3"/>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De manera específica, la presente solicitud de exención atiende a la realidad cotidiana de las y los habitantes de comunidades directamente vinculadas con el corredor y con las plazas de cobro materia del presente exhorto, entre las que se encuentran Porfirio Díaz, El Carmen, El Izote, Matlazinca, Tequimilpa, La Loma de la Concepción, San Gaspar, Zacango, San Mateo Coapexco, Santiago Oxtotitlán y Totolmajac, en el municipio de Villa Guerrero, así como El Abrojo, Santa Ana Xochuca e Ixtapan de la Sal.</w:t>
      </w:r>
    </w:p>
    <w:p w:rsidR="00A8311D" w:rsidRPr="00A8311D" w:rsidRDefault="00A8311D" w:rsidP="00A8311D">
      <w:pPr>
        <w:widowControl w:val="0"/>
        <w:autoSpaceDE w:val="0"/>
        <w:autoSpaceDN w:val="0"/>
        <w:spacing w:after="0" w:line="240" w:lineRule="auto"/>
        <w:ind w:right="263"/>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3"/>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En todas estas localidades, el uso de la vía de cuota no responde únicamente a fines comerciales o de tránsito ocasional, sino a necesidades ordinarias de movilidad para acudir al trabajo, a los centros escolares, a servicios de salud, al abasto básico y a múltiples actividades indispensables para la vida comunitaria, razón por la cual el cobro de peaje impacta de manera directa y regresiva en la economía de las familias residentes.</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2"/>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Además, debe tomarse en cuenta, que para evitar el peaje muchas familias se ven empujadas a utilizar rutas alternas que suelen implicar mayores distancias, pérdida de tiempo, costos indirectos y condiciones menos favorables de seguridad y mantenimiento. En esos casos, la supuesta alternativa al peaje no representa una opción real de movilidad digna, sino una carga adicional para personas trabajadoras, estudiantes, pacientes y familias enteras que deben invertir más tiempo, asumir mayores riesgos y soportar un desgaste económico extra para desplazarse dentro de su propia región.</w:t>
      </w:r>
    </w:p>
    <w:p w:rsidR="00A8311D" w:rsidRPr="00A8311D" w:rsidRDefault="00A8311D" w:rsidP="00A8311D">
      <w:pPr>
        <w:widowControl w:val="0"/>
        <w:autoSpaceDE w:val="0"/>
        <w:autoSpaceDN w:val="0"/>
        <w:spacing w:after="0" w:line="240" w:lineRule="auto"/>
        <w:ind w:right="262"/>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0"/>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Por ello, garantizar la exención del 85% del total del cobro monetario permanente por hacer uso del tramo La Finca Troncal y la Finca Auxiliar a residentes también significa evitar que la falta de capacidad de pago obligue a la población a transitar por rutas menos adecuadas, menos eficientes y socialmente más costosas.</w:t>
      </w:r>
    </w:p>
    <w:p w:rsidR="00A8311D" w:rsidRPr="00A8311D" w:rsidRDefault="00A8311D" w:rsidP="00A8311D">
      <w:pPr>
        <w:widowControl w:val="0"/>
        <w:autoSpaceDE w:val="0"/>
        <w:autoSpaceDN w:val="0"/>
        <w:spacing w:after="0" w:line="240" w:lineRule="auto"/>
        <w:ind w:right="260"/>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 xml:space="preserve">Por lo anteriormente expuesto, la Bancada de Movimiento Ciudadano busca la exención de peaje para residentes debe asumirse como una acción de alto impacto social. Liberaría recursos en favor de la economía familiar, reduciría una carga regresiva sobre hogares trabajadores y </w:t>
      </w:r>
      <w:r w:rsidRPr="00A8311D">
        <w:rPr>
          <w:rFonts w:ascii="Times New Roman" w:eastAsia="Arial MT" w:hAnsi="Times New Roman" w:cs="Times New Roman"/>
          <w:sz w:val="24"/>
          <w:szCs w:val="24"/>
          <w:lang w:val="es-ES"/>
        </w:rPr>
        <w:lastRenderedPageBreak/>
        <w:t>reforzaría el carácter de la movilidad como condición de acceso a derechos, no como una barrera económica para quienes viven junto a la propia infraestructura. sometemos a la consideración de esta Honorable LXII Legislatura el siguiente punto de acuerdo:</w:t>
      </w:r>
    </w:p>
    <w:p w:rsidR="00A8311D" w:rsidRPr="00A8311D" w:rsidRDefault="00A8311D" w:rsidP="00A8311D">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1"/>
        <w:jc w:val="center"/>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A T E N T A M E N T E</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A8311D" w:rsidRPr="00A8311D" w:rsidTr="00A8311D">
        <w:trPr>
          <w:jc w:val="center"/>
        </w:trPr>
        <w:tc>
          <w:tcPr>
            <w:tcW w:w="4750" w:type="dxa"/>
          </w:tcPr>
          <w:p w:rsidR="00A8311D" w:rsidRPr="00A8311D" w:rsidRDefault="00A8311D" w:rsidP="00A8311D">
            <w:pPr>
              <w:spacing w:line="240" w:lineRule="auto"/>
              <w:jc w:val="center"/>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DIP. RUTH SALINAS REYES</w:t>
            </w:r>
          </w:p>
        </w:tc>
        <w:tc>
          <w:tcPr>
            <w:tcW w:w="4750" w:type="dxa"/>
          </w:tcPr>
          <w:p w:rsidR="00A8311D" w:rsidRPr="00A8311D" w:rsidRDefault="00A8311D" w:rsidP="00A8311D">
            <w:pPr>
              <w:spacing w:line="240" w:lineRule="auto"/>
              <w:jc w:val="center"/>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DIP. MARICELA BELTRÁN SÁNCHEZ</w:t>
            </w:r>
          </w:p>
        </w:tc>
      </w:tr>
      <w:tr w:rsidR="00A8311D" w:rsidRPr="00A8311D" w:rsidTr="00A8311D">
        <w:trPr>
          <w:jc w:val="center"/>
        </w:trPr>
        <w:tc>
          <w:tcPr>
            <w:tcW w:w="4750" w:type="dxa"/>
          </w:tcPr>
          <w:p w:rsidR="00A8311D" w:rsidRPr="00A8311D" w:rsidRDefault="00A8311D" w:rsidP="00A8311D">
            <w:pPr>
              <w:spacing w:line="240" w:lineRule="auto"/>
              <w:jc w:val="center"/>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DIP. JUAN MANUEL ZEPEDA HERNÁNDEZ</w:t>
            </w:r>
          </w:p>
        </w:tc>
        <w:tc>
          <w:tcPr>
            <w:tcW w:w="4750" w:type="dxa"/>
          </w:tcPr>
          <w:p w:rsidR="00A8311D" w:rsidRPr="00A8311D" w:rsidRDefault="00A8311D" w:rsidP="00A8311D">
            <w:pPr>
              <w:spacing w:line="240" w:lineRule="auto"/>
              <w:jc w:val="center"/>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DIP. MARTÍN ZEPEDA HERNÁNDEZ</w:t>
            </w:r>
          </w:p>
          <w:p w:rsidR="00A8311D" w:rsidRPr="00A8311D" w:rsidRDefault="00A8311D" w:rsidP="00A8311D">
            <w:pPr>
              <w:spacing w:line="240" w:lineRule="auto"/>
              <w:jc w:val="center"/>
              <w:rPr>
                <w:rFonts w:ascii="Times New Roman" w:eastAsia="Arial MT" w:hAnsi="Times New Roman" w:cs="Times New Roman"/>
                <w:b/>
                <w:sz w:val="24"/>
                <w:szCs w:val="24"/>
                <w:lang w:val="es-ES"/>
              </w:rPr>
            </w:pPr>
          </w:p>
        </w:tc>
      </w:tr>
    </w:tbl>
    <w:p w:rsidR="00A8311D" w:rsidRPr="00A8311D" w:rsidRDefault="00A8311D" w:rsidP="00A8311D">
      <w:pPr>
        <w:widowControl w:val="0"/>
        <w:autoSpaceDE w:val="0"/>
        <w:autoSpaceDN w:val="0"/>
        <w:spacing w:after="0" w:line="240" w:lineRule="auto"/>
        <w:ind w:right="974"/>
        <w:jc w:val="center"/>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Integrantes del Grupo Parlamentario de Movimiento Ciudadano de la LXII Legislatura del Estado de México</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p>
    <w:p w:rsidR="00A8311D" w:rsidRPr="00A8311D" w:rsidRDefault="00A8311D" w:rsidP="00A8311D">
      <w:pPr>
        <w:widowControl w:val="0"/>
        <w:autoSpaceDE w:val="0"/>
        <w:autoSpaceDN w:val="0"/>
        <w:spacing w:after="0" w:line="240" w:lineRule="auto"/>
        <w:ind w:right="3519"/>
        <w:jc w:val="both"/>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La H.LXII Legislatura del Estado de México</w:t>
      </w:r>
    </w:p>
    <w:p w:rsidR="00A8311D" w:rsidRPr="00A8311D" w:rsidRDefault="00A8311D" w:rsidP="00A8311D">
      <w:pPr>
        <w:widowControl w:val="0"/>
        <w:autoSpaceDE w:val="0"/>
        <w:autoSpaceDN w:val="0"/>
        <w:spacing w:after="0" w:line="240" w:lineRule="auto"/>
        <w:ind w:right="3519"/>
        <w:jc w:val="both"/>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Acuerda:</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b/>
          <w:sz w:val="24"/>
          <w:szCs w:val="24"/>
          <w:lang w:val="es-ES"/>
        </w:rPr>
      </w:pPr>
    </w:p>
    <w:p w:rsidR="00A8311D" w:rsidRPr="00A8311D" w:rsidRDefault="00A8311D" w:rsidP="00A8311D">
      <w:pPr>
        <w:widowControl w:val="0"/>
        <w:autoSpaceDE w:val="0"/>
        <w:autoSpaceDN w:val="0"/>
        <w:spacing w:after="0" w:line="240" w:lineRule="auto"/>
        <w:ind w:right="1"/>
        <w:jc w:val="center"/>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PUNTO DE ACUERDO</w:t>
      </w:r>
    </w:p>
    <w:p w:rsidR="00A8311D" w:rsidRPr="00A8311D" w:rsidRDefault="00A8311D" w:rsidP="00A8311D">
      <w:pPr>
        <w:widowControl w:val="0"/>
        <w:autoSpaceDE w:val="0"/>
        <w:autoSpaceDN w:val="0"/>
        <w:spacing w:after="0" w:line="240" w:lineRule="auto"/>
        <w:ind w:right="252"/>
        <w:jc w:val="both"/>
        <w:rPr>
          <w:rFonts w:ascii="Times New Roman" w:eastAsia="Arial MT" w:hAnsi="Times New Roman" w:cs="Times New Roman"/>
          <w:b/>
          <w:sz w:val="24"/>
          <w:szCs w:val="24"/>
          <w:lang w:val="es-ES"/>
        </w:rPr>
      </w:pPr>
    </w:p>
    <w:p w:rsidR="00A8311D" w:rsidRPr="00A8311D" w:rsidRDefault="00A8311D" w:rsidP="00A8311D">
      <w:pPr>
        <w:widowControl w:val="0"/>
        <w:autoSpaceDE w:val="0"/>
        <w:autoSpaceDN w:val="0"/>
        <w:spacing w:after="0" w:line="240" w:lineRule="auto"/>
        <w:ind w:right="252"/>
        <w:jc w:val="both"/>
        <w:rPr>
          <w:rFonts w:ascii="Times New Roman" w:eastAsia="Arial MT" w:hAnsi="Times New Roman" w:cs="Times New Roman"/>
          <w:sz w:val="24"/>
          <w:szCs w:val="24"/>
          <w:lang w:val="es-ES"/>
        </w:rPr>
      </w:pPr>
      <w:r w:rsidRPr="00A8311D">
        <w:rPr>
          <w:rFonts w:ascii="Times New Roman" w:eastAsia="Arial MT" w:hAnsi="Times New Roman" w:cs="Times New Roman"/>
          <w:b/>
          <w:sz w:val="24"/>
          <w:szCs w:val="24"/>
          <w:lang w:val="es-ES"/>
        </w:rPr>
        <w:t xml:space="preserve">ÚNICO.- </w:t>
      </w:r>
      <w:r w:rsidRPr="00A8311D">
        <w:rPr>
          <w:rFonts w:ascii="Times New Roman" w:eastAsia="Arial MT" w:hAnsi="Times New Roman" w:cs="Times New Roman"/>
          <w:sz w:val="24"/>
          <w:szCs w:val="24"/>
          <w:lang w:val="es-ES"/>
        </w:rPr>
        <w:t>Se exhorta a la Secretaría de Movilidad del Gobierno del Estado de México y al Sistema de Autopistas, Aeropuertos, Servicios Conexos y Auxiliares del Estado de México, a realizar las acciones necesarias para garantizar que las y los residentes de las comunidades colindantes a la caseta de cobro La Finca Troncal y la Finca Auxiliar que forman parte de la autopista concesionada Toluca - Ixtapan de la Sal, gocen de un descuento monetario permanente mayor al ochenta por ciento del costo total por hacer uso de la misma.</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1"/>
        <w:jc w:val="center"/>
        <w:rPr>
          <w:rFonts w:ascii="Times New Roman" w:eastAsia="Arial MT" w:hAnsi="Times New Roman" w:cs="Times New Roman"/>
          <w:b/>
          <w:sz w:val="24"/>
          <w:szCs w:val="24"/>
          <w:lang w:val="es-ES"/>
        </w:rPr>
      </w:pPr>
      <w:r w:rsidRPr="00A8311D">
        <w:rPr>
          <w:rFonts w:ascii="Times New Roman" w:eastAsia="Arial MT" w:hAnsi="Times New Roman" w:cs="Times New Roman"/>
          <w:b/>
          <w:sz w:val="24"/>
          <w:szCs w:val="24"/>
          <w:lang w:val="es-ES"/>
        </w:rPr>
        <w:t>TRANSITORIO</w:t>
      </w:r>
    </w:p>
    <w:p w:rsidR="00A8311D" w:rsidRPr="00A8311D" w:rsidRDefault="00A8311D" w:rsidP="00A8311D">
      <w:pPr>
        <w:widowControl w:val="0"/>
        <w:autoSpaceDE w:val="0"/>
        <w:autoSpaceDN w:val="0"/>
        <w:spacing w:after="0" w:line="240" w:lineRule="auto"/>
        <w:ind w:right="258"/>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58"/>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ARTÍCULO PRIMERO. Publíquese el presente Acuerdo en el periódico oficial "Gaceta del Gobierno".</w:t>
      </w:r>
    </w:p>
    <w:p w:rsidR="00A8311D" w:rsidRPr="00A8311D" w:rsidRDefault="00A8311D" w:rsidP="00A8311D">
      <w:pPr>
        <w:widowControl w:val="0"/>
        <w:autoSpaceDE w:val="0"/>
        <w:autoSpaceDN w:val="0"/>
        <w:spacing w:after="0" w:line="240" w:lineRule="auto"/>
        <w:ind w:right="258"/>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ARTÍCULO SEGUNDO. - Comuníquese a las autoridades respectivas.</w:t>
      </w:r>
    </w:p>
    <w:p w:rsidR="00A8311D" w:rsidRPr="00A8311D" w:rsidRDefault="00A8311D" w:rsidP="00A8311D">
      <w:pPr>
        <w:widowControl w:val="0"/>
        <w:autoSpaceDE w:val="0"/>
        <w:autoSpaceDN w:val="0"/>
        <w:spacing w:after="0" w:line="240" w:lineRule="auto"/>
        <w:jc w:val="both"/>
        <w:rPr>
          <w:rFonts w:ascii="Times New Roman" w:eastAsia="Arial MT" w:hAnsi="Times New Roman" w:cs="Times New Roman"/>
          <w:sz w:val="24"/>
          <w:szCs w:val="24"/>
          <w:lang w:val="es-ES"/>
        </w:rPr>
      </w:pPr>
    </w:p>
    <w:p w:rsidR="00A8311D" w:rsidRPr="00A8311D" w:rsidRDefault="00A8311D" w:rsidP="00A8311D">
      <w:pPr>
        <w:widowControl w:val="0"/>
        <w:autoSpaceDE w:val="0"/>
        <w:autoSpaceDN w:val="0"/>
        <w:spacing w:after="0" w:line="240" w:lineRule="auto"/>
        <w:ind w:right="265"/>
        <w:jc w:val="both"/>
        <w:rPr>
          <w:rFonts w:ascii="Times New Roman" w:eastAsia="Arial MT" w:hAnsi="Times New Roman" w:cs="Times New Roman"/>
          <w:sz w:val="24"/>
          <w:szCs w:val="24"/>
          <w:lang w:val="es-ES"/>
        </w:rPr>
      </w:pPr>
      <w:r w:rsidRPr="00A8311D">
        <w:rPr>
          <w:rFonts w:ascii="Times New Roman" w:eastAsia="Arial MT" w:hAnsi="Times New Roman" w:cs="Times New Roman"/>
          <w:sz w:val="24"/>
          <w:szCs w:val="24"/>
          <w:lang w:val="es-ES"/>
        </w:rPr>
        <w:t>Dado en el Palacio del Poder Legislativo, en la ciudad de Toluca de Lerdo, Capital del Estado de México, a los ________ días del mes de _______ del año dos mil veintiséis.</w:t>
      </w:r>
    </w:p>
    <w:p w:rsidR="00A8311D" w:rsidRPr="00343903" w:rsidRDefault="00A8311D" w:rsidP="00D5430F">
      <w:pPr>
        <w:spacing w:after="0" w:line="240" w:lineRule="auto"/>
        <w:jc w:val="center"/>
        <w:rPr>
          <w:rFonts w:ascii="Times New Roman" w:hAnsi="Times New Roman"/>
          <w:sz w:val="24"/>
          <w:szCs w:val="24"/>
        </w:rPr>
      </w:pPr>
    </w:p>
    <w:p w:rsidR="00A8311D" w:rsidRPr="00343903" w:rsidRDefault="00A8311D" w:rsidP="00D5430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8311D" w:rsidRPr="00343903" w:rsidRDefault="00A8311D" w:rsidP="00D5430F">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PRESIDENTA DIP. MARTHA AZUCENA CAMACHO REYNOSO. Gracias diputada Maricela Beltrán Sánchez.</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Se registra y se remite a la Comisión Legislativa de Comunicaciones y Transportes para su estudio y dictamen.</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 xml:space="preserve">En relación al punto 27, la diputada María del Carmen de la Rosa Mendoza formula en nombre del Grupo Parlamentario del Partido morena, pronunciamiento que como el “LXII” Aniversario de la </w:t>
      </w:r>
      <w:r w:rsidR="006146CE" w:rsidRPr="00C669EB">
        <w:rPr>
          <w:rFonts w:ascii="Times New Roman" w:eastAsia="Times New Roman" w:hAnsi="Times New Roman" w:cs="Times New Roman"/>
          <w:sz w:val="24"/>
          <w:szCs w:val="24"/>
          <w:lang w:eastAsia="es-MX"/>
        </w:rPr>
        <w:t>e</w:t>
      </w:r>
      <w:r w:rsidR="006146CE">
        <w:rPr>
          <w:rFonts w:ascii="Times New Roman" w:eastAsia="Times New Roman" w:hAnsi="Times New Roman" w:cs="Times New Roman"/>
          <w:sz w:val="24"/>
          <w:szCs w:val="24"/>
          <w:lang w:eastAsia="es-MX"/>
        </w:rPr>
        <w:t>re</w:t>
      </w:r>
      <w:r w:rsidR="006146CE" w:rsidRPr="00C669EB">
        <w:rPr>
          <w:rFonts w:ascii="Times New Roman" w:eastAsia="Times New Roman" w:hAnsi="Times New Roman" w:cs="Times New Roman"/>
          <w:sz w:val="24"/>
          <w:szCs w:val="24"/>
          <w:lang w:eastAsia="es-MX"/>
        </w:rPr>
        <w:t xml:space="preserve">cción </w:t>
      </w:r>
      <w:r w:rsidRPr="00C669EB">
        <w:rPr>
          <w:rFonts w:ascii="Times New Roman" w:eastAsia="Times New Roman" w:hAnsi="Times New Roman" w:cs="Times New Roman"/>
          <w:sz w:val="24"/>
          <w:szCs w:val="24"/>
          <w:lang w:eastAsia="es-MX"/>
        </w:rPr>
        <w:t>del municipio de Nezahualcóyotl, México.</w:t>
      </w:r>
    </w:p>
    <w:p w:rsidR="00C669EB" w:rsidRPr="00C669EB" w:rsidRDefault="00C669EB" w:rsidP="00C669EB">
      <w:pPr>
        <w:spacing w:after="0" w:line="240" w:lineRule="auto"/>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DIP. MARÍA DEL CARMEN DE LA ROSA MENDOZA. Con su venia, Presidenta e integrantes de la Mesa Directiva.</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 xml:space="preserve">Un 20 de abril de hace 63 años, no solo fue una fecha para el calendario más, celebramos la victoria de la voluntad sobre la adversidad de un pueblo que ha escrito su propia historia, recordamos que Nezahualcóyotl no nació de la concesión de los poderosos, sino del coraje de las </w:t>
      </w:r>
      <w:r w:rsidRPr="00C669EB">
        <w:rPr>
          <w:rFonts w:ascii="Times New Roman" w:eastAsia="Times New Roman" w:hAnsi="Times New Roman" w:cs="Times New Roman"/>
          <w:sz w:val="24"/>
          <w:szCs w:val="24"/>
          <w:lang w:eastAsia="es-MX"/>
        </w:rPr>
        <w:lastRenderedPageBreak/>
        <w:t xml:space="preserve">familias que llegaron a un páramo de salitre y polvo para construir un mejor futuro para todas y cada una de sus familias, y se ha construido con sus propias manos. </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El municipio es culturalmente vibrante y en nuestro país aún más se distingue por su gastronomía, por los representantes nacionales e internacionales que han salido de Ciudad Nezahualcóyotl, por sus deportistas y, por qué no decirlo, por su cultura y arte en el rock, que se escuche fuerte Neza es hija del esfuerzo y madre de la resistencia.</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 xml:space="preserve">Reconocemos con gran orgullo que hemos avanzado de aquellas nubes de polvo de los años 40, hoy somos un referente social en todo el Estado de México, pero no nos conformamos, sabemos que la justicia social es un camino que se recorre diario y que aún falta mucho por recorrer, como mujer, como madre y como diputada que siente el gran orgullo de haber nacido en Neza y que lo llevo en la piel, les digo la batalla por nuestra dignidad sigue en pie y continuaremos caminando de la mano de nuestra presidenta y de nuestra gobernadora por garantizar que el proyecto de Nación siga su curso en favor de todos y todas las que vivimos en Ciudad Nezahualcóyotl. </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Porque somos un pueblo unido que no admite simulaciones viejas ni promesas Neza avanza con gran oportunidad y se transforma seguiremos legislando con el corazón en el territorio y los ojos bien puestos en el bienestar de todas y cada una de nuestras familias. porque Nezahualcóyotl es el corazón que hace latir en el Estado de México por la transformación de nuestra tierra, ni un paso atrás ¡Que viva el espíritu de ciudad Nezahualcóyotl! ¡Viva Neza! ¡Viva Neza! Gracias Presidenta.</w:t>
      </w:r>
    </w:p>
    <w:p w:rsidR="00D5430F" w:rsidRPr="00343903" w:rsidRDefault="00D5430F" w:rsidP="00D5430F">
      <w:pPr>
        <w:pStyle w:val="Sinespaciado"/>
        <w:jc w:val="both"/>
        <w:rPr>
          <w:rFonts w:ascii="Times New Roman" w:hAnsi="Times New Roman" w:cs="Times New Roman"/>
          <w:sz w:val="24"/>
          <w:szCs w:val="24"/>
        </w:rPr>
      </w:pPr>
    </w:p>
    <w:p w:rsidR="00D5430F" w:rsidRPr="00343903" w:rsidRDefault="00D5430F" w:rsidP="00D5430F">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5430F" w:rsidRPr="00343903" w:rsidRDefault="00D5430F" w:rsidP="00D5430F">
      <w:pPr>
        <w:spacing w:after="0" w:line="240" w:lineRule="auto"/>
        <w:jc w:val="center"/>
        <w:rPr>
          <w:rFonts w:ascii="Times New Roman" w:hAnsi="Times New Roman"/>
          <w:sz w:val="24"/>
          <w:szCs w:val="24"/>
        </w:rPr>
      </w:pPr>
    </w:p>
    <w:tbl>
      <w:tblPr>
        <w:tblStyle w:val="Tablaconcuadrcula8"/>
        <w:tblW w:w="92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3305"/>
        <w:gridCol w:w="3011"/>
      </w:tblGrid>
      <w:tr w:rsidR="00D5430F" w:rsidRPr="00D5430F" w:rsidTr="00D5430F">
        <w:trPr>
          <w:jc w:val="center"/>
        </w:trPr>
        <w:tc>
          <w:tcPr>
            <w:tcW w:w="2936" w:type="dxa"/>
          </w:tcPr>
          <w:p w:rsidR="00D5430F" w:rsidRPr="00D5430F" w:rsidRDefault="00D5430F" w:rsidP="00D5430F">
            <w:pPr>
              <w:spacing w:line="240" w:lineRule="auto"/>
              <w:jc w:val="center"/>
              <w:rPr>
                <w:rFonts w:ascii="Times New Roman" w:hAnsi="Times New Roman" w:cs="Times New Roman"/>
                <w:b/>
                <w:i/>
                <w:sz w:val="24"/>
                <w:szCs w:val="24"/>
                <w:lang w:val="es-ES"/>
              </w:rPr>
            </w:pPr>
            <w:r w:rsidRPr="00D5430F">
              <w:rPr>
                <w:rFonts w:ascii="Times New Roman" w:hAnsi="Times New Roman" w:cs="Times New Roman"/>
                <w:b/>
                <w:i/>
                <w:sz w:val="24"/>
                <w:szCs w:val="24"/>
                <w:lang w:val="es-ES"/>
              </w:rPr>
              <w:t>CONGRESO</w:t>
            </w:r>
          </w:p>
          <w:p w:rsidR="00D5430F" w:rsidRPr="00D5430F" w:rsidRDefault="00D5430F" w:rsidP="00D5430F">
            <w:pPr>
              <w:spacing w:line="240" w:lineRule="auto"/>
              <w:jc w:val="center"/>
              <w:rPr>
                <w:rFonts w:ascii="Times New Roman" w:hAnsi="Times New Roman" w:cs="Times New Roman"/>
                <w:b/>
                <w:i/>
                <w:sz w:val="24"/>
                <w:szCs w:val="24"/>
                <w:lang w:val="es-ES"/>
              </w:rPr>
            </w:pPr>
            <w:r w:rsidRPr="00D5430F">
              <w:rPr>
                <w:rFonts w:ascii="Times New Roman" w:hAnsi="Times New Roman" w:cs="Times New Roman"/>
                <w:b/>
                <w:i/>
                <w:sz w:val="24"/>
                <w:szCs w:val="24"/>
                <w:lang w:val="es-ES"/>
              </w:rPr>
              <w:t>ESTADO DE MÉXICO</w:t>
            </w:r>
          </w:p>
        </w:tc>
        <w:tc>
          <w:tcPr>
            <w:tcW w:w="3305" w:type="dxa"/>
          </w:tcPr>
          <w:p w:rsidR="00D5430F" w:rsidRPr="00D5430F" w:rsidRDefault="00D5430F" w:rsidP="00D5430F">
            <w:pPr>
              <w:spacing w:line="240" w:lineRule="auto"/>
              <w:jc w:val="center"/>
              <w:rPr>
                <w:rFonts w:ascii="Times New Roman" w:hAnsi="Times New Roman" w:cs="Times New Roman"/>
                <w:b/>
                <w:i/>
                <w:sz w:val="24"/>
                <w:szCs w:val="24"/>
                <w:lang w:val="es-ES"/>
              </w:rPr>
            </w:pPr>
            <w:r w:rsidRPr="00D5430F">
              <w:rPr>
                <w:rFonts w:ascii="Times New Roman" w:hAnsi="Times New Roman" w:cs="Times New Roman"/>
                <w:b/>
                <w:sz w:val="24"/>
                <w:szCs w:val="24"/>
                <w:lang w:val="es-ES"/>
              </w:rPr>
              <w:t>COMISIÓN ESPECIAL DE ESTUDIOS LEGISLATIVOS Y PRÁCTICAS PARLAMETARIAS</w:t>
            </w:r>
          </w:p>
        </w:tc>
        <w:tc>
          <w:tcPr>
            <w:tcW w:w="3011" w:type="dxa"/>
          </w:tcPr>
          <w:p w:rsidR="00D5430F" w:rsidRPr="00D5430F" w:rsidRDefault="00491078" w:rsidP="00D5430F">
            <w:pPr>
              <w:spacing w:line="240" w:lineRule="auto"/>
              <w:jc w:val="center"/>
              <w:rPr>
                <w:rFonts w:ascii="Times New Roman" w:hAnsi="Times New Roman" w:cs="Times New Roman"/>
                <w:b/>
                <w:sz w:val="24"/>
                <w:szCs w:val="24"/>
                <w:lang w:val="es-ES"/>
              </w:rPr>
            </w:pPr>
            <w:hyperlink r:id="rId72">
              <w:r w:rsidR="00D5430F" w:rsidRPr="00D5430F">
                <w:rPr>
                  <w:rFonts w:ascii="Times New Roman" w:hAnsi="Times New Roman" w:cs="Times New Roman"/>
                  <w:b/>
                  <w:sz w:val="24"/>
                  <w:szCs w:val="24"/>
                  <w:lang w:val="es-ES"/>
                </w:rPr>
                <w:t>DIP. MA</w:t>
              </w:r>
            </w:hyperlink>
            <w:r w:rsidR="00D5430F" w:rsidRPr="00D5430F">
              <w:rPr>
                <w:rFonts w:ascii="Times New Roman" w:hAnsi="Times New Roman" w:cs="Times New Roman"/>
                <w:b/>
                <w:sz w:val="24"/>
                <w:szCs w:val="24"/>
                <w:lang w:val="es-ES"/>
              </w:rPr>
              <w:t>. DEL CARMEN</w:t>
            </w:r>
          </w:p>
          <w:p w:rsidR="00D5430F" w:rsidRPr="00D5430F" w:rsidRDefault="00D5430F" w:rsidP="00D5430F">
            <w:pPr>
              <w:spacing w:line="240" w:lineRule="auto"/>
              <w:jc w:val="center"/>
              <w:rPr>
                <w:rFonts w:ascii="Times New Roman" w:hAnsi="Times New Roman" w:cs="Times New Roman"/>
                <w:b/>
                <w:sz w:val="24"/>
                <w:szCs w:val="24"/>
                <w:lang w:val="es-ES"/>
              </w:rPr>
            </w:pPr>
            <w:r w:rsidRPr="00D5430F">
              <w:rPr>
                <w:rFonts w:ascii="Times New Roman" w:hAnsi="Times New Roman" w:cs="Times New Roman"/>
                <w:b/>
                <w:sz w:val="24"/>
                <w:szCs w:val="24"/>
                <w:lang w:val="es-ES"/>
              </w:rPr>
              <w:t>DE LA ROSA MENDOZA</w:t>
            </w:r>
          </w:p>
          <w:p w:rsidR="00D5430F" w:rsidRPr="00D5430F" w:rsidRDefault="00D5430F" w:rsidP="00D5430F">
            <w:pPr>
              <w:spacing w:line="240" w:lineRule="auto"/>
              <w:jc w:val="center"/>
              <w:rPr>
                <w:rFonts w:ascii="Times New Roman" w:hAnsi="Times New Roman" w:cs="Times New Roman"/>
                <w:sz w:val="24"/>
                <w:szCs w:val="24"/>
                <w:lang w:val="es-ES"/>
              </w:rPr>
            </w:pPr>
            <w:r w:rsidRPr="00D5430F">
              <w:rPr>
                <w:rFonts w:ascii="Times New Roman" w:hAnsi="Times New Roman" w:cs="Times New Roman"/>
                <w:sz w:val="24"/>
                <w:szCs w:val="24"/>
                <w:lang w:val="es-ES"/>
              </w:rPr>
              <w:t>Distrito XLI Ciudad</w:t>
            </w:r>
          </w:p>
          <w:p w:rsidR="00D5430F" w:rsidRPr="00D5430F" w:rsidRDefault="00D5430F" w:rsidP="00D5430F">
            <w:pPr>
              <w:spacing w:line="240" w:lineRule="auto"/>
              <w:jc w:val="center"/>
              <w:rPr>
                <w:rFonts w:ascii="Times New Roman" w:hAnsi="Times New Roman" w:cs="Times New Roman"/>
                <w:b/>
                <w:i/>
                <w:sz w:val="24"/>
                <w:szCs w:val="24"/>
                <w:lang w:val="es-ES"/>
              </w:rPr>
            </w:pPr>
            <w:r w:rsidRPr="00D5430F">
              <w:rPr>
                <w:rFonts w:ascii="Times New Roman" w:hAnsi="Times New Roman" w:cs="Times New Roman"/>
                <w:sz w:val="24"/>
                <w:szCs w:val="24"/>
                <w:lang w:val="es-ES"/>
              </w:rPr>
              <w:t>Nezahualcóyotl</w:t>
            </w:r>
          </w:p>
        </w:tc>
      </w:tr>
    </w:tbl>
    <w:p w:rsidR="00D5430F" w:rsidRPr="00D5430F" w:rsidRDefault="00D5430F" w:rsidP="00D5430F">
      <w:pPr>
        <w:spacing w:after="0" w:line="240" w:lineRule="auto"/>
        <w:rPr>
          <w:rFonts w:ascii="Times New Roman" w:hAnsi="Times New Roman" w:cs="Times New Roman"/>
          <w:b/>
          <w:i/>
          <w:sz w:val="24"/>
          <w:szCs w:val="24"/>
          <w:lang w:val="es-ES"/>
        </w:rPr>
      </w:pPr>
    </w:p>
    <w:p w:rsidR="00D5430F" w:rsidRPr="00D5430F" w:rsidRDefault="00D5430F" w:rsidP="00D5430F">
      <w:pPr>
        <w:spacing w:after="0" w:line="240" w:lineRule="auto"/>
        <w:jc w:val="center"/>
        <w:rPr>
          <w:rFonts w:ascii="Times New Roman" w:hAnsi="Times New Roman" w:cs="Times New Roman"/>
          <w:b/>
          <w:i/>
          <w:sz w:val="24"/>
          <w:szCs w:val="24"/>
          <w:lang w:val="es-ES"/>
        </w:rPr>
      </w:pPr>
      <w:r w:rsidRPr="00D5430F">
        <w:rPr>
          <w:rFonts w:ascii="Times New Roman" w:hAnsi="Times New Roman" w:cs="Times New Roman"/>
          <w:b/>
          <w:i/>
          <w:sz w:val="24"/>
          <w:szCs w:val="24"/>
          <w:lang w:val="es-ES"/>
        </w:rPr>
        <w:t>“2026. Año del Humanismo Mexicano en el Estado de México”</w:t>
      </w:r>
    </w:p>
    <w:p w:rsidR="00D5430F" w:rsidRPr="00D5430F" w:rsidRDefault="00D5430F" w:rsidP="00D5430F">
      <w:pPr>
        <w:spacing w:after="0" w:line="240" w:lineRule="auto"/>
        <w:jc w:val="right"/>
        <w:rPr>
          <w:rFonts w:ascii="Times New Roman" w:hAnsi="Times New Roman" w:cs="Times New Roman"/>
          <w:sz w:val="24"/>
          <w:szCs w:val="24"/>
          <w:lang w:val="es-ES"/>
        </w:rPr>
      </w:pPr>
    </w:p>
    <w:p w:rsidR="00D5430F" w:rsidRPr="00D5430F" w:rsidRDefault="00D5430F" w:rsidP="00D5430F">
      <w:pPr>
        <w:spacing w:after="0" w:line="240" w:lineRule="auto"/>
        <w:jc w:val="right"/>
        <w:rPr>
          <w:rFonts w:ascii="Times New Roman" w:hAnsi="Times New Roman" w:cs="Times New Roman"/>
          <w:sz w:val="24"/>
          <w:szCs w:val="24"/>
          <w:lang w:val="es-ES"/>
        </w:rPr>
      </w:pPr>
      <w:r w:rsidRPr="00D5430F">
        <w:rPr>
          <w:rFonts w:ascii="Times New Roman" w:hAnsi="Times New Roman" w:cs="Times New Roman"/>
          <w:sz w:val="24"/>
          <w:szCs w:val="24"/>
          <w:lang w:val="es-ES"/>
        </w:rPr>
        <w:t>Toluca de Lerdo, México, a 15 de abril de 2026</w:t>
      </w:r>
    </w:p>
    <w:p w:rsidR="00D5430F" w:rsidRPr="00D5430F" w:rsidRDefault="00D5430F" w:rsidP="00D5430F">
      <w:pPr>
        <w:spacing w:after="0" w:line="240" w:lineRule="auto"/>
        <w:rPr>
          <w:rFonts w:ascii="Times New Roman" w:hAnsi="Times New Roman" w:cs="Times New Roman"/>
          <w:b/>
          <w:sz w:val="24"/>
          <w:szCs w:val="24"/>
          <w:lang w:val="es-ES"/>
        </w:rPr>
      </w:pPr>
    </w:p>
    <w:p w:rsidR="00D5430F" w:rsidRPr="00D5430F" w:rsidRDefault="00D5430F" w:rsidP="00D5430F">
      <w:pPr>
        <w:spacing w:after="0" w:line="240" w:lineRule="auto"/>
        <w:rPr>
          <w:rFonts w:ascii="Times New Roman" w:hAnsi="Times New Roman" w:cs="Times New Roman"/>
          <w:b/>
          <w:sz w:val="24"/>
          <w:szCs w:val="24"/>
          <w:lang w:val="es-ES"/>
        </w:rPr>
      </w:pPr>
      <w:r w:rsidRPr="00D5430F">
        <w:rPr>
          <w:rFonts w:ascii="Times New Roman" w:hAnsi="Times New Roman" w:cs="Times New Roman"/>
          <w:b/>
          <w:sz w:val="24"/>
          <w:szCs w:val="24"/>
          <w:lang w:val="es-ES"/>
        </w:rPr>
        <w:t>DIPUTADA MARTHA AZUCENA CAMACHO REYNOSO</w:t>
      </w:r>
    </w:p>
    <w:p w:rsidR="00D5430F" w:rsidRPr="00D5430F" w:rsidRDefault="00D5430F" w:rsidP="00D5430F">
      <w:pPr>
        <w:spacing w:after="0" w:line="240" w:lineRule="auto"/>
        <w:rPr>
          <w:rFonts w:ascii="Times New Roman" w:hAnsi="Times New Roman" w:cs="Times New Roman"/>
          <w:b/>
          <w:sz w:val="24"/>
          <w:szCs w:val="24"/>
          <w:lang w:val="es-ES"/>
        </w:rPr>
      </w:pPr>
      <w:r w:rsidRPr="00D5430F">
        <w:rPr>
          <w:rFonts w:ascii="Times New Roman" w:hAnsi="Times New Roman" w:cs="Times New Roman"/>
          <w:b/>
          <w:sz w:val="24"/>
          <w:szCs w:val="24"/>
          <w:lang w:val="es-ES"/>
        </w:rPr>
        <w:t>PRESIDENTA DE LA DIPUTACIÓN PERMANENTE</w:t>
      </w:r>
    </w:p>
    <w:p w:rsidR="00D5430F" w:rsidRPr="00D5430F" w:rsidRDefault="00D5430F" w:rsidP="00D5430F">
      <w:pPr>
        <w:spacing w:after="0" w:line="240" w:lineRule="auto"/>
        <w:rPr>
          <w:rFonts w:ascii="Times New Roman" w:hAnsi="Times New Roman" w:cs="Times New Roman"/>
          <w:b/>
          <w:sz w:val="24"/>
          <w:szCs w:val="24"/>
          <w:lang w:val="es-ES"/>
        </w:rPr>
      </w:pPr>
      <w:r w:rsidRPr="00D5430F">
        <w:rPr>
          <w:rFonts w:ascii="Times New Roman" w:hAnsi="Times New Roman" w:cs="Times New Roman"/>
          <w:b/>
          <w:sz w:val="24"/>
          <w:szCs w:val="24"/>
          <w:lang w:val="es-ES"/>
        </w:rPr>
        <w:t xml:space="preserve">EN LA H. </w:t>
      </w:r>
      <w:r w:rsidRPr="00D5430F">
        <w:rPr>
          <w:rFonts w:ascii="Times New Roman" w:hAnsi="Times New Roman" w:cs="Times New Roman"/>
          <w:b/>
          <w:i/>
          <w:sz w:val="24"/>
          <w:szCs w:val="24"/>
          <w:lang w:val="es-ES"/>
        </w:rPr>
        <w:t>“LXII”</w:t>
      </w:r>
      <w:r w:rsidRPr="00D5430F">
        <w:rPr>
          <w:rFonts w:ascii="Times New Roman" w:hAnsi="Times New Roman" w:cs="Times New Roman"/>
          <w:b/>
          <w:sz w:val="24"/>
          <w:szCs w:val="24"/>
          <w:lang w:val="es-ES"/>
        </w:rPr>
        <w:t xml:space="preserve"> LEGISLATURA DEL ESTADO LIBRE Y SOBERANO DE MÉXICO</w:t>
      </w:r>
    </w:p>
    <w:p w:rsidR="00D5430F" w:rsidRPr="00D5430F" w:rsidRDefault="00D5430F" w:rsidP="00D5430F">
      <w:pPr>
        <w:spacing w:after="0" w:line="240" w:lineRule="auto"/>
        <w:rPr>
          <w:rFonts w:ascii="Times New Roman" w:hAnsi="Times New Roman" w:cs="Times New Roman"/>
          <w:b/>
          <w:sz w:val="24"/>
          <w:szCs w:val="24"/>
          <w:lang w:val="es-ES"/>
        </w:rPr>
      </w:pPr>
      <w:r w:rsidRPr="00D5430F">
        <w:rPr>
          <w:rFonts w:ascii="Times New Roman" w:hAnsi="Times New Roman" w:cs="Times New Roman"/>
          <w:b/>
          <w:sz w:val="24"/>
          <w:szCs w:val="24"/>
          <w:lang w:val="es-ES"/>
        </w:rPr>
        <w:t>P R E S E N T E.</w:t>
      </w:r>
    </w:p>
    <w:p w:rsidR="00D5430F" w:rsidRPr="00D5430F" w:rsidRDefault="00D5430F" w:rsidP="00D5430F">
      <w:pPr>
        <w:spacing w:after="0" w:line="240" w:lineRule="auto"/>
        <w:jc w:val="both"/>
        <w:rPr>
          <w:rFonts w:ascii="Times New Roman" w:hAnsi="Times New Roman" w:cs="Times New Roman"/>
          <w:sz w:val="24"/>
          <w:szCs w:val="24"/>
          <w:lang w:val="es-ES"/>
        </w:rPr>
      </w:pPr>
    </w:p>
    <w:p w:rsidR="00D5430F" w:rsidRPr="00D5430F" w:rsidRDefault="00D5430F" w:rsidP="00D5430F">
      <w:pPr>
        <w:spacing w:after="0" w:line="240" w:lineRule="auto"/>
        <w:jc w:val="both"/>
        <w:rPr>
          <w:rFonts w:ascii="Times New Roman" w:hAnsi="Times New Roman" w:cs="Times New Roman"/>
          <w:color w:val="000000"/>
          <w:sz w:val="24"/>
          <w:szCs w:val="24"/>
          <w:lang w:val="es-ES"/>
        </w:rPr>
      </w:pPr>
      <w:r w:rsidRPr="00D5430F">
        <w:rPr>
          <w:rFonts w:ascii="Times New Roman" w:hAnsi="Times New Roman" w:cs="Times New Roman"/>
          <w:color w:val="000000"/>
          <w:sz w:val="24"/>
          <w:szCs w:val="24"/>
          <w:lang w:val="es-ES"/>
        </w:rPr>
        <w:t xml:space="preserve">Diputada </w:t>
      </w:r>
      <w:r w:rsidRPr="00D5430F">
        <w:rPr>
          <w:rFonts w:ascii="Times New Roman" w:hAnsi="Times New Roman" w:cs="Times New Roman"/>
          <w:b/>
          <w:color w:val="000000"/>
          <w:sz w:val="24"/>
          <w:szCs w:val="24"/>
          <w:lang w:val="es-ES"/>
        </w:rPr>
        <w:t xml:space="preserve">María del Carmen De la Rosa Mendoza, </w:t>
      </w:r>
      <w:r w:rsidRPr="00D5430F">
        <w:rPr>
          <w:rFonts w:ascii="Times New Roman" w:hAnsi="Times New Roman" w:cs="Times New Roman"/>
          <w:color w:val="000000"/>
          <w:sz w:val="24"/>
          <w:szCs w:val="24"/>
          <w:lang w:val="es-ES"/>
        </w:rPr>
        <w:t xml:space="preserve">integrante del Grupo Parlamentario de Morena y en su representación, en ejercicio de las 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 someto a la elevada consideración de esta Honorable Asamblea el siguiente </w:t>
      </w:r>
      <w:r w:rsidRPr="00D5430F">
        <w:rPr>
          <w:rFonts w:ascii="Times New Roman" w:hAnsi="Times New Roman" w:cs="Times New Roman"/>
          <w:b/>
          <w:color w:val="000000"/>
          <w:sz w:val="24"/>
          <w:szCs w:val="24"/>
          <w:lang w:val="es-ES"/>
        </w:rPr>
        <w:t xml:space="preserve">Pronunciamiento que conmemora el </w:t>
      </w:r>
      <w:r w:rsidRPr="00D5430F">
        <w:rPr>
          <w:rFonts w:ascii="Times New Roman" w:hAnsi="Times New Roman" w:cs="Times New Roman"/>
          <w:b/>
          <w:i/>
          <w:color w:val="000000"/>
          <w:sz w:val="24"/>
          <w:szCs w:val="24"/>
          <w:lang w:val="es-ES"/>
        </w:rPr>
        <w:t>“LXIII”</w:t>
      </w:r>
      <w:r w:rsidRPr="00D5430F">
        <w:rPr>
          <w:rFonts w:ascii="Times New Roman" w:hAnsi="Times New Roman" w:cs="Times New Roman"/>
          <w:b/>
          <w:color w:val="000000"/>
          <w:sz w:val="24"/>
          <w:szCs w:val="24"/>
          <w:lang w:val="es-ES"/>
        </w:rPr>
        <w:t xml:space="preserve"> (Sexagésimo tercer) Aniversario de la erección del municipio de Nezahualcóyotl, Estado de México, </w:t>
      </w:r>
      <w:r w:rsidRPr="00D5430F">
        <w:rPr>
          <w:rFonts w:ascii="Times New Roman" w:hAnsi="Times New Roman" w:cs="Times New Roman"/>
          <w:color w:val="000000"/>
          <w:sz w:val="24"/>
          <w:szCs w:val="24"/>
          <w:lang w:val="es-ES"/>
        </w:rPr>
        <w:t>al tenor de la siguiente:</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r w:rsidRPr="00D5430F">
        <w:rPr>
          <w:rFonts w:ascii="Times New Roman" w:hAnsi="Times New Roman" w:cs="Times New Roman"/>
          <w:b/>
          <w:color w:val="000000"/>
          <w:sz w:val="24"/>
          <w:szCs w:val="24"/>
          <w:lang w:val="es-ES"/>
        </w:rPr>
        <w:t>EXPOSICIÓN DE MOTIVOS</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r w:rsidRPr="00D5430F">
        <w:rPr>
          <w:rFonts w:ascii="Times New Roman" w:hAnsi="Times New Roman" w:cs="Times New Roman"/>
          <w:color w:val="000000"/>
          <w:sz w:val="24"/>
          <w:szCs w:val="24"/>
          <w:lang w:val="es-ES"/>
        </w:rPr>
        <w:t xml:space="preserve">En observancia a lo dispuesto por el primer párrafo del artículo 115 de la Constitución Política de los Estados Unidos Mexicanos (Ley Fundamental), el artículo 112 de la Constitución Política del </w:t>
      </w:r>
      <w:r w:rsidRPr="00D5430F">
        <w:rPr>
          <w:rFonts w:ascii="Times New Roman" w:hAnsi="Times New Roman" w:cs="Times New Roman"/>
          <w:color w:val="000000"/>
          <w:sz w:val="24"/>
          <w:szCs w:val="24"/>
          <w:lang w:val="es-ES"/>
        </w:rPr>
        <w:lastRenderedPageBreak/>
        <w:t xml:space="preserve">Estado Libre y Soberano de México y artículo 1 segundo párrafo de la Ley Orgánica Municipal del Estado de México, </w:t>
      </w:r>
      <w:r w:rsidRPr="00D5430F">
        <w:rPr>
          <w:rFonts w:ascii="Times New Roman" w:hAnsi="Times New Roman" w:cs="Times New Roman"/>
          <w:b/>
          <w:color w:val="000000"/>
          <w:sz w:val="24"/>
          <w:szCs w:val="24"/>
          <w:lang w:val="es-ES"/>
        </w:rPr>
        <w:t>el municipio libre es la base de la división territorial y de la organización política del Estado, investido de personalidad jurídica propia, integrado por una comunidad establecida en un territorio.</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r w:rsidRPr="00D5430F">
        <w:rPr>
          <w:rFonts w:ascii="Times New Roman" w:hAnsi="Times New Roman" w:cs="Times New Roman"/>
          <w:color w:val="000000"/>
          <w:sz w:val="24"/>
          <w:szCs w:val="24"/>
          <w:lang w:val="es-ES"/>
        </w:rPr>
        <w:t xml:space="preserve">De igual forma, al observar las disposiciones legales de las fracciones XXV y XXVI del artículo 61 de la Constitución Política del Estado Libre y Soberano de México se advierte que, </w:t>
      </w:r>
      <w:r w:rsidRPr="00D5430F">
        <w:rPr>
          <w:rFonts w:ascii="Times New Roman" w:hAnsi="Times New Roman" w:cs="Times New Roman"/>
          <w:b/>
          <w:color w:val="000000"/>
          <w:sz w:val="24"/>
          <w:szCs w:val="24"/>
          <w:lang w:val="es-ES"/>
        </w:rPr>
        <w:t>la Legislatura del Congreso del Estado Libre y Soberano de México tiene como facultades el crear y suprimir municipios, tomando en cuenta criterios de orden demográfico, político, social y económico.</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r w:rsidRPr="00D5430F">
        <w:rPr>
          <w:rFonts w:ascii="Times New Roman" w:hAnsi="Times New Roman" w:cs="Times New Roman"/>
          <w:color w:val="000000"/>
          <w:sz w:val="24"/>
          <w:szCs w:val="24"/>
          <w:lang w:val="es-ES"/>
        </w:rPr>
        <w:t xml:space="preserve">Una vez expresado lo anterior, </w:t>
      </w:r>
      <w:r w:rsidRPr="00D5430F">
        <w:rPr>
          <w:rFonts w:ascii="Times New Roman" w:hAnsi="Times New Roman" w:cs="Times New Roman"/>
          <w:b/>
          <w:color w:val="000000"/>
          <w:sz w:val="24"/>
          <w:szCs w:val="24"/>
          <w:lang w:val="es-ES"/>
        </w:rPr>
        <w:t>es menester recordar una fecha muy importante para la ciudadanía del municipio de Nezahualcóyotl, sobre todo a aquellas personas fundadoras que arribaron por la década de los 40´s, las cuales posiblemente no territorial del ex vaso de Texcoco se convertiría en uno de los asentamientos humanos con mayor densidad poblacional de todo México e incluso de Latinoamérica, un municipio referente de la Zona Metropolitana del Valle de México, como lo es ciudad Nezahualcóyotl.</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color w:val="000000"/>
          <w:sz w:val="24"/>
          <w:szCs w:val="24"/>
          <w:lang w:val="es-ES"/>
        </w:rPr>
      </w:pPr>
      <w:r w:rsidRPr="00D5430F">
        <w:rPr>
          <w:rFonts w:ascii="Times New Roman" w:hAnsi="Times New Roman" w:cs="Times New Roman"/>
          <w:color w:val="000000"/>
          <w:sz w:val="24"/>
          <w:szCs w:val="24"/>
          <w:lang w:val="es-ES"/>
        </w:rPr>
        <w:t>La historia de este municipio se remonta a finales de la década de los años 40´s, cuando diversas familias comenzaron a asentarse en uno de los vasos del desecado Lago de Texcoco (una tierra salada donde no se podía sembrar, tan seca que incluso se levantaban grandes nubes de polvo), con personas provenientes de distintos estados del país, principalmente de Oaxaca, Puebla, Guerrero, Michoacán, Jalisco, y de algunas zonas de la Ciudad de México, estas últimas primordialmente de la zona oriente colindante con el Estado de México, además de personas originarias de los barrios de La Candelaria de los Patos y Tepito</w:t>
      </w:r>
      <w:r w:rsidRPr="00D5430F">
        <w:rPr>
          <w:rFonts w:ascii="Times New Roman" w:hAnsi="Times New Roman" w:cs="Times New Roman"/>
          <w:color w:val="000000"/>
          <w:sz w:val="24"/>
          <w:szCs w:val="24"/>
          <w:vertAlign w:val="superscript"/>
          <w:lang w:val="es-ES"/>
        </w:rPr>
        <w:t>1</w:t>
      </w:r>
      <w:r w:rsidRPr="00D5430F">
        <w:rPr>
          <w:rFonts w:ascii="Times New Roman" w:hAnsi="Times New Roman" w:cs="Times New Roman"/>
          <w:color w:val="000000"/>
          <w:sz w:val="24"/>
          <w:szCs w:val="24"/>
          <w:lang w:val="es-ES"/>
        </w:rPr>
        <w:t>.</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r w:rsidRPr="00D5430F">
        <w:rPr>
          <w:rFonts w:ascii="Times New Roman" w:hAnsi="Times New Roman" w:cs="Times New Roman"/>
          <w:color w:val="000000"/>
          <w:sz w:val="24"/>
          <w:szCs w:val="24"/>
          <w:lang w:val="es-ES"/>
        </w:rPr>
        <w:t xml:space="preserve">Es menester manifestar que desde un inicio la zona territorial del ex vaso de Texcoco fue una región de clases populares y trabajadoras, puesto que, </w:t>
      </w:r>
      <w:r w:rsidRPr="00D5430F">
        <w:rPr>
          <w:rFonts w:ascii="Times New Roman" w:hAnsi="Times New Roman" w:cs="Times New Roman"/>
          <w:b/>
          <w:color w:val="000000"/>
          <w:sz w:val="24"/>
          <w:szCs w:val="24"/>
          <w:lang w:val="es-ES"/>
        </w:rPr>
        <w:t>al término de la Segunda Guerra Mundial, la economía del país se basó en las fábricas y la producción en serie, lo cual provoco que las personas del campo y colonias migraran de la Ciudad de México (otrora Distrito Federal) debido a los altos costos de las rentas en las vecindades y complejos habitacionales.</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i/>
          <w:color w:val="000000"/>
          <w:sz w:val="24"/>
          <w:szCs w:val="24"/>
          <w:lang w:val="es-ES"/>
        </w:rPr>
      </w:pPr>
      <w:r w:rsidRPr="00D5430F">
        <w:rPr>
          <w:rFonts w:ascii="Times New Roman" w:hAnsi="Times New Roman" w:cs="Times New Roman"/>
          <w:b/>
          <w:color w:val="000000"/>
          <w:sz w:val="24"/>
          <w:szCs w:val="24"/>
          <w:lang w:val="es-ES"/>
        </w:rPr>
        <w:t xml:space="preserve">De esta forma la migración de la población de la Ciudad de México permitió crear las primeras seis o siete casas en los llanos que con el paso de los años se llamarían colonia </w:t>
      </w:r>
      <w:r w:rsidRPr="00D5430F">
        <w:rPr>
          <w:rFonts w:ascii="Times New Roman" w:hAnsi="Times New Roman" w:cs="Times New Roman"/>
          <w:b/>
          <w:i/>
          <w:color w:val="000000"/>
          <w:sz w:val="24"/>
          <w:szCs w:val="24"/>
          <w:lang w:val="es-ES"/>
        </w:rPr>
        <w:t>“Las Virgencitas”</w:t>
      </w:r>
      <w:r w:rsidRPr="00D5430F">
        <w:rPr>
          <w:rFonts w:ascii="Times New Roman" w:hAnsi="Times New Roman" w:cs="Times New Roman"/>
          <w:b/>
          <w:color w:val="000000"/>
          <w:sz w:val="24"/>
          <w:szCs w:val="24"/>
          <w:lang w:val="es-ES"/>
        </w:rPr>
        <w:t xml:space="preserve">, </w:t>
      </w:r>
      <w:r w:rsidRPr="00D5430F">
        <w:rPr>
          <w:rFonts w:ascii="Times New Roman" w:hAnsi="Times New Roman" w:cs="Times New Roman"/>
          <w:color w:val="000000"/>
          <w:sz w:val="24"/>
          <w:szCs w:val="24"/>
          <w:lang w:val="es-ES"/>
        </w:rPr>
        <w:t xml:space="preserve">ya para la década de los años 50´s en los vasos del desecado Lago de Texcoco, se conformarían las primeras 13 colonias de lo que se conocería como el Vaso de Texcoco, destacando entre ellas la colonia </w:t>
      </w:r>
      <w:r w:rsidRPr="00D5430F">
        <w:rPr>
          <w:rFonts w:ascii="Times New Roman" w:hAnsi="Times New Roman" w:cs="Times New Roman"/>
          <w:i/>
          <w:color w:val="000000"/>
          <w:sz w:val="24"/>
          <w:szCs w:val="24"/>
          <w:lang w:val="es-ES"/>
        </w:rPr>
        <w:t>Agua Azul, Atlacomulco, Nezahualcóyotl, José Vicente Villada, el Porvenir, Maravillas, El Sol, Juárez Pantitlán, México, Tamaulipas, Evolución, Estado de México y Romero.</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color w:val="000000"/>
          <w:sz w:val="24"/>
          <w:szCs w:val="24"/>
          <w:lang w:val="es-ES"/>
        </w:rPr>
      </w:pPr>
      <w:r w:rsidRPr="00D5430F">
        <w:rPr>
          <w:rFonts w:ascii="Times New Roman" w:hAnsi="Times New Roman" w:cs="Times New Roman"/>
          <w:color w:val="000000"/>
          <w:sz w:val="24"/>
          <w:szCs w:val="24"/>
          <w:lang w:val="es-ES"/>
        </w:rPr>
        <w:t xml:space="preserve">En el mes de febrero de 1963, el otrora Gobernador del Estado de México, Dr. Gustavo Baz sometió a la consideración de los Diputados de la H. </w:t>
      </w:r>
      <w:r w:rsidRPr="00D5430F">
        <w:rPr>
          <w:rFonts w:ascii="Times New Roman" w:hAnsi="Times New Roman" w:cs="Times New Roman"/>
          <w:i/>
          <w:color w:val="000000"/>
          <w:sz w:val="24"/>
          <w:szCs w:val="24"/>
          <w:lang w:val="es-ES"/>
        </w:rPr>
        <w:t xml:space="preserve">“XLI” </w:t>
      </w:r>
      <w:r w:rsidRPr="00D5430F">
        <w:rPr>
          <w:rFonts w:ascii="Times New Roman" w:hAnsi="Times New Roman" w:cs="Times New Roman"/>
          <w:color w:val="000000"/>
          <w:sz w:val="24"/>
          <w:szCs w:val="24"/>
          <w:lang w:val="es-ES"/>
        </w:rPr>
        <w:t>(Cuadragésima Primera) Legislatura del Estado de México la Iniciativa con proyecto de Decreto para erigir el municipio de Nezahualcóyotl, dicha iniciativa fue aprobada por la Legislatura del Estado el 03 de abril de 1963.</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color w:val="000000"/>
          <w:sz w:val="24"/>
          <w:szCs w:val="24"/>
          <w:lang w:val="es-ES"/>
        </w:rPr>
      </w:pPr>
      <w:r w:rsidRPr="00D5430F">
        <w:rPr>
          <w:rFonts w:ascii="Times New Roman" w:hAnsi="Times New Roman" w:cs="Times New Roman"/>
          <w:color w:val="000000"/>
          <w:sz w:val="24"/>
          <w:szCs w:val="24"/>
          <w:vertAlign w:val="superscript"/>
          <w:lang w:val="es-ES"/>
        </w:rPr>
        <w:t>1</w:t>
      </w:r>
      <w:r w:rsidRPr="00D5430F">
        <w:rPr>
          <w:rFonts w:ascii="Times New Roman" w:hAnsi="Times New Roman" w:cs="Times New Roman"/>
          <w:color w:val="000000"/>
          <w:sz w:val="24"/>
          <w:szCs w:val="24"/>
          <w:lang w:val="es-ES"/>
        </w:rPr>
        <w:t xml:space="preserve"> Disponible en:</w:t>
      </w:r>
      <w:r w:rsidRPr="00D5430F">
        <w:rPr>
          <w:rFonts w:ascii="Times New Roman" w:hAnsi="Times New Roman" w:cs="Times New Roman"/>
          <w:color w:val="0462C1"/>
          <w:sz w:val="24"/>
          <w:szCs w:val="24"/>
          <w:u w:val="single"/>
          <w:lang w:val="es-ES"/>
        </w:rPr>
        <w:t xml:space="preserve"> </w:t>
      </w:r>
      <w:hyperlink r:id="rId73">
        <w:r w:rsidRPr="00D5430F">
          <w:rPr>
            <w:rFonts w:ascii="Times New Roman" w:hAnsi="Times New Roman" w:cs="Times New Roman"/>
            <w:color w:val="0000FF"/>
            <w:sz w:val="24"/>
            <w:szCs w:val="24"/>
            <w:u w:val="single"/>
            <w:lang w:val="es-ES"/>
          </w:rPr>
          <w:t>https://www.neza.gob.mx/h</w:t>
        </w:r>
      </w:hyperlink>
      <w:r w:rsidRPr="00D5430F">
        <w:rPr>
          <w:rFonts w:ascii="Times New Roman" w:hAnsi="Times New Roman" w:cs="Times New Roman"/>
          <w:color w:val="0000FF"/>
          <w:sz w:val="24"/>
          <w:szCs w:val="24"/>
          <w:u w:val="single"/>
          <w:lang w:val="es-ES"/>
        </w:rPr>
        <w:t>istoria.php</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r w:rsidRPr="00D5430F">
        <w:rPr>
          <w:rFonts w:ascii="Times New Roman" w:hAnsi="Times New Roman" w:cs="Times New Roman"/>
          <w:color w:val="000000"/>
          <w:sz w:val="24"/>
          <w:szCs w:val="24"/>
          <w:lang w:val="es-ES"/>
        </w:rPr>
        <w:t xml:space="preserve">De esta forma, mediante el Decreto Número 93, emitido por la H. </w:t>
      </w:r>
      <w:r w:rsidRPr="00D5430F">
        <w:rPr>
          <w:rFonts w:ascii="Times New Roman" w:hAnsi="Times New Roman" w:cs="Times New Roman"/>
          <w:i/>
          <w:color w:val="000000"/>
          <w:sz w:val="24"/>
          <w:szCs w:val="24"/>
          <w:lang w:val="es-ES"/>
        </w:rPr>
        <w:t>“XLI”</w:t>
      </w:r>
      <w:r w:rsidRPr="00D5430F">
        <w:rPr>
          <w:rFonts w:ascii="Times New Roman" w:hAnsi="Times New Roman" w:cs="Times New Roman"/>
          <w:color w:val="000000"/>
          <w:sz w:val="24"/>
          <w:szCs w:val="24"/>
          <w:lang w:val="es-ES"/>
        </w:rPr>
        <w:t xml:space="preserve"> (Cuadragésima Primera) Legislatura del Estado de México, publicado en la Gaceta del Gobierno el 20 de abril de 1963</w:t>
      </w:r>
      <w:r w:rsidRPr="00D5430F">
        <w:rPr>
          <w:rFonts w:ascii="Times New Roman" w:hAnsi="Times New Roman" w:cs="Times New Roman"/>
          <w:color w:val="000000"/>
          <w:sz w:val="24"/>
          <w:szCs w:val="24"/>
          <w:vertAlign w:val="superscript"/>
          <w:lang w:val="es-ES"/>
        </w:rPr>
        <w:t>2</w:t>
      </w:r>
      <w:r w:rsidRPr="00D5430F">
        <w:rPr>
          <w:rFonts w:ascii="Times New Roman" w:hAnsi="Times New Roman" w:cs="Times New Roman"/>
          <w:color w:val="000000"/>
          <w:sz w:val="24"/>
          <w:szCs w:val="24"/>
          <w:lang w:val="es-ES"/>
        </w:rPr>
        <w:t xml:space="preserve">, </w:t>
      </w:r>
      <w:r w:rsidRPr="00D5430F">
        <w:rPr>
          <w:rFonts w:ascii="Times New Roman" w:hAnsi="Times New Roman" w:cs="Times New Roman"/>
          <w:b/>
          <w:color w:val="000000"/>
          <w:sz w:val="24"/>
          <w:szCs w:val="24"/>
          <w:lang w:val="es-ES"/>
        </w:rPr>
        <w:t xml:space="preserve">en su Artículo Primero y Segundo se erigió el municipio de Nezahualcóyotl, cuya segregación </w:t>
      </w:r>
      <w:r w:rsidRPr="00D5430F">
        <w:rPr>
          <w:rFonts w:ascii="Times New Roman" w:hAnsi="Times New Roman" w:cs="Times New Roman"/>
          <w:b/>
          <w:color w:val="000000"/>
          <w:sz w:val="24"/>
          <w:szCs w:val="24"/>
          <w:lang w:val="es-ES"/>
        </w:rPr>
        <w:lastRenderedPageBreak/>
        <w:t>del territorio y erección de este municipio entro en vigor el 01 de enero de 1964, en atención a lo ordenado por el Artículo Tercero del Decreto en comento.</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both"/>
        <w:rPr>
          <w:rFonts w:ascii="Times New Roman" w:hAnsi="Times New Roman" w:cs="Times New Roman"/>
          <w:color w:val="000000"/>
          <w:sz w:val="24"/>
          <w:szCs w:val="24"/>
          <w:lang w:val="es-ES"/>
        </w:rPr>
      </w:pPr>
      <w:r w:rsidRPr="00D5430F">
        <w:rPr>
          <w:rFonts w:ascii="Times New Roman" w:hAnsi="Times New Roman" w:cs="Times New Roman"/>
          <w:color w:val="000000"/>
          <w:sz w:val="24"/>
          <w:szCs w:val="24"/>
          <w:lang w:val="es-ES"/>
        </w:rPr>
        <w:t xml:space="preserve">Así, </w:t>
      </w:r>
      <w:r w:rsidRPr="00D5430F">
        <w:rPr>
          <w:rFonts w:ascii="Times New Roman" w:hAnsi="Times New Roman" w:cs="Times New Roman"/>
          <w:b/>
          <w:color w:val="000000"/>
          <w:sz w:val="24"/>
          <w:szCs w:val="24"/>
          <w:lang w:val="es-ES"/>
        </w:rPr>
        <w:t xml:space="preserve">en el año de 1964 Nezahualcóyotl se convirtió en ese entonces en el municipio número 120 del Estado de México, </w:t>
      </w:r>
      <w:r w:rsidRPr="00D5430F">
        <w:rPr>
          <w:rFonts w:ascii="Times New Roman" w:hAnsi="Times New Roman" w:cs="Times New Roman"/>
          <w:color w:val="000000"/>
          <w:sz w:val="24"/>
          <w:szCs w:val="24"/>
          <w:lang w:val="es-ES"/>
        </w:rPr>
        <w:t>como dato curioso dicho municipio tiene nombre de origen náhuatl</w:t>
      </w:r>
      <w:r w:rsidRPr="00D5430F">
        <w:rPr>
          <w:rFonts w:ascii="Times New Roman" w:hAnsi="Times New Roman" w:cs="Times New Roman"/>
          <w:color w:val="000000"/>
          <w:sz w:val="24"/>
          <w:szCs w:val="24"/>
          <w:vertAlign w:val="superscript"/>
          <w:lang w:val="es-ES"/>
        </w:rPr>
        <w:t>3</w:t>
      </w:r>
      <w:r w:rsidRPr="00D5430F">
        <w:rPr>
          <w:rFonts w:ascii="Times New Roman" w:hAnsi="Times New Roman" w:cs="Times New Roman"/>
          <w:color w:val="000000"/>
          <w:sz w:val="24"/>
          <w:szCs w:val="24"/>
          <w:lang w:val="es-ES"/>
        </w:rPr>
        <w:t xml:space="preserve">, </w:t>
      </w:r>
      <w:r w:rsidRPr="00D5430F">
        <w:rPr>
          <w:rFonts w:ascii="Times New Roman" w:hAnsi="Times New Roman" w:cs="Times New Roman"/>
          <w:i/>
          <w:color w:val="000000"/>
          <w:sz w:val="24"/>
          <w:szCs w:val="24"/>
          <w:lang w:val="es-ES"/>
        </w:rPr>
        <w:t>“Nezahualcóyotl”</w:t>
      </w:r>
      <w:r w:rsidRPr="00D5430F">
        <w:rPr>
          <w:rFonts w:ascii="Times New Roman" w:hAnsi="Times New Roman" w:cs="Times New Roman"/>
          <w:color w:val="000000"/>
          <w:sz w:val="24"/>
          <w:szCs w:val="24"/>
          <w:lang w:val="es-ES"/>
        </w:rPr>
        <w:t xml:space="preserve">, en honor del Tlatoani (Gran Señor) de Texcoco y su significado está compuesto por las voces </w:t>
      </w:r>
      <w:r w:rsidRPr="00D5430F">
        <w:rPr>
          <w:rFonts w:ascii="Times New Roman" w:hAnsi="Times New Roman" w:cs="Times New Roman"/>
          <w:i/>
          <w:color w:val="000000"/>
          <w:sz w:val="24"/>
          <w:szCs w:val="24"/>
          <w:lang w:val="es-ES"/>
        </w:rPr>
        <w:t>“Ne”</w:t>
      </w:r>
      <w:r w:rsidRPr="00D5430F">
        <w:rPr>
          <w:rFonts w:ascii="Times New Roman" w:hAnsi="Times New Roman" w:cs="Times New Roman"/>
          <w:color w:val="000000"/>
          <w:sz w:val="24"/>
          <w:szCs w:val="24"/>
          <w:lang w:val="es-ES"/>
        </w:rPr>
        <w:t xml:space="preserve">, pronombre en primera persona yo; </w:t>
      </w:r>
      <w:r w:rsidRPr="00D5430F">
        <w:rPr>
          <w:rFonts w:ascii="Times New Roman" w:hAnsi="Times New Roman" w:cs="Times New Roman"/>
          <w:i/>
          <w:color w:val="000000"/>
          <w:sz w:val="24"/>
          <w:szCs w:val="24"/>
          <w:lang w:val="es-ES"/>
        </w:rPr>
        <w:t>“Zahual”</w:t>
      </w:r>
      <w:r w:rsidRPr="00D5430F">
        <w:rPr>
          <w:rFonts w:ascii="Times New Roman" w:hAnsi="Times New Roman" w:cs="Times New Roman"/>
          <w:color w:val="000000"/>
          <w:sz w:val="24"/>
          <w:szCs w:val="24"/>
          <w:lang w:val="es-ES"/>
        </w:rPr>
        <w:t xml:space="preserve">, ayuno, </w:t>
      </w:r>
      <w:r w:rsidRPr="00D5430F">
        <w:rPr>
          <w:rFonts w:ascii="Times New Roman" w:hAnsi="Times New Roman" w:cs="Times New Roman"/>
          <w:i/>
          <w:color w:val="000000"/>
          <w:sz w:val="24"/>
          <w:szCs w:val="24"/>
          <w:lang w:val="es-ES"/>
        </w:rPr>
        <w:t>“Cóyotl”</w:t>
      </w:r>
      <w:r w:rsidRPr="00D5430F">
        <w:rPr>
          <w:rFonts w:ascii="Times New Roman" w:hAnsi="Times New Roman" w:cs="Times New Roman"/>
          <w:color w:val="000000"/>
          <w:sz w:val="24"/>
          <w:szCs w:val="24"/>
          <w:lang w:val="es-ES"/>
        </w:rPr>
        <w:t xml:space="preserve">, coyote, que en conjunto interpreta como: </w:t>
      </w:r>
      <w:r w:rsidRPr="00D5430F">
        <w:rPr>
          <w:rFonts w:ascii="Times New Roman" w:hAnsi="Times New Roman" w:cs="Times New Roman"/>
          <w:i/>
          <w:color w:val="000000"/>
          <w:sz w:val="24"/>
          <w:szCs w:val="24"/>
          <w:lang w:val="es-ES"/>
        </w:rPr>
        <w:t>“Coyote en Ayuno”.</w:t>
      </w: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p>
    <w:p w:rsidR="00D5430F" w:rsidRPr="00D5430F" w:rsidRDefault="00D5430F" w:rsidP="00D5430F">
      <w:pPr>
        <w:spacing w:after="0" w:line="240" w:lineRule="auto"/>
        <w:jc w:val="both"/>
        <w:rPr>
          <w:rFonts w:ascii="Times New Roman" w:hAnsi="Times New Roman" w:cs="Times New Roman"/>
          <w:color w:val="000000"/>
          <w:sz w:val="24"/>
          <w:szCs w:val="24"/>
          <w:lang w:val="es-ES"/>
        </w:rPr>
      </w:pPr>
      <w:r w:rsidRPr="00D5430F">
        <w:rPr>
          <w:rFonts w:ascii="Times New Roman" w:hAnsi="Times New Roman" w:cs="Times New Roman"/>
          <w:b/>
          <w:color w:val="000000"/>
          <w:sz w:val="24"/>
          <w:szCs w:val="24"/>
          <w:lang w:val="es-ES"/>
        </w:rPr>
        <w:t>Actualmente el territorio de este municipio ocupa una extensión de 63.44 kilómetros cuadrados de superficie y se asienta en la porción oriental del Valle de México</w:t>
      </w:r>
      <w:r w:rsidRPr="00D5430F">
        <w:rPr>
          <w:rFonts w:ascii="Times New Roman" w:hAnsi="Times New Roman" w:cs="Times New Roman"/>
          <w:color w:val="000000"/>
          <w:sz w:val="24"/>
          <w:szCs w:val="24"/>
          <w:lang w:val="es-ES"/>
        </w:rPr>
        <w:t xml:space="preserve">, limita al noroeste con el municipio de Ecatepec de Morelos y la zona federal del Lago de Texcoco; al oeste con las Alcaldías Gustavo A. Madero y Venustiano Carranza de la Ciudad de México; al este con los Municipios de La Paz, Chimalhuacán y Atenco; al sur con las Alcaldías Iztapalapa e Iztacalco de la Ciudad de México, acorde con el Bando Municipal de Nezahualcóyotl 2025, el municipio es conformado por 101 colonias, de igual forma, </w:t>
      </w:r>
      <w:r w:rsidRPr="00D5430F">
        <w:rPr>
          <w:rFonts w:ascii="Times New Roman" w:hAnsi="Times New Roman" w:cs="Times New Roman"/>
          <w:b/>
          <w:color w:val="000000"/>
          <w:sz w:val="24"/>
          <w:szCs w:val="24"/>
          <w:lang w:val="es-ES"/>
        </w:rPr>
        <w:t xml:space="preserve">el gentilicio que representa a los habitantes de este municipio es nezatlense o bien nezahualcoyense, </w:t>
      </w:r>
      <w:r w:rsidRPr="00D5430F">
        <w:rPr>
          <w:rFonts w:ascii="Times New Roman" w:hAnsi="Times New Roman" w:cs="Times New Roman"/>
          <w:color w:val="000000"/>
          <w:sz w:val="24"/>
          <w:szCs w:val="24"/>
          <w:lang w:val="es-ES"/>
        </w:rPr>
        <w:t>indicando así el lugar geográfico de nacimiento o procedencia de los habitantes del municipio.</w:t>
      </w: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r w:rsidRPr="00D5430F">
        <w:rPr>
          <w:rFonts w:ascii="Times New Roman" w:hAnsi="Times New Roman" w:cs="Times New Roman"/>
          <w:color w:val="000000"/>
          <w:sz w:val="24"/>
          <w:szCs w:val="24"/>
          <w:lang w:val="es-ES"/>
        </w:rPr>
        <w:t xml:space="preserve">Sin duda alguna </w:t>
      </w:r>
      <w:r w:rsidRPr="00D5430F">
        <w:rPr>
          <w:rFonts w:ascii="Times New Roman" w:hAnsi="Times New Roman" w:cs="Times New Roman"/>
          <w:b/>
          <w:color w:val="000000"/>
          <w:sz w:val="24"/>
          <w:szCs w:val="24"/>
          <w:lang w:val="es-ES"/>
        </w:rPr>
        <w:t>lo que más resalta de las personas de Nezahualcóyotl es la nobleza y el espíritu trabajador de la gente, un lugar donde confluyen personas de todos los estados de la República, haciendo de este municipio una verdadera identidad de identidades, el sitio más pluricultural del Estado de México, motivo por el cual es necesario reconocer su historia, su gente, su desarrollo y su importancia como municipio clave de detonación económica de la zona oriente del territorio mexiquense.</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rPr>
          <w:rFonts w:ascii="Times New Roman" w:hAnsi="Times New Roman" w:cs="Times New Roman"/>
          <w:color w:val="000000"/>
          <w:sz w:val="24"/>
          <w:szCs w:val="24"/>
          <w:vertAlign w:val="superscript"/>
          <w:lang w:val="es-ES"/>
        </w:rPr>
      </w:pPr>
      <w:r w:rsidRPr="00D5430F">
        <w:rPr>
          <w:rFonts w:ascii="Times New Roman" w:hAnsi="Times New Roman" w:cs="Times New Roman"/>
          <w:color w:val="000000"/>
          <w:sz w:val="24"/>
          <w:szCs w:val="24"/>
          <w:vertAlign w:val="superscript"/>
          <w:lang w:val="es-ES"/>
        </w:rPr>
        <w:t>2</w:t>
      </w:r>
      <w:r w:rsidRPr="00D5430F">
        <w:rPr>
          <w:rFonts w:ascii="Times New Roman" w:hAnsi="Times New Roman" w:cs="Times New Roman"/>
          <w:color w:val="000000"/>
          <w:sz w:val="24"/>
          <w:szCs w:val="24"/>
          <w:lang w:val="es-ES"/>
        </w:rPr>
        <w:t xml:space="preserve"> Decreto el cual acorde a lo establecido por el Artículo 2° Transitorio, entro en vigor a los cinco días después de su publicación en la Gaceta del Gobierno</w:t>
      </w:r>
    </w:p>
    <w:p w:rsidR="00D5430F" w:rsidRPr="00D5430F" w:rsidRDefault="00D5430F" w:rsidP="00D5430F">
      <w:pPr>
        <w:spacing w:after="0" w:line="240" w:lineRule="auto"/>
        <w:rPr>
          <w:rFonts w:ascii="Times New Roman" w:hAnsi="Times New Roman" w:cs="Times New Roman"/>
          <w:b/>
          <w:color w:val="000000"/>
          <w:sz w:val="24"/>
          <w:szCs w:val="24"/>
          <w:lang w:val="es-ES"/>
        </w:rPr>
      </w:pPr>
      <w:r w:rsidRPr="00D5430F">
        <w:rPr>
          <w:rFonts w:ascii="Times New Roman" w:hAnsi="Times New Roman" w:cs="Times New Roman"/>
          <w:color w:val="000000"/>
          <w:sz w:val="24"/>
          <w:szCs w:val="24"/>
          <w:lang w:val="es-ES"/>
        </w:rPr>
        <w:t>3 Disponible en:</w:t>
      </w:r>
      <w:r w:rsidRPr="00D5430F">
        <w:rPr>
          <w:rFonts w:ascii="Times New Roman" w:hAnsi="Times New Roman" w:cs="Times New Roman"/>
          <w:color w:val="0462C1"/>
          <w:sz w:val="24"/>
          <w:szCs w:val="24"/>
          <w:u w:val="single"/>
          <w:lang w:val="es-ES"/>
        </w:rPr>
        <w:t xml:space="preserve"> </w:t>
      </w:r>
      <w:hyperlink r:id="rId74">
        <w:r w:rsidRPr="00D5430F">
          <w:rPr>
            <w:rFonts w:ascii="Times New Roman" w:hAnsi="Times New Roman" w:cs="Times New Roman"/>
            <w:color w:val="0000FF"/>
            <w:sz w:val="24"/>
            <w:szCs w:val="24"/>
            <w:u w:val="single"/>
            <w:lang w:val="es-ES"/>
          </w:rPr>
          <w:t>https://www.neza.gob.mx/publicaciones/2025/Bando%20Municipal%202025.pdf</w:t>
        </w:r>
      </w:hyperlink>
      <w:r w:rsidRPr="00D5430F">
        <w:rPr>
          <w:rFonts w:ascii="Times New Roman" w:hAnsi="Times New Roman" w:cs="Times New Roman"/>
          <w:color w:val="000000"/>
          <w:sz w:val="24"/>
          <w:szCs w:val="24"/>
          <w:lang w:val="es-ES"/>
        </w:rPr>
        <w:t xml:space="preserve">  </w:t>
      </w:r>
      <w:r w:rsidRPr="00D5430F">
        <w:rPr>
          <w:rFonts w:ascii="Times New Roman" w:hAnsi="Times New Roman" w:cs="Times New Roman"/>
          <w:b/>
          <w:color w:val="000000"/>
          <w:sz w:val="24"/>
          <w:szCs w:val="24"/>
          <w:lang w:val="es-ES"/>
        </w:rPr>
        <w:t>Bando Municipal de Nezahualcóyotl 2025, art. 19</w:t>
      </w:r>
    </w:p>
    <w:p w:rsidR="00D5430F" w:rsidRPr="00D5430F" w:rsidRDefault="00D5430F" w:rsidP="00D5430F">
      <w:pPr>
        <w:spacing w:after="0" w:line="240" w:lineRule="auto"/>
        <w:rPr>
          <w:rFonts w:ascii="Times New Roman" w:hAnsi="Times New Roman" w:cs="Times New Roman"/>
          <w:b/>
          <w:color w:val="000000"/>
          <w:sz w:val="24"/>
          <w:szCs w:val="24"/>
          <w:lang w:val="es-ES"/>
        </w:rPr>
      </w:pPr>
    </w:p>
    <w:p w:rsidR="00D5430F" w:rsidRPr="00D5430F" w:rsidRDefault="00D5430F" w:rsidP="00D5430F">
      <w:pPr>
        <w:spacing w:after="0" w:line="240" w:lineRule="auto"/>
        <w:jc w:val="both"/>
        <w:rPr>
          <w:rFonts w:ascii="Times New Roman" w:hAnsi="Times New Roman" w:cs="Times New Roman"/>
          <w:color w:val="000000"/>
          <w:sz w:val="24"/>
          <w:szCs w:val="24"/>
          <w:lang w:val="es-ES"/>
        </w:rPr>
      </w:pPr>
      <w:r w:rsidRPr="00D5430F">
        <w:rPr>
          <w:rFonts w:ascii="Times New Roman" w:hAnsi="Times New Roman" w:cs="Times New Roman"/>
          <w:color w:val="000000"/>
          <w:sz w:val="24"/>
          <w:szCs w:val="24"/>
          <w:lang w:val="es-ES"/>
        </w:rPr>
        <w:t>Nezahualcóyotl, el asentamiento humano que comenzó a desarrollarse en una zona de lodo y polvo, fue erigido y consolido gracias a resiliencia, esfuerzo y suma de voluntades de miles de personas migrantes y nativas</w:t>
      </w:r>
      <w:r w:rsidRPr="00D5430F">
        <w:rPr>
          <w:rFonts w:ascii="Times New Roman" w:hAnsi="Times New Roman" w:cs="Times New Roman"/>
          <w:b/>
          <w:color w:val="990033"/>
          <w:sz w:val="24"/>
          <w:szCs w:val="24"/>
          <w:lang w:val="es-ES"/>
        </w:rPr>
        <w:t xml:space="preserve"> hoy es un referente nacional debido a que gracias a la visión y empatía del Gobierno Federal y Estatal que encabezan la Dra. Claudia Sheinbaum Pardo y la Maestra Delfina Gómez Álvarez se llevara a cabo el Polo de Desarrollo Económico para el Bienestar (PODECOBI) Nezahualcóyotl.</w:t>
      </w: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r w:rsidRPr="00D5430F">
        <w:rPr>
          <w:rFonts w:ascii="Times New Roman" w:hAnsi="Times New Roman" w:cs="Times New Roman"/>
          <w:b/>
          <w:color w:val="000000"/>
          <w:sz w:val="24"/>
          <w:szCs w:val="24"/>
          <w:lang w:val="es-ES"/>
        </w:rPr>
        <w:t>He de manifestar que es un alto honor ser parte de una tierra de personas que nunca se rinden y que siempre están dispuestas a luchar por una mejor calidad de vida y el bienestar de nuestras familias, municipio el cual amo y apoyare dentro del ámbito de mis atribuciones, en lo humanamente posible, porque antes de ser Diputada Local o represente popular, soy madre de familia, soy mujer soñadora, luchadora y de unidad, pero sobre todo soy orgullosamente nezatlense de corazón.</w:t>
      </w:r>
    </w:p>
    <w:p w:rsidR="00D5430F" w:rsidRPr="00D5430F" w:rsidRDefault="00D5430F" w:rsidP="00D5430F">
      <w:pPr>
        <w:spacing w:after="0" w:line="240" w:lineRule="auto"/>
        <w:jc w:val="both"/>
        <w:rPr>
          <w:rFonts w:ascii="Times New Roman" w:hAnsi="Times New Roman" w:cs="Times New Roman"/>
          <w:b/>
          <w:color w:val="000000"/>
          <w:sz w:val="24"/>
          <w:szCs w:val="24"/>
          <w:lang w:val="es-ES"/>
        </w:rPr>
      </w:pPr>
    </w:p>
    <w:p w:rsidR="00D5430F" w:rsidRPr="00D5430F" w:rsidRDefault="00D5430F" w:rsidP="00D5430F">
      <w:pPr>
        <w:spacing w:after="0" w:line="240" w:lineRule="auto"/>
        <w:jc w:val="both"/>
        <w:rPr>
          <w:rFonts w:ascii="Times New Roman" w:hAnsi="Times New Roman" w:cs="Times New Roman"/>
          <w:color w:val="000000"/>
          <w:sz w:val="24"/>
          <w:szCs w:val="24"/>
          <w:lang w:val="es-ES"/>
        </w:rPr>
      </w:pPr>
      <w:r w:rsidRPr="00D5430F">
        <w:rPr>
          <w:rFonts w:ascii="Times New Roman" w:hAnsi="Times New Roman" w:cs="Times New Roman"/>
          <w:color w:val="000000"/>
          <w:sz w:val="24"/>
          <w:szCs w:val="24"/>
          <w:lang w:val="es-ES"/>
        </w:rPr>
        <w:t xml:space="preserve">Por lo anteriormente referido, y en vista de este 20 de febrero de 2026, a nombre del Grupo Parlamentario de morena nos sumamos a este </w:t>
      </w:r>
      <w:r w:rsidRPr="00D5430F">
        <w:rPr>
          <w:rFonts w:ascii="Times New Roman" w:hAnsi="Times New Roman" w:cs="Times New Roman"/>
          <w:b/>
          <w:color w:val="000000"/>
          <w:sz w:val="24"/>
          <w:szCs w:val="24"/>
          <w:lang w:val="es-ES"/>
        </w:rPr>
        <w:t xml:space="preserve">Pronunciamiento que conmemora el </w:t>
      </w:r>
      <w:r w:rsidRPr="00D5430F">
        <w:rPr>
          <w:rFonts w:ascii="Times New Roman" w:hAnsi="Times New Roman" w:cs="Times New Roman"/>
          <w:b/>
          <w:i/>
          <w:color w:val="000000"/>
          <w:sz w:val="24"/>
          <w:szCs w:val="24"/>
          <w:lang w:val="es-ES"/>
        </w:rPr>
        <w:t>“LXIII”</w:t>
      </w:r>
      <w:r w:rsidRPr="00D5430F">
        <w:rPr>
          <w:rFonts w:ascii="Times New Roman" w:hAnsi="Times New Roman" w:cs="Times New Roman"/>
          <w:b/>
          <w:color w:val="000000"/>
          <w:sz w:val="24"/>
          <w:szCs w:val="24"/>
          <w:lang w:val="es-ES"/>
        </w:rPr>
        <w:t xml:space="preserve"> </w:t>
      </w:r>
      <w:r w:rsidRPr="00D5430F">
        <w:rPr>
          <w:rFonts w:ascii="Times New Roman" w:hAnsi="Times New Roman" w:cs="Times New Roman"/>
          <w:b/>
          <w:color w:val="000000"/>
          <w:sz w:val="24"/>
          <w:szCs w:val="24"/>
          <w:lang w:val="es-ES"/>
        </w:rPr>
        <w:lastRenderedPageBreak/>
        <w:t>(sexagésimo tercer) Aniversario de la erección del municipio de Nezahualcóyotl, Estado de México</w:t>
      </w:r>
      <w:r w:rsidRPr="00D5430F">
        <w:rPr>
          <w:rFonts w:ascii="Times New Roman" w:hAnsi="Times New Roman" w:cs="Times New Roman"/>
          <w:color w:val="000000"/>
          <w:sz w:val="24"/>
          <w:szCs w:val="24"/>
          <w:lang w:val="es-ES"/>
        </w:rPr>
        <w:t>.</w:t>
      </w:r>
    </w:p>
    <w:p w:rsidR="00D5430F" w:rsidRPr="00D5430F" w:rsidRDefault="00D5430F" w:rsidP="00D5430F">
      <w:pPr>
        <w:spacing w:after="0" w:line="240" w:lineRule="auto"/>
        <w:jc w:val="both"/>
        <w:rPr>
          <w:rFonts w:ascii="Times New Roman" w:hAnsi="Times New Roman" w:cs="Times New Roman"/>
          <w:color w:val="000000"/>
          <w:sz w:val="24"/>
          <w:szCs w:val="24"/>
          <w:lang w:val="es-ES"/>
        </w:rPr>
      </w:pP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r w:rsidRPr="00D5430F">
        <w:rPr>
          <w:rFonts w:ascii="Times New Roman" w:hAnsi="Times New Roman" w:cs="Times New Roman"/>
          <w:b/>
          <w:color w:val="000000"/>
          <w:sz w:val="24"/>
          <w:szCs w:val="24"/>
          <w:lang w:val="es-ES"/>
        </w:rPr>
        <w:t>¡Que vivan los municipios mexiquenses!</w:t>
      </w: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r w:rsidRPr="00D5430F">
        <w:rPr>
          <w:rFonts w:ascii="Times New Roman" w:hAnsi="Times New Roman" w:cs="Times New Roman"/>
          <w:b/>
          <w:color w:val="000000"/>
          <w:sz w:val="24"/>
          <w:szCs w:val="24"/>
          <w:lang w:val="es-ES"/>
        </w:rPr>
        <w:t xml:space="preserve">¡Larga vida al municipio de Nezahualcóyotl! </w:t>
      </w: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r w:rsidRPr="00D5430F">
        <w:rPr>
          <w:rFonts w:ascii="Times New Roman" w:hAnsi="Times New Roman" w:cs="Times New Roman"/>
          <w:b/>
          <w:color w:val="000000"/>
          <w:sz w:val="24"/>
          <w:szCs w:val="24"/>
          <w:lang w:val="es-ES"/>
        </w:rPr>
        <w:t>¡Que viva la riqueza cultural de México!</w:t>
      </w: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r w:rsidRPr="00D5430F">
        <w:rPr>
          <w:rFonts w:ascii="Times New Roman" w:hAnsi="Times New Roman" w:cs="Times New Roman"/>
          <w:b/>
          <w:color w:val="000000"/>
          <w:sz w:val="24"/>
          <w:szCs w:val="24"/>
          <w:lang w:val="es-ES"/>
        </w:rPr>
        <w:t>A T E N T A M E N T E</w:t>
      </w: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r w:rsidRPr="00D5430F">
        <w:rPr>
          <w:rFonts w:ascii="Times New Roman" w:hAnsi="Times New Roman" w:cs="Times New Roman"/>
          <w:b/>
          <w:color w:val="000000"/>
          <w:sz w:val="24"/>
          <w:szCs w:val="24"/>
          <w:lang w:val="es-ES"/>
        </w:rPr>
        <w:t>DIPUTADA MARÍA DEL CARMEN DE LA ROSA MENDOZA</w:t>
      </w:r>
    </w:p>
    <w:p w:rsidR="00D5430F" w:rsidRPr="00D5430F" w:rsidRDefault="00D5430F" w:rsidP="00D5430F">
      <w:pPr>
        <w:spacing w:after="0" w:line="240" w:lineRule="auto"/>
        <w:jc w:val="center"/>
        <w:rPr>
          <w:rFonts w:ascii="Times New Roman" w:hAnsi="Times New Roman" w:cs="Times New Roman"/>
          <w:b/>
          <w:color w:val="000000"/>
          <w:sz w:val="24"/>
          <w:szCs w:val="24"/>
          <w:lang w:val="es-ES"/>
        </w:rPr>
      </w:pPr>
      <w:r w:rsidRPr="00D5430F">
        <w:rPr>
          <w:rFonts w:ascii="Times New Roman" w:hAnsi="Times New Roman" w:cs="Times New Roman"/>
          <w:b/>
          <w:color w:val="000000"/>
          <w:sz w:val="24"/>
          <w:szCs w:val="24"/>
          <w:lang w:val="es-ES"/>
        </w:rPr>
        <w:t>PRESENTANTE</w:t>
      </w:r>
    </w:p>
    <w:p w:rsidR="00D5430F" w:rsidRPr="00343903" w:rsidRDefault="00D5430F" w:rsidP="00D5430F">
      <w:pPr>
        <w:spacing w:after="0" w:line="240" w:lineRule="auto"/>
        <w:jc w:val="center"/>
        <w:rPr>
          <w:rFonts w:ascii="Times New Roman" w:hAnsi="Times New Roman"/>
          <w:sz w:val="24"/>
          <w:szCs w:val="24"/>
        </w:rPr>
      </w:pPr>
    </w:p>
    <w:p w:rsidR="00D5430F" w:rsidRPr="00343903" w:rsidRDefault="00D5430F" w:rsidP="00D5430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D5430F" w:rsidRPr="00343903" w:rsidRDefault="00D5430F" w:rsidP="00D5430F">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PRESIDENTA DIP. MARTHA AZUCENA CAMACHO REYNOSO. Se registra lo expresado por la diputada María del Carmen de la Rosa Mendoza.</w:t>
      </w:r>
    </w:p>
    <w:p w:rsidR="00C669EB" w:rsidRPr="00C669EB" w:rsidRDefault="00C669EB" w:rsidP="00C669EB">
      <w:pPr>
        <w:spacing w:after="0" w:line="240" w:lineRule="auto"/>
        <w:ind w:firstLine="708"/>
        <w:jc w:val="both"/>
        <w:rPr>
          <w:rFonts w:ascii="Times New Roman" w:eastAsia="Times New Roman" w:hAnsi="Times New Roman" w:cs="Times New Roman"/>
          <w:sz w:val="24"/>
          <w:szCs w:val="24"/>
          <w:lang w:eastAsia="es-MX"/>
        </w:rPr>
      </w:pPr>
      <w:r w:rsidRPr="00C669EB">
        <w:rPr>
          <w:rFonts w:ascii="Times New Roman" w:eastAsia="Times New Roman" w:hAnsi="Times New Roman" w:cs="Times New Roman"/>
          <w:sz w:val="24"/>
          <w:szCs w:val="24"/>
          <w:lang w:eastAsia="es-MX"/>
        </w:rPr>
        <w:t>Diputada Araceli Casasola Salazar</w:t>
      </w:r>
      <w:r w:rsidR="00D209D3">
        <w:rPr>
          <w:rFonts w:ascii="Times New Roman" w:eastAsia="Times New Roman" w:hAnsi="Times New Roman" w:cs="Times New Roman"/>
          <w:sz w:val="24"/>
          <w:szCs w:val="24"/>
          <w:lang w:eastAsia="es-MX"/>
        </w:rPr>
        <w:t>,</w:t>
      </w:r>
      <w:r w:rsidRPr="00C669EB">
        <w:rPr>
          <w:rFonts w:ascii="Times New Roman" w:eastAsia="Times New Roman" w:hAnsi="Times New Roman" w:cs="Times New Roman"/>
          <w:sz w:val="24"/>
          <w:szCs w:val="24"/>
          <w:lang w:eastAsia="es-MX"/>
        </w:rPr>
        <w:t xml:space="preserve"> </w:t>
      </w:r>
      <w:r w:rsidRPr="00C669EB">
        <w:rPr>
          <w:rFonts w:ascii="Times New Roman" w:hAnsi="Times New Roman" w:cs="Times New Roman"/>
          <w:sz w:val="24"/>
          <w:szCs w:val="24"/>
        </w:rPr>
        <w:t>sonido a la curul de la diputada Araceli, por favor.</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ARACELI CASASOLA SALAZAR (Desde su curul). Hola buenas tardes.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Quisiera tomar la palabra precisamente como legisladora de Nezahualcóyotl, también municipio de hace 63 años que bien lo decía Carmen, Carmen está muy jovencita; pero hay que reconocer también quien gobernó por todos estos 63 años, hay que reconocer al Partido Revolucionario Institucional, que es el PRI, quien puso los cimientos, quien puso todo el drenaje en ese municipio, sé y yo entiendo que no estaba pavimentado del todo; pero también hubo un periodo muy importante donde el Partido de la Revolución Democrática, que es el PRD; también empezó a dar un gran cambio en nuestro Municipio en Nezahualcóyotl, porque fue el primer municipio en toda la República en bajar los programas sociales y de eso yo soy testiga, porque ahí estuvimos todos los perredistas, hoy toca otro grupo quien gobierna que es morena y que trae interesantes proyectos para toda la zona metropolitana y que estaremos esperando los resultados en beneficio…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La jovencita diputada Carmen, yo digo, porque yo nací en Neza hace 55 años, orgullosamente de Nezahualcóyotl, yo lo comentaba hace un tiempo, a veces toda esa zona metropolitana les daba pena decir de dónde eran; pero hoy Neza ha estado transformado, se ha embellecido, así que no importa el color que ha gobernado, todos los partidos políticos que han gobernado en Nezahualcóyotl, han cooperado de una forma muy importante para que nuestro Municipio de Nezahualcóyotl, sea lo que hoy es y del cual, orgullosamente de Nezahualcóyotl, que viva Neza. Gracias.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PRESIDENTA DIP. MARTHA AZUCENA CAMACHO REYNOSO. Gracias diputada Araceli Casasola Salazar, se registra lo expresado por la diputada María del Carmen de la Rosa Mendoza.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En cuanto al punto 28, la diputada vicepresidenta Itzel Guadalupe Pérez Correa, leerá el comunicado de la Presidenta Municipal Constitucional de San Mateo Atenco en relación con salida de trabajo al extranjero, Miami, Estados Unidos, del 22 al 25 de abril.</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 ITZEL GUADALUPE PÉREZ CORREA. San Matero Atenco a 20 de abril del 2026.</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DIPUTADA MARTHA AZUCENA CAMACHO REYNOSO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PRESIDENTA DE LA MESA DIRECTIVA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DE LA “LXII” LEGISLATURA DEL ESTADO DE MÉXICO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PRESENTE.</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Señora Presidenta, de conformidad con lo dispuesto por el artículo 128 fracción XIII de la Constitución Política del Estado Libre y Soberano de México; así como los numerales 31 fracción </w:t>
      </w:r>
      <w:r w:rsidRPr="00C669EB">
        <w:rPr>
          <w:rFonts w:ascii="Times New Roman" w:hAnsi="Times New Roman" w:cs="Times New Roman"/>
          <w:sz w:val="24"/>
          <w:szCs w:val="24"/>
        </w:rPr>
        <w:lastRenderedPageBreak/>
        <w:t>XLIII y 48 fracción XIX de la Ley Orgánica Municipal del Estado de México, respetuosamente vengo a exponer que con motivo de la comisión oficial, acudiré a la cumbre de alcaldes de América 2026, a celebrarse en Miami, Florida, Estados Unidos de América durante el periodo comprendido del 22 al 25 de abril del 2026.</w:t>
      </w:r>
    </w:p>
    <w:p w:rsidR="00C669EB" w:rsidRPr="00C669EB" w:rsidRDefault="00C669EB" w:rsidP="00C669EB">
      <w:pPr>
        <w:spacing w:after="0" w:line="240" w:lineRule="auto"/>
        <w:jc w:val="center"/>
        <w:rPr>
          <w:rFonts w:ascii="Times New Roman" w:hAnsi="Times New Roman" w:cs="Times New Roman"/>
          <w:sz w:val="24"/>
          <w:szCs w:val="24"/>
        </w:rPr>
      </w:pPr>
      <w:r w:rsidRPr="00C669EB">
        <w:rPr>
          <w:rFonts w:ascii="Times New Roman" w:hAnsi="Times New Roman" w:cs="Times New Roman"/>
          <w:sz w:val="24"/>
          <w:szCs w:val="24"/>
        </w:rPr>
        <w:t>ANTECEDENTES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PRIMERO. Que, en fecha del 13 de diciembre del año 2026, la suscrita tome protesta como Presidenta de la CONAM, previa anuencia y que dicha asociación reconocida, coordinada por el Instituto Nacional para el Federalismo y Desarrollo Municipal INAFED.</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SEGUNDO. Ciudades y gobiernos locales, unidos en una organización mundial con estructura democrática y federal de fundamentos municipalistas y regionales, siendo una de las mayores representatividades a nivel global con el reconocimiento a la Organización de las Naciones Unidas.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TERCERO. De referida misión oficial, se rindió un informe constitucional ante la representación popular con fecha del 4 de febrero del 2025, destacando la toma de protesta de la suscrita como Presidenta de la Red Latinoamericana de Mujeres Municipales de FLACMA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CUARTO. Que en fecha 9 de abril del 2026 en el marco de Security Bru 2026, de ciudades y gobiernos locales unidos, celebrado en la ciudad de México, fue aprobada la solicitud del Municipio de San Mateo Atenco, para incorporarse como miembro oficial de dicha organización con el propósito de integrarse formalmente a la red internacional, en la que se adaptan de sesiones estratégicas en materia de cooperación y colaboración entre Gobiernos Locales.</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QUINTO. En fecha 20 de abril del presente año de conformidad del artículo 31 fracción 43 de la Ley Orgánica Municipal del Estado de México, se celebró sesión ordinaria de cabildo, donde el cuerpo edilicio fue informado sobre los propósitos y objetivos del viaje dando a éste autorización </w:t>
      </w:r>
      <w:r w:rsidRPr="00C669EB">
        <w:rPr>
          <w:rFonts w:ascii="Times New Roman" w:eastAsia="Arial" w:hAnsi="Times New Roman" w:cs="Times New Roman"/>
          <w:sz w:val="24"/>
          <w:szCs w:val="24"/>
        </w:rPr>
        <w:t xml:space="preserve">de la misión oficial en el extranjero del periodo 22 al 25 de abril del presente año, destacando que en el acuerdo de Cabildo se establece que no se utilizarán recursos públicos municipales, toda vez que los gastos de hospedaje y transporte son cubiertos por la Universidad Internacional de Florida. </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Aunado a lo anterior, me permito hacer del conocimiento los siguientes propósitos y objetivos: la asistencia y representación como Presidenta Municipal Constitucional de San Mateo Atenco, Estado de México y como Presidenta de la Red Latinoamericana de Mujeres Municipalistas y Copresidenta de la CONAM, durante la Cumbre de Alcaldes Alcaldesas de América.</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La participación durante diversos foros y paneles, destacando las siguientes ponencias: participación el Buró Ejecutivo de la Federación Latinoamericana de Ciudades Municipales y Asociadas de Gobiernos Locales. FLACMA; ejercer una representación patriótica acorde a los principales del federalismo y buen gobierno, en miras de establecer lazos de cooperación con organismos internacionales y gobiernos locales, que permitan a los municipios del País potencializar sus buenas prácticas de gobierno.</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Sin más por el momento reciba la muestra de mi consideración distinguida.</w:t>
      </w:r>
    </w:p>
    <w:p w:rsidR="00C669EB" w:rsidRPr="00C669EB" w:rsidRDefault="00C669EB" w:rsidP="00C669EB">
      <w:pPr>
        <w:spacing w:after="0" w:line="240" w:lineRule="auto"/>
        <w:ind w:firstLine="708"/>
        <w:jc w:val="center"/>
        <w:rPr>
          <w:rFonts w:ascii="Times New Roman" w:eastAsia="Arial" w:hAnsi="Times New Roman" w:cs="Times New Roman"/>
          <w:sz w:val="24"/>
          <w:szCs w:val="24"/>
        </w:rPr>
      </w:pPr>
      <w:r w:rsidRPr="00C669EB">
        <w:rPr>
          <w:rFonts w:ascii="Times New Roman" w:eastAsia="Arial" w:hAnsi="Times New Roman" w:cs="Times New Roman"/>
          <w:sz w:val="24"/>
          <w:szCs w:val="24"/>
        </w:rPr>
        <w:t>ATENTAMENTE</w:t>
      </w:r>
    </w:p>
    <w:p w:rsidR="00C669EB" w:rsidRPr="00C669EB" w:rsidRDefault="00C669EB" w:rsidP="00C669EB">
      <w:pPr>
        <w:spacing w:after="0" w:line="240" w:lineRule="auto"/>
        <w:ind w:firstLine="708"/>
        <w:jc w:val="center"/>
        <w:rPr>
          <w:rFonts w:ascii="Times New Roman" w:eastAsia="Arial" w:hAnsi="Times New Roman" w:cs="Times New Roman"/>
          <w:sz w:val="24"/>
          <w:szCs w:val="24"/>
        </w:rPr>
      </w:pPr>
      <w:r w:rsidRPr="00C669EB">
        <w:rPr>
          <w:rFonts w:ascii="Times New Roman" w:eastAsia="Arial" w:hAnsi="Times New Roman" w:cs="Times New Roman"/>
          <w:sz w:val="24"/>
          <w:szCs w:val="24"/>
        </w:rPr>
        <w:t>MAESTRA AURORA MUÑIZ NEYRA</w:t>
      </w:r>
    </w:p>
    <w:p w:rsidR="00C669EB" w:rsidRPr="00C669EB" w:rsidRDefault="00C669EB" w:rsidP="00C669EB">
      <w:pPr>
        <w:spacing w:after="0" w:line="240" w:lineRule="auto"/>
        <w:ind w:firstLine="708"/>
        <w:jc w:val="center"/>
        <w:rPr>
          <w:rFonts w:ascii="Times New Roman" w:eastAsia="Arial" w:hAnsi="Times New Roman" w:cs="Times New Roman"/>
          <w:sz w:val="24"/>
          <w:szCs w:val="24"/>
        </w:rPr>
      </w:pPr>
      <w:r w:rsidRPr="00C669EB">
        <w:rPr>
          <w:rFonts w:ascii="Times New Roman" w:eastAsia="Arial" w:hAnsi="Times New Roman" w:cs="Times New Roman"/>
          <w:sz w:val="24"/>
          <w:szCs w:val="24"/>
        </w:rPr>
        <w:t>PRESIDENTA MUNICIPAL CONSTITUCIONAL DE SAN MATEO</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eastAsia="Arial" w:hAnsi="Times New Roman" w:cs="Times New Roman"/>
          <w:sz w:val="24"/>
          <w:szCs w:val="24"/>
        </w:rPr>
        <w:t>Es cuanto Presidenta.</w:t>
      </w:r>
    </w:p>
    <w:p w:rsidR="00783012" w:rsidRPr="00343903" w:rsidRDefault="00783012" w:rsidP="00C6018F">
      <w:pPr>
        <w:pStyle w:val="Sinespaciado"/>
        <w:jc w:val="both"/>
        <w:rPr>
          <w:rFonts w:ascii="Times New Roman" w:hAnsi="Times New Roman" w:cs="Times New Roman"/>
          <w:sz w:val="24"/>
          <w:szCs w:val="24"/>
        </w:rPr>
      </w:pPr>
    </w:p>
    <w:p w:rsidR="00783012" w:rsidRPr="00343903" w:rsidRDefault="00783012" w:rsidP="00C6018F">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783012" w:rsidRPr="00343903" w:rsidRDefault="00783012" w:rsidP="00C6018F">
      <w:pPr>
        <w:spacing w:after="0" w:line="240" w:lineRule="auto"/>
        <w:jc w:val="center"/>
        <w:rPr>
          <w:rFonts w:ascii="Times New Roman" w:hAnsi="Times New Roman"/>
          <w:sz w:val="24"/>
          <w:szCs w:val="24"/>
        </w:rPr>
      </w:pP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99"/>
      </w:tblGrid>
      <w:tr w:rsidR="00502144" w:rsidRPr="00502144" w:rsidTr="00502144">
        <w:trPr>
          <w:jc w:val="center"/>
        </w:trPr>
        <w:tc>
          <w:tcPr>
            <w:tcW w:w="4698" w:type="dxa"/>
          </w:tcPr>
          <w:p w:rsidR="004612B5" w:rsidRPr="004612B5" w:rsidRDefault="004612B5" w:rsidP="004612B5">
            <w:pPr>
              <w:autoSpaceDE w:val="0"/>
              <w:autoSpaceDN w:val="0"/>
              <w:adjustRightInd w:val="0"/>
              <w:spacing w:line="240" w:lineRule="auto"/>
              <w:ind w:right="51"/>
              <w:jc w:val="center"/>
              <w:rPr>
                <w:rFonts w:eastAsia="Calibri"/>
                <w:b/>
                <w:bCs/>
                <w:sz w:val="24"/>
                <w:szCs w:val="24"/>
                <w:lang w:val="es-MX"/>
              </w:rPr>
            </w:pPr>
            <w:r w:rsidRPr="004612B5">
              <w:rPr>
                <w:rFonts w:eastAsia="Calibri"/>
                <w:b/>
                <w:bCs/>
                <w:sz w:val="24"/>
                <w:szCs w:val="24"/>
                <w:lang w:val="es-MX"/>
              </w:rPr>
              <w:t>Gobierno municipal</w:t>
            </w:r>
          </w:p>
          <w:p w:rsidR="004612B5" w:rsidRPr="004612B5" w:rsidRDefault="004612B5" w:rsidP="004612B5">
            <w:pPr>
              <w:autoSpaceDE w:val="0"/>
              <w:autoSpaceDN w:val="0"/>
              <w:adjustRightInd w:val="0"/>
              <w:spacing w:line="240" w:lineRule="auto"/>
              <w:ind w:right="51"/>
              <w:jc w:val="center"/>
              <w:rPr>
                <w:rFonts w:eastAsia="Calibri"/>
                <w:b/>
                <w:bCs/>
                <w:sz w:val="24"/>
                <w:szCs w:val="24"/>
                <w:lang w:val="es-MX"/>
              </w:rPr>
            </w:pPr>
            <w:r w:rsidRPr="004612B5">
              <w:rPr>
                <w:rFonts w:eastAsia="Calibri"/>
                <w:b/>
                <w:bCs/>
                <w:sz w:val="24"/>
                <w:szCs w:val="24"/>
                <w:lang w:val="es-MX"/>
              </w:rPr>
              <w:t>San mateo Atenco</w:t>
            </w:r>
          </w:p>
        </w:tc>
        <w:tc>
          <w:tcPr>
            <w:tcW w:w="4699" w:type="dxa"/>
          </w:tcPr>
          <w:p w:rsidR="004612B5" w:rsidRPr="004612B5" w:rsidRDefault="004612B5" w:rsidP="004612B5">
            <w:pPr>
              <w:autoSpaceDE w:val="0"/>
              <w:autoSpaceDN w:val="0"/>
              <w:adjustRightInd w:val="0"/>
              <w:spacing w:line="240" w:lineRule="auto"/>
              <w:ind w:right="51"/>
              <w:jc w:val="center"/>
              <w:rPr>
                <w:rFonts w:eastAsia="Calibri"/>
                <w:b/>
                <w:bCs/>
                <w:sz w:val="24"/>
                <w:szCs w:val="24"/>
                <w:lang w:val="es-MX"/>
              </w:rPr>
            </w:pPr>
            <w:r w:rsidRPr="004612B5">
              <w:rPr>
                <w:rFonts w:eastAsia="Calibri"/>
                <w:b/>
                <w:bCs/>
                <w:sz w:val="24"/>
                <w:szCs w:val="24"/>
                <w:lang w:val="es-MX"/>
              </w:rPr>
              <w:t>PRESIDENCIA</w:t>
            </w:r>
          </w:p>
          <w:p w:rsidR="004612B5" w:rsidRPr="004612B5" w:rsidRDefault="004612B5" w:rsidP="004612B5">
            <w:pPr>
              <w:autoSpaceDE w:val="0"/>
              <w:autoSpaceDN w:val="0"/>
              <w:adjustRightInd w:val="0"/>
              <w:spacing w:line="240" w:lineRule="auto"/>
              <w:ind w:right="51"/>
              <w:jc w:val="center"/>
              <w:rPr>
                <w:rFonts w:eastAsia="Calibri"/>
                <w:b/>
                <w:bCs/>
                <w:sz w:val="24"/>
                <w:szCs w:val="24"/>
                <w:lang w:val="es-MX"/>
              </w:rPr>
            </w:pPr>
            <w:r w:rsidRPr="004612B5">
              <w:rPr>
                <w:rFonts w:eastAsia="Calibri"/>
                <w:b/>
                <w:bCs/>
                <w:sz w:val="24"/>
                <w:szCs w:val="24"/>
                <w:lang w:val="es-MX"/>
              </w:rPr>
              <w:t>SAN MATEO ATENCO</w:t>
            </w:r>
          </w:p>
        </w:tc>
      </w:tr>
    </w:tbl>
    <w:p w:rsidR="004612B5" w:rsidRPr="004612B5" w:rsidRDefault="004612B5" w:rsidP="004612B5">
      <w:pPr>
        <w:autoSpaceDE w:val="0"/>
        <w:autoSpaceDN w:val="0"/>
        <w:adjustRightInd w:val="0"/>
        <w:spacing w:after="0" w:line="240" w:lineRule="auto"/>
        <w:ind w:right="51"/>
        <w:jc w:val="both"/>
        <w:rPr>
          <w:rFonts w:ascii="Times New Roman" w:eastAsia="Calibri" w:hAnsi="Times New Roman" w:cs="Times New Roman"/>
          <w:b/>
          <w:bCs/>
          <w:sz w:val="24"/>
          <w:szCs w:val="24"/>
        </w:rPr>
      </w:pPr>
    </w:p>
    <w:p w:rsidR="004612B5" w:rsidRPr="004612B5" w:rsidRDefault="004612B5" w:rsidP="004612B5">
      <w:pPr>
        <w:spacing w:after="0" w:line="240" w:lineRule="auto"/>
        <w:ind w:right="51"/>
        <w:jc w:val="center"/>
        <w:rPr>
          <w:rFonts w:ascii="Times New Roman" w:eastAsia="Calibri" w:hAnsi="Times New Roman" w:cs="Times New Roman"/>
          <w:sz w:val="24"/>
          <w:szCs w:val="24"/>
        </w:rPr>
      </w:pPr>
      <w:r w:rsidRPr="004612B5">
        <w:rPr>
          <w:rFonts w:ascii="Times New Roman" w:eastAsia="Calibri" w:hAnsi="Times New Roman" w:cs="Times New Roman"/>
          <w:b/>
          <w:sz w:val="24"/>
          <w:szCs w:val="24"/>
        </w:rPr>
        <w:t>"2026. Año del Humanismo Mexicano en el Estado de México”</w:t>
      </w:r>
    </w:p>
    <w:p w:rsidR="004612B5" w:rsidRPr="004612B5" w:rsidRDefault="004612B5" w:rsidP="004612B5">
      <w:pPr>
        <w:widowControl w:val="0"/>
        <w:autoSpaceDE w:val="0"/>
        <w:autoSpaceDN w:val="0"/>
        <w:spacing w:after="0" w:line="240" w:lineRule="auto"/>
        <w:ind w:right="51"/>
        <w:rPr>
          <w:rFonts w:ascii="Times New Roman" w:eastAsia="Tahoma" w:hAnsi="Times New Roman" w:cs="Times New Roman"/>
          <w:sz w:val="24"/>
          <w:szCs w:val="24"/>
        </w:rPr>
      </w:pPr>
    </w:p>
    <w:p w:rsidR="004612B5" w:rsidRPr="004612B5" w:rsidRDefault="004612B5" w:rsidP="004612B5">
      <w:pPr>
        <w:spacing w:after="0" w:line="240" w:lineRule="auto"/>
        <w:ind w:right="51"/>
        <w:jc w:val="right"/>
        <w:rPr>
          <w:rFonts w:ascii="Times New Roman" w:eastAsia="Arial" w:hAnsi="Times New Roman" w:cs="Times New Roman"/>
          <w:sz w:val="24"/>
          <w:szCs w:val="24"/>
        </w:rPr>
      </w:pPr>
      <w:r w:rsidRPr="004612B5">
        <w:rPr>
          <w:rFonts w:ascii="Times New Roman" w:eastAsia="Arial" w:hAnsi="Times New Roman" w:cs="Times New Roman"/>
          <w:sz w:val="24"/>
          <w:szCs w:val="24"/>
        </w:rPr>
        <w:t>San Mateo Ateneo, México, a 20 de abril de 2026</w:t>
      </w:r>
    </w:p>
    <w:p w:rsidR="004612B5" w:rsidRPr="004612B5" w:rsidRDefault="004612B5" w:rsidP="004612B5">
      <w:pPr>
        <w:spacing w:after="0" w:line="240" w:lineRule="auto"/>
        <w:ind w:right="51"/>
        <w:jc w:val="right"/>
        <w:rPr>
          <w:rFonts w:ascii="Times New Roman" w:eastAsia="Arial" w:hAnsi="Times New Roman" w:cs="Times New Roman"/>
          <w:b/>
          <w:sz w:val="24"/>
          <w:szCs w:val="24"/>
        </w:rPr>
      </w:pPr>
      <w:r w:rsidRPr="004612B5">
        <w:rPr>
          <w:rFonts w:ascii="Times New Roman" w:eastAsia="Arial" w:hAnsi="Times New Roman" w:cs="Times New Roman"/>
          <w:b/>
          <w:sz w:val="24"/>
          <w:szCs w:val="24"/>
        </w:rPr>
        <w:t>SMA/PM/123/2026</w:t>
      </w:r>
    </w:p>
    <w:p w:rsidR="004612B5" w:rsidRPr="004612B5" w:rsidRDefault="004612B5" w:rsidP="004612B5">
      <w:pPr>
        <w:spacing w:after="0" w:line="240" w:lineRule="auto"/>
        <w:ind w:right="51"/>
        <w:jc w:val="both"/>
        <w:rPr>
          <w:rFonts w:ascii="Times New Roman" w:eastAsia="Arial" w:hAnsi="Times New Roman" w:cs="Times New Roman"/>
          <w:b/>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b/>
          <w:sz w:val="24"/>
          <w:szCs w:val="24"/>
        </w:rPr>
        <w:t>DIPUTADA</w:t>
      </w:r>
    </w:p>
    <w:p w:rsidR="004612B5" w:rsidRPr="004612B5" w:rsidRDefault="004612B5" w:rsidP="004612B5">
      <w:pPr>
        <w:spacing w:after="0" w:line="240" w:lineRule="auto"/>
        <w:ind w:right="51"/>
        <w:jc w:val="both"/>
        <w:rPr>
          <w:rFonts w:ascii="Times New Roman" w:eastAsia="Arial" w:hAnsi="Times New Roman" w:cs="Times New Roman"/>
          <w:b/>
          <w:sz w:val="24"/>
          <w:szCs w:val="24"/>
        </w:rPr>
      </w:pPr>
      <w:r w:rsidRPr="004612B5">
        <w:rPr>
          <w:rFonts w:ascii="Times New Roman" w:eastAsia="Arial" w:hAnsi="Times New Roman" w:cs="Times New Roman"/>
          <w:b/>
          <w:sz w:val="24"/>
          <w:szCs w:val="24"/>
        </w:rPr>
        <w:t>MARTHA AZUCENA CAMACHO REYNOSO</w:t>
      </w:r>
    </w:p>
    <w:p w:rsidR="004612B5" w:rsidRPr="004612B5" w:rsidRDefault="004612B5" w:rsidP="004612B5">
      <w:pPr>
        <w:spacing w:after="0" w:line="240" w:lineRule="auto"/>
        <w:ind w:right="51"/>
        <w:jc w:val="both"/>
        <w:rPr>
          <w:rFonts w:ascii="Times New Roman" w:eastAsia="Arial" w:hAnsi="Times New Roman" w:cs="Times New Roman"/>
          <w:b/>
          <w:sz w:val="24"/>
          <w:szCs w:val="24"/>
        </w:rPr>
      </w:pPr>
      <w:r w:rsidRPr="004612B5">
        <w:rPr>
          <w:rFonts w:ascii="Times New Roman" w:eastAsia="Arial" w:hAnsi="Times New Roman" w:cs="Times New Roman"/>
          <w:b/>
          <w:sz w:val="24"/>
          <w:szCs w:val="24"/>
        </w:rPr>
        <w:t>PRESIDENTA DE LA MESA DIRECTIVA</w:t>
      </w:r>
    </w:p>
    <w:p w:rsidR="004612B5" w:rsidRPr="004612B5" w:rsidRDefault="004612B5" w:rsidP="004612B5">
      <w:pPr>
        <w:spacing w:after="0" w:line="240" w:lineRule="auto"/>
        <w:ind w:right="51"/>
        <w:jc w:val="both"/>
        <w:rPr>
          <w:rFonts w:ascii="Times New Roman" w:eastAsia="Arial" w:hAnsi="Times New Roman" w:cs="Times New Roman"/>
          <w:b/>
          <w:sz w:val="24"/>
          <w:szCs w:val="24"/>
        </w:rPr>
      </w:pPr>
      <w:r w:rsidRPr="004612B5">
        <w:rPr>
          <w:rFonts w:ascii="Times New Roman" w:eastAsia="Arial" w:hAnsi="Times New Roman" w:cs="Times New Roman"/>
          <w:b/>
          <w:sz w:val="24"/>
          <w:szCs w:val="24"/>
        </w:rPr>
        <w:t>DE LA H. LXII LEGISLATURA DEL ESTADO DE MÉXICO</w:t>
      </w: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b/>
          <w:sz w:val="24"/>
          <w:szCs w:val="24"/>
        </w:rPr>
        <w:t>PRESENTE</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b/>
          <w:i/>
          <w:sz w:val="24"/>
          <w:szCs w:val="24"/>
        </w:rPr>
      </w:pPr>
      <w:r w:rsidRPr="004612B5">
        <w:rPr>
          <w:rFonts w:ascii="Times New Roman" w:eastAsia="Arial" w:hAnsi="Times New Roman" w:cs="Times New Roman"/>
          <w:b/>
          <w:i/>
          <w:sz w:val="24"/>
          <w:szCs w:val="24"/>
        </w:rPr>
        <w:t>Señora Presidenta</w:t>
      </w:r>
    </w:p>
    <w:p w:rsidR="004612B5" w:rsidRPr="004612B5" w:rsidRDefault="004612B5" w:rsidP="004612B5">
      <w:pPr>
        <w:spacing w:after="0" w:line="240" w:lineRule="auto"/>
        <w:ind w:right="51"/>
        <w:jc w:val="both"/>
        <w:rPr>
          <w:rFonts w:ascii="Times New Roman" w:eastAsia="Arial"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sz w:val="24"/>
          <w:szCs w:val="24"/>
        </w:rPr>
        <w:t>De conformidad con lo dispuesto por el artículo 128 fracción XIII de la Constitución Política del Estado Libre y Soberano de México, así como los numerales 31 fracción XLIII y 48 fracción XIX de la Ley Orgánica Municipal del Estado de México; respetuosamente vengo a exponer:</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sz w:val="24"/>
          <w:szCs w:val="24"/>
        </w:rPr>
        <w:t xml:space="preserve">Que con motivo de la comisión oficial acudiré a la </w:t>
      </w:r>
      <w:r w:rsidRPr="004612B5">
        <w:rPr>
          <w:rFonts w:ascii="Times New Roman" w:eastAsia="Arial" w:hAnsi="Times New Roman" w:cs="Times New Roman"/>
          <w:b/>
          <w:sz w:val="24"/>
          <w:szCs w:val="24"/>
        </w:rPr>
        <w:t xml:space="preserve">Cumbre de Alcaldes de América 2026, </w:t>
      </w:r>
      <w:r w:rsidRPr="004612B5">
        <w:rPr>
          <w:rFonts w:ascii="Times New Roman" w:eastAsia="Arial" w:hAnsi="Times New Roman" w:cs="Times New Roman"/>
          <w:sz w:val="24"/>
          <w:szCs w:val="24"/>
        </w:rPr>
        <w:t xml:space="preserve">a celebrarse en </w:t>
      </w:r>
      <w:r w:rsidRPr="004612B5">
        <w:rPr>
          <w:rFonts w:ascii="Times New Roman" w:eastAsia="Arial" w:hAnsi="Times New Roman" w:cs="Times New Roman"/>
          <w:b/>
          <w:sz w:val="24"/>
          <w:szCs w:val="24"/>
        </w:rPr>
        <w:t xml:space="preserve">Miami, Florida, Estados Unidos de América; </w:t>
      </w:r>
      <w:r w:rsidRPr="004612B5">
        <w:rPr>
          <w:rFonts w:ascii="Times New Roman" w:eastAsia="Arial" w:hAnsi="Times New Roman" w:cs="Times New Roman"/>
          <w:sz w:val="24"/>
          <w:szCs w:val="24"/>
        </w:rPr>
        <w:t>durante el periodo comprendido del 22 al 25 de abril de 2026.</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center"/>
        <w:rPr>
          <w:rFonts w:ascii="Times New Roman" w:eastAsia="Arial" w:hAnsi="Times New Roman" w:cs="Times New Roman"/>
          <w:sz w:val="24"/>
          <w:szCs w:val="24"/>
        </w:rPr>
      </w:pPr>
      <w:r w:rsidRPr="004612B5">
        <w:rPr>
          <w:rFonts w:ascii="Times New Roman" w:eastAsia="Arial" w:hAnsi="Times New Roman" w:cs="Times New Roman"/>
          <w:b/>
          <w:sz w:val="24"/>
          <w:szCs w:val="24"/>
        </w:rPr>
        <w:t>ANTECEDENTES</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b/>
          <w:sz w:val="24"/>
          <w:szCs w:val="24"/>
        </w:rPr>
        <w:t xml:space="preserve">PRIMERO. </w:t>
      </w:r>
      <w:r w:rsidRPr="004612B5">
        <w:rPr>
          <w:rFonts w:ascii="Times New Roman" w:eastAsia="Arial" w:hAnsi="Times New Roman" w:cs="Times New Roman"/>
          <w:sz w:val="24"/>
          <w:szCs w:val="24"/>
        </w:rPr>
        <w:t xml:space="preserve">Que en fecha 13 de diciembre del año 2024 la suscrita tomé protesta como </w:t>
      </w:r>
      <w:r w:rsidR="00FB6533">
        <w:rPr>
          <w:rFonts w:ascii="Times New Roman" w:eastAsia="Arial" w:hAnsi="Times New Roman" w:cs="Times New Roman"/>
          <w:sz w:val="24"/>
          <w:szCs w:val="24"/>
        </w:rPr>
        <w:t>Co-</w:t>
      </w:r>
      <w:r w:rsidRPr="004612B5">
        <w:rPr>
          <w:rFonts w:ascii="Times New Roman" w:eastAsia="Arial" w:hAnsi="Times New Roman" w:cs="Times New Roman"/>
          <w:sz w:val="24"/>
          <w:szCs w:val="24"/>
        </w:rPr>
        <w:t>Presidenta de la CONAMM, previa anuencia, y que dicha asociación es reconocida y coordinada por el Instituto Nacional para el Federalismo y el Desarrollo Municipal (INAFED).</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b/>
          <w:sz w:val="24"/>
          <w:szCs w:val="24"/>
        </w:rPr>
        <w:t xml:space="preserve">SEGUNDO. </w:t>
      </w:r>
      <w:r w:rsidRPr="004612B5">
        <w:rPr>
          <w:rFonts w:ascii="Times New Roman" w:eastAsia="Arial" w:hAnsi="Times New Roman" w:cs="Times New Roman"/>
          <w:sz w:val="24"/>
          <w:szCs w:val="24"/>
        </w:rPr>
        <w:t>Ciudades y Gobiernos Locales Unidos es una organización mundial con estructura democrática y federal de fundamentos municipalistas y regionales, siendo una de las de mayor representatividad a nivel global con el reconocimiento de la Organización de las Naciones Unidas.</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b/>
          <w:sz w:val="24"/>
          <w:szCs w:val="24"/>
        </w:rPr>
        <w:t xml:space="preserve">TERCERO. </w:t>
      </w:r>
      <w:r w:rsidRPr="004612B5">
        <w:rPr>
          <w:rFonts w:ascii="Times New Roman" w:eastAsia="Arial" w:hAnsi="Times New Roman" w:cs="Times New Roman"/>
          <w:sz w:val="24"/>
          <w:szCs w:val="24"/>
        </w:rPr>
        <w:t>De referida misión oficial, se rindió informe constitucional ante la representación popular con fecha 04 de febrero de 2025, destacando la toma de protesta de la suscrita como Presidenta de la Red Latinoamericana de Mujeres Municipalistas de FLACMA.</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b/>
          <w:sz w:val="24"/>
          <w:szCs w:val="24"/>
        </w:rPr>
        <w:t xml:space="preserve">CUARTO. </w:t>
      </w:r>
      <w:r w:rsidRPr="004612B5">
        <w:rPr>
          <w:rFonts w:ascii="Times New Roman" w:eastAsia="Arial" w:hAnsi="Times New Roman" w:cs="Times New Roman"/>
          <w:sz w:val="24"/>
          <w:szCs w:val="24"/>
        </w:rPr>
        <w:t xml:space="preserve">Que en fecha 9 de abril de 2026, en el marco del </w:t>
      </w:r>
      <w:r w:rsidRPr="004612B5">
        <w:rPr>
          <w:rFonts w:ascii="Times New Roman" w:eastAsia="Arial" w:hAnsi="Times New Roman" w:cs="Times New Roman"/>
          <w:i/>
          <w:sz w:val="24"/>
          <w:szCs w:val="24"/>
        </w:rPr>
        <w:t xml:space="preserve">Executive Bureau 2026 </w:t>
      </w:r>
      <w:r w:rsidRPr="004612B5">
        <w:rPr>
          <w:rFonts w:ascii="Times New Roman" w:eastAsia="Arial" w:hAnsi="Times New Roman" w:cs="Times New Roman"/>
          <w:sz w:val="24"/>
          <w:szCs w:val="24"/>
        </w:rPr>
        <w:t>de Ciudades y Gobiernos Locales Unidos (CGLU</w:t>
      </w:r>
      <w:r w:rsidR="008D5B27">
        <w:rPr>
          <w:rFonts w:ascii="Times New Roman" w:eastAsia="Arial" w:hAnsi="Times New Roman" w:cs="Times New Roman"/>
          <w:sz w:val="24"/>
          <w:szCs w:val="24"/>
        </w:rPr>
        <w:t>)</w:t>
      </w:r>
      <w:r w:rsidRPr="004612B5">
        <w:rPr>
          <w:rFonts w:ascii="Times New Roman" w:eastAsia="Arial" w:hAnsi="Times New Roman" w:cs="Times New Roman"/>
          <w:sz w:val="24"/>
          <w:szCs w:val="24"/>
        </w:rPr>
        <w:t>, celebrado en la Ciudad de México, fue aprobada la solicitud del Municipio de San Mateo Ateneo para incorporarse como miembro oficial de dicha organización, con el propósito de integrarse formalmente a la red internacional en la que se adoptan decisiones estratégicas en materia de cooperación y cola</w:t>
      </w:r>
      <w:r w:rsidRPr="004612B5">
        <w:rPr>
          <w:rFonts w:ascii="Times New Roman" w:eastAsia="Times New Roman" w:hAnsi="Times New Roman" w:cs="Times New Roman"/>
          <w:b/>
          <w:sz w:val="24"/>
          <w:szCs w:val="24"/>
        </w:rPr>
        <w:t>boración entre gobiernos locales.</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b/>
          <w:sz w:val="24"/>
          <w:szCs w:val="24"/>
        </w:rPr>
        <w:t xml:space="preserve">QUINTA. </w:t>
      </w:r>
      <w:r w:rsidRPr="004612B5">
        <w:rPr>
          <w:rFonts w:ascii="Times New Roman" w:eastAsia="Arial" w:hAnsi="Times New Roman" w:cs="Times New Roman"/>
          <w:sz w:val="24"/>
          <w:szCs w:val="24"/>
        </w:rPr>
        <w:t xml:space="preserve">En fecha 20 de abril del presente año, de conformidad al artículo 37 fracción XLIII de la Ley Orgánica Municipal del Estado de México, se celebró sesión ordinaria de Cabildo donde el cuerpo edilicio fue informado sobre los propósitos y objetivos del viaje; dando éste autorización de la misión oficial en el extranjero del periodo del 22 al 25 de abril del presente año; </w:t>
      </w:r>
      <w:r w:rsidRPr="004612B5">
        <w:rPr>
          <w:rFonts w:ascii="Times New Roman" w:eastAsia="Arial" w:hAnsi="Times New Roman" w:cs="Times New Roman"/>
          <w:b/>
          <w:sz w:val="24"/>
          <w:szCs w:val="24"/>
        </w:rPr>
        <w:t xml:space="preserve">destacando que el acuerdo de cabildo se estableció que no se utilizarán recursos públicos municipales, </w:t>
      </w:r>
      <w:r w:rsidRPr="004612B5">
        <w:rPr>
          <w:rFonts w:ascii="Times New Roman" w:eastAsia="Arial" w:hAnsi="Times New Roman" w:cs="Times New Roman"/>
          <w:sz w:val="24"/>
          <w:szCs w:val="24"/>
        </w:rPr>
        <w:t xml:space="preserve">toda vez que los gastos de hospedaje y transporte son cubiertos por la Universidad Internacional de Florida </w:t>
      </w:r>
      <w:r w:rsidRPr="004612B5">
        <w:rPr>
          <w:rFonts w:ascii="Times New Roman" w:eastAsia="Arial" w:hAnsi="Times New Roman" w:cs="Times New Roman"/>
          <w:i/>
          <w:sz w:val="24"/>
          <w:szCs w:val="24"/>
        </w:rPr>
        <w:t>(FIU).</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sz w:val="24"/>
          <w:szCs w:val="24"/>
        </w:rPr>
        <w:t>Aunado a lo anterior, me permito hacer del conocimiento los siguientes:</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center"/>
        <w:rPr>
          <w:rFonts w:ascii="Times New Roman" w:eastAsia="Arial" w:hAnsi="Times New Roman" w:cs="Times New Roman"/>
          <w:sz w:val="24"/>
          <w:szCs w:val="24"/>
        </w:rPr>
      </w:pPr>
      <w:r w:rsidRPr="004612B5">
        <w:rPr>
          <w:rFonts w:ascii="Times New Roman" w:eastAsia="Arial" w:hAnsi="Times New Roman" w:cs="Times New Roman"/>
          <w:b/>
          <w:sz w:val="24"/>
          <w:szCs w:val="24"/>
        </w:rPr>
        <w:t>PROPÓSITOS Y OBJETIVOS</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Times New Roman" w:hAnsi="Times New Roman" w:cs="Times New Roman"/>
          <w:b/>
          <w:sz w:val="24"/>
          <w:szCs w:val="24"/>
        </w:rPr>
        <w:t xml:space="preserve">1. </w:t>
      </w:r>
      <w:r w:rsidRPr="004612B5">
        <w:rPr>
          <w:rFonts w:ascii="Times New Roman" w:eastAsia="Arial" w:hAnsi="Times New Roman" w:cs="Times New Roman"/>
          <w:sz w:val="24"/>
          <w:szCs w:val="24"/>
        </w:rPr>
        <w:t>La asistencia y representación como Presidenta Municipal Constitucional de San Mateo Ateneo, Estado de México, México y como Presidenta de la Red Latinoamericana de Mujeres Municipalistas Y Ca-Presidenta de la CONAMM, durante la Cumbre de Alcaldes de América.</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Times New Roman" w:hAnsi="Times New Roman" w:cs="Times New Roman"/>
          <w:b/>
          <w:sz w:val="24"/>
          <w:szCs w:val="24"/>
        </w:rPr>
        <w:t xml:space="preserve">2. </w:t>
      </w:r>
      <w:r w:rsidRPr="004612B5">
        <w:rPr>
          <w:rFonts w:ascii="Times New Roman" w:eastAsia="Arial" w:hAnsi="Times New Roman" w:cs="Times New Roman"/>
          <w:sz w:val="24"/>
          <w:szCs w:val="24"/>
        </w:rPr>
        <w:t>La participación durante diversos foros y paneles destacando las siguientes ponencias:</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sz w:val="24"/>
          <w:szCs w:val="24"/>
        </w:rPr>
        <w:t>a. Participación en el Buró Ejecutivo de la Federación Latinoamericana de Ciudades, Municipios y Asociaciones de Gobiernos Locales (FLACMA</w:t>
      </w:r>
      <w:r w:rsidR="008D5B27">
        <w:rPr>
          <w:rFonts w:ascii="Times New Roman" w:eastAsia="Arial" w:hAnsi="Times New Roman" w:cs="Times New Roman"/>
          <w:sz w:val="24"/>
          <w:szCs w:val="24"/>
        </w:rPr>
        <w:t>)</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Times New Roman" w:hAnsi="Times New Roman" w:cs="Times New Roman"/>
          <w:b/>
          <w:sz w:val="24"/>
          <w:szCs w:val="24"/>
        </w:rPr>
        <w:t xml:space="preserve">3. </w:t>
      </w:r>
      <w:r w:rsidRPr="004612B5">
        <w:rPr>
          <w:rFonts w:ascii="Times New Roman" w:eastAsia="Arial" w:hAnsi="Times New Roman" w:cs="Times New Roman"/>
          <w:sz w:val="24"/>
          <w:szCs w:val="24"/>
        </w:rPr>
        <w:t>Ejercer una representación patriótica acorde a los principios del federalismo y buen gobierno en miras de establecer lazos de cooperación con organismos internacionales y gobiernos locales que permitan a más municipios del país potencializar sus buenas prácticas de gobierno.</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sz w:val="24"/>
          <w:szCs w:val="24"/>
        </w:rPr>
        <w:t>Sin más por el momento, reciba las muestras de nuestra consideración distinguida.</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center"/>
        <w:rPr>
          <w:rFonts w:ascii="Times New Roman" w:eastAsia="Times New Roman" w:hAnsi="Times New Roman" w:cs="Times New Roman"/>
          <w:b/>
          <w:sz w:val="24"/>
          <w:szCs w:val="24"/>
        </w:rPr>
      </w:pPr>
      <w:r w:rsidRPr="004612B5">
        <w:rPr>
          <w:rFonts w:ascii="Times New Roman" w:eastAsia="Times New Roman" w:hAnsi="Times New Roman" w:cs="Times New Roman"/>
          <w:b/>
          <w:sz w:val="24"/>
          <w:szCs w:val="24"/>
        </w:rPr>
        <w:t>ATENTAMENTE</w:t>
      </w:r>
    </w:p>
    <w:p w:rsidR="004612B5" w:rsidRPr="004612B5" w:rsidRDefault="004612B5" w:rsidP="004612B5">
      <w:pPr>
        <w:spacing w:after="0" w:line="240" w:lineRule="auto"/>
        <w:ind w:right="51"/>
        <w:jc w:val="center"/>
        <w:rPr>
          <w:rFonts w:ascii="Times New Roman" w:eastAsia="Times New Roman" w:hAnsi="Times New Roman" w:cs="Times New Roman"/>
          <w:b/>
          <w:sz w:val="24"/>
          <w:szCs w:val="24"/>
        </w:rPr>
      </w:pPr>
      <w:r w:rsidRPr="004612B5">
        <w:rPr>
          <w:rFonts w:ascii="Times New Roman" w:eastAsia="Times New Roman" w:hAnsi="Times New Roman" w:cs="Times New Roman"/>
          <w:b/>
          <w:sz w:val="24"/>
          <w:szCs w:val="24"/>
        </w:rPr>
        <w:t>MTRA. ANA AURORA MUÑIZ NEYRA</w:t>
      </w:r>
    </w:p>
    <w:p w:rsidR="004612B5" w:rsidRPr="004612B5" w:rsidRDefault="004612B5" w:rsidP="004612B5">
      <w:pPr>
        <w:spacing w:after="0" w:line="240" w:lineRule="auto"/>
        <w:ind w:right="51"/>
        <w:jc w:val="center"/>
        <w:rPr>
          <w:rFonts w:ascii="Times New Roman" w:eastAsia="Times New Roman" w:hAnsi="Times New Roman" w:cs="Times New Roman"/>
          <w:b/>
          <w:sz w:val="24"/>
          <w:szCs w:val="24"/>
        </w:rPr>
      </w:pPr>
      <w:r w:rsidRPr="004612B5">
        <w:rPr>
          <w:rFonts w:ascii="Times New Roman" w:eastAsia="Times New Roman" w:hAnsi="Times New Roman" w:cs="Times New Roman"/>
          <w:b/>
          <w:sz w:val="24"/>
          <w:szCs w:val="24"/>
        </w:rPr>
        <w:t>PRESIDENTA MUNICIPAL CONSTITUCIONAL</w:t>
      </w:r>
    </w:p>
    <w:p w:rsidR="004612B5" w:rsidRPr="004612B5" w:rsidRDefault="004612B5" w:rsidP="004612B5">
      <w:pPr>
        <w:spacing w:after="0" w:line="240" w:lineRule="auto"/>
        <w:ind w:right="51"/>
        <w:jc w:val="center"/>
        <w:rPr>
          <w:rFonts w:ascii="Times New Roman" w:eastAsia="Times New Roman" w:hAnsi="Times New Roman" w:cs="Times New Roman"/>
          <w:b/>
          <w:sz w:val="24"/>
          <w:szCs w:val="24"/>
        </w:rPr>
      </w:pPr>
      <w:r w:rsidRPr="004612B5">
        <w:rPr>
          <w:rFonts w:ascii="Times New Roman" w:eastAsia="Times New Roman" w:hAnsi="Times New Roman" w:cs="Times New Roman"/>
          <w:b/>
          <w:sz w:val="24"/>
          <w:szCs w:val="24"/>
        </w:rPr>
        <w:t>(Rúbrica)</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sz w:val="24"/>
          <w:szCs w:val="24"/>
        </w:rPr>
        <w:t>c.c.p. Dip. José Francisco Vázquez Rodríguez. Presidente de la Junta de Coordinación Política JUCOPO.</w:t>
      </w: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sz w:val="24"/>
          <w:szCs w:val="24"/>
        </w:rPr>
        <w:t>c.c.p Dip. Elías Rescala Jiménez, Vicepresidente de la Junta de Coordinación Política JUCOPO.</w:t>
      </w: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sz w:val="24"/>
          <w:szCs w:val="24"/>
        </w:rPr>
        <w:t>c.c.p. Dip. Mariano Camacho San Martín, Diputado Local por el Distrito XXXV</w:t>
      </w:r>
      <w:r w:rsidRPr="004612B5">
        <w:rPr>
          <w:rFonts w:ascii="Times New Roman" w:eastAsia="Arial" w:hAnsi="Times New Roman" w:cs="Times New Roman"/>
          <w:i/>
          <w:sz w:val="24"/>
          <w:szCs w:val="24"/>
        </w:rPr>
        <w:t>.</w:t>
      </w:r>
    </w:p>
    <w:p w:rsidR="004612B5" w:rsidRPr="004612B5" w:rsidRDefault="004612B5" w:rsidP="004612B5">
      <w:pPr>
        <w:spacing w:after="0" w:line="240" w:lineRule="auto"/>
        <w:ind w:right="51"/>
        <w:jc w:val="both"/>
        <w:rPr>
          <w:rFonts w:ascii="Times New Roman" w:eastAsia="Arial" w:hAnsi="Times New Roman" w:cs="Times New Roman"/>
          <w:sz w:val="24"/>
          <w:szCs w:val="24"/>
        </w:rPr>
      </w:pPr>
      <w:r w:rsidRPr="004612B5">
        <w:rPr>
          <w:rFonts w:ascii="Times New Roman" w:eastAsia="Arial" w:hAnsi="Times New Roman" w:cs="Times New Roman"/>
          <w:sz w:val="24"/>
          <w:szCs w:val="24"/>
        </w:rPr>
        <w:t>VJRO/JRAR</w:t>
      </w:r>
    </w:p>
    <w:p w:rsidR="004612B5" w:rsidRPr="004612B5" w:rsidRDefault="004612B5" w:rsidP="004612B5">
      <w:pPr>
        <w:spacing w:after="0" w:line="240" w:lineRule="auto"/>
        <w:ind w:right="51"/>
        <w:jc w:val="both"/>
        <w:rPr>
          <w:rFonts w:ascii="Times New Roman" w:eastAsia="Times New Roman" w:hAnsi="Times New Roman" w:cs="Times New Roman"/>
          <w:sz w:val="24"/>
          <w:szCs w:val="24"/>
        </w:rPr>
      </w:pPr>
    </w:p>
    <w:p w:rsidR="00783012" w:rsidRPr="00343903" w:rsidRDefault="00783012" w:rsidP="00C6018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83012" w:rsidRPr="00343903" w:rsidRDefault="00783012" w:rsidP="00C6018F">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PRESIDENTA DIP. MARTHA AZUCENA CAMACHO REYNOSO. Gracias diputada Vicepresidenta Itzel Guadalupe Pérez Correa,</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Se tiene por entregada la LXII Legislatura del comunicado, para los efectos procedentes la Secretaría realizará su registro.</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En lo que corresponde al punto 29, la diputada Vicepresidenta Sara Alicia Ramírez de la O. dará lectura al comunicado del Presidente Municipal Constitucional de Metepec, sobre la salida de trabajo al extranjero Miami, Estados Unidos, del 22 al 25 de abril del 2026.</w:t>
      </w:r>
    </w:p>
    <w:p w:rsidR="00C669EB" w:rsidRPr="00C669EB" w:rsidRDefault="00C669EB" w:rsidP="00C669EB">
      <w:pPr>
        <w:spacing w:after="0" w:line="240" w:lineRule="auto"/>
        <w:jc w:val="both"/>
        <w:rPr>
          <w:rFonts w:ascii="Times New Roman" w:eastAsia="Arial" w:hAnsi="Times New Roman" w:cs="Times New Roman"/>
          <w:sz w:val="24"/>
          <w:szCs w:val="24"/>
        </w:rPr>
      </w:pPr>
      <w:r w:rsidRPr="00C669EB">
        <w:rPr>
          <w:rFonts w:ascii="Times New Roman" w:hAnsi="Times New Roman" w:cs="Times New Roman"/>
          <w:sz w:val="24"/>
          <w:szCs w:val="24"/>
        </w:rPr>
        <w:t xml:space="preserve">VICEPRESIDENTA DIP. SARA ALICIA RAMÍREZ DE LA O. </w:t>
      </w:r>
      <w:r w:rsidRPr="00C669EB">
        <w:rPr>
          <w:rFonts w:ascii="Times New Roman" w:eastAsia="Arial" w:hAnsi="Times New Roman" w:cs="Times New Roman"/>
          <w:sz w:val="24"/>
          <w:szCs w:val="24"/>
        </w:rPr>
        <w:t>Con mucho gusto Presidenta.</w:t>
      </w:r>
    </w:p>
    <w:p w:rsidR="00C669EB" w:rsidRPr="00C669EB" w:rsidRDefault="00C669EB" w:rsidP="00C669EB">
      <w:pPr>
        <w:spacing w:after="0" w:line="240" w:lineRule="auto"/>
        <w:ind w:left="2124"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Ciudad Típica de Metepec, Estado de México, 20 de abril 2026.</w:t>
      </w:r>
    </w:p>
    <w:p w:rsidR="00C669EB" w:rsidRPr="00C669EB" w:rsidRDefault="00C669EB" w:rsidP="00C669EB">
      <w:pPr>
        <w:spacing w:after="0" w:line="240" w:lineRule="auto"/>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DIPUTADA MARTHA AZUCENA CAMACHO REYNOSO</w:t>
      </w:r>
    </w:p>
    <w:p w:rsidR="00C669EB" w:rsidRPr="00C669EB" w:rsidRDefault="00C669EB" w:rsidP="00C669EB">
      <w:pPr>
        <w:spacing w:after="0" w:line="240" w:lineRule="auto"/>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PRESIDENTA DE LA MESA DIRECTIVA DE LA LXII LEGISLATURA</w:t>
      </w:r>
    </w:p>
    <w:p w:rsidR="00C669EB" w:rsidRPr="00C669EB" w:rsidRDefault="00C669EB" w:rsidP="00C669EB">
      <w:pPr>
        <w:spacing w:after="0" w:line="240" w:lineRule="auto"/>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DEL ESTADO DE MÉXICO</w:t>
      </w:r>
    </w:p>
    <w:p w:rsidR="00C669EB" w:rsidRPr="00C669EB" w:rsidRDefault="00C669EB" w:rsidP="00C669EB">
      <w:pPr>
        <w:spacing w:after="0" w:line="240" w:lineRule="auto"/>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PRESENTE.</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 xml:space="preserve">Apreciable diputada, es grato dirigirme a usted para enviarle un afectuoso saludo y a la vez señalar que, en cumplimiento al establecido por los artículos 128 fracción XIII de la Constitución Política del Estado Libre y Soberano de México y 48 fracción XIX de la Ley Orgánica Municipal del Estado de México; le comunico que fui invitado por la Federación Latinoamericana de Municipios FLACMA y del Centro Adam Smith para la Libertad Económica de la Universidad </w:t>
      </w:r>
      <w:r w:rsidRPr="00C669EB">
        <w:rPr>
          <w:rFonts w:ascii="Times New Roman" w:eastAsia="Arial" w:hAnsi="Times New Roman" w:cs="Times New Roman"/>
          <w:sz w:val="24"/>
          <w:szCs w:val="24"/>
        </w:rPr>
        <w:lastRenderedPageBreak/>
        <w:t>Internacional de Florida. FIU, a participar en la Cumbre de Alcaldes de las Américas y Buró Ejecutivo de FLACMA, evento que tendrá sede en la ciudad de Miami, Estados Unidos de América.</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En razón de lo anterior, me ausentaré del territorio nacional del día 22 al 25 de abril de la presente anualidad, con el objeto de estrechar lazos de colaboración e impulso de iniciativas que, permitan también promover la libertad, la prosperidad y el desarrollo humano a través de la educación, la investigación y el liderazgo a nivel hemisférico.</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 xml:space="preserve">Mi participación tendrá como propósito el intercambio de ideas, así como el diálogo, cooperación e intercambio de experiencias, centrado en los principios y desafíos que enfrenta el Municipio de Metepec. </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Sin otro particular, le reitero la seguridad de mi atención y distinguida consideración.</w:t>
      </w:r>
    </w:p>
    <w:p w:rsidR="00C669EB" w:rsidRPr="00C669EB" w:rsidRDefault="00C669EB" w:rsidP="00C669EB">
      <w:pPr>
        <w:spacing w:after="0" w:line="240" w:lineRule="auto"/>
        <w:jc w:val="center"/>
        <w:rPr>
          <w:rFonts w:ascii="Times New Roman" w:eastAsia="Arial" w:hAnsi="Times New Roman" w:cs="Times New Roman"/>
          <w:sz w:val="24"/>
          <w:szCs w:val="24"/>
        </w:rPr>
      </w:pPr>
      <w:r w:rsidRPr="00C669EB">
        <w:rPr>
          <w:rFonts w:ascii="Times New Roman" w:eastAsia="Arial" w:hAnsi="Times New Roman" w:cs="Times New Roman"/>
          <w:sz w:val="24"/>
          <w:szCs w:val="24"/>
        </w:rPr>
        <w:t>ATENTAMENTE</w:t>
      </w:r>
    </w:p>
    <w:p w:rsidR="00C669EB" w:rsidRPr="00C669EB" w:rsidRDefault="00C669EB" w:rsidP="00C669EB">
      <w:pPr>
        <w:spacing w:after="0" w:line="240" w:lineRule="auto"/>
        <w:jc w:val="center"/>
        <w:rPr>
          <w:rFonts w:ascii="Times New Roman" w:eastAsia="Arial" w:hAnsi="Times New Roman" w:cs="Times New Roman"/>
          <w:sz w:val="24"/>
          <w:szCs w:val="24"/>
        </w:rPr>
      </w:pPr>
      <w:r w:rsidRPr="00C669EB">
        <w:rPr>
          <w:rFonts w:ascii="Times New Roman" w:eastAsia="Arial" w:hAnsi="Times New Roman" w:cs="Times New Roman"/>
          <w:sz w:val="24"/>
          <w:szCs w:val="24"/>
        </w:rPr>
        <w:t>FERNANDO GUSTAVO FLÓREZ FERNÁNDEZ</w:t>
      </w:r>
    </w:p>
    <w:p w:rsidR="00C669EB" w:rsidRPr="00C669EB" w:rsidRDefault="00C669EB" w:rsidP="00C669EB">
      <w:pPr>
        <w:spacing w:after="0" w:line="240" w:lineRule="auto"/>
        <w:jc w:val="center"/>
        <w:rPr>
          <w:rFonts w:ascii="Times New Roman" w:eastAsia="Arial" w:hAnsi="Times New Roman" w:cs="Times New Roman"/>
          <w:sz w:val="24"/>
          <w:szCs w:val="24"/>
        </w:rPr>
      </w:pPr>
      <w:r w:rsidRPr="00C669EB">
        <w:rPr>
          <w:rFonts w:ascii="Times New Roman" w:eastAsia="Arial" w:hAnsi="Times New Roman" w:cs="Times New Roman"/>
          <w:sz w:val="24"/>
          <w:szCs w:val="24"/>
        </w:rPr>
        <w:t>PRESIDENTE MUNICIPAL CONSTITUCIONAL.</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Es cuanto Presidenta.</w:t>
      </w:r>
    </w:p>
    <w:p w:rsidR="00C6018F" w:rsidRPr="00343903" w:rsidRDefault="00C6018F" w:rsidP="00C6018F">
      <w:pPr>
        <w:pStyle w:val="Sinespaciado"/>
        <w:jc w:val="both"/>
        <w:rPr>
          <w:rFonts w:ascii="Times New Roman" w:hAnsi="Times New Roman" w:cs="Times New Roman"/>
          <w:sz w:val="24"/>
          <w:szCs w:val="24"/>
        </w:rPr>
      </w:pPr>
    </w:p>
    <w:p w:rsidR="00C6018F" w:rsidRPr="00343903" w:rsidRDefault="00C6018F" w:rsidP="00C6018F">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6018F" w:rsidRPr="00343903" w:rsidRDefault="00C6018F" w:rsidP="00C6018F">
      <w:pPr>
        <w:spacing w:after="0" w:line="240" w:lineRule="auto"/>
        <w:jc w:val="center"/>
        <w:rPr>
          <w:rFonts w:ascii="Times New Roman" w:hAnsi="Times New Roman"/>
          <w:sz w:val="24"/>
          <w:szCs w:val="24"/>
        </w:rPr>
      </w:pP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9"/>
        <w:gridCol w:w="2266"/>
      </w:tblGrid>
      <w:tr w:rsidR="00C6018F" w:rsidRPr="00C6018F" w:rsidTr="00394F7C">
        <w:trPr>
          <w:jc w:val="center"/>
        </w:trPr>
        <w:tc>
          <w:tcPr>
            <w:tcW w:w="7139" w:type="dxa"/>
          </w:tcPr>
          <w:p w:rsidR="00C6018F" w:rsidRPr="00C6018F" w:rsidRDefault="00C6018F" w:rsidP="00C6018F">
            <w:pPr>
              <w:widowControl w:val="0"/>
              <w:autoSpaceDE w:val="0"/>
              <w:autoSpaceDN w:val="0"/>
              <w:spacing w:line="240" w:lineRule="auto"/>
              <w:jc w:val="center"/>
              <w:rPr>
                <w:rFonts w:eastAsia="Tahoma"/>
                <w:sz w:val="24"/>
                <w:szCs w:val="24"/>
                <w:lang w:val="es-MX"/>
              </w:rPr>
            </w:pPr>
            <w:r w:rsidRPr="00C6018F">
              <w:rPr>
                <w:rFonts w:eastAsia="Calibri"/>
                <w:sz w:val="24"/>
                <w:szCs w:val="24"/>
                <w:lang w:val="es-MX"/>
              </w:rPr>
              <w:t>"2026. Año del Humanismo Mexicano en el Estado de México”</w:t>
            </w:r>
          </w:p>
        </w:tc>
        <w:tc>
          <w:tcPr>
            <w:tcW w:w="2266" w:type="dxa"/>
          </w:tcPr>
          <w:p w:rsidR="00C6018F" w:rsidRPr="00C6018F" w:rsidRDefault="00C6018F" w:rsidP="00C6018F">
            <w:pPr>
              <w:widowControl w:val="0"/>
              <w:autoSpaceDE w:val="0"/>
              <w:autoSpaceDN w:val="0"/>
              <w:spacing w:line="240" w:lineRule="auto"/>
              <w:jc w:val="right"/>
              <w:rPr>
                <w:rFonts w:eastAsia="Tahoma"/>
                <w:sz w:val="24"/>
                <w:szCs w:val="24"/>
                <w:lang w:val="es-MX"/>
              </w:rPr>
            </w:pPr>
            <w:r w:rsidRPr="00C6018F">
              <w:rPr>
                <w:rFonts w:eastAsia="Tahoma"/>
                <w:b/>
                <w:sz w:val="24"/>
                <w:szCs w:val="24"/>
                <w:lang w:val="es-MX"/>
              </w:rPr>
              <w:t>Metepec</w:t>
            </w:r>
          </w:p>
          <w:p w:rsidR="00C6018F" w:rsidRPr="00C6018F" w:rsidRDefault="00C6018F" w:rsidP="00C6018F">
            <w:pPr>
              <w:widowControl w:val="0"/>
              <w:autoSpaceDE w:val="0"/>
              <w:autoSpaceDN w:val="0"/>
              <w:spacing w:line="240" w:lineRule="auto"/>
              <w:jc w:val="right"/>
              <w:rPr>
                <w:rFonts w:eastAsia="Tahoma"/>
                <w:sz w:val="24"/>
                <w:szCs w:val="24"/>
                <w:lang w:val="es-MX"/>
              </w:rPr>
            </w:pPr>
            <w:r w:rsidRPr="00C6018F">
              <w:rPr>
                <w:rFonts w:eastAsia="Tahoma"/>
                <w:sz w:val="24"/>
                <w:szCs w:val="24"/>
                <w:lang w:val="es-MX"/>
              </w:rPr>
              <w:t>Estamos en la ruta</w:t>
            </w:r>
          </w:p>
          <w:p w:rsidR="00C6018F" w:rsidRPr="00C6018F" w:rsidRDefault="00C6018F" w:rsidP="00C6018F">
            <w:pPr>
              <w:widowControl w:val="0"/>
              <w:autoSpaceDE w:val="0"/>
              <w:autoSpaceDN w:val="0"/>
              <w:spacing w:line="240" w:lineRule="auto"/>
              <w:jc w:val="right"/>
              <w:rPr>
                <w:rFonts w:eastAsia="Tahoma"/>
                <w:sz w:val="24"/>
                <w:szCs w:val="24"/>
                <w:lang w:val="es-MX"/>
              </w:rPr>
            </w:pPr>
            <w:r w:rsidRPr="00C6018F">
              <w:rPr>
                <w:rFonts w:eastAsia="Tahoma"/>
                <w:sz w:val="24"/>
                <w:szCs w:val="24"/>
                <w:lang w:val="es-MX"/>
              </w:rPr>
              <w:t>2025-2027</w:t>
            </w:r>
          </w:p>
        </w:tc>
      </w:tr>
    </w:tbl>
    <w:p w:rsidR="00C6018F" w:rsidRPr="00C6018F" w:rsidRDefault="00C6018F" w:rsidP="00C6018F">
      <w:pPr>
        <w:widowControl w:val="0"/>
        <w:autoSpaceDE w:val="0"/>
        <w:autoSpaceDN w:val="0"/>
        <w:spacing w:after="0" w:line="240" w:lineRule="auto"/>
        <w:jc w:val="both"/>
        <w:rPr>
          <w:rFonts w:ascii="Times New Roman" w:eastAsia="Tahoma" w:hAnsi="Times New Roman" w:cs="Times New Roman"/>
          <w:sz w:val="24"/>
          <w:szCs w:val="24"/>
        </w:rPr>
      </w:pPr>
    </w:p>
    <w:p w:rsidR="00C6018F" w:rsidRPr="00C6018F" w:rsidRDefault="00C6018F" w:rsidP="00C6018F">
      <w:pPr>
        <w:spacing w:after="0" w:line="240" w:lineRule="auto"/>
        <w:ind w:left="3545"/>
        <w:rPr>
          <w:rFonts w:ascii="Times New Roman" w:eastAsia="Arial" w:hAnsi="Times New Roman" w:cs="Times New Roman"/>
          <w:sz w:val="24"/>
          <w:szCs w:val="24"/>
        </w:rPr>
      </w:pPr>
      <w:r w:rsidRPr="00C6018F">
        <w:rPr>
          <w:rFonts w:ascii="Times New Roman" w:eastAsia="Arial" w:hAnsi="Times New Roman" w:cs="Times New Roman"/>
          <w:color w:val="2D2D2D"/>
          <w:sz w:val="24"/>
          <w:szCs w:val="24"/>
        </w:rPr>
        <w:t>Ciudad Típica de Metepec, Estado de México;</w:t>
      </w:r>
    </w:p>
    <w:p w:rsidR="00C6018F" w:rsidRPr="00C6018F" w:rsidRDefault="00C6018F" w:rsidP="00C6018F">
      <w:pPr>
        <w:spacing w:after="0" w:line="240" w:lineRule="auto"/>
        <w:ind w:left="3545"/>
        <w:rPr>
          <w:rFonts w:ascii="Times New Roman" w:eastAsia="Arial" w:hAnsi="Times New Roman" w:cs="Times New Roman"/>
          <w:sz w:val="24"/>
          <w:szCs w:val="24"/>
        </w:rPr>
      </w:pPr>
      <w:r w:rsidRPr="00C6018F">
        <w:rPr>
          <w:rFonts w:ascii="Times New Roman" w:eastAsia="Arial" w:hAnsi="Times New Roman" w:cs="Times New Roman"/>
          <w:color w:val="2D2D2D"/>
          <w:sz w:val="24"/>
          <w:szCs w:val="24"/>
        </w:rPr>
        <w:t>20 de abril de 2026</w:t>
      </w:r>
    </w:p>
    <w:p w:rsidR="00C6018F" w:rsidRPr="00C6018F" w:rsidRDefault="00C6018F" w:rsidP="00C6018F">
      <w:pPr>
        <w:spacing w:after="0" w:line="240" w:lineRule="auto"/>
        <w:ind w:left="3545"/>
        <w:rPr>
          <w:rFonts w:ascii="Times New Roman" w:eastAsia="Arial" w:hAnsi="Times New Roman" w:cs="Times New Roman"/>
          <w:sz w:val="24"/>
          <w:szCs w:val="24"/>
        </w:rPr>
      </w:pPr>
      <w:r w:rsidRPr="00C6018F">
        <w:rPr>
          <w:rFonts w:ascii="Times New Roman" w:eastAsia="Arial" w:hAnsi="Times New Roman" w:cs="Times New Roman"/>
          <w:color w:val="2D2D2D"/>
          <w:sz w:val="24"/>
          <w:szCs w:val="24"/>
        </w:rPr>
        <w:t>OF</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CIO No. MET/PM/254/2026</w:t>
      </w:r>
    </w:p>
    <w:p w:rsidR="00C6018F" w:rsidRPr="00C6018F" w:rsidRDefault="00C6018F" w:rsidP="00C6018F">
      <w:pPr>
        <w:spacing w:after="0" w:line="240" w:lineRule="auto"/>
        <w:ind w:left="3545"/>
        <w:rPr>
          <w:rFonts w:ascii="Times New Roman" w:eastAsia="Arial" w:hAnsi="Times New Roman" w:cs="Times New Roman"/>
          <w:sz w:val="24"/>
          <w:szCs w:val="24"/>
        </w:rPr>
      </w:pPr>
      <w:r w:rsidRPr="00C6018F">
        <w:rPr>
          <w:rFonts w:ascii="Times New Roman" w:eastAsia="Arial" w:hAnsi="Times New Roman" w:cs="Times New Roman"/>
          <w:color w:val="2D2D2D"/>
          <w:sz w:val="24"/>
          <w:szCs w:val="24"/>
        </w:rPr>
        <w:t>ASUNTO:</w:t>
      </w:r>
    </w:p>
    <w:p w:rsidR="00C6018F" w:rsidRPr="00C6018F" w:rsidRDefault="00C6018F" w:rsidP="00C6018F">
      <w:pPr>
        <w:spacing w:after="0" w:line="240" w:lineRule="auto"/>
        <w:ind w:left="3545"/>
        <w:rPr>
          <w:rFonts w:ascii="Times New Roman" w:eastAsia="Arial" w:hAnsi="Times New Roman" w:cs="Times New Roman"/>
          <w:color w:val="2D2D2D"/>
          <w:sz w:val="24"/>
          <w:szCs w:val="24"/>
        </w:rPr>
      </w:pPr>
      <w:r w:rsidRPr="00C6018F">
        <w:rPr>
          <w:rFonts w:ascii="Times New Roman" w:eastAsia="Arial" w:hAnsi="Times New Roman" w:cs="Times New Roman"/>
          <w:color w:val="2D2D2D"/>
          <w:sz w:val="24"/>
          <w:szCs w:val="24"/>
        </w:rPr>
        <w:t>Invitación a la Cumbre de Alca</w:t>
      </w:r>
      <w:r w:rsidRPr="00C6018F">
        <w:rPr>
          <w:rFonts w:ascii="Times New Roman" w:eastAsia="Arial" w:hAnsi="Times New Roman" w:cs="Times New Roman"/>
          <w:color w:val="464646"/>
          <w:sz w:val="24"/>
          <w:szCs w:val="24"/>
        </w:rPr>
        <w:t>l</w:t>
      </w:r>
      <w:r w:rsidRPr="00C6018F">
        <w:rPr>
          <w:rFonts w:ascii="Times New Roman" w:eastAsia="Arial" w:hAnsi="Times New Roman" w:cs="Times New Roman"/>
          <w:color w:val="2D2D2D"/>
          <w:sz w:val="24"/>
          <w:szCs w:val="24"/>
        </w:rPr>
        <w:t>des de las Américas y Buró Ejecutivo de FLACMA</w:t>
      </w:r>
    </w:p>
    <w:p w:rsidR="00C6018F" w:rsidRPr="00C6018F" w:rsidRDefault="00C6018F" w:rsidP="00C6018F">
      <w:pPr>
        <w:spacing w:after="0" w:line="240" w:lineRule="auto"/>
        <w:ind w:left="3545"/>
        <w:rPr>
          <w:rFonts w:ascii="Times New Roman" w:eastAsia="Times New Roman" w:hAnsi="Times New Roman" w:cs="Times New Roman"/>
          <w:sz w:val="24"/>
          <w:szCs w:val="24"/>
        </w:rPr>
      </w:pPr>
    </w:p>
    <w:p w:rsidR="00C6018F" w:rsidRPr="00C6018F" w:rsidRDefault="00C6018F" w:rsidP="00C6018F">
      <w:pPr>
        <w:spacing w:after="0" w:line="240" w:lineRule="auto"/>
        <w:jc w:val="both"/>
        <w:rPr>
          <w:rFonts w:ascii="Times New Roman" w:eastAsia="Arial" w:hAnsi="Times New Roman" w:cs="Times New Roman"/>
          <w:b/>
          <w:sz w:val="24"/>
          <w:szCs w:val="24"/>
        </w:rPr>
      </w:pPr>
      <w:r w:rsidRPr="00C6018F">
        <w:rPr>
          <w:rFonts w:ascii="Times New Roman" w:eastAsia="Arial" w:hAnsi="Times New Roman" w:cs="Times New Roman"/>
          <w:b/>
          <w:color w:val="2D2D2D"/>
          <w:sz w:val="24"/>
          <w:szCs w:val="24"/>
        </w:rPr>
        <w:t>DIPUTADA</w:t>
      </w:r>
    </w:p>
    <w:p w:rsidR="00C6018F" w:rsidRPr="00C6018F" w:rsidRDefault="00C6018F" w:rsidP="00C6018F">
      <w:pPr>
        <w:spacing w:after="0" w:line="240" w:lineRule="auto"/>
        <w:jc w:val="both"/>
        <w:rPr>
          <w:rFonts w:ascii="Times New Roman" w:eastAsia="Arial" w:hAnsi="Times New Roman" w:cs="Times New Roman"/>
          <w:b/>
          <w:color w:val="2D2D2D"/>
          <w:sz w:val="24"/>
          <w:szCs w:val="24"/>
        </w:rPr>
      </w:pPr>
      <w:r w:rsidRPr="00C6018F">
        <w:rPr>
          <w:rFonts w:ascii="Times New Roman" w:eastAsia="Arial" w:hAnsi="Times New Roman" w:cs="Times New Roman"/>
          <w:b/>
          <w:color w:val="2D2D2D"/>
          <w:sz w:val="24"/>
          <w:szCs w:val="24"/>
        </w:rPr>
        <w:t>MARTHA AZUCENA CAMACHO REYNOSO</w:t>
      </w:r>
    </w:p>
    <w:p w:rsidR="00C6018F" w:rsidRPr="00C6018F" w:rsidRDefault="00C6018F" w:rsidP="00C6018F">
      <w:pPr>
        <w:spacing w:after="0" w:line="240" w:lineRule="auto"/>
        <w:jc w:val="both"/>
        <w:rPr>
          <w:rFonts w:ascii="Times New Roman" w:eastAsia="Arial" w:hAnsi="Times New Roman" w:cs="Times New Roman"/>
          <w:b/>
          <w:color w:val="2D2D2D"/>
          <w:sz w:val="24"/>
          <w:szCs w:val="24"/>
        </w:rPr>
      </w:pPr>
      <w:r w:rsidRPr="00C6018F">
        <w:rPr>
          <w:rFonts w:ascii="Times New Roman" w:eastAsia="Arial" w:hAnsi="Times New Roman" w:cs="Times New Roman"/>
          <w:b/>
          <w:color w:val="2D2D2D"/>
          <w:sz w:val="24"/>
          <w:szCs w:val="24"/>
        </w:rPr>
        <w:t>PRESIDENTA DE LA MESA DIRECTIVA</w:t>
      </w:r>
    </w:p>
    <w:p w:rsidR="00C6018F" w:rsidRPr="00C6018F" w:rsidRDefault="00C6018F" w:rsidP="00C6018F">
      <w:pPr>
        <w:spacing w:after="0" w:line="240" w:lineRule="auto"/>
        <w:jc w:val="both"/>
        <w:rPr>
          <w:rFonts w:ascii="Times New Roman" w:eastAsia="Arial" w:hAnsi="Times New Roman" w:cs="Times New Roman"/>
          <w:b/>
          <w:color w:val="2D2D2D"/>
          <w:sz w:val="24"/>
          <w:szCs w:val="24"/>
        </w:rPr>
      </w:pPr>
      <w:r w:rsidRPr="00C6018F">
        <w:rPr>
          <w:rFonts w:ascii="Times New Roman" w:eastAsia="Arial" w:hAnsi="Times New Roman" w:cs="Times New Roman"/>
          <w:b/>
          <w:color w:val="2D2D2D"/>
          <w:sz w:val="24"/>
          <w:szCs w:val="24"/>
        </w:rPr>
        <w:t>DE LA "LXII" LEGISLATURA</w:t>
      </w:r>
      <w:r w:rsidRPr="00C6018F">
        <w:rPr>
          <w:rFonts w:ascii="Times New Roman" w:eastAsia="Arial" w:hAnsi="Times New Roman" w:cs="Times New Roman"/>
          <w:b/>
          <w:color w:val="BCBCBC"/>
          <w:sz w:val="24"/>
          <w:szCs w:val="24"/>
        </w:rPr>
        <w:t xml:space="preserve"> </w:t>
      </w:r>
      <w:r w:rsidRPr="00C6018F">
        <w:rPr>
          <w:rFonts w:ascii="Times New Roman" w:eastAsia="Arial" w:hAnsi="Times New Roman" w:cs="Times New Roman"/>
          <w:b/>
          <w:color w:val="2D2D2D"/>
          <w:sz w:val="24"/>
          <w:szCs w:val="24"/>
        </w:rPr>
        <w:t>DEL ESTADO DE MÉX</w:t>
      </w:r>
      <w:r w:rsidRPr="00C6018F">
        <w:rPr>
          <w:rFonts w:ascii="Times New Roman" w:eastAsia="Arial" w:hAnsi="Times New Roman" w:cs="Times New Roman"/>
          <w:b/>
          <w:color w:val="464646"/>
          <w:sz w:val="24"/>
          <w:szCs w:val="24"/>
        </w:rPr>
        <w:t>I</w:t>
      </w:r>
      <w:r w:rsidRPr="00C6018F">
        <w:rPr>
          <w:rFonts w:ascii="Times New Roman" w:eastAsia="Arial" w:hAnsi="Times New Roman" w:cs="Times New Roman"/>
          <w:b/>
          <w:color w:val="2D2D2D"/>
          <w:sz w:val="24"/>
          <w:szCs w:val="24"/>
        </w:rPr>
        <w:t>CO.</w:t>
      </w:r>
    </w:p>
    <w:p w:rsidR="00C6018F" w:rsidRPr="00C6018F" w:rsidRDefault="00C6018F" w:rsidP="00C6018F">
      <w:pPr>
        <w:spacing w:after="0" w:line="240" w:lineRule="auto"/>
        <w:jc w:val="both"/>
        <w:rPr>
          <w:rFonts w:ascii="Times New Roman" w:eastAsia="Arial" w:hAnsi="Times New Roman" w:cs="Times New Roman"/>
          <w:b/>
          <w:sz w:val="24"/>
          <w:szCs w:val="24"/>
        </w:rPr>
      </w:pPr>
      <w:r w:rsidRPr="00C6018F">
        <w:rPr>
          <w:rFonts w:ascii="Times New Roman" w:eastAsia="Arial" w:hAnsi="Times New Roman" w:cs="Times New Roman"/>
          <w:b/>
          <w:color w:val="2D2D2D"/>
          <w:sz w:val="24"/>
          <w:szCs w:val="24"/>
        </w:rPr>
        <w:t>PRESENTE</w:t>
      </w:r>
    </w:p>
    <w:p w:rsidR="00C6018F" w:rsidRPr="00C6018F" w:rsidRDefault="00C6018F" w:rsidP="00C6018F">
      <w:pPr>
        <w:spacing w:after="0" w:line="240" w:lineRule="auto"/>
        <w:jc w:val="both"/>
        <w:rPr>
          <w:rFonts w:ascii="Times New Roman" w:eastAsia="Times New Roman" w:hAnsi="Times New Roman" w:cs="Times New Roman"/>
          <w:b/>
          <w:sz w:val="24"/>
          <w:szCs w:val="24"/>
        </w:rPr>
      </w:pPr>
    </w:p>
    <w:p w:rsidR="00C6018F" w:rsidRPr="00C6018F" w:rsidRDefault="00C6018F" w:rsidP="00C6018F">
      <w:pPr>
        <w:spacing w:after="0" w:line="240" w:lineRule="auto"/>
        <w:jc w:val="both"/>
        <w:rPr>
          <w:rFonts w:ascii="Times New Roman" w:eastAsia="Arial" w:hAnsi="Times New Roman" w:cs="Times New Roman"/>
          <w:sz w:val="24"/>
          <w:szCs w:val="24"/>
        </w:rPr>
      </w:pPr>
      <w:r w:rsidRPr="00C6018F">
        <w:rPr>
          <w:rFonts w:ascii="Times New Roman" w:eastAsia="Arial" w:hAnsi="Times New Roman" w:cs="Times New Roman"/>
          <w:color w:val="2D2D2D"/>
          <w:sz w:val="24"/>
          <w:szCs w:val="24"/>
        </w:rPr>
        <w:t>Aprec</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able D</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putada:</w:t>
      </w:r>
    </w:p>
    <w:p w:rsidR="00C6018F" w:rsidRPr="00C6018F" w:rsidRDefault="00C6018F" w:rsidP="00C6018F">
      <w:pPr>
        <w:spacing w:after="0" w:line="240" w:lineRule="auto"/>
        <w:jc w:val="both"/>
        <w:rPr>
          <w:rFonts w:ascii="Times New Roman" w:eastAsia="Times New Roman" w:hAnsi="Times New Roman" w:cs="Times New Roman"/>
          <w:sz w:val="24"/>
          <w:szCs w:val="24"/>
        </w:rPr>
      </w:pPr>
    </w:p>
    <w:p w:rsidR="00C6018F" w:rsidRPr="00C6018F" w:rsidRDefault="00C6018F" w:rsidP="00C6018F">
      <w:pPr>
        <w:spacing w:after="0" w:line="240" w:lineRule="auto"/>
        <w:jc w:val="both"/>
        <w:rPr>
          <w:rFonts w:ascii="Times New Roman" w:eastAsia="Arial" w:hAnsi="Times New Roman" w:cs="Times New Roman"/>
          <w:sz w:val="24"/>
          <w:szCs w:val="24"/>
        </w:rPr>
      </w:pPr>
      <w:r w:rsidRPr="00C6018F">
        <w:rPr>
          <w:rFonts w:ascii="Times New Roman" w:eastAsia="Arial" w:hAnsi="Times New Roman" w:cs="Times New Roman"/>
          <w:color w:val="2D2D2D"/>
          <w:sz w:val="24"/>
          <w:szCs w:val="24"/>
        </w:rPr>
        <w:t>Es grato d</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rigirme a usted para env</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ar</w:t>
      </w:r>
      <w:r w:rsidRPr="00C6018F">
        <w:rPr>
          <w:rFonts w:ascii="Times New Roman" w:eastAsia="Arial" w:hAnsi="Times New Roman" w:cs="Times New Roman"/>
          <w:color w:val="5D5D5D"/>
          <w:sz w:val="24"/>
          <w:szCs w:val="24"/>
        </w:rPr>
        <w:t>l</w:t>
      </w:r>
      <w:r w:rsidRPr="00C6018F">
        <w:rPr>
          <w:rFonts w:ascii="Times New Roman" w:eastAsia="Arial" w:hAnsi="Times New Roman" w:cs="Times New Roman"/>
          <w:color w:val="2D2D2D"/>
          <w:sz w:val="24"/>
          <w:szCs w:val="24"/>
        </w:rPr>
        <w:t>e un afectuoso saludo y</w:t>
      </w:r>
      <w:r w:rsidRPr="00C6018F">
        <w:rPr>
          <w:rFonts w:ascii="Times New Roman" w:eastAsia="Times New Roman" w:hAnsi="Times New Roman" w:cs="Times New Roman"/>
          <w:color w:val="2D2D2D"/>
          <w:sz w:val="24"/>
          <w:szCs w:val="24"/>
        </w:rPr>
        <w:t xml:space="preserve"> </w:t>
      </w:r>
      <w:r w:rsidRPr="00C6018F">
        <w:rPr>
          <w:rFonts w:ascii="Times New Roman" w:eastAsia="Arial" w:hAnsi="Times New Roman" w:cs="Times New Roman"/>
          <w:color w:val="2D2D2D"/>
          <w:sz w:val="24"/>
          <w:szCs w:val="24"/>
        </w:rPr>
        <w:t>a la vez seña</w:t>
      </w:r>
      <w:r w:rsidRPr="00C6018F">
        <w:rPr>
          <w:rFonts w:ascii="Times New Roman" w:eastAsia="Arial" w:hAnsi="Times New Roman" w:cs="Times New Roman"/>
          <w:color w:val="464646"/>
          <w:sz w:val="24"/>
          <w:szCs w:val="24"/>
        </w:rPr>
        <w:t>l</w:t>
      </w:r>
      <w:r w:rsidRPr="00C6018F">
        <w:rPr>
          <w:rFonts w:ascii="Times New Roman" w:eastAsia="Arial" w:hAnsi="Times New Roman" w:cs="Times New Roman"/>
          <w:color w:val="2D2D2D"/>
          <w:sz w:val="24"/>
          <w:szCs w:val="24"/>
        </w:rPr>
        <w:t>ar que en cumplimiento a lo establecido por los artículos 128 Fracción XIII de la Constituc</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ón Política del Estado Libre y Soberano de Méx</w:t>
      </w:r>
      <w:r w:rsidRPr="00C6018F">
        <w:rPr>
          <w:rFonts w:ascii="Times New Roman" w:eastAsia="Arial" w:hAnsi="Times New Roman" w:cs="Times New Roman"/>
          <w:color w:val="5D5D5D"/>
          <w:sz w:val="24"/>
          <w:szCs w:val="24"/>
        </w:rPr>
        <w:t>i</w:t>
      </w:r>
      <w:r w:rsidRPr="00C6018F">
        <w:rPr>
          <w:rFonts w:ascii="Times New Roman" w:eastAsia="Arial" w:hAnsi="Times New Roman" w:cs="Times New Roman"/>
          <w:color w:val="2D2D2D"/>
          <w:sz w:val="24"/>
          <w:szCs w:val="24"/>
        </w:rPr>
        <w:t>co y</w:t>
      </w:r>
      <w:r w:rsidRPr="00C6018F">
        <w:rPr>
          <w:rFonts w:ascii="Times New Roman" w:eastAsia="Times New Roman" w:hAnsi="Times New Roman" w:cs="Times New Roman"/>
          <w:color w:val="2D2D2D"/>
          <w:sz w:val="24"/>
          <w:szCs w:val="24"/>
        </w:rPr>
        <w:t xml:space="preserve"> </w:t>
      </w:r>
      <w:r w:rsidRPr="00C6018F">
        <w:rPr>
          <w:rFonts w:ascii="Times New Roman" w:eastAsia="Arial" w:hAnsi="Times New Roman" w:cs="Times New Roman"/>
          <w:color w:val="2D2D2D"/>
          <w:sz w:val="24"/>
          <w:szCs w:val="24"/>
        </w:rPr>
        <w:t xml:space="preserve">48 fracción XIX de </w:t>
      </w:r>
      <w:r w:rsidRPr="00C6018F">
        <w:rPr>
          <w:rFonts w:ascii="Times New Roman" w:eastAsia="Arial" w:hAnsi="Times New Roman" w:cs="Times New Roman"/>
          <w:color w:val="5D5D5D"/>
          <w:sz w:val="24"/>
          <w:szCs w:val="24"/>
        </w:rPr>
        <w:t>l</w:t>
      </w:r>
      <w:r w:rsidRPr="00C6018F">
        <w:rPr>
          <w:rFonts w:ascii="Times New Roman" w:eastAsia="Arial" w:hAnsi="Times New Roman" w:cs="Times New Roman"/>
          <w:color w:val="2D2D2D"/>
          <w:sz w:val="24"/>
          <w:szCs w:val="24"/>
        </w:rPr>
        <w:t>a Ley Orgánica Mun</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cipal del Estado de Mé</w:t>
      </w:r>
      <w:r w:rsidRPr="00C6018F">
        <w:rPr>
          <w:rFonts w:ascii="Times New Roman" w:eastAsia="Arial" w:hAnsi="Times New Roman" w:cs="Times New Roman"/>
          <w:color w:val="464646"/>
          <w:sz w:val="24"/>
          <w:szCs w:val="24"/>
        </w:rPr>
        <w:t>x</w:t>
      </w:r>
      <w:r w:rsidRPr="00C6018F">
        <w:rPr>
          <w:rFonts w:ascii="Times New Roman" w:eastAsia="Arial" w:hAnsi="Times New Roman" w:cs="Times New Roman"/>
          <w:color w:val="2D2D2D"/>
          <w:sz w:val="24"/>
          <w:szCs w:val="24"/>
        </w:rPr>
        <w:t xml:space="preserve">ico; </w:t>
      </w:r>
      <w:r w:rsidRPr="00C6018F">
        <w:rPr>
          <w:rFonts w:ascii="Times New Roman" w:eastAsia="Arial" w:hAnsi="Times New Roman" w:cs="Times New Roman"/>
          <w:color w:val="464646"/>
          <w:sz w:val="24"/>
          <w:szCs w:val="24"/>
        </w:rPr>
        <w:t>l</w:t>
      </w:r>
      <w:r w:rsidRPr="00C6018F">
        <w:rPr>
          <w:rFonts w:ascii="Times New Roman" w:eastAsia="Arial" w:hAnsi="Times New Roman" w:cs="Times New Roman"/>
          <w:color w:val="2D2D2D"/>
          <w:sz w:val="24"/>
          <w:szCs w:val="24"/>
        </w:rPr>
        <w:t xml:space="preserve">e comunico que fui </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 xml:space="preserve">nvitado por la Federación Latinoamericana de </w:t>
      </w:r>
      <w:r w:rsidRPr="00C6018F">
        <w:rPr>
          <w:rFonts w:ascii="Times New Roman" w:eastAsia="Arial" w:hAnsi="Times New Roman" w:cs="Times New Roman"/>
          <w:color w:val="464646"/>
          <w:sz w:val="24"/>
          <w:szCs w:val="24"/>
        </w:rPr>
        <w:t>M</w:t>
      </w:r>
      <w:r w:rsidRPr="00C6018F">
        <w:rPr>
          <w:rFonts w:ascii="Times New Roman" w:eastAsia="Arial" w:hAnsi="Times New Roman" w:cs="Times New Roman"/>
          <w:color w:val="2D2D2D"/>
          <w:sz w:val="24"/>
          <w:szCs w:val="24"/>
        </w:rPr>
        <w:t>unic</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p</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os (FLACMA) del</w:t>
      </w:r>
      <w:r w:rsidRPr="00C6018F">
        <w:rPr>
          <w:rFonts w:ascii="Times New Roman" w:eastAsia="Arial" w:hAnsi="Times New Roman" w:cs="Times New Roman"/>
          <w:color w:val="464646"/>
          <w:sz w:val="24"/>
          <w:szCs w:val="24"/>
        </w:rPr>
        <w:t xml:space="preserve"> </w:t>
      </w:r>
      <w:r w:rsidRPr="00C6018F">
        <w:rPr>
          <w:rFonts w:ascii="Times New Roman" w:eastAsia="Arial" w:hAnsi="Times New Roman" w:cs="Times New Roman"/>
          <w:color w:val="2D2D2D"/>
          <w:sz w:val="24"/>
          <w:szCs w:val="24"/>
        </w:rPr>
        <w:t>Centro Adam S</w:t>
      </w:r>
      <w:r w:rsidRPr="00C6018F">
        <w:rPr>
          <w:rFonts w:ascii="Times New Roman" w:eastAsia="Arial" w:hAnsi="Times New Roman" w:cs="Times New Roman"/>
          <w:color w:val="464646"/>
          <w:sz w:val="24"/>
          <w:szCs w:val="24"/>
        </w:rPr>
        <w:t>m</w:t>
      </w:r>
      <w:r w:rsidRPr="00C6018F">
        <w:rPr>
          <w:rFonts w:ascii="Times New Roman" w:eastAsia="Arial" w:hAnsi="Times New Roman" w:cs="Times New Roman"/>
          <w:color w:val="2D2D2D"/>
          <w:sz w:val="24"/>
          <w:szCs w:val="24"/>
        </w:rPr>
        <w:t>ith para la Libertad Económica de la Un</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vers</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dad Internacional de F</w:t>
      </w:r>
      <w:r w:rsidRPr="00C6018F">
        <w:rPr>
          <w:rFonts w:ascii="Times New Roman" w:eastAsia="Arial" w:hAnsi="Times New Roman" w:cs="Times New Roman"/>
          <w:color w:val="464646"/>
          <w:sz w:val="24"/>
          <w:szCs w:val="24"/>
        </w:rPr>
        <w:t>l</w:t>
      </w:r>
      <w:r w:rsidRPr="00C6018F">
        <w:rPr>
          <w:rFonts w:ascii="Times New Roman" w:eastAsia="Arial" w:hAnsi="Times New Roman" w:cs="Times New Roman"/>
          <w:color w:val="2D2D2D"/>
          <w:sz w:val="24"/>
          <w:szCs w:val="24"/>
        </w:rPr>
        <w:t>orida (F</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U) a partic</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 xml:space="preserve">par en la </w:t>
      </w:r>
      <w:r w:rsidRPr="00C6018F">
        <w:rPr>
          <w:rFonts w:ascii="Times New Roman" w:eastAsia="Arial" w:hAnsi="Times New Roman" w:cs="Times New Roman"/>
          <w:i/>
          <w:color w:val="2D2D2D"/>
          <w:sz w:val="24"/>
          <w:szCs w:val="24"/>
        </w:rPr>
        <w:t>"Cumbre de Alcaldes de las Américas y Buró Ejecutivo de F</w:t>
      </w:r>
      <w:r w:rsidRPr="00C6018F">
        <w:rPr>
          <w:rFonts w:ascii="Times New Roman" w:eastAsia="Arial" w:hAnsi="Times New Roman" w:cs="Times New Roman"/>
          <w:i/>
          <w:color w:val="464646"/>
          <w:sz w:val="24"/>
          <w:szCs w:val="24"/>
        </w:rPr>
        <w:t>LA</w:t>
      </w:r>
      <w:r w:rsidRPr="00C6018F">
        <w:rPr>
          <w:rFonts w:ascii="Times New Roman" w:eastAsia="Arial" w:hAnsi="Times New Roman" w:cs="Times New Roman"/>
          <w:i/>
          <w:color w:val="2D2D2D"/>
          <w:sz w:val="24"/>
          <w:szCs w:val="24"/>
        </w:rPr>
        <w:t xml:space="preserve">CMA”, </w:t>
      </w:r>
      <w:r w:rsidRPr="00C6018F">
        <w:rPr>
          <w:rFonts w:ascii="Times New Roman" w:eastAsia="Arial" w:hAnsi="Times New Roman" w:cs="Times New Roman"/>
          <w:color w:val="2D2D2D"/>
          <w:sz w:val="24"/>
          <w:szCs w:val="24"/>
        </w:rPr>
        <w:t>evento que tendrá sede en la ciudad de Miami Estados Unidos de Amé</w:t>
      </w:r>
      <w:r w:rsidRPr="00C6018F">
        <w:rPr>
          <w:rFonts w:ascii="Times New Roman" w:eastAsia="Arial" w:hAnsi="Times New Roman" w:cs="Times New Roman"/>
          <w:color w:val="464646"/>
          <w:sz w:val="24"/>
          <w:szCs w:val="24"/>
        </w:rPr>
        <w:t>r</w:t>
      </w:r>
      <w:r w:rsidRPr="00C6018F">
        <w:rPr>
          <w:rFonts w:ascii="Times New Roman" w:eastAsia="Arial" w:hAnsi="Times New Roman" w:cs="Times New Roman"/>
          <w:color w:val="2D2D2D"/>
          <w:sz w:val="24"/>
          <w:szCs w:val="24"/>
        </w:rPr>
        <w:t>ica</w:t>
      </w:r>
      <w:r w:rsidRPr="00C6018F">
        <w:rPr>
          <w:rFonts w:ascii="Times New Roman" w:eastAsia="Arial" w:hAnsi="Times New Roman" w:cs="Times New Roman"/>
          <w:color w:val="464646"/>
          <w:sz w:val="24"/>
          <w:szCs w:val="24"/>
        </w:rPr>
        <w:t>.</w:t>
      </w:r>
    </w:p>
    <w:p w:rsidR="00C6018F" w:rsidRPr="00C6018F" w:rsidRDefault="00C6018F" w:rsidP="00C6018F">
      <w:pPr>
        <w:spacing w:after="0" w:line="240" w:lineRule="auto"/>
        <w:jc w:val="both"/>
        <w:rPr>
          <w:rFonts w:ascii="Times New Roman" w:eastAsia="Times New Roman" w:hAnsi="Times New Roman" w:cs="Times New Roman"/>
          <w:sz w:val="24"/>
          <w:szCs w:val="24"/>
        </w:rPr>
      </w:pPr>
    </w:p>
    <w:p w:rsidR="00C6018F" w:rsidRPr="00C6018F" w:rsidRDefault="00C6018F" w:rsidP="00C6018F">
      <w:pPr>
        <w:spacing w:after="0" w:line="240" w:lineRule="auto"/>
        <w:jc w:val="both"/>
        <w:rPr>
          <w:rFonts w:ascii="Times New Roman" w:eastAsia="Arial" w:hAnsi="Times New Roman" w:cs="Times New Roman"/>
          <w:sz w:val="24"/>
          <w:szCs w:val="24"/>
        </w:rPr>
      </w:pPr>
      <w:r w:rsidRPr="00C6018F">
        <w:rPr>
          <w:rFonts w:ascii="Times New Roman" w:eastAsia="Arial" w:hAnsi="Times New Roman" w:cs="Times New Roman"/>
          <w:color w:val="2D2D2D"/>
          <w:sz w:val="24"/>
          <w:szCs w:val="24"/>
        </w:rPr>
        <w:t>En razón de lo anterior, me ausenta</w:t>
      </w:r>
      <w:r w:rsidRPr="00C6018F">
        <w:rPr>
          <w:rFonts w:ascii="Times New Roman" w:eastAsia="Arial" w:hAnsi="Times New Roman" w:cs="Times New Roman"/>
          <w:color w:val="464646"/>
          <w:sz w:val="24"/>
          <w:szCs w:val="24"/>
        </w:rPr>
        <w:t>r</w:t>
      </w:r>
      <w:r w:rsidRPr="00C6018F">
        <w:rPr>
          <w:rFonts w:ascii="Times New Roman" w:eastAsia="Arial" w:hAnsi="Times New Roman" w:cs="Times New Roman"/>
          <w:color w:val="2D2D2D"/>
          <w:sz w:val="24"/>
          <w:szCs w:val="24"/>
        </w:rPr>
        <w:t>é del territor</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o nacional del d</w:t>
      </w:r>
      <w:r w:rsidRPr="00C6018F">
        <w:rPr>
          <w:rFonts w:ascii="Times New Roman" w:eastAsia="Arial" w:hAnsi="Times New Roman" w:cs="Times New Roman"/>
          <w:color w:val="464646"/>
          <w:sz w:val="24"/>
          <w:szCs w:val="24"/>
        </w:rPr>
        <w:t>í</w:t>
      </w:r>
      <w:r w:rsidRPr="00C6018F">
        <w:rPr>
          <w:rFonts w:ascii="Times New Roman" w:eastAsia="Arial" w:hAnsi="Times New Roman" w:cs="Times New Roman"/>
          <w:color w:val="2D2D2D"/>
          <w:sz w:val="24"/>
          <w:szCs w:val="24"/>
        </w:rPr>
        <w:t xml:space="preserve">a 22 al 25 de abril de </w:t>
      </w:r>
      <w:r w:rsidRPr="00C6018F">
        <w:rPr>
          <w:rFonts w:ascii="Times New Roman" w:eastAsia="Arial" w:hAnsi="Times New Roman" w:cs="Times New Roman"/>
          <w:color w:val="464646"/>
          <w:sz w:val="24"/>
          <w:szCs w:val="24"/>
        </w:rPr>
        <w:t>l</w:t>
      </w:r>
      <w:r w:rsidRPr="00C6018F">
        <w:rPr>
          <w:rFonts w:ascii="Times New Roman" w:eastAsia="Arial" w:hAnsi="Times New Roman" w:cs="Times New Roman"/>
          <w:color w:val="2D2D2D"/>
          <w:sz w:val="24"/>
          <w:szCs w:val="24"/>
        </w:rPr>
        <w:t>a presente anua</w:t>
      </w:r>
      <w:r w:rsidRPr="00C6018F">
        <w:rPr>
          <w:rFonts w:ascii="Times New Roman" w:eastAsia="Arial" w:hAnsi="Times New Roman" w:cs="Times New Roman"/>
          <w:color w:val="464646"/>
          <w:sz w:val="24"/>
          <w:szCs w:val="24"/>
        </w:rPr>
        <w:t>li</w:t>
      </w:r>
      <w:r w:rsidRPr="00C6018F">
        <w:rPr>
          <w:rFonts w:ascii="Times New Roman" w:eastAsia="Arial" w:hAnsi="Times New Roman" w:cs="Times New Roman"/>
          <w:color w:val="2D2D2D"/>
          <w:sz w:val="24"/>
          <w:szCs w:val="24"/>
        </w:rPr>
        <w:t>dad, con el objeto de estrechar lazos de colaborac</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ón e impu</w:t>
      </w:r>
      <w:r w:rsidRPr="00C6018F">
        <w:rPr>
          <w:rFonts w:ascii="Times New Roman" w:eastAsia="Arial" w:hAnsi="Times New Roman" w:cs="Times New Roman"/>
          <w:color w:val="464646"/>
          <w:sz w:val="24"/>
          <w:szCs w:val="24"/>
        </w:rPr>
        <w:t>l</w:t>
      </w:r>
      <w:r w:rsidRPr="00C6018F">
        <w:rPr>
          <w:rFonts w:ascii="Times New Roman" w:eastAsia="Arial" w:hAnsi="Times New Roman" w:cs="Times New Roman"/>
          <w:color w:val="2D2D2D"/>
          <w:sz w:val="24"/>
          <w:szCs w:val="24"/>
        </w:rPr>
        <w:t>so de inic</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at</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vas que permitan también promover la l</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be</w:t>
      </w:r>
      <w:r w:rsidRPr="00C6018F">
        <w:rPr>
          <w:rFonts w:ascii="Times New Roman" w:eastAsia="Arial" w:hAnsi="Times New Roman" w:cs="Times New Roman"/>
          <w:color w:val="464646"/>
          <w:sz w:val="24"/>
          <w:szCs w:val="24"/>
        </w:rPr>
        <w:t>r</w:t>
      </w:r>
      <w:r w:rsidRPr="00C6018F">
        <w:rPr>
          <w:rFonts w:ascii="Times New Roman" w:eastAsia="Arial" w:hAnsi="Times New Roman" w:cs="Times New Roman"/>
          <w:color w:val="2D2D2D"/>
          <w:sz w:val="24"/>
          <w:szCs w:val="24"/>
        </w:rPr>
        <w:t xml:space="preserve">tad, la prosperidad y el desarrollo humano a través de </w:t>
      </w:r>
      <w:r w:rsidRPr="00C6018F">
        <w:rPr>
          <w:rFonts w:ascii="Times New Roman" w:eastAsia="Arial" w:hAnsi="Times New Roman" w:cs="Times New Roman"/>
          <w:color w:val="464646"/>
          <w:sz w:val="24"/>
          <w:szCs w:val="24"/>
        </w:rPr>
        <w:t>l</w:t>
      </w:r>
      <w:r w:rsidRPr="00C6018F">
        <w:rPr>
          <w:rFonts w:ascii="Times New Roman" w:eastAsia="Arial" w:hAnsi="Times New Roman" w:cs="Times New Roman"/>
          <w:color w:val="2D2D2D"/>
          <w:sz w:val="24"/>
          <w:szCs w:val="24"/>
        </w:rPr>
        <w:t>a educación</w:t>
      </w:r>
      <w:r w:rsidRPr="00C6018F">
        <w:rPr>
          <w:rFonts w:ascii="Times New Roman" w:eastAsia="Arial" w:hAnsi="Times New Roman" w:cs="Times New Roman"/>
          <w:color w:val="464646"/>
          <w:sz w:val="24"/>
          <w:szCs w:val="24"/>
        </w:rPr>
        <w:t xml:space="preserve">, </w:t>
      </w:r>
      <w:r w:rsidRPr="00C6018F">
        <w:rPr>
          <w:rFonts w:ascii="Times New Roman" w:eastAsia="Arial" w:hAnsi="Times New Roman" w:cs="Times New Roman"/>
          <w:color w:val="2D2D2D"/>
          <w:sz w:val="24"/>
          <w:szCs w:val="24"/>
        </w:rPr>
        <w:t>la investigaci</w:t>
      </w:r>
      <w:r w:rsidRPr="00C6018F">
        <w:rPr>
          <w:rFonts w:ascii="Times New Roman" w:eastAsia="Times New Roman" w:hAnsi="Times New Roman" w:cs="Times New Roman"/>
          <w:color w:val="4B596B"/>
          <w:sz w:val="24"/>
          <w:szCs w:val="24"/>
        </w:rPr>
        <w:t>ó</w:t>
      </w:r>
      <w:r w:rsidRPr="00C6018F">
        <w:rPr>
          <w:rFonts w:ascii="Times New Roman" w:eastAsia="Times New Roman" w:hAnsi="Times New Roman" w:cs="Times New Roman"/>
          <w:color w:val="2D2D2D"/>
          <w:sz w:val="24"/>
          <w:szCs w:val="24"/>
        </w:rPr>
        <w:t>n y</w:t>
      </w:r>
      <w:r w:rsidRPr="00C6018F">
        <w:rPr>
          <w:rFonts w:ascii="Times New Roman" w:eastAsia="Arial" w:hAnsi="Times New Roman" w:cs="Times New Roman"/>
          <w:color w:val="2D2D2D"/>
          <w:sz w:val="24"/>
          <w:szCs w:val="24"/>
        </w:rPr>
        <w:t xml:space="preserve"> e</w:t>
      </w:r>
      <w:r w:rsidRPr="00C6018F">
        <w:rPr>
          <w:rFonts w:ascii="Times New Roman" w:eastAsia="Arial" w:hAnsi="Times New Roman" w:cs="Times New Roman"/>
          <w:color w:val="464646"/>
          <w:sz w:val="24"/>
          <w:szCs w:val="24"/>
        </w:rPr>
        <w:t>l l</w:t>
      </w:r>
      <w:r w:rsidRPr="00C6018F">
        <w:rPr>
          <w:rFonts w:ascii="Times New Roman" w:eastAsia="Arial" w:hAnsi="Times New Roman" w:cs="Times New Roman"/>
          <w:color w:val="2D2D2D"/>
          <w:sz w:val="24"/>
          <w:szCs w:val="24"/>
        </w:rPr>
        <w:t>iderazgo a nivel hemisférico; m</w:t>
      </w:r>
      <w:r w:rsidRPr="00C6018F">
        <w:rPr>
          <w:rFonts w:ascii="Times New Roman" w:eastAsia="Arial" w:hAnsi="Times New Roman" w:cs="Times New Roman"/>
          <w:color w:val="464646"/>
          <w:sz w:val="24"/>
          <w:szCs w:val="24"/>
        </w:rPr>
        <w:t xml:space="preserve">i </w:t>
      </w:r>
      <w:r w:rsidRPr="00C6018F">
        <w:rPr>
          <w:rFonts w:ascii="Times New Roman" w:eastAsia="Arial" w:hAnsi="Times New Roman" w:cs="Times New Roman"/>
          <w:color w:val="2D2D2D"/>
          <w:sz w:val="24"/>
          <w:szCs w:val="24"/>
        </w:rPr>
        <w:t xml:space="preserve">participación tendrá como propósito el </w:t>
      </w:r>
      <w:r w:rsidRPr="00C6018F">
        <w:rPr>
          <w:rFonts w:ascii="Times New Roman" w:eastAsia="Arial" w:hAnsi="Times New Roman" w:cs="Times New Roman"/>
          <w:color w:val="2D2D2D"/>
          <w:sz w:val="24"/>
          <w:szCs w:val="24"/>
        </w:rPr>
        <w:lastRenderedPageBreak/>
        <w:t xml:space="preserve">intercambio de </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deas</w:t>
      </w:r>
      <w:r w:rsidRPr="00C6018F">
        <w:rPr>
          <w:rFonts w:ascii="Times New Roman" w:eastAsia="Arial" w:hAnsi="Times New Roman" w:cs="Times New Roman"/>
          <w:color w:val="464646"/>
          <w:sz w:val="24"/>
          <w:szCs w:val="24"/>
        </w:rPr>
        <w:t xml:space="preserve">, </w:t>
      </w:r>
      <w:r w:rsidRPr="00C6018F">
        <w:rPr>
          <w:rFonts w:ascii="Times New Roman" w:eastAsia="Arial" w:hAnsi="Times New Roman" w:cs="Times New Roman"/>
          <w:color w:val="2D2D2D"/>
          <w:sz w:val="24"/>
          <w:szCs w:val="24"/>
        </w:rPr>
        <w:t>así como el diálogo, cooperac</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ón e intercambio de experiencias centrado en los principales desafíos que enf</w:t>
      </w:r>
      <w:r w:rsidRPr="00C6018F">
        <w:rPr>
          <w:rFonts w:ascii="Times New Roman" w:eastAsia="Arial" w:hAnsi="Times New Roman" w:cs="Times New Roman"/>
          <w:color w:val="464646"/>
          <w:sz w:val="24"/>
          <w:szCs w:val="24"/>
        </w:rPr>
        <w:t>r</w:t>
      </w:r>
      <w:r w:rsidRPr="00C6018F">
        <w:rPr>
          <w:rFonts w:ascii="Times New Roman" w:eastAsia="Arial" w:hAnsi="Times New Roman" w:cs="Times New Roman"/>
          <w:color w:val="2D2D2D"/>
          <w:sz w:val="24"/>
          <w:szCs w:val="24"/>
        </w:rPr>
        <w:t>enta e</w:t>
      </w:r>
      <w:r w:rsidRPr="00C6018F">
        <w:rPr>
          <w:rFonts w:ascii="Times New Roman" w:eastAsia="Arial" w:hAnsi="Times New Roman" w:cs="Times New Roman"/>
          <w:color w:val="464646"/>
          <w:sz w:val="24"/>
          <w:szCs w:val="24"/>
        </w:rPr>
        <w:t xml:space="preserve">l </w:t>
      </w:r>
      <w:r w:rsidRPr="00C6018F">
        <w:rPr>
          <w:rFonts w:ascii="Times New Roman" w:eastAsia="Arial" w:hAnsi="Times New Roman" w:cs="Times New Roman"/>
          <w:color w:val="2D2D2D"/>
          <w:sz w:val="24"/>
          <w:szCs w:val="24"/>
        </w:rPr>
        <w:t>mun</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c</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pio de Metepec.</w:t>
      </w:r>
    </w:p>
    <w:p w:rsidR="00C6018F" w:rsidRPr="00C6018F" w:rsidRDefault="00C6018F" w:rsidP="00C6018F">
      <w:pPr>
        <w:spacing w:after="0" w:line="240" w:lineRule="auto"/>
        <w:jc w:val="both"/>
        <w:rPr>
          <w:rFonts w:ascii="Times New Roman" w:eastAsia="Times New Roman" w:hAnsi="Times New Roman" w:cs="Times New Roman"/>
          <w:sz w:val="24"/>
          <w:szCs w:val="24"/>
        </w:rPr>
      </w:pPr>
    </w:p>
    <w:p w:rsidR="00C6018F" w:rsidRPr="00C6018F" w:rsidRDefault="00C6018F" w:rsidP="00C6018F">
      <w:pPr>
        <w:spacing w:after="0" w:line="240" w:lineRule="auto"/>
        <w:jc w:val="both"/>
        <w:rPr>
          <w:rFonts w:ascii="Times New Roman" w:eastAsia="Arial" w:hAnsi="Times New Roman" w:cs="Times New Roman"/>
          <w:sz w:val="24"/>
          <w:szCs w:val="24"/>
        </w:rPr>
      </w:pPr>
      <w:r w:rsidRPr="00C6018F">
        <w:rPr>
          <w:rFonts w:ascii="Times New Roman" w:eastAsia="Arial" w:hAnsi="Times New Roman" w:cs="Times New Roman"/>
          <w:color w:val="2D2D2D"/>
          <w:sz w:val="24"/>
          <w:szCs w:val="24"/>
        </w:rPr>
        <w:t>Sin otro particular</w:t>
      </w:r>
      <w:r w:rsidRPr="00C6018F">
        <w:rPr>
          <w:rFonts w:ascii="Times New Roman" w:eastAsia="Arial" w:hAnsi="Times New Roman" w:cs="Times New Roman"/>
          <w:color w:val="464646"/>
          <w:sz w:val="24"/>
          <w:szCs w:val="24"/>
        </w:rPr>
        <w:t xml:space="preserve">, </w:t>
      </w:r>
      <w:r w:rsidRPr="00C6018F">
        <w:rPr>
          <w:rFonts w:ascii="Times New Roman" w:eastAsia="Arial" w:hAnsi="Times New Roman" w:cs="Times New Roman"/>
          <w:color w:val="2D2D2D"/>
          <w:sz w:val="24"/>
          <w:szCs w:val="24"/>
        </w:rPr>
        <w:t>le reitero la seg</w:t>
      </w:r>
      <w:r w:rsidRPr="00C6018F">
        <w:rPr>
          <w:rFonts w:ascii="Times New Roman" w:eastAsia="Arial" w:hAnsi="Times New Roman" w:cs="Times New Roman"/>
          <w:color w:val="464646"/>
          <w:sz w:val="24"/>
          <w:szCs w:val="24"/>
        </w:rPr>
        <w:t>u</w:t>
      </w:r>
      <w:r w:rsidRPr="00C6018F">
        <w:rPr>
          <w:rFonts w:ascii="Times New Roman" w:eastAsia="Arial" w:hAnsi="Times New Roman" w:cs="Times New Roman"/>
          <w:color w:val="2D2D2D"/>
          <w:sz w:val="24"/>
          <w:szCs w:val="24"/>
        </w:rPr>
        <w:t>r</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dad de m</w:t>
      </w:r>
      <w:r w:rsidRPr="00C6018F">
        <w:rPr>
          <w:rFonts w:ascii="Times New Roman" w:eastAsia="Arial" w:hAnsi="Times New Roman" w:cs="Times New Roman"/>
          <w:color w:val="464646"/>
          <w:sz w:val="24"/>
          <w:szCs w:val="24"/>
        </w:rPr>
        <w:t xml:space="preserve">i </w:t>
      </w:r>
      <w:r w:rsidRPr="00C6018F">
        <w:rPr>
          <w:rFonts w:ascii="Times New Roman" w:eastAsia="Arial" w:hAnsi="Times New Roman" w:cs="Times New Roman"/>
          <w:color w:val="2D2D2D"/>
          <w:sz w:val="24"/>
          <w:szCs w:val="24"/>
        </w:rPr>
        <w:t>atenta y distingu</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da cons</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derac</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ó</w:t>
      </w:r>
      <w:r w:rsidRPr="00C6018F">
        <w:rPr>
          <w:rFonts w:ascii="Times New Roman" w:eastAsia="Arial" w:hAnsi="Times New Roman" w:cs="Times New Roman"/>
          <w:color w:val="464646"/>
          <w:sz w:val="24"/>
          <w:szCs w:val="24"/>
        </w:rPr>
        <w:t>n</w:t>
      </w:r>
      <w:r w:rsidRPr="00C6018F">
        <w:rPr>
          <w:rFonts w:ascii="Times New Roman" w:eastAsia="Arial" w:hAnsi="Times New Roman" w:cs="Times New Roman"/>
          <w:color w:val="5D5D5D"/>
          <w:sz w:val="24"/>
          <w:szCs w:val="24"/>
        </w:rPr>
        <w:t>.</w:t>
      </w:r>
    </w:p>
    <w:p w:rsidR="00C6018F" w:rsidRPr="00C6018F" w:rsidRDefault="00C6018F" w:rsidP="00C6018F">
      <w:pPr>
        <w:spacing w:after="0" w:line="240" w:lineRule="auto"/>
        <w:jc w:val="both"/>
        <w:rPr>
          <w:rFonts w:ascii="Times New Roman" w:eastAsia="Times New Roman" w:hAnsi="Times New Roman" w:cs="Times New Roman"/>
          <w:sz w:val="24"/>
          <w:szCs w:val="24"/>
        </w:rPr>
      </w:pPr>
    </w:p>
    <w:p w:rsidR="00C6018F" w:rsidRPr="00C6018F" w:rsidRDefault="00C6018F" w:rsidP="00C6018F">
      <w:pPr>
        <w:spacing w:after="0" w:line="240" w:lineRule="auto"/>
        <w:jc w:val="center"/>
        <w:rPr>
          <w:rFonts w:ascii="Times New Roman" w:eastAsia="Arial" w:hAnsi="Times New Roman" w:cs="Times New Roman"/>
          <w:b/>
          <w:sz w:val="24"/>
          <w:szCs w:val="24"/>
        </w:rPr>
      </w:pPr>
      <w:r w:rsidRPr="00C6018F">
        <w:rPr>
          <w:rFonts w:ascii="Times New Roman" w:eastAsia="Arial" w:hAnsi="Times New Roman" w:cs="Times New Roman"/>
          <w:b/>
          <w:sz w:val="24"/>
          <w:szCs w:val="24"/>
        </w:rPr>
        <w:t>ATENTAMENTE</w:t>
      </w:r>
    </w:p>
    <w:p w:rsidR="00C6018F" w:rsidRPr="00C6018F" w:rsidRDefault="00C6018F" w:rsidP="00C6018F">
      <w:pPr>
        <w:spacing w:after="0" w:line="240" w:lineRule="auto"/>
        <w:jc w:val="center"/>
        <w:rPr>
          <w:rFonts w:ascii="Times New Roman" w:eastAsia="Arial" w:hAnsi="Times New Roman" w:cs="Times New Roman"/>
          <w:b/>
          <w:sz w:val="24"/>
          <w:szCs w:val="24"/>
        </w:rPr>
      </w:pPr>
      <w:r w:rsidRPr="00C6018F">
        <w:rPr>
          <w:rFonts w:ascii="Times New Roman" w:eastAsia="Arial" w:hAnsi="Times New Roman" w:cs="Times New Roman"/>
          <w:b/>
          <w:sz w:val="24"/>
          <w:szCs w:val="24"/>
        </w:rPr>
        <w:t>FERNANDO GUSTAVO FLORES FERNÁNDEZ</w:t>
      </w:r>
    </w:p>
    <w:p w:rsidR="00C6018F" w:rsidRPr="00C6018F" w:rsidRDefault="00C6018F" w:rsidP="00C6018F">
      <w:pPr>
        <w:spacing w:after="0" w:line="240" w:lineRule="auto"/>
        <w:jc w:val="center"/>
        <w:rPr>
          <w:rFonts w:ascii="Times New Roman" w:eastAsia="Arial" w:hAnsi="Times New Roman" w:cs="Times New Roman"/>
          <w:b/>
          <w:sz w:val="24"/>
          <w:szCs w:val="24"/>
        </w:rPr>
      </w:pPr>
      <w:r w:rsidRPr="00C6018F">
        <w:rPr>
          <w:rFonts w:ascii="Times New Roman" w:eastAsia="Arial" w:hAnsi="Times New Roman" w:cs="Times New Roman"/>
          <w:b/>
          <w:sz w:val="24"/>
          <w:szCs w:val="24"/>
        </w:rPr>
        <w:t>PRESIDENTE MUNICIPAL CONTITUCIONAL</w:t>
      </w:r>
    </w:p>
    <w:p w:rsidR="00C6018F" w:rsidRPr="00C6018F" w:rsidRDefault="00C6018F" w:rsidP="00C6018F">
      <w:pPr>
        <w:spacing w:after="0" w:line="240" w:lineRule="auto"/>
        <w:jc w:val="center"/>
        <w:rPr>
          <w:rFonts w:ascii="Times New Roman" w:eastAsia="Arial" w:hAnsi="Times New Roman" w:cs="Times New Roman"/>
          <w:b/>
          <w:sz w:val="24"/>
          <w:szCs w:val="24"/>
        </w:rPr>
      </w:pPr>
      <w:r w:rsidRPr="00C6018F">
        <w:rPr>
          <w:rFonts w:ascii="Times New Roman" w:eastAsia="Arial" w:hAnsi="Times New Roman" w:cs="Times New Roman"/>
          <w:b/>
          <w:sz w:val="24"/>
          <w:szCs w:val="24"/>
        </w:rPr>
        <w:t>(Rúbrica)</w:t>
      </w:r>
    </w:p>
    <w:p w:rsidR="00C6018F" w:rsidRPr="00C6018F" w:rsidRDefault="00C6018F" w:rsidP="00C6018F">
      <w:pPr>
        <w:spacing w:after="0" w:line="240" w:lineRule="auto"/>
        <w:jc w:val="both"/>
        <w:rPr>
          <w:rFonts w:ascii="Times New Roman" w:eastAsia="Times New Roman" w:hAnsi="Times New Roman" w:cs="Times New Roman"/>
          <w:sz w:val="24"/>
          <w:szCs w:val="24"/>
        </w:rPr>
      </w:pPr>
    </w:p>
    <w:p w:rsidR="00C6018F" w:rsidRPr="00C6018F" w:rsidRDefault="00C6018F" w:rsidP="00C6018F">
      <w:pPr>
        <w:spacing w:after="0" w:line="240" w:lineRule="auto"/>
        <w:jc w:val="both"/>
        <w:rPr>
          <w:rFonts w:ascii="Times New Roman" w:eastAsia="Arial" w:hAnsi="Times New Roman" w:cs="Times New Roman"/>
          <w:sz w:val="24"/>
          <w:szCs w:val="24"/>
        </w:rPr>
      </w:pPr>
      <w:r w:rsidRPr="00C6018F">
        <w:rPr>
          <w:rFonts w:ascii="Times New Roman" w:eastAsia="Arial" w:hAnsi="Times New Roman" w:cs="Times New Roman"/>
          <w:color w:val="2D2D2D"/>
          <w:sz w:val="24"/>
          <w:szCs w:val="24"/>
        </w:rPr>
        <w:t>c</w:t>
      </w:r>
      <w:r w:rsidRPr="00C6018F">
        <w:rPr>
          <w:rFonts w:ascii="Times New Roman" w:eastAsia="Arial" w:hAnsi="Times New Roman" w:cs="Times New Roman"/>
          <w:color w:val="464646"/>
          <w:sz w:val="24"/>
          <w:szCs w:val="24"/>
        </w:rPr>
        <w:t>.</w:t>
      </w:r>
      <w:r w:rsidRPr="00C6018F">
        <w:rPr>
          <w:rFonts w:ascii="Times New Roman" w:eastAsia="Arial" w:hAnsi="Times New Roman" w:cs="Times New Roman"/>
          <w:color w:val="2D2D2D"/>
          <w:sz w:val="24"/>
          <w:szCs w:val="24"/>
        </w:rPr>
        <w:t>c</w:t>
      </w:r>
      <w:r w:rsidRPr="00C6018F">
        <w:rPr>
          <w:rFonts w:ascii="Times New Roman" w:eastAsia="Arial" w:hAnsi="Times New Roman" w:cs="Times New Roman"/>
          <w:color w:val="464646"/>
          <w:sz w:val="24"/>
          <w:szCs w:val="24"/>
        </w:rPr>
        <w:t>.</w:t>
      </w:r>
      <w:r w:rsidRPr="00C6018F">
        <w:rPr>
          <w:rFonts w:ascii="Times New Roman" w:eastAsia="Arial" w:hAnsi="Times New Roman" w:cs="Times New Roman"/>
          <w:color w:val="2D2D2D"/>
          <w:sz w:val="24"/>
          <w:szCs w:val="24"/>
        </w:rPr>
        <w:t>p</w:t>
      </w:r>
      <w:r w:rsidRPr="00C6018F">
        <w:rPr>
          <w:rFonts w:ascii="Times New Roman" w:eastAsia="Arial" w:hAnsi="Times New Roman" w:cs="Times New Roman"/>
          <w:color w:val="464646"/>
          <w:sz w:val="24"/>
          <w:szCs w:val="24"/>
        </w:rPr>
        <w:t xml:space="preserve">. </w:t>
      </w:r>
      <w:r w:rsidRPr="00C6018F">
        <w:rPr>
          <w:rFonts w:ascii="Times New Roman" w:eastAsia="Arial" w:hAnsi="Times New Roman" w:cs="Times New Roman"/>
          <w:color w:val="2D2D2D"/>
          <w:sz w:val="24"/>
          <w:szCs w:val="24"/>
        </w:rPr>
        <w:t>Minutar</w:t>
      </w:r>
      <w:r w:rsidRPr="00C6018F">
        <w:rPr>
          <w:rFonts w:ascii="Times New Roman" w:eastAsia="Arial" w:hAnsi="Times New Roman" w:cs="Times New Roman"/>
          <w:color w:val="464646"/>
          <w:sz w:val="24"/>
          <w:szCs w:val="24"/>
        </w:rPr>
        <w:t>i</w:t>
      </w:r>
      <w:r w:rsidRPr="00C6018F">
        <w:rPr>
          <w:rFonts w:ascii="Times New Roman" w:eastAsia="Arial" w:hAnsi="Times New Roman" w:cs="Times New Roman"/>
          <w:color w:val="2D2D2D"/>
          <w:sz w:val="24"/>
          <w:szCs w:val="24"/>
        </w:rPr>
        <w:t>o</w:t>
      </w:r>
    </w:p>
    <w:p w:rsidR="00C6018F" w:rsidRPr="00C6018F" w:rsidRDefault="00C6018F" w:rsidP="00C6018F">
      <w:pPr>
        <w:spacing w:after="0" w:line="240" w:lineRule="auto"/>
        <w:jc w:val="both"/>
        <w:rPr>
          <w:rFonts w:ascii="Times New Roman" w:eastAsia="Times New Roman" w:hAnsi="Times New Roman" w:cs="Times New Roman"/>
          <w:sz w:val="24"/>
          <w:szCs w:val="24"/>
        </w:rPr>
      </w:pPr>
      <w:r w:rsidRPr="00C6018F">
        <w:rPr>
          <w:rFonts w:ascii="Times New Roman" w:eastAsia="Times New Roman" w:hAnsi="Times New Roman" w:cs="Times New Roman"/>
          <w:color w:val="2D2D2D"/>
          <w:sz w:val="24"/>
          <w:szCs w:val="24"/>
        </w:rPr>
        <w:t>FGFF</w:t>
      </w:r>
      <w:r w:rsidRPr="00C6018F">
        <w:rPr>
          <w:rFonts w:ascii="Times New Roman" w:eastAsia="Times New Roman" w:hAnsi="Times New Roman" w:cs="Times New Roman"/>
          <w:color w:val="464646"/>
          <w:sz w:val="24"/>
          <w:szCs w:val="24"/>
        </w:rPr>
        <w:t>/</w:t>
      </w:r>
      <w:r w:rsidRPr="00C6018F">
        <w:rPr>
          <w:rFonts w:ascii="Times New Roman" w:eastAsia="Times New Roman" w:hAnsi="Times New Roman" w:cs="Times New Roman"/>
          <w:color w:val="2D2D2D"/>
          <w:sz w:val="24"/>
          <w:szCs w:val="24"/>
        </w:rPr>
        <w:t>F</w:t>
      </w:r>
      <w:r w:rsidRPr="00C6018F">
        <w:rPr>
          <w:rFonts w:ascii="Times New Roman" w:eastAsia="Times New Roman" w:hAnsi="Times New Roman" w:cs="Times New Roman"/>
          <w:color w:val="464646"/>
          <w:sz w:val="24"/>
          <w:szCs w:val="24"/>
        </w:rPr>
        <w:t>JM</w:t>
      </w:r>
      <w:r w:rsidRPr="00C6018F">
        <w:rPr>
          <w:rFonts w:ascii="Times New Roman" w:eastAsia="Times New Roman" w:hAnsi="Times New Roman" w:cs="Times New Roman"/>
          <w:color w:val="2D2D2D"/>
          <w:sz w:val="24"/>
          <w:szCs w:val="24"/>
        </w:rPr>
        <w:t>O</w:t>
      </w:r>
      <w:r w:rsidRPr="00C6018F">
        <w:rPr>
          <w:rFonts w:ascii="Times New Roman" w:eastAsia="Times New Roman" w:hAnsi="Times New Roman" w:cs="Times New Roman"/>
          <w:color w:val="464646"/>
          <w:sz w:val="24"/>
          <w:szCs w:val="24"/>
        </w:rPr>
        <w:t>*</w:t>
      </w:r>
    </w:p>
    <w:p w:rsidR="00C6018F" w:rsidRPr="00C6018F" w:rsidRDefault="00C6018F" w:rsidP="00C6018F">
      <w:pPr>
        <w:spacing w:after="0" w:line="240" w:lineRule="auto"/>
        <w:jc w:val="both"/>
        <w:rPr>
          <w:rFonts w:ascii="Times New Roman" w:eastAsia="Times New Roman" w:hAnsi="Times New Roman" w:cs="Times New Roman"/>
          <w:sz w:val="24"/>
          <w:szCs w:val="24"/>
        </w:rPr>
      </w:pPr>
    </w:p>
    <w:p w:rsidR="00C6018F" w:rsidRPr="00343903" w:rsidRDefault="00C6018F" w:rsidP="00C6018F">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6018F" w:rsidRPr="00343903" w:rsidRDefault="00C6018F" w:rsidP="00C6018F">
      <w:pPr>
        <w:spacing w:after="0" w:line="240" w:lineRule="auto"/>
        <w:jc w:val="center"/>
        <w:rPr>
          <w:rFonts w:ascii="Times New Roman" w:hAnsi="Times New Roman"/>
          <w:sz w:val="24"/>
          <w:szCs w:val="24"/>
        </w:rPr>
      </w:pPr>
    </w:p>
    <w:p w:rsidR="00C669EB" w:rsidRPr="00C669EB" w:rsidRDefault="00C669EB" w:rsidP="00C669EB">
      <w:pPr>
        <w:spacing w:after="0" w:line="240" w:lineRule="auto"/>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PRESIDENTA DIP. MARTHA AZUCENA CAMACHO REYNOSO. Gracias diputada Vicepresidenta, Sara Alicia Ramírez de la O.</w:t>
      </w:r>
    </w:p>
    <w:p w:rsidR="00C669EB" w:rsidRPr="00C669EB" w:rsidRDefault="00C669EB" w:rsidP="00C669EB">
      <w:pPr>
        <w:spacing w:after="0" w:line="240" w:lineRule="auto"/>
        <w:ind w:firstLine="708"/>
        <w:jc w:val="both"/>
        <w:rPr>
          <w:rFonts w:ascii="Times New Roman" w:eastAsia="Arial" w:hAnsi="Times New Roman" w:cs="Times New Roman"/>
          <w:sz w:val="24"/>
          <w:szCs w:val="24"/>
        </w:rPr>
      </w:pPr>
      <w:r w:rsidRPr="00C669EB">
        <w:rPr>
          <w:rFonts w:ascii="Times New Roman" w:eastAsia="Arial" w:hAnsi="Times New Roman" w:cs="Times New Roman"/>
          <w:sz w:val="24"/>
          <w:szCs w:val="24"/>
        </w:rPr>
        <w:t>Queda entregada a la LXII Legislatura del comunicado para los efectos correspondientes y la Secretaría procederá a su registro, en observancia al punto número 30, la diputada Vicepresidenta Itzel Guadalupe Pérez Correa, leerá el comunicado de turno de comisiones.</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eastAsia="Arial" w:hAnsi="Times New Roman" w:cs="Times New Roman"/>
          <w:sz w:val="24"/>
          <w:szCs w:val="24"/>
        </w:rPr>
        <w:t>Diputado Octavio Martínez Vargas. ¿Con qué objeto?</w:t>
      </w:r>
    </w:p>
    <w:p w:rsidR="00C669EB" w:rsidRPr="00C669EB" w:rsidRDefault="00C669EB" w:rsidP="00C669EB">
      <w:pPr>
        <w:spacing w:after="0" w:line="240" w:lineRule="auto"/>
        <w:jc w:val="both"/>
        <w:rPr>
          <w:rFonts w:ascii="Times New Roman" w:eastAsia="Arial" w:hAnsi="Times New Roman" w:cs="Times New Roman"/>
          <w:sz w:val="24"/>
          <w:szCs w:val="24"/>
        </w:rPr>
      </w:pPr>
      <w:r w:rsidRPr="00C669EB">
        <w:rPr>
          <w:rFonts w:ascii="Times New Roman" w:hAnsi="Times New Roman" w:cs="Times New Roman"/>
          <w:sz w:val="24"/>
          <w:szCs w:val="24"/>
        </w:rPr>
        <w:t xml:space="preserve">DIP. OCTAVIO MARTÍNEZ VARGAS (Desde su curul). </w:t>
      </w:r>
      <w:r w:rsidRPr="00C669EB">
        <w:rPr>
          <w:rFonts w:ascii="Times New Roman" w:eastAsia="Arial" w:hAnsi="Times New Roman" w:cs="Times New Roman"/>
          <w:sz w:val="24"/>
          <w:szCs w:val="24"/>
        </w:rPr>
        <w:t>Muchas gracias. Para hechos Presidenta.</w:t>
      </w:r>
    </w:p>
    <w:p w:rsidR="00C669EB" w:rsidRPr="00C669EB" w:rsidRDefault="00C669EB" w:rsidP="00C669EB">
      <w:pPr>
        <w:spacing w:after="0" w:line="240" w:lineRule="auto"/>
        <w:ind w:firstLine="708"/>
        <w:jc w:val="both"/>
        <w:rPr>
          <w:rFonts w:ascii="Times New Roman" w:hAnsi="Times New Roman" w:cs="Times New Roman"/>
          <w:sz w:val="24"/>
          <w:szCs w:val="24"/>
        </w:rPr>
      </w:pPr>
      <w:r w:rsidRPr="00C669EB">
        <w:rPr>
          <w:rFonts w:ascii="Times New Roman" w:eastAsia="Arial" w:hAnsi="Times New Roman" w:cs="Times New Roman"/>
          <w:sz w:val="24"/>
          <w:szCs w:val="24"/>
        </w:rPr>
        <w:t>Me llama la atención la lectura que ha dado a conocer nuestra compañera legisladora Sarita, en términos de la salida de alcaldes y particularmente de Metepec. Metepec tiene problemas graves en materia de seguridad, de inundaciones, de falta de servicios públicos</w:t>
      </w:r>
      <w:r w:rsidRPr="00C669EB">
        <w:rPr>
          <w:rFonts w:ascii="Times New Roman" w:hAnsi="Times New Roman" w:cs="Times New Roman"/>
          <w:sz w:val="24"/>
          <w:szCs w:val="24"/>
        </w:rPr>
        <w:t xml:space="preserve"> y tenemos alcaldes viajando a Miami.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No, no entiendo, no lo hace de su peculio, lo hace con recursos públicos, y no va solo, va acompañado de una comisión, muy seguramente de ediles o de directores. ¡Es vergonzoso lo que sucede en Metepec! y es un llamado a las y los alcaldes del Estado de México, de cualquier partido político, hay que atender las necesidades del municipio, hay que atender a quienes representan, no en Miami, hago un llamado a el uso de los recursos públicos responsables, que se hagan de manera responsable, no está el Estado de México en ningún municipio para turismo administrativo, absolutamente, repruebo estos viajes y debiéramos hacer un llamado para prohibir la salida de delegaciones que luego les da por irse a comisiones con recursos públicos a conocer Europa y Sudamérica, cuando la gente pide agua, quiere luz, quiere que tapen los baches, quiere programas sociales. ¡Pero los alcaldes con la tarjeta dorada viajando al extranjero! Vergonzoso, lo que aquí estamos escuchando.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Muchas gracias, Presidenta.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PRESIDENTA DIP. MARTHA AZUCENA CAMACHO REYNOSO. Gracias, diputado Octavio Martínez Vargas.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Queda enterada la “LXII” Legislatura del comunicado para los efectos correspondientes y la Secretaría procede a su registro.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En observancia al punto número 30, la diputada Vicepresidenta Itzel Guadalupe Pérez Correa le ha comunicado de turno a comisiones.</w:t>
      </w:r>
    </w:p>
    <w:p w:rsidR="00C669EB" w:rsidRPr="00C669EB" w:rsidRDefault="00C669EB" w:rsidP="00C669EB">
      <w:pPr>
        <w:spacing w:after="0" w:line="240" w:lineRule="auto"/>
        <w:jc w:val="right"/>
        <w:rPr>
          <w:rFonts w:ascii="Times New Roman" w:hAnsi="Times New Roman" w:cs="Times New Roman"/>
          <w:sz w:val="24"/>
          <w:szCs w:val="24"/>
        </w:rPr>
      </w:pPr>
      <w:r w:rsidRPr="00C669EB">
        <w:rPr>
          <w:rFonts w:ascii="Times New Roman" w:hAnsi="Times New Roman" w:cs="Times New Roman"/>
          <w:sz w:val="24"/>
          <w:szCs w:val="24"/>
        </w:rPr>
        <w:t>Toluca Lerdo, México, a 22 de abril del 2026.</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DIPUTADA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MARTHA AZUCENA CAMACHO REYNOSO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PRESIDENTA DE LA HONORABLE “LXII” LEGISLATURA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lastRenderedPageBreak/>
        <w:t xml:space="preserve">DEL CONGRESO DEL ESTADO LIBRE Y SOBERANO DE MÉXICO.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PRESENTE.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Los integrantes de la Junta de Coordinación Política nos permitimos pedir a usted de estimarlo pertinente que tenga a bien ejercer las atribuciones establecidas en el artículo 47, fracciones VIII y XX y XXII de la Ley Orgánica del Poder Legislativo del Estado Libre y Soberano de México y modificar el turno de estudio y dictamen de comisiones legislativas en términos del documento que se anexa.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Con ello buscamos fortalecer la atención de las tareas de esos órganos de la Legislatura esenciales en el desarrollo del proceso legislativo.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Asimismo, le solicitamos extender el acuerdo a los supuestos que se estime conveniente.</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Sin otro particular le expresamos nuestra elevada consideración.</w:t>
      </w:r>
    </w:p>
    <w:p w:rsidR="00C669EB" w:rsidRPr="00C669EB" w:rsidRDefault="00C669EB" w:rsidP="00C669EB">
      <w:pPr>
        <w:spacing w:after="0" w:line="240" w:lineRule="auto"/>
        <w:jc w:val="center"/>
        <w:rPr>
          <w:rFonts w:ascii="Times New Roman" w:hAnsi="Times New Roman" w:cs="Times New Roman"/>
          <w:sz w:val="24"/>
          <w:szCs w:val="24"/>
        </w:rPr>
      </w:pPr>
      <w:r w:rsidRPr="00C669EB">
        <w:rPr>
          <w:rFonts w:ascii="Times New Roman" w:hAnsi="Times New Roman" w:cs="Times New Roman"/>
          <w:sz w:val="24"/>
          <w:szCs w:val="24"/>
        </w:rPr>
        <w:t>ATENTAMENTE.</w:t>
      </w:r>
    </w:p>
    <w:p w:rsidR="00C669EB" w:rsidRPr="00C669EB" w:rsidRDefault="00C669EB" w:rsidP="00C669EB">
      <w:pPr>
        <w:spacing w:after="0" w:line="240" w:lineRule="auto"/>
        <w:jc w:val="center"/>
        <w:rPr>
          <w:rFonts w:ascii="Times New Roman" w:hAnsi="Times New Roman" w:cs="Times New Roman"/>
          <w:sz w:val="24"/>
          <w:szCs w:val="24"/>
        </w:rPr>
      </w:pPr>
      <w:r w:rsidRPr="00C669EB">
        <w:rPr>
          <w:rFonts w:ascii="Times New Roman" w:hAnsi="Times New Roman" w:cs="Times New Roman"/>
          <w:sz w:val="24"/>
          <w:szCs w:val="24"/>
        </w:rPr>
        <w:t>JUNTA DE COORDINACIÓN POLÍTICA DE LA “LXII” LEGISLATURA.</w:t>
      </w:r>
    </w:p>
    <w:p w:rsidR="00C669EB" w:rsidRPr="00C669EB" w:rsidRDefault="00C669EB" w:rsidP="00C669EB">
      <w:pPr>
        <w:spacing w:after="0" w:line="240" w:lineRule="auto"/>
        <w:jc w:val="both"/>
        <w:rPr>
          <w:rFonts w:ascii="Times New Roman" w:hAnsi="Times New Roman" w:cs="Times New Roman"/>
          <w:sz w:val="24"/>
          <w:szCs w:val="24"/>
        </w:rPr>
      </w:pP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Cambio de turno.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Sesión Deliberante 22 de abril 2026.</w:t>
      </w:r>
    </w:p>
    <w:p w:rsidR="00C669EB" w:rsidRPr="00C669EB" w:rsidRDefault="00C669EB" w:rsidP="00C669EB">
      <w:pPr>
        <w:spacing w:after="0" w:line="240" w:lineRule="auto"/>
        <w:ind w:firstLine="709"/>
        <w:jc w:val="both"/>
        <w:rPr>
          <w:rFonts w:ascii="Times New Roman" w:hAnsi="Times New Roman" w:cs="Times New Roman"/>
          <w:sz w:val="24"/>
          <w:szCs w:val="24"/>
        </w:rPr>
      </w:pPr>
      <w:r w:rsidRPr="00C669EB">
        <w:rPr>
          <w:rFonts w:ascii="Times New Roman" w:hAnsi="Times New Roman" w:cs="Times New Roman"/>
          <w:sz w:val="24"/>
          <w:szCs w:val="24"/>
        </w:rPr>
        <w:t xml:space="preserve">Iniciativa con Proyecto de Decreto por el que se reforman y adicionan diversas disposiciones de la Ley de los Derechos de Niñas, Niños y Adolescentes en el Estado de México, de la Ley de Educación del Estado de México y del Código Penal del Estado de México. Resumen; en materia de Protección del Interés Superior de la Niñez en el uso de los teléfonos celulares y redes sociales digitales, presenta ante los diputados Anuar Roberto Azar Figueroa y Pablo Fernández de Cevallos González, turno original Protección de los Derechos de las Niñas, Niños, Adolescentes y la Primera Infancia, Comisiones Legislativas de Educación, Cultura, Ciencia, Tecnología e Innovación y Procuración y Administración de Justicia.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Turno final: Comisión Legislativa de Educación, Cultura. Ciencia, Tecnología e Innovación.</w:t>
      </w:r>
    </w:p>
    <w:p w:rsidR="00C669EB" w:rsidRPr="005B114A" w:rsidRDefault="00C669EB" w:rsidP="005B114A">
      <w:pPr>
        <w:spacing w:after="0" w:line="240" w:lineRule="auto"/>
        <w:jc w:val="both"/>
        <w:rPr>
          <w:rFonts w:ascii="Times New Roman" w:hAnsi="Times New Roman" w:cs="Times New Roman"/>
          <w:sz w:val="24"/>
          <w:szCs w:val="24"/>
        </w:rPr>
      </w:pPr>
      <w:r w:rsidRPr="005B114A">
        <w:rPr>
          <w:rFonts w:ascii="Times New Roman" w:hAnsi="Times New Roman" w:cs="Times New Roman"/>
          <w:sz w:val="24"/>
          <w:szCs w:val="24"/>
        </w:rPr>
        <w:tab/>
        <w:t>Es cuanto Presidenta.</w:t>
      </w:r>
    </w:p>
    <w:p w:rsidR="009D5276" w:rsidRPr="005B114A" w:rsidRDefault="009D5276" w:rsidP="005B114A">
      <w:pPr>
        <w:pStyle w:val="Sinespaciado"/>
        <w:jc w:val="both"/>
        <w:rPr>
          <w:rFonts w:ascii="Times New Roman" w:hAnsi="Times New Roman" w:cs="Times New Roman"/>
          <w:sz w:val="24"/>
          <w:szCs w:val="24"/>
        </w:rPr>
      </w:pPr>
    </w:p>
    <w:p w:rsidR="009D5276" w:rsidRPr="005B114A" w:rsidRDefault="009D5276" w:rsidP="005B114A">
      <w:pPr>
        <w:spacing w:after="0" w:line="240" w:lineRule="auto"/>
        <w:jc w:val="center"/>
        <w:rPr>
          <w:rFonts w:ascii="Times New Roman" w:hAnsi="Times New Roman" w:cs="Times New Roman"/>
          <w:i/>
          <w:sz w:val="24"/>
          <w:szCs w:val="24"/>
        </w:rPr>
      </w:pPr>
      <w:r w:rsidRPr="005B114A">
        <w:rPr>
          <w:rFonts w:ascii="Times New Roman" w:hAnsi="Times New Roman" w:cs="Times New Roman"/>
          <w:i/>
          <w:sz w:val="24"/>
          <w:szCs w:val="24"/>
        </w:rPr>
        <w:t>(Se inserta documento)</w:t>
      </w:r>
    </w:p>
    <w:p w:rsidR="009D5276" w:rsidRPr="005B114A" w:rsidRDefault="009D5276" w:rsidP="005B114A">
      <w:pPr>
        <w:spacing w:after="0" w:line="240" w:lineRule="auto"/>
        <w:jc w:val="center"/>
        <w:rPr>
          <w:rFonts w:ascii="Times New Roman" w:hAnsi="Times New Roman" w:cs="Times New Roman"/>
          <w:sz w:val="24"/>
          <w:szCs w:val="24"/>
        </w:rPr>
      </w:pPr>
    </w:p>
    <w:p w:rsidR="009D5276" w:rsidRPr="005B114A" w:rsidRDefault="009D5276" w:rsidP="005B114A">
      <w:pPr>
        <w:pStyle w:val="Default"/>
        <w:jc w:val="both"/>
        <w:rPr>
          <w:rFonts w:ascii="Times New Roman" w:hAnsi="Times New Roman" w:cs="Times New Roman"/>
          <w:b/>
          <w:bCs/>
          <w:color w:val="auto"/>
        </w:rPr>
      </w:pPr>
      <w:r w:rsidRPr="005B114A">
        <w:rPr>
          <w:rFonts w:ascii="Times New Roman" w:hAnsi="Times New Roman" w:cs="Times New Roman"/>
          <w:b/>
          <w:bCs/>
          <w:color w:val="auto"/>
        </w:rPr>
        <w:t>CONGRESO</w:t>
      </w:r>
    </w:p>
    <w:p w:rsidR="009D5276" w:rsidRPr="005B114A" w:rsidRDefault="009D5276" w:rsidP="005B114A">
      <w:pPr>
        <w:pStyle w:val="Default"/>
        <w:jc w:val="both"/>
        <w:rPr>
          <w:rFonts w:ascii="Times New Roman" w:hAnsi="Times New Roman" w:cs="Times New Roman"/>
          <w:b/>
          <w:bCs/>
          <w:color w:val="auto"/>
        </w:rPr>
      </w:pPr>
      <w:r w:rsidRPr="005B114A">
        <w:rPr>
          <w:rFonts w:ascii="Times New Roman" w:hAnsi="Times New Roman" w:cs="Times New Roman"/>
          <w:b/>
          <w:bCs/>
          <w:color w:val="auto"/>
        </w:rPr>
        <w:t>ESTADO DE MÉXICO</w:t>
      </w:r>
    </w:p>
    <w:p w:rsidR="009D5276" w:rsidRPr="005B114A" w:rsidRDefault="009D5276" w:rsidP="005B114A">
      <w:pPr>
        <w:pStyle w:val="Default"/>
        <w:jc w:val="both"/>
        <w:rPr>
          <w:rFonts w:ascii="Times New Roman" w:hAnsi="Times New Roman" w:cs="Times New Roman"/>
          <w:b/>
          <w:bCs/>
          <w:color w:val="auto"/>
        </w:rPr>
      </w:pPr>
    </w:p>
    <w:p w:rsidR="009D5276" w:rsidRPr="005B114A" w:rsidRDefault="009D5276" w:rsidP="005B114A">
      <w:pPr>
        <w:spacing w:after="0" w:line="240" w:lineRule="auto"/>
        <w:jc w:val="center"/>
        <w:rPr>
          <w:rFonts w:ascii="Times New Roman" w:eastAsia="Calibri" w:hAnsi="Times New Roman" w:cs="Times New Roman"/>
          <w:sz w:val="24"/>
          <w:szCs w:val="24"/>
        </w:rPr>
      </w:pPr>
      <w:r w:rsidRPr="005B114A">
        <w:rPr>
          <w:rFonts w:ascii="Times New Roman" w:eastAsia="Calibri" w:hAnsi="Times New Roman" w:cs="Times New Roman"/>
          <w:b/>
          <w:sz w:val="24"/>
          <w:szCs w:val="24"/>
        </w:rPr>
        <w:t>"2026. Año del Humanismo Mexicano en el Estado de México”</w:t>
      </w:r>
    </w:p>
    <w:p w:rsidR="009D5276" w:rsidRPr="005B114A" w:rsidRDefault="009D5276" w:rsidP="005B114A">
      <w:pPr>
        <w:pStyle w:val="Textoindependiente"/>
        <w:rPr>
          <w:rFonts w:ascii="Times New Roman" w:hAnsi="Times New Roman" w:cs="Times New Roman"/>
          <w:sz w:val="24"/>
          <w:szCs w:val="24"/>
        </w:rPr>
      </w:pPr>
    </w:p>
    <w:p w:rsidR="009D5276" w:rsidRPr="009D5276" w:rsidRDefault="009D5276" w:rsidP="005B114A">
      <w:pPr>
        <w:spacing w:after="0" w:line="240" w:lineRule="auto"/>
        <w:contextualSpacing/>
        <w:jc w:val="right"/>
        <w:rPr>
          <w:rFonts w:ascii="Times New Roman" w:eastAsia="Times New Roman" w:hAnsi="Times New Roman" w:cs="Times New Roman"/>
          <w:sz w:val="24"/>
          <w:szCs w:val="24"/>
          <w:lang w:val="es-ES" w:eastAsia="es-ES"/>
        </w:rPr>
      </w:pPr>
      <w:bookmarkStart w:id="35" w:name="_Hlk189213733"/>
      <w:r w:rsidRPr="009D5276">
        <w:rPr>
          <w:rFonts w:ascii="Times New Roman" w:eastAsia="Times New Roman" w:hAnsi="Times New Roman" w:cs="Times New Roman"/>
          <w:sz w:val="24"/>
          <w:szCs w:val="24"/>
          <w:lang w:val="es-ES" w:eastAsia="es-ES"/>
        </w:rPr>
        <w:t xml:space="preserve">Toluca de Lerdo, Méx., </w:t>
      </w:r>
    </w:p>
    <w:p w:rsidR="009D5276" w:rsidRPr="009D5276" w:rsidRDefault="009D5276" w:rsidP="005B114A">
      <w:pPr>
        <w:spacing w:after="0" w:line="240" w:lineRule="auto"/>
        <w:contextualSpacing/>
        <w:jc w:val="right"/>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 w:eastAsia="es-ES"/>
        </w:rPr>
        <w:t>a 22 de abril de 2026.</w:t>
      </w:r>
    </w:p>
    <w:p w:rsidR="009D5276" w:rsidRPr="009D5276" w:rsidRDefault="009D5276" w:rsidP="005B114A">
      <w:pPr>
        <w:spacing w:after="0" w:line="240" w:lineRule="auto"/>
        <w:contextualSpacing/>
        <w:rPr>
          <w:rFonts w:ascii="Times New Roman" w:eastAsia="Times New Roman" w:hAnsi="Times New Roman" w:cs="Times New Roman"/>
          <w:sz w:val="24"/>
          <w:szCs w:val="24"/>
          <w:lang w:val="es-ES" w:eastAsia="es-ES"/>
        </w:rPr>
      </w:pPr>
    </w:p>
    <w:bookmarkEnd w:id="35"/>
    <w:p w:rsidR="009D5276" w:rsidRPr="009D5276" w:rsidRDefault="009D5276" w:rsidP="005B114A">
      <w:pPr>
        <w:spacing w:after="0" w:line="240" w:lineRule="auto"/>
        <w:contextualSpacing/>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DIP. MARTHA AZUCENA CAMACHO REYNOSO</w:t>
      </w:r>
    </w:p>
    <w:p w:rsidR="009D5276" w:rsidRPr="009D5276" w:rsidRDefault="009D5276" w:rsidP="005B114A">
      <w:pPr>
        <w:spacing w:after="0" w:line="240" w:lineRule="auto"/>
        <w:contextualSpacing/>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PRESIDENTA DE LA H. “LXII” LEGISLATURA</w:t>
      </w:r>
    </w:p>
    <w:p w:rsidR="009D5276" w:rsidRPr="009D5276" w:rsidRDefault="009D5276" w:rsidP="005B114A">
      <w:pPr>
        <w:spacing w:after="0" w:line="240" w:lineRule="auto"/>
        <w:contextualSpacing/>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DEL CONGRESO DEL ESTADO LIBRE Y</w:t>
      </w:r>
    </w:p>
    <w:p w:rsidR="009D5276" w:rsidRPr="009D5276" w:rsidRDefault="009D5276" w:rsidP="005B114A">
      <w:pPr>
        <w:spacing w:after="0" w:line="240" w:lineRule="auto"/>
        <w:contextualSpacing/>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SOBERANO DE MÉXICO</w:t>
      </w:r>
    </w:p>
    <w:p w:rsidR="009D5276" w:rsidRPr="009D5276" w:rsidRDefault="009D5276" w:rsidP="005B114A">
      <w:pPr>
        <w:spacing w:after="0" w:line="240" w:lineRule="auto"/>
        <w:contextualSpacing/>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P R E S E N T E .</w:t>
      </w:r>
    </w:p>
    <w:p w:rsidR="009D5276" w:rsidRPr="009D5276" w:rsidRDefault="009D5276" w:rsidP="005B114A">
      <w:pPr>
        <w:spacing w:after="0" w:line="240" w:lineRule="auto"/>
        <w:contextualSpacing/>
        <w:rPr>
          <w:rFonts w:ascii="Times New Roman" w:eastAsia="Times New Roman" w:hAnsi="Times New Roman" w:cs="Times New Roman"/>
          <w:sz w:val="24"/>
          <w:szCs w:val="24"/>
          <w:lang w:val="es-ES" w:eastAsia="es-ES"/>
        </w:rPr>
      </w:pPr>
    </w:p>
    <w:p w:rsidR="009D5276" w:rsidRPr="009D5276" w:rsidRDefault="009D5276" w:rsidP="005B114A">
      <w:pPr>
        <w:spacing w:after="0" w:line="240" w:lineRule="auto"/>
        <w:contextualSpacing/>
        <w:jc w:val="both"/>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 w:eastAsia="es-ES"/>
        </w:rPr>
        <w:tab/>
        <w:t>Los integrantes de la Junta de Coordinación Política, nos permitimos pedir a usted, de estimarlo pertinente, tenga a bien ejercer las atribuciones establecidas en el artículo 47 fracciones VIII, XX y XXII de la Ley Orgánica del Poder Legislativo del Estado Libre y Soberano de México, y modificar el turno de estudio y dictamen de comisiones legislativas, en términos del documento que se anexa.</w:t>
      </w:r>
    </w:p>
    <w:p w:rsidR="009D5276" w:rsidRPr="009D5276" w:rsidRDefault="009D5276" w:rsidP="005B114A">
      <w:pPr>
        <w:spacing w:after="0" w:line="240" w:lineRule="auto"/>
        <w:contextualSpacing/>
        <w:jc w:val="both"/>
        <w:rPr>
          <w:rFonts w:ascii="Times New Roman" w:eastAsia="Times New Roman" w:hAnsi="Times New Roman" w:cs="Times New Roman"/>
          <w:sz w:val="24"/>
          <w:szCs w:val="24"/>
          <w:lang w:val="es-ES" w:eastAsia="es-ES"/>
        </w:rPr>
      </w:pPr>
    </w:p>
    <w:p w:rsidR="009D5276" w:rsidRPr="009D5276" w:rsidRDefault="009D5276" w:rsidP="005B114A">
      <w:pPr>
        <w:spacing w:after="0" w:line="240" w:lineRule="auto"/>
        <w:contextualSpacing/>
        <w:jc w:val="both"/>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 w:eastAsia="es-ES"/>
        </w:rPr>
        <w:tab/>
        <w:t>Con ello, buscamos fortalecer la atención de las tareas de esos órganos de la Legislatura, esenciales en el desarrollo del proceso legislativo.</w:t>
      </w:r>
    </w:p>
    <w:p w:rsidR="009D5276" w:rsidRPr="009D5276" w:rsidRDefault="009D5276" w:rsidP="005B114A">
      <w:pPr>
        <w:spacing w:after="0" w:line="240" w:lineRule="auto"/>
        <w:contextualSpacing/>
        <w:jc w:val="both"/>
        <w:rPr>
          <w:rFonts w:ascii="Times New Roman" w:eastAsia="Times New Roman" w:hAnsi="Times New Roman" w:cs="Times New Roman"/>
          <w:sz w:val="24"/>
          <w:szCs w:val="24"/>
          <w:lang w:val="es-ES" w:eastAsia="es-ES"/>
        </w:rPr>
      </w:pPr>
    </w:p>
    <w:p w:rsidR="009D5276" w:rsidRPr="009D5276" w:rsidRDefault="009D5276" w:rsidP="005B114A">
      <w:pPr>
        <w:spacing w:after="0" w:line="240" w:lineRule="auto"/>
        <w:contextualSpacing/>
        <w:jc w:val="both"/>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 w:eastAsia="es-ES"/>
        </w:rPr>
        <w:tab/>
        <w:t xml:space="preserve">Asimismo, le solicitamos extender el Acuerdo a los supuestos que se estime conveniente. </w:t>
      </w:r>
    </w:p>
    <w:p w:rsidR="009D5276" w:rsidRPr="009D5276" w:rsidRDefault="009D5276" w:rsidP="005B114A">
      <w:pPr>
        <w:spacing w:after="0" w:line="240" w:lineRule="auto"/>
        <w:contextualSpacing/>
        <w:jc w:val="both"/>
        <w:rPr>
          <w:rFonts w:ascii="Times New Roman" w:eastAsia="Times New Roman" w:hAnsi="Times New Roman" w:cs="Times New Roman"/>
          <w:sz w:val="24"/>
          <w:szCs w:val="24"/>
          <w:lang w:val="es-ES" w:eastAsia="es-ES"/>
        </w:rPr>
      </w:pPr>
    </w:p>
    <w:p w:rsidR="009D5276" w:rsidRPr="009D5276" w:rsidRDefault="009D5276" w:rsidP="005B114A">
      <w:pPr>
        <w:spacing w:after="0" w:line="240" w:lineRule="auto"/>
        <w:contextualSpacing/>
        <w:jc w:val="both"/>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 w:eastAsia="es-ES"/>
        </w:rPr>
        <w:tab/>
        <w:t>Sin otro particular, le expresamos nuestra elevada consideración.</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A T E N T A M E N T E</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bookmarkStart w:id="36" w:name="_Hlk180326772"/>
      <w:r w:rsidRPr="009D5276">
        <w:rPr>
          <w:rFonts w:ascii="Times New Roman" w:eastAsia="Times New Roman" w:hAnsi="Times New Roman" w:cs="Times New Roman"/>
          <w:b/>
          <w:sz w:val="24"/>
          <w:szCs w:val="24"/>
          <w:lang w:val="es-ES" w:eastAsia="es-ES"/>
        </w:rPr>
        <w:t>JUNTA DE COORDINACIÓN POLÍTICA DE LA “LXII”</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LEGISLATURA DEL CONGRESO DEL ESTADO</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LIBRE Y SOBERANO DE MÉXICO</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PRESIDENTE</w:t>
      </w:r>
    </w:p>
    <w:p w:rsidR="009D5276" w:rsidRPr="005B114A"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DIP. JOSÉ FRANCISCO VÁZQUEZ RODRÍGUEZ</w:t>
      </w:r>
    </w:p>
    <w:p w:rsidR="005B114A" w:rsidRPr="009D5276" w:rsidRDefault="005B114A" w:rsidP="005B114A">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294"/>
        <w:gridCol w:w="4294"/>
      </w:tblGrid>
      <w:tr w:rsidR="009D5276" w:rsidRPr="009D5276" w:rsidTr="005B114A">
        <w:trPr>
          <w:jc w:val="center"/>
        </w:trPr>
        <w:tc>
          <w:tcPr>
            <w:tcW w:w="4294" w:type="dxa"/>
            <w:shd w:val="clear" w:color="auto" w:fill="auto"/>
          </w:tcPr>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VICEPRESIDENTE</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DIP. JOSÉ ALBERTO COUTTOLENC BUENTELLO</w:t>
            </w:r>
          </w:p>
        </w:tc>
        <w:tc>
          <w:tcPr>
            <w:tcW w:w="4294" w:type="dxa"/>
            <w:shd w:val="clear" w:color="auto" w:fill="auto"/>
          </w:tcPr>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VICEPRESIDENTE</w:t>
            </w:r>
          </w:p>
          <w:p w:rsidR="009D5276" w:rsidRPr="005B114A"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DIP. ELÍAS RESCALA JIMÉNEZ</w:t>
            </w:r>
          </w:p>
          <w:p w:rsidR="005B114A" w:rsidRPr="009D5276" w:rsidRDefault="005B114A" w:rsidP="005B114A">
            <w:pPr>
              <w:spacing w:after="0" w:line="240" w:lineRule="auto"/>
              <w:contextualSpacing/>
              <w:jc w:val="center"/>
              <w:rPr>
                <w:rFonts w:ascii="Times New Roman" w:eastAsia="Times New Roman" w:hAnsi="Times New Roman" w:cs="Times New Roman"/>
                <w:b/>
                <w:sz w:val="24"/>
                <w:szCs w:val="24"/>
                <w:lang w:val="es-ES" w:eastAsia="es-ES"/>
              </w:rPr>
            </w:pPr>
          </w:p>
        </w:tc>
      </w:tr>
      <w:tr w:rsidR="009D5276" w:rsidRPr="009D5276" w:rsidTr="005B114A">
        <w:trPr>
          <w:jc w:val="center"/>
        </w:trPr>
        <w:tc>
          <w:tcPr>
            <w:tcW w:w="4294" w:type="dxa"/>
            <w:shd w:val="clear" w:color="auto" w:fill="auto"/>
          </w:tcPr>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SECRETARIO</w:t>
            </w:r>
          </w:p>
          <w:p w:rsidR="009D5276" w:rsidRPr="005B114A" w:rsidRDefault="009D5276" w:rsidP="005B114A">
            <w:pPr>
              <w:spacing w:after="0" w:line="240" w:lineRule="auto"/>
              <w:contextualSpacing/>
              <w:jc w:val="center"/>
              <w:rPr>
                <w:rFonts w:ascii="Times New Roman" w:eastAsia="Times New Roman" w:hAnsi="Times New Roman" w:cs="Times New Roman"/>
                <w:b/>
                <w:bCs/>
                <w:sz w:val="24"/>
                <w:szCs w:val="24"/>
                <w:lang w:val="es-ES" w:eastAsia="es-ES"/>
              </w:rPr>
            </w:pPr>
            <w:r w:rsidRPr="009D5276">
              <w:rPr>
                <w:rFonts w:ascii="Times New Roman" w:eastAsia="Times New Roman" w:hAnsi="Times New Roman" w:cs="Times New Roman"/>
                <w:b/>
                <w:sz w:val="24"/>
                <w:szCs w:val="24"/>
                <w:lang w:val="es-ES" w:eastAsia="es-ES"/>
              </w:rPr>
              <w:t xml:space="preserve">DIP. </w:t>
            </w:r>
            <w:r w:rsidRPr="009D5276">
              <w:rPr>
                <w:rFonts w:ascii="Times New Roman" w:eastAsia="Times New Roman" w:hAnsi="Times New Roman" w:cs="Times New Roman"/>
                <w:b/>
                <w:bCs/>
                <w:sz w:val="24"/>
                <w:szCs w:val="24"/>
                <w:lang w:val="es-ES" w:eastAsia="es-ES"/>
              </w:rPr>
              <w:t>OSCAR GONZÁLEZ YÁÑEZ</w:t>
            </w:r>
          </w:p>
          <w:p w:rsidR="005B114A" w:rsidRPr="009D5276" w:rsidRDefault="005B114A" w:rsidP="005B114A">
            <w:pPr>
              <w:spacing w:after="0" w:line="240" w:lineRule="auto"/>
              <w:contextualSpacing/>
              <w:jc w:val="center"/>
              <w:rPr>
                <w:rFonts w:ascii="Times New Roman" w:eastAsia="Times New Roman" w:hAnsi="Times New Roman" w:cs="Times New Roman"/>
                <w:b/>
                <w:sz w:val="24"/>
                <w:szCs w:val="24"/>
                <w:lang w:val="es-ES" w:eastAsia="es-ES"/>
              </w:rPr>
            </w:pPr>
          </w:p>
        </w:tc>
        <w:tc>
          <w:tcPr>
            <w:tcW w:w="4294" w:type="dxa"/>
            <w:shd w:val="clear" w:color="auto" w:fill="auto"/>
          </w:tcPr>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VOCAL</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 xml:space="preserve">DIP. </w:t>
            </w:r>
            <w:r w:rsidRPr="009D5276">
              <w:rPr>
                <w:rFonts w:ascii="Times New Roman" w:eastAsia="Times New Roman" w:hAnsi="Times New Roman" w:cs="Times New Roman"/>
                <w:b/>
                <w:bCs/>
                <w:sz w:val="24"/>
                <w:szCs w:val="24"/>
                <w:lang w:val="es-ES" w:eastAsia="es-ES"/>
              </w:rPr>
              <w:t>PABLO FERNÁNDEZ DE CEVALLOS GONZÁLEZ</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p>
        </w:tc>
      </w:tr>
      <w:tr w:rsidR="009D5276" w:rsidRPr="009D5276" w:rsidTr="005B114A">
        <w:trPr>
          <w:jc w:val="center"/>
        </w:trPr>
        <w:tc>
          <w:tcPr>
            <w:tcW w:w="4294" w:type="dxa"/>
            <w:shd w:val="clear" w:color="auto" w:fill="auto"/>
          </w:tcPr>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VOCAL</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DIP. JUAN MANUEL ZEPEDA HERNÁNDEZ</w:t>
            </w:r>
          </w:p>
        </w:tc>
        <w:tc>
          <w:tcPr>
            <w:tcW w:w="4294" w:type="dxa"/>
            <w:shd w:val="clear" w:color="auto" w:fill="auto"/>
          </w:tcPr>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VOCAL</w:t>
            </w:r>
          </w:p>
          <w:p w:rsidR="009D5276" w:rsidRPr="009D5276" w:rsidRDefault="009D5276" w:rsidP="005B114A">
            <w:pPr>
              <w:spacing w:after="0" w:line="240" w:lineRule="auto"/>
              <w:contextualSpacing/>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 xml:space="preserve">DIP. OMAR ORTEGA ÁLVAREZ </w:t>
            </w:r>
          </w:p>
        </w:tc>
      </w:tr>
      <w:bookmarkEnd w:id="36"/>
    </w:tbl>
    <w:p w:rsidR="009D5276" w:rsidRPr="009D5276" w:rsidRDefault="009D5276" w:rsidP="005B114A">
      <w:pPr>
        <w:spacing w:after="0" w:line="240" w:lineRule="auto"/>
        <w:rPr>
          <w:rFonts w:ascii="Times New Roman" w:eastAsia="Times New Roman" w:hAnsi="Times New Roman" w:cs="Times New Roman"/>
          <w:sz w:val="24"/>
          <w:szCs w:val="24"/>
          <w:lang w:val="es-ES" w:eastAsia="es-ES"/>
        </w:rPr>
      </w:pPr>
    </w:p>
    <w:p w:rsidR="009D5276" w:rsidRPr="009D5276" w:rsidRDefault="009D5276" w:rsidP="005B114A">
      <w:pPr>
        <w:spacing w:after="0" w:line="240" w:lineRule="auto"/>
        <w:jc w:val="center"/>
        <w:rPr>
          <w:rFonts w:ascii="Times New Roman" w:eastAsia="Times New Roman" w:hAnsi="Times New Roman" w:cs="Times New Roman"/>
          <w:b/>
          <w:sz w:val="24"/>
          <w:szCs w:val="24"/>
        </w:rPr>
      </w:pPr>
      <w:r w:rsidRPr="009D5276">
        <w:rPr>
          <w:rFonts w:ascii="Times New Roman" w:eastAsia="Times New Roman" w:hAnsi="Times New Roman" w:cs="Times New Roman"/>
          <w:b/>
          <w:sz w:val="24"/>
          <w:szCs w:val="24"/>
          <w:lang w:val="es-ES" w:eastAsia="es-ES"/>
        </w:rPr>
        <w:t>CAMBIO DE TURNO SESIÓN DELIBERANTE</w:t>
      </w:r>
    </w:p>
    <w:p w:rsidR="009D5276" w:rsidRPr="009D5276" w:rsidRDefault="009D5276" w:rsidP="005B114A">
      <w:pPr>
        <w:spacing w:after="0" w:line="240" w:lineRule="auto"/>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sz w:val="24"/>
          <w:szCs w:val="24"/>
          <w:lang w:val="es-ES" w:eastAsia="es-ES"/>
        </w:rPr>
        <w:t>22/ABRIL/2026</w:t>
      </w:r>
    </w:p>
    <w:p w:rsidR="009D5276" w:rsidRPr="009D5276" w:rsidRDefault="009D5276" w:rsidP="005B114A">
      <w:pPr>
        <w:spacing w:after="0" w:line="240" w:lineRule="auto"/>
        <w:jc w:val="center"/>
        <w:rPr>
          <w:rFonts w:ascii="Times New Roman" w:eastAsia="Times New Roman" w:hAnsi="Times New Roman" w:cs="Times New Roman"/>
          <w:b/>
          <w:sz w:val="24"/>
          <w:szCs w:val="24"/>
          <w:lang w:val="es-ES" w:eastAsia="es-ES"/>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0"/>
        <w:gridCol w:w="2509"/>
        <w:gridCol w:w="1881"/>
        <w:gridCol w:w="1429"/>
        <w:gridCol w:w="1710"/>
        <w:gridCol w:w="1296"/>
      </w:tblGrid>
      <w:tr w:rsidR="005B114A" w:rsidRPr="005B114A" w:rsidTr="00DD3358">
        <w:trPr>
          <w:tblHeader/>
        </w:trPr>
        <w:tc>
          <w:tcPr>
            <w:tcW w:w="211" w:type="pct"/>
            <w:tcBorders>
              <w:top w:val="single" w:sz="4" w:space="0" w:color="BFBFBF"/>
              <w:left w:val="single" w:sz="4" w:space="0" w:color="BFBFBF"/>
              <w:bottom w:val="single" w:sz="4" w:space="0" w:color="BFBFBF"/>
              <w:right w:val="single" w:sz="4" w:space="0" w:color="BFBFBF"/>
            </w:tcBorders>
            <w:shd w:val="clear" w:color="auto" w:fill="auto"/>
            <w:hideMark/>
          </w:tcPr>
          <w:p w:rsidR="009D5276" w:rsidRPr="009D5276" w:rsidRDefault="009D5276" w:rsidP="005B114A">
            <w:pPr>
              <w:spacing w:after="0" w:line="240" w:lineRule="auto"/>
              <w:jc w:val="center"/>
              <w:rPr>
                <w:rFonts w:ascii="Times New Roman" w:eastAsia="Times New Roman" w:hAnsi="Times New Roman" w:cs="Times New Roman"/>
                <w:b/>
                <w:bCs/>
                <w:sz w:val="24"/>
                <w:szCs w:val="24"/>
                <w:lang w:val="es-ES" w:eastAsia="es-ES"/>
              </w:rPr>
            </w:pPr>
            <w:r w:rsidRPr="009D5276">
              <w:rPr>
                <w:rFonts w:ascii="Times New Roman" w:eastAsia="Times New Roman" w:hAnsi="Times New Roman" w:cs="Times New Roman"/>
                <w:b/>
                <w:bCs/>
                <w:sz w:val="24"/>
                <w:szCs w:val="24"/>
                <w:lang w:val="es-ES" w:eastAsia="es-ES"/>
              </w:rPr>
              <w:t>No.</w:t>
            </w:r>
          </w:p>
        </w:tc>
        <w:tc>
          <w:tcPr>
            <w:tcW w:w="1554" w:type="pct"/>
            <w:tcBorders>
              <w:top w:val="single" w:sz="4" w:space="0" w:color="BFBFBF"/>
              <w:left w:val="single" w:sz="4" w:space="0" w:color="BFBFBF"/>
              <w:bottom w:val="single" w:sz="4" w:space="0" w:color="BFBFBF"/>
              <w:right w:val="single" w:sz="4" w:space="0" w:color="BFBFBF"/>
            </w:tcBorders>
            <w:shd w:val="clear" w:color="auto" w:fill="auto"/>
            <w:hideMark/>
          </w:tcPr>
          <w:p w:rsidR="009D5276" w:rsidRPr="009D5276" w:rsidRDefault="009D5276" w:rsidP="005B114A">
            <w:pPr>
              <w:spacing w:after="0" w:line="240" w:lineRule="auto"/>
              <w:jc w:val="center"/>
              <w:rPr>
                <w:rFonts w:ascii="Times New Roman" w:eastAsia="Times New Roman" w:hAnsi="Times New Roman" w:cs="Times New Roman"/>
                <w:b/>
                <w:bCs/>
                <w:sz w:val="24"/>
                <w:szCs w:val="24"/>
                <w:lang w:val="es-ES" w:eastAsia="es-ES"/>
              </w:rPr>
            </w:pPr>
            <w:r w:rsidRPr="009D5276">
              <w:rPr>
                <w:rFonts w:ascii="Times New Roman" w:eastAsia="Times New Roman" w:hAnsi="Times New Roman" w:cs="Times New Roman"/>
                <w:b/>
                <w:bCs/>
                <w:sz w:val="24"/>
                <w:szCs w:val="24"/>
                <w:lang w:val="es-ES" w:eastAsia="es-ES"/>
              </w:rPr>
              <w:t>Iniciativa</w:t>
            </w:r>
          </w:p>
        </w:tc>
        <w:tc>
          <w:tcPr>
            <w:tcW w:w="1219" w:type="pct"/>
            <w:tcBorders>
              <w:top w:val="single" w:sz="4" w:space="0" w:color="BFBFBF"/>
              <w:left w:val="single" w:sz="4" w:space="0" w:color="BFBFBF"/>
              <w:bottom w:val="single" w:sz="4" w:space="0" w:color="BFBFBF"/>
              <w:right w:val="single" w:sz="4" w:space="0" w:color="BFBFBF"/>
            </w:tcBorders>
            <w:shd w:val="clear" w:color="auto" w:fill="auto"/>
            <w:hideMark/>
          </w:tcPr>
          <w:p w:rsidR="009D5276" w:rsidRPr="009D5276" w:rsidRDefault="009D5276" w:rsidP="005B114A">
            <w:pPr>
              <w:spacing w:after="0" w:line="240" w:lineRule="auto"/>
              <w:jc w:val="center"/>
              <w:rPr>
                <w:rFonts w:ascii="Times New Roman" w:eastAsia="Times New Roman" w:hAnsi="Times New Roman" w:cs="Times New Roman"/>
                <w:b/>
                <w:bCs/>
                <w:sz w:val="24"/>
                <w:szCs w:val="24"/>
                <w:lang w:val="es-ES" w:eastAsia="es-ES"/>
              </w:rPr>
            </w:pPr>
            <w:r w:rsidRPr="009D5276">
              <w:rPr>
                <w:rFonts w:ascii="Times New Roman" w:eastAsia="Times New Roman" w:hAnsi="Times New Roman" w:cs="Times New Roman"/>
                <w:b/>
                <w:bCs/>
                <w:sz w:val="24"/>
                <w:szCs w:val="24"/>
                <w:lang w:val="es-ES" w:eastAsia="es-ES"/>
              </w:rPr>
              <w:t>Resumen</w:t>
            </w:r>
          </w:p>
        </w:tc>
        <w:tc>
          <w:tcPr>
            <w:tcW w:w="597" w:type="pct"/>
            <w:tcBorders>
              <w:top w:val="single" w:sz="4" w:space="0" w:color="BFBFBF"/>
              <w:left w:val="single" w:sz="4" w:space="0" w:color="BFBFBF"/>
              <w:bottom w:val="single" w:sz="4" w:space="0" w:color="BFBFBF"/>
              <w:right w:val="single" w:sz="4" w:space="0" w:color="BFBFBF"/>
            </w:tcBorders>
            <w:shd w:val="clear" w:color="auto" w:fill="auto"/>
            <w:hideMark/>
          </w:tcPr>
          <w:p w:rsidR="009D5276" w:rsidRPr="009D5276" w:rsidRDefault="009D5276" w:rsidP="005B114A">
            <w:pPr>
              <w:spacing w:after="0" w:line="240" w:lineRule="auto"/>
              <w:jc w:val="center"/>
              <w:rPr>
                <w:rFonts w:ascii="Times New Roman" w:eastAsia="Times New Roman" w:hAnsi="Times New Roman" w:cs="Times New Roman"/>
                <w:b/>
                <w:sz w:val="24"/>
                <w:szCs w:val="24"/>
                <w:lang w:val="es-ES" w:eastAsia="es-ES"/>
              </w:rPr>
            </w:pPr>
            <w:r w:rsidRPr="009D5276">
              <w:rPr>
                <w:rFonts w:ascii="Times New Roman" w:eastAsia="Times New Roman" w:hAnsi="Times New Roman" w:cs="Times New Roman"/>
                <w:b/>
                <w:bCs/>
                <w:sz w:val="24"/>
                <w:szCs w:val="24"/>
                <w:lang w:val="es-ES" w:eastAsia="es-ES"/>
              </w:rPr>
              <w:t>Presentante</w:t>
            </w:r>
          </w:p>
        </w:tc>
        <w:tc>
          <w:tcPr>
            <w:tcW w:w="647" w:type="pct"/>
            <w:tcBorders>
              <w:top w:val="single" w:sz="4" w:space="0" w:color="BFBFBF"/>
              <w:left w:val="single" w:sz="4" w:space="0" w:color="BFBFBF"/>
              <w:bottom w:val="single" w:sz="4" w:space="0" w:color="BFBFBF"/>
              <w:right w:val="single" w:sz="4" w:space="0" w:color="BFBFBF"/>
            </w:tcBorders>
            <w:shd w:val="clear" w:color="auto" w:fill="auto"/>
            <w:hideMark/>
          </w:tcPr>
          <w:p w:rsidR="009D5276" w:rsidRPr="009D5276" w:rsidRDefault="009D5276" w:rsidP="005B114A">
            <w:pPr>
              <w:spacing w:after="0" w:line="240" w:lineRule="auto"/>
              <w:jc w:val="center"/>
              <w:rPr>
                <w:rFonts w:ascii="Times New Roman" w:eastAsia="Times New Roman" w:hAnsi="Times New Roman" w:cs="Times New Roman"/>
                <w:b/>
                <w:bCs/>
                <w:sz w:val="24"/>
                <w:szCs w:val="24"/>
                <w:lang w:val="es-ES" w:eastAsia="es-ES"/>
              </w:rPr>
            </w:pPr>
            <w:r w:rsidRPr="009D5276">
              <w:rPr>
                <w:rFonts w:ascii="Times New Roman" w:eastAsia="Times New Roman" w:hAnsi="Times New Roman" w:cs="Times New Roman"/>
                <w:b/>
                <w:bCs/>
                <w:sz w:val="24"/>
                <w:szCs w:val="24"/>
                <w:lang w:val="es-ES" w:eastAsia="es-ES"/>
              </w:rPr>
              <w:t>Turno Original</w:t>
            </w:r>
          </w:p>
        </w:tc>
        <w:tc>
          <w:tcPr>
            <w:tcW w:w="772" w:type="pct"/>
            <w:tcBorders>
              <w:top w:val="single" w:sz="4" w:space="0" w:color="BFBFBF"/>
              <w:left w:val="single" w:sz="4" w:space="0" w:color="BFBFBF"/>
              <w:bottom w:val="single" w:sz="4" w:space="0" w:color="BFBFBF"/>
              <w:right w:val="single" w:sz="4" w:space="0" w:color="BFBFBF"/>
            </w:tcBorders>
            <w:shd w:val="clear" w:color="auto" w:fill="auto"/>
            <w:hideMark/>
          </w:tcPr>
          <w:p w:rsidR="009D5276" w:rsidRPr="009D5276" w:rsidRDefault="009D5276" w:rsidP="005B114A">
            <w:pPr>
              <w:spacing w:after="0" w:line="240" w:lineRule="auto"/>
              <w:jc w:val="center"/>
              <w:rPr>
                <w:rFonts w:ascii="Times New Roman" w:eastAsia="Times New Roman" w:hAnsi="Times New Roman" w:cs="Times New Roman"/>
                <w:b/>
                <w:bCs/>
                <w:sz w:val="24"/>
                <w:szCs w:val="24"/>
                <w:lang w:val="es-ES" w:eastAsia="es-ES"/>
              </w:rPr>
            </w:pPr>
            <w:r w:rsidRPr="009D5276">
              <w:rPr>
                <w:rFonts w:ascii="Times New Roman" w:eastAsia="Times New Roman" w:hAnsi="Times New Roman" w:cs="Times New Roman"/>
                <w:b/>
                <w:bCs/>
                <w:sz w:val="24"/>
                <w:szCs w:val="24"/>
                <w:lang w:val="es-ES" w:eastAsia="es-ES"/>
              </w:rPr>
              <w:t>Turno Final</w:t>
            </w:r>
          </w:p>
        </w:tc>
      </w:tr>
      <w:tr w:rsidR="009D5276" w:rsidRPr="009D5276" w:rsidTr="00DD3358">
        <w:trPr>
          <w:trHeight w:val="1666"/>
        </w:trPr>
        <w:tc>
          <w:tcPr>
            <w:tcW w:w="211"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9D5276" w:rsidRPr="009D5276" w:rsidRDefault="009D5276" w:rsidP="005B114A">
            <w:pPr>
              <w:spacing w:after="0" w:line="240" w:lineRule="auto"/>
              <w:jc w:val="center"/>
              <w:rPr>
                <w:rFonts w:ascii="Times New Roman" w:eastAsia="Times New Roman" w:hAnsi="Times New Roman" w:cs="Times New Roman"/>
                <w:b/>
                <w:bCs/>
                <w:sz w:val="24"/>
                <w:szCs w:val="24"/>
                <w:lang w:val="es-ES" w:eastAsia="es-ES"/>
              </w:rPr>
            </w:pPr>
            <w:r w:rsidRPr="009D5276">
              <w:rPr>
                <w:rFonts w:ascii="Times New Roman" w:eastAsia="Times New Roman" w:hAnsi="Times New Roman" w:cs="Times New Roman"/>
                <w:b/>
                <w:bCs/>
                <w:sz w:val="24"/>
                <w:szCs w:val="24"/>
                <w:lang w:val="es-ES" w:eastAsia="es-ES"/>
              </w:rPr>
              <w:t>1</w:t>
            </w:r>
          </w:p>
        </w:tc>
        <w:tc>
          <w:tcPr>
            <w:tcW w:w="1554" w:type="pct"/>
            <w:tcBorders>
              <w:top w:val="single" w:sz="4" w:space="0" w:color="BFBFBF"/>
              <w:left w:val="single" w:sz="4" w:space="0" w:color="BFBFBF"/>
              <w:bottom w:val="single" w:sz="4" w:space="0" w:color="BFBFBF"/>
              <w:right w:val="single" w:sz="4" w:space="0" w:color="BFBFBF"/>
            </w:tcBorders>
            <w:shd w:val="clear" w:color="auto" w:fill="F2F2F2"/>
            <w:hideMark/>
          </w:tcPr>
          <w:p w:rsidR="009D5276" w:rsidRPr="009D5276" w:rsidRDefault="009D5276" w:rsidP="005B114A">
            <w:pPr>
              <w:spacing w:after="0" w:line="240" w:lineRule="auto"/>
              <w:jc w:val="both"/>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bCs/>
                <w:sz w:val="24"/>
                <w:szCs w:val="24"/>
                <w:lang w:val="es-ES" w:eastAsia="es-ES"/>
              </w:rPr>
              <w:t>Iniciativa con Proyecto de Decreto por el que se reforman y adicionan diversas disposiciones de la</w:t>
            </w:r>
            <w:r w:rsidRPr="009D5276">
              <w:rPr>
                <w:rFonts w:ascii="Times New Roman" w:eastAsia="Times New Roman" w:hAnsi="Times New Roman" w:cs="Times New Roman"/>
                <w:b/>
                <w:bCs/>
                <w:sz w:val="24"/>
                <w:szCs w:val="24"/>
                <w:lang w:val="es-ES" w:eastAsia="es-ES"/>
              </w:rPr>
              <w:t xml:space="preserve"> Ley de los Derechos de Niñas, Niños y Adolescentes del Estado de México</w:t>
            </w:r>
            <w:r w:rsidRPr="009D5276">
              <w:rPr>
                <w:rFonts w:ascii="Times New Roman" w:eastAsia="Times New Roman" w:hAnsi="Times New Roman" w:cs="Times New Roman"/>
                <w:bCs/>
                <w:sz w:val="24"/>
                <w:szCs w:val="24"/>
                <w:lang w:val="es-ES" w:eastAsia="es-ES"/>
              </w:rPr>
              <w:t>, de la</w:t>
            </w:r>
            <w:r w:rsidRPr="009D5276">
              <w:rPr>
                <w:rFonts w:ascii="Times New Roman" w:eastAsia="Times New Roman" w:hAnsi="Times New Roman" w:cs="Times New Roman"/>
                <w:b/>
                <w:bCs/>
                <w:sz w:val="24"/>
                <w:szCs w:val="24"/>
                <w:lang w:val="es-ES" w:eastAsia="es-ES"/>
              </w:rPr>
              <w:t xml:space="preserve"> Ley de Educación del Estado de México</w:t>
            </w:r>
            <w:r w:rsidRPr="009D5276">
              <w:rPr>
                <w:rFonts w:ascii="Times New Roman" w:eastAsia="Times New Roman" w:hAnsi="Times New Roman" w:cs="Times New Roman"/>
                <w:bCs/>
                <w:sz w:val="24"/>
                <w:szCs w:val="24"/>
                <w:lang w:val="es-ES" w:eastAsia="es-ES"/>
              </w:rPr>
              <w:t>, y del</w:t>
            </w:r>
            <w:r w:rsidRPr="009D5276">
              <w:rPr>
                <w:rFonts w:ascii="Times New Roman" w:eastAsia="Times New Roman" w:hAnsi="Times New Roman" w:cs="Times New Roman"/>
                <w:b/>
                <w:bCs/>
                <w:sz w:val="24"/>
                <w:szCs w:val="24"/>
                <w:lang w:val="es-ES" w:eastAsia="es-ES"/>
              </w:rPr>
              <w:t xml:space="preserve"> Código Penal del Estado de México.</w:t>
            </w:r>
          </w:p>
        </w:tc>
        <w:tc>
          <w:tcPr>
            <w:tcW w:w="1219" w:type="pct"/>
            <w:tcBorders>
              <w:top w:val="single" w:sz="4" w:space="0" w:color="BFBFBF"/>
              <w:left w:val="single" w:sz="4" w:space="0" w:color="BFBFBF"/>
              <w:bottom w:val="single" w:sz="4" w:space="0" w:color="BFBFBF"/>
              <w:right w:val="single" w:sz="4" w:space="0" w:color="BFBFBF"/>
            </w:tcBorders>
            <w:shd w:val="clear" w:color="auto" w:fill="F2F2F2"/>
            <w:hideMark/>
          </w:tcPr>
          <w:p w:rsidR="009D5276" w:rsidRPr="009D5276" w:rsidRDefault="009D5276" w:rsidP="005B114A">
            <w:pPr>
              <w:spacing w:after="0" w:line="240" w:lineRule="auto"/>
              <w:jc w:val="both"/>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_tradnl" w:eastAsia="es-ES"/>
              </w:rPr>
              <w:t>En materia de protección del interés superior de la niñez en el uso de teléfonos celulares y redes sociales digitales.</w:t>
            </w:r>
          </w:p>
        </w:tc>
        <w:tc>
          <w:tcPr>
            <w:tcW w:w="597"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9D5276" w:rsidRPr="009D5276" w:rsidRDefault="009D5276" w:rsidP="005B114A">
            <w:pPr>
              <w:spacing w:after="0" w:line="240" w:lineRule="auto"/>
              <w:jc w:val="center"/>
              <w:rPr>
                <w:rFonts w:ascii="Times New Roman" w:eastAsia="Times New Roman" w:hAnsi="Times New Roman" w:cs="Times New Roman"/>
                <w:bCs/>
                <w:sz w:val="24"/>
                <w:szCs w:val="24"/>
                <w:lang w:eastAsia="es-ES"/>
              </w:rPr>
            </w:pPr>
            <w:r w:rsidRPr="009D5276">
              <w:rPr>
                <w:rFonts w:ascii="Times New Roman" w:eastAsia="Times New Roman" w:hAnsi="Times New Roman" w:cs="Times New Roman"/>
                <w:bCs/>
                <w:sz w:val="24"/>
                <w:szCs w:val="24"/>
                <w:lang w:val="es-ES" w:eastAsia="es-ES"/>
              </w:rPr>
              <w:t>Dips. Anuar Roberto Azar Figueroa y Pablo Fernández de Cevallos González</w:t>
            </w:r>
          </w:p>
        </w:tc>
        <w:tc>
          <w:tcPr>
            <w:tcW w:w="647" w:type="pct"/>
            <w:tcBorders>
              <w:top w:val="single" w:sz="4" w:space="0" w:color="BFBFBF"/>
              <w:left w:val="single" w:sz="4" w:space="0" w:color="BFBFBF"/>
              <w:bottom w:val="single" w:sz="4" w:space="0" w:color="BFBFBF"/>
              <w:right w:val="single" w:sz="4" w:space="0" w:color="BFBFBF"/>
            </w:tcBorders>
            <w:shd w:val="clear" w:color="auto" w:fill="F2F2F2"/>
            <w:vAlign w:val="center"/>
          </w:tcPr>
          <w:p w:rsidR="009D5276" w:rsidRPr="009D5276" w:rsidRDefault="009D5276" w:rsidP="005B114A">
            <w:pPr>
              <w:spacing w:after="0" w:line="240" w:lineRule="auto"/>
              <w:jc w:val="center"/>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 w:eastAsia="es-ES"/>
              </w:rPr>
              <w:t>Protección de los Derechos de las Niñas, Niños, Adolescentes y la Primera infancia</w:t>
            </w:r>
          </w:p>
          <w:p w:rsidR="009D5276" w:rsidRPr="009D5276" w:rsidRDefault="009D5276" w:rsidP="005B114A">
            <w:pPr>
              <w:spacing w:after="0" w:line="240" w:lineRule="auto"/>
              <w:jc w:val="center"/>
              <w:rPr>
                <w:rFonts w:ascii="Times New Roman" w:eastAsia="Times New Roman" w:hAnsi="Times New Roman" w:cs="Times New Roman"/>
                <w:sz w:val="24"/>
                <w:szCs w:val="24"/>
                <w:lang w:val="es-ES" w:eastAsia="es-ES"/>
              </w:rPr>
            </w:pPr>
          </w:p>
          <w:p w:rsidR="009D5276" w:rsidRPr="009D5276" w:rsidRDefault="009D5276" w:rsidP="005B114A">
            <w:pPr>
              <w:spacing w:after="0" w:line="240" w:lineRule="auto"/>
              <w:jc w:val="center"/>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 w:eastAsia="es-ES"/>
              </w:rPr>
              <w:t>Educación, Cultura, Ciencia, Tecnología e Innovación</w:t>
            </w:r>
          </w:p>
          <w:p w:rsidR="009D5276" w:rsidRPr="009D5276" w:rsidRDefault="009D5276" w:rsidP="005B114A">
            <w:pPr>
              <w:spacing w:after="0" w:line="240" w:lineRule="auto"/>
              <w:jc w:val="center"/>
              <w:rPr>
                <w:rFonts w:ascii="Times New Roman" w:eastAsia="Times New Roman" w:hAnsi="Times New Roman" w:cs="Times New Roman"/>
                <w:sz w:val="24"/>
                <w:szCs w:val="24"/>
                <w:lang w:val="es-ES" w:eastAsia="es-ES"/>
              </w:rPr>
            </w:pPr>
          </w:p>
          <w:p w:rsidR="009D5276" w:rsidRPr="009D5276" w:rsidRDefault="009D5276" w:rsidP="005B114A">
            <w:pPr>
              <w:spacing w:after="0" w:line="240" w:lineRule="auto"/>
              <w:jc w:val="center"/>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 w:eastAsia="es-ES"/>
              </w:rPr>
              <w:t>Procuración y Administración de Justicia</w:t>
            </w:r>
          </w:p>
        </w:tc>
        <w:tc>
          <w:tcPr>
            <w:tcW w:w="772" w:type="pct"/>
            <w:tcBorders>
              <w:top w:val="single" w:sz="4" w:space="0" w:color="BFBFBF"/>
              <w:left w:val="single" w:sz="4" w:space="0" w:color="BFBFBF"/>
              <w:bottom w:val="single" w:sz="4" w:space="0" w:color="BFBFBF"/>
              <w:right w:val="single" w:sz="4" w:space="0" w:color="BFBFBF"/>
            </w:tcBorders>
            <w:shd w:val="clear" w:color="auto" w:fill="F2F2F2"/>
            <w:vAlign w:val="center"/>
            <w:hideMark/>
          </w:tcPr>
          <w:p w:rsidR="009D5276" w:rsidRPr="009D5276" w:rsidRDefault="009D5276" w:rsidP="005B114A">
            <w:pPr>
              <w:spacing w:after="0" w:line="240" w:lineRule="auto"/>
              <w:jc w:val="center"/>
              <w:rPr>
                <w:rFonts w:ascii="Times New Roman" w:eastAsia="Times New Roman" w:hAnsi="Times New Roman" w:cs="Times New Roman"/>
                <w:sz w:val="24"/>
                <w:szCs w:val="24"/>
                <w:lang w:val="es-ES" w:eastAsia="es-ES"/>
              </w:rPr>
            </w:pPr>
            <w:r w:rsidRPr="009D5276">
              <w:rPr>
                <w:rFonts w:ascii="Times New Roman" w:eastAsia="Times New Roman" w:hAnsi="Times New Roman" w:cs="Times New Roman"/>
                <w:sz w:val="24"/>
                <w:szCs w:val="24"/>
                <w:lang w:val="es-ES" w:eastAsia="es-ES"/>
              </w:rPr>
              <w:t>Educación, Cultura, Ciencia, Tecnología e Innovación</w:t>
            </w:r>
          </w:p>
        </w:tc>
      </w:tr>
    </w:tbl>
    <w:p w:rsidR="009D5276" w:rsidRPr="009D5276" w:rsidRDefault="009D5276" w:rsidP="005B114A">
      <w:pPr>
        <w:spacing w:after="0" w:line="240" w:lineRule="auto"/>
        <w:contextualSpacing/>
        <w:rPr>
          <w:rFonts w:ascii="Times New Roman" w:eastAsia="Times New Roman" w:hAnsi="Times New Roman" w:cs="Times New Roman"/>
          <w:sz w:val="24"/>
          <w:szCs w:val="24"/>
          <w:lang w:val="es-ES" w:eastAsia="es-ES"/>
        </w:rPr>
      </w:pPr>
    </w:p>
    <w:p w:rsidR="009D5276" w:rsidRPr="005B114A" w:rsidRDefault="009D5276" w:rsidP="005B114A">
      <w:pPr>
        <w:spacing w:after="0" w:line="240" w:lineRule="auto"/>
        <w:jc w:val="center"/>
        <w:rPr>
          <w:rFonts w:ascii="Times New Roman" w:hAnsi="Times New Roman" w:cs="Times New Roman"/>
          <w:i/>
          <w:sz w:val="24"/>
          <w:szCs w:val="24"/>
        </w:rPr>
      </w:pPr>
      <w:r w:rsidRPr="005B114A">
        <w:rPr>
          <w:rFonts w:ascii="Times New Roman" w:hAnsi="Times New Roman" w:cs="Times New Roman"/>
          <w:i/>
          <w:sz w:val="24"/>
          <w:szCs w:val="24"/>
        </w:rPr>
        <w:t>(Fin del documento)</w:t>
      </w:r>
    </w:p>
    <w:p w:rsidR="009D5276" w:rsidRPr="005B114A" w:rsidRDefault="009D5276" w:rsidP="005B114A">
      <w:pPr>
        <w:spacing w:after="0" w:line="240" w:lineRule="auto"/>
        <w:jc w:val="center"/>
        <w:rPr>
          <w:rFonts w:ascii="Times New Roman" w:hAnsi="Times New Roman" w:cs="Times New Roman"/>
          <w:sz w:val="24"/>
          <w:szCs w:val="24"/>
        </w:rPr>
      </w:pPr>
    </w:p>
    <w:p w:rsidR="00C669EB" w:rsidRPr="005B114A" w:rsidRDefault="00C669EB" w:rsidP="005B114A">
      <w:pPr>
        <w:spacing w:after="0" w:line="240" w:lineRule="auto"/>
        <w:jc w:val="both"/>
        <w:rPr>
          <w:rFonts w:ascii="Times New Roman" w:hAnsi="Times New Roman" w:cs="Times New Roman"/>
          <w:sz w:val="24"/>
          <w:szCs w:val="24"/>
        </w:rPr>
      </w:pPr>
      <w:r w:rsidRPr="005B114A">
        <w:rPr>
          <w:rFonts w:ascii="Times New Roman" w:hAnsi="Times New Roman" w:cs="Times New Roman"/>
          <w:sz w:val="24"/>
          <w:szCs w:val="24"/>
        </w:rPr>
        <w:t>PRESIDENTA DIP. MARTHA AZUCENA CAMACHO REYNOSO. Gracias, diputada Vicepresidenta.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Con fundamento en el artículo 47, fracciones XVII, XX y XXII de la Ley Orgánica de este Poder Legislativo, acuerdo al turno requerido y así como ampliado a los supuestos que se advierta pertinente.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SECRETARIO DIP. OSVALDO CORTÉS CONTRERAS. Presidenta, han finalizado los asuntos del orden del día.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PRESIDENTA DIP. MARTHA AZUCENA CAMACHO REYNOSO. Gracias, Secretario.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 xml:space="preserve">Pido la Vicepresidenta, Sara Alicia Ramírez de la O, leer los comunicados.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 xml:space="preserve">VICEPRESIDENTA DIP. SARA ALICIA RAMÍREZ DE LA O. Con mucho gusto, Presidenta. Calendario de comisiones. </w:t>
      </w:r>
    </w:p>
    <w:p w:rsidR="00C669EB" w:rsidRPr="00C669EB" w:rsidRDefault="00C669EB" w:rsidP="00C669EB">
      <w:pPr>
        <w:spacing w:after="0" w:line="240" w:lineRule="auto"/>
        <w:ind w:firstLine="709"/>
        <w:jc w:val="both"/>
        <w:rPr>
          <w:rFonts w:ascii="Times New Roman" w:hAnsi="Times New Roman" w:cs="Times New Roman"/>
          <w:sz w:val="24"/>
          <w:szCs w:val="24"/>
        </w:rPr>
      </w:pPr>
      <w:r w:rsidRPr="00C669EB">
        <w:rPr>
          <w:rFonts w:ascii="Times New Roman" w:hAnsi="Times New Roman" w:cs="Times New Roman"/>
          <w:sz w:val="24"/>
          <w:szCs w:val="24"/>
        </w:rPr>
        <w:t>1. Autoría, diputado Gerardo Pliego Santana.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Iniciativa con Proyecto de Decreto, por el cual se reforman y adicionan diversas disposiciones al Código Penal del Estado de México, programada para el jueves 23 de abril de 2026 a 12:00 horas, en el Salón Protocolo y en modalidad mixta, Comisión Legislativa de Procuración y Administración de Justicia y Desarrollo Agropecuario y Forestal, es una reunión de trabajo.</w:t>
      </w:r>
    </w:p>
    <w:p w:rsidR="00C669EB" w:rsidRPr="00C669EB" w:rsidRDefault="00C669EB" w:rsidP="00C669EB">
      <w:pPr>
        <w:spacing w:after="0" w:line="240" w:lineRule="auto"/>
        <w:ind w:firstLine="709"/>
        <w:jc w:val="both"/>
        <w:rPr>
          <w:rFonts w:ascii="Times New Roman" w:hAnsi="Times New Roman" w:cs="Times New Roman"/>
          <w:sz w:val="24"/>
          <w:szCs w:val="24"/>
        </w:rPr>
      </w:pPr>
      <w:r w:rsidRPr="00C669EB">
        <w:rPr>
          <w:rFonts w:ascii="Times New Roman" w:hAnsi="Times New Roman" w:cs="Times New Roman"/>
          <w:sz w:val="24"/>
          <w:szCs w:val="24"/>
        </w:rPr>
        <w:t>2. Diputada Jennifer Nathalie González López presenta Iniciativa Mariana Lima Buendía con Proyecto de Decreto por el que se reforma la fracción II al artículo 50 de la Ley de Acceso de las Mujeres a una Vida Libre de Violencia del Estado de México y se adiciona la fracción XXXIV del artículo 353 del Código Penal del Estado de México; esto es el jueves 23 de abril a 13:00 horas en el Salón Protocolo y en modalidad mixta y las comisiones son para la Igualdad de Género y Procuración y administración de justicia. Esta también es una reunión de trabajo.</w:t>
      </w:r>
    </w:p>
    <w:p w:rsidR="00C669EB" w:rsidRPr="00C669EB" w:rsidRDefault="00C669EB" w:rsidP="00C669EB">
      <w:pPr>
        <w:spacing w:after="0" w:line="240" w:lineRule="auto"/>
        <w:ind w:firstLine="709"/>
        <w:jc w:val="both"/>
        <w:rPr>
          <w:rFonts w:ascii="Times New Roman" w:hAnsi="Times New Roman" w:cs="Times New Roman"/>
          <w:sz w:val="24"/>
          <w:szCs w:val="24"/>
        </w:rPr>
      </w:pPr>
      <w:r w:rsidRPr="00C669EB">
        <w:rPr>
          <w:rFonts w:ascii="Times New Roman" w:hAnsi="Times New Roman" w:cs="Times New Roman"/>
          <w:sz w:val="24"/>
          <w:szCs w:val="24"/>
        </w:rPr>
        <w:t>3. Diputado Alejandro Castro Hernández, Iniciativa con Proyecto de Decreto por el que se reforma el Código Civil del Estado de México, esto es el jueves 23 de abril de 2026 a 14:00 horas, en el Salón Protocolo y en modalidad mixta de las Comisiones de Procuración y Administración de Justicia y de Trabajo, Previsión y Seguridad Social, esta es una reunión de trabajo y en su caso, dictaminación.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Es cuanto, Presidenta.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kern w:val="2"/>
          <w:sz w:val="24"/>
          <w:szCs w:val="24"/>
          <w:lang w:eastAsia="es-MX"/>
        </w:rPr>
        <w:t xml:space="preserve">PRESIDENTA DIP. MARTHA AZUCENA CAMACHO REYNOSO. </w:t>
      </w:r>
      <w:r w:rsidRPr="00C669EB">
        <w:rPr>
          <w:rFonts w:ascii="Times New Roman" w:hAnsi="Times New Roman" w:cs="Times New Roman"/>
          <w:sz w:val="24"/>
          <w:szCs w:val="24"/>
        </w:rPr>
        <w:t>Gracias, Diputada Vicepresidenta Sara Alicia Ramírez de la 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Registre la secretaria la asistencia a la sesión.</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kern w:val="2"/>
          <w:sz w:val="24"/>
          <w:szCs w:val="24"/>
          <w:lang w:eastAsia="es-MX"/>
        </w:rPr>
        <w:t xml:space="preserve">SECRETARIO DIP. OSVALDO CORTÉS CONTRERAS. </w:t>
      </w:r>
      <w:r w:rsidRPr="00C669EB">
        <w:rPr>
          <w:rFonts w:ascii="Times New Roman" w:hAnsi="Times New Roman" w:cs="Times New Roman"/>
          <w:sz w:val="24"/>
          <w:szCs w:val="24"/>
        </w:rPr>
        <w:t>Ha sido registrada la asistencia.</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kern w:val="2"/>
          <w:sz w:val="24"/>
          <w:szCs w:val="24"/>
          <w:lang w:eastAsia="es-MX"/>
        </w:rPr>
        <w:t xml:space="preserve">PRESIDENTA DIP. MARTHA AZUCENA CAMACHO REYNOSO. </w:t>
      </w:r>
      <w:r w:rsidRPr="00C669EB">
        <w:rPr>
          <w:rFonts w:ascii="Times New Roman" w:hAnsi="Times New Roman" w:cs="Times New Roman"/>
          <w:sz w:val="24"/>
          <w:szCs w:val="24"/>
        </w:rPr>
        <w:t xml:space="preserve">Gracias, Secretario. </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Habiendo agotado los asuntos en cartera, se levanta la Sesión Deliberante, siendo diecisiete horas con cuarenta y un minutos del día miércoles veintidós de abril del año en curso y se cita la Legislatura a la acción que celebraremos el día martes veintiocho de abril del año en curso a las doce horas en este recinto.</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kern w:val="2"/>
          <w:sz w:val="24"/>
          <w:szCs w:val="24"/>
          <w:lang w:eastAsia="es-MX"/>
        </w:rPr>
        <w:t xml:space="preserve">SECRETARIO DIP. OSVALDO CORTÉS CONTRERAS. </w:t>
      </w:r>
      <w:r w:rsidRPr="00C669EB">
        <w:rPr>
          <w:rFonts w:ascii="Times New Roman" w:hAnsi="Times New Roman" w:cs="Times New Roman"/>
          <w:sz w:val="24"/>
          <w:szCs w:val="24"/>
        </w:rPr>
        <w:t>La sesión ha quedado grabada en la cinta marcada con la clave número 112-A-LXII.</w:t>
      </w:r>
    </w:p>
    <w:p w:rsidR="00C669EB" w:rsidRPr="00C669EB" w:rsidRDefault="00C669EB" w:rsidP="00C669EB">
      <w:pPr>
        <w:spacing w:after="0" w:line="240" w:lineRule="auto"/>
        <w:jc w:val="both"/>
        <w:rPr>
          <w:rFonts w:ascii="Times New Roman" w:hAnsi="Times New Roman" w:cs="Times New Roman"/>
          <w:sz w:val="24"/>
          <w:szCs w:val="24"/>
        </w:rPr>
      </w:pPr>
      <w:r w:rsidRPr="00C669EB">
        <w:rPr>
          <w:rFonts w:ascii="Times New Roman" w:hAnsi="Times New Roman" w:cs="Times New Roman"/>
          <w:sz w:val="24"/>
          <w:szCs w:val="24"/>
        </w:rPr>
        <w:tab/>
        <w:t>Muchas gracias.</w:t>
      </w:r>
    </w:p>
    <w:sectPr w:rsidR="00C669EB" w:rsidRPr="00C669EB" w:rsidSect="001B7AE9">
      <w:headerReference w:type="default" r:id="rId75"/>
      <w:footerReference w:type="default" r:id="rId7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AC3" w:rsidRDefault="00B74AC3" w:rsidP="001105DF">
      <w:pPr>
        <w:spacing w:after="0" w:line="240" w:lineRule="auto"/>
      </w:pPr>
      <w:r>
        <w:separator/>
      </w:r>
    </w:p>
  </w:endnote>
  <w:endnote w:type="continuationSeparator" w:id="0">
    <w:p w:rsidR="00B74AC3" w:rsidRDefault="00B74AC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Helvetica Neue Light">
    <w:altName w:val="Arial Nova Light"/>
    <w:charset w:val="00"/>
    <w:family w:val="auto"/>
    <w:pitch w:val="variable"/>
    <w:sig w:usb0="A00002FF" w:usb1="5000205B" w:usb2="00000002" w:usb3="00000000" w:csb0="00000007"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163816"/>
      <w:docPartObj>
        <w:docPartGallery w:val="Page Numbers (Bottom of Page)"/>
        <w:docPartUnique/>
      </w:docPartObj>
    </w:sdtPr>
    <w:sdtContent>
      <w:p w:rsidR="00FE79B3" w:rsidRDefault="00FE79B3" w:rsidP="0016141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AC3" w:rsidRDefault="00B74AC3" w:rsidP="001105DF">
      <w:pPr>
        <w:spacing w:after="0" w:line="240" w:lineRule="auto"/>
      </w:pPr>
      <w:r>
        <w:separator/>
      </w:r>
    </w:p>
  </w:footnote>
  <w:footnote w:type="continuationSeparator" w:id="0">
    <w:p w:rsidR="00B74AC3" w:rsidRDefault="00B74AC3" w:rsidP="001105DF">
      <w:pPr>
        <w:spacing w:after="0" w:line="240" w:lineRule="auto"/>
      </w:pPr>
      <w:r>
        <w:continuationSeparator/>
      </w:r>
    </w:p>
  </w:footnote>
  <w:footnote w:id="1">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COPPA (2024). Maltrato animal: medidas legislativas y protocolos adoptados por la policía y las fuerzas del orden. </w:t>
      </w:r>
      <w:r w:rsidRPr="0088539D">
        <w:rPr>
          <w:rFonts w:ascii="Times New Roman" w:hAnsi="Times New Roman" w:cs="Times New Roman"/>
          <w:color w:val="000000"/>
          <w:lang w:val="es-ES_tradnl"/>
        </w:rPr>
        <w:t xml:space="preserve">Disponible para consulta en: </w:t>
      </w:r>
      <w:hyperlink r:id="rId1" w:history="1">
        <w:r w:rsidRPr="0088539D">
          <w:rPr>
            <w:rStyle w:val="Hipervnculo"/>
            <w:rFonts w:ascii="Times New Roman" w:hAnsi="Times New Roman" w:cs="Times New Roman"/>
            <w:color w:val="000000"/>
            <w:lang w:val="es-ES_tradnl"/>
          </w:rPr>
          <w:t>https://www.coppaprevencion.org/files/CoPPA_Maltrato_animal_Medidas_Legislativas_Protocolos_Policia_Nov2014.pdf</w:t>
        </w:r>
      </w:hyperlink>
      <w:r w:rsidRPr="0088539D">
        <w:rPr>
          <w:rFonts w:ascii="Times New Roman" w:hAnsi="Times New Roman" w:cs="Times New Roman"/>
          <w:color w:val="000000"/>
          <w:lang w:val="es-ES_tradnl"/>
        </w:rPr>
        <w:t xml:space="preserve"> </w:t>
      </w:r>
    </w:p>
  </w:footnote>
  <w:footnote w:id="2">
    <w:p w:rsidR="00FE79B3" w:rsidRPr="0088539D" w:rsidRDefault="00FE79B3" w:rsidP="0088539D">
      <w:pPr>
        <w:pStyle w:val="Textonotapie"/>
        <w:rPr>
          <w:rFonts w:ascii="Times New Roman" w:hAnsi="Times New Roman" w:cs="Times New Roman"/>
          <w:lang w:val="es-ES_tradnl"/>
        </w:rPr>
      </w:pPr>
      <w:r w:rsidRPr="0088539D">
        <w:rPr>
          <w:rStyle w:val="Refdenotaalpie"/>
          <w:rFonts w:ascii="Times New Roman" w:hAnsi="Times New Roman" w:cs="Times New Roman"/>
        </w:rPr>
        <w:footnoteRef/>
      </w:r>
      <w:r w:rsidRPr="0088539D">
        <w:rPr>
          <w:rFonts w:ascii="Times New Roman" w:hAnsi="Times New Roman" w:cs="Times New Roman"/>
        </w:rPr>
        <w:t xml:space="preserve"> </w:t>
      </w:r>
      <w:r w:rsidRPr="0088539D">
        <w:rPr>
          <w:rFonts w:ascii="Times New Roman" w:hAnsi="Times New Roman" w:cs="Times New Roman"/>
          <w:sz w:val="21"/>
          <w:szCs w:val="21"/>
          <w:lang w:val="es-ES_tradnl"/>
        </w:rPr>
        <w:t xml:space="preserve">UNAM (2022.) Declaración Universal de los Derechos de los Animales. Disponible en: </w:t>
      </w:r>
      <w:hyperlink r:id="rId2" w:history="1">
        <w:r w:rsidRPr="0088539D">
          <w:rPr>
            <w:rStyle w:val="Hipervnculo"/>
            <w:rFonts w:ascii="Times New Roman" w:hAnsi="Times New Roman" w:cs="Times New Roman"/>
            <w:sz w:val="21"/>
            <w:szCs w:val="21"/>
            <w:lang w:val="es-ES_tradnl"/>
          </w:rPr>
          <w:t>https://archivos.juridicas.unam.mx/www/bjv/libros/9/4006/10.pdf</w:t>
        </w:r>
      </w:hyperlink>
      <w:r w:rsidRPr="0088539D">
        <w:rPr>
          <w:rFonts w:ascii="Times New Roman" w:hAnsi="Times New Roman" w:cs="Times New Roman"/>
          <w:sz w:val="21"/>
          <w:szCs w:val="21"/>
          <w:lang w:val="es-ES_tradnl"/>
        </w:rPr>
        <w:t xml:space="preserve"> </w:t>
      </w:r>
    </w:p>
  </w:footnote>
  <w:footnote w:id="3">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Universal declaration of animal rights (15 October 1978). </w:t>
      </w:r>
      <w:r w:rsidRPr="0088539D">
        <w:rPr>
          <w:rFonts w:ascii="Times New Roman" w:hAnsi="Times New Roman" w:cs="Times New Roman"/>
          <w:color w:val="000000"/>
          <w:lang w:val="es-ES_tradnl"/>
        </w:rPr>
        <w:t xml:space="preserve">Disponible para consulta en: </w:t>
      </w:r>
      <w:hyperlink r:id="rId3" w:history="1">
        <w:r w:rsidRPr="0088539D">
          <w:rPr>
            <w:rStyle w:val="Hipervnculo"/>
            <w:rFonts w:ascii="Times New Roman" w:hAnsi="Times New Roman" w:cs="Times New Roman"/>
            <w:color w:val="000000"/>
            <w:lang w:val="es-ES_tradnl"/>
          </w:rPr>
          <w:t>https://ecojurisprudence.org/wp-content/uploads/2022/02/International_Universal-Declaration-of-Animal-Rights_313.pdf</w:t>
        </w:r>
      </w:hyperlink>
      <w:r w:rsidRPr="0088539D">
        <w:rPr>
          <w:rFonts w:ascii="Times New Roman" w:hAnsi="Times New Roman" w:cs="Times New Roman"/>
          <w:color w:val="000000"/>
          <w:lang w:val="es-ES_tradnl"/>
        </w:rPr>
        <w:t xml:space="preserve"> </w:t>
      </w:r>
    </w:p>
  </w:footnote>
  <w:footnote w:id="4">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Animal abuse facts and statistics 2024. Shelter Animals Count. Sac. (2024b, enero 14). </w:t>
      </w:r>
      <w:r w:rsidRPr="0088539D">
        <w:rPr>
          <w:rFonts w:ascii="Times New Roman" w:hAnsi="Times New Roman" w:cs="Times New Roman"/>
          <w:color w:val="000000"/>
          <w:lang w:val="es-ES_tradnl"/>
        </w:rPr>
        <w:t>Disponible para consulta en:</w:t>
      </w:r>
      <w:r w:rsidRPr="0088539D">
        <w:rPr>
          <w:rFonts w:ascii="Times New Roman" w:hAnsi="Times New Roman" w:cs="Times New Roman"/>
          <w:color w:val="000000"/>
        </w:rPr>
        <w:t xml:space="preserve"> </w:t>
      </w:r>
      <w:hyperlink r:id="rId4" w:history="1">
        <w:r w:rsidRPr="0088539D">
          <w:rPr>
            <w:rStyle w:val="Hipervnculo"/>
            <w:rFonts w:ascii="Times New Roman" w:hAnsi="Times New Roman" w:cs="Times New Roman"/>
            <w:color w:val="000000"/>
            <w:lang w:val="es-ES_tradnl"/>
          </w:rPr>
          <w:t>https://www.shelteranimalscount.org/animal-abuse-facts-and-statistics-2024/</w:t>
        </w:r>
      </w:hyperlink>
      <w:r w:rsidRPr="0088539D">
        <w:rPr>
          <w:rFonts w:ascii="Times New Roman" w:hAnsi="Times New Roman" w:cs="Times New Roman"/>
          <w:color w:val="000000"/>
          <w:lang w:val="es-ES_tradnl"/>
        </w:rPr>
        <w:t xml:space="preserve"> </w:t>
      </w:r>
    </w:p>
  </w:footnote>
  <w:footnote w:id="5">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Laybourne, A. (2025, mayo 29). Animal cruelty statistics &amp; animal abuse facts 2025. World Animal Foundation.</w:t>
      </w:r>
      <w:r w:rsidRPr="0088539D">
        <w:rPr>
          <w:rFonts w:ascii="Times New Roman" w:hAnsi="Times New Roman" w:cs="Times New Roman"/>
          <w:color w:val="000000"/>
          <w:lang w:val="es-ES_tradnl"/>
        </w:rPr>
        <w:t xml:space="preserve"> Disponible para consulta en: </w:t>
      </w:r>
      <w:r w:rsidRPr="0088539D">
        <w:rPr>
          <w:rFonts w:ascii="Times New Roman" w:hAnsi="Times New Roman" w:cs="Times New Roman"/>
          <w:color w:val="000000"/>
        </w:rPr>
        <w:t xml:space="preserve"> </w:t>
      </w:r>
      <w:hyperlink r:id="rId5" w:history="1">
        <w:r w:rsidRPr="0088539D">
          <w:rPr>
            <w:rStyle w:val="Hipervnculo"/>
            <w:rFonts w:ascii="Times New Roman" w:hAnsi="Times New Roman" w:cs="Times New Roman"/>
            <w:color w:val="000000"/>
          </w:rPr>
          <w:t>https://worldanimalfoundation.org/advocate/animal-cruelty-statistics/</w:t>
        </w:r>
      </w:hyperlink>
      <w:r w:rsidRPr="0088539D">
        <w:rPr>
          <w:rFonts w:ascii="Times New Roman" w:hAnsi="Times New Roman" w:cs="Times New Roman"/>
          <w:color w:val="000000"/>
        </w:rPr>
        <w:t xml:space="preserve"> </w:t>
      </w:r>
    </w:p>
  </w:footnote>
  <w:footnote w:id="6">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lang w:val="es-ES_tradnl"/>
        </w:rPr>
        <w:t xml:space="preserve">Sinembargo.mx (2015), 10 especies que más sufren la crueldad de los humanos en el mundo. Disponible para consulta en: </w:t>
      </w:r>
      <w:r w:rsidRPr="0088539D">
        <w:rPr>
          <w:rFonts w:ascii="Times New Roman" w:hAnsi="Times New Roman" w:cs="Times New Roman"/>
          <w:color w:val="000000"/>
        </w:rPr>
        <w:t xml:space="preserve"> </w:t>
      </w:r>
      <w:hyperlink r:id="rId6" w:history="1">
        <w:r w:rsidRPr="0088539D">
          <w:rPr>
            <w:rStyle w:val="Hipervnculo"/>
            <w:rFonts w:ascii="Times New Roman" w:hAnsi="Times New Roman" w:cs="Times New Roman"/>
            <w:color w:val="000000"/>
          </w:rPr>
          <w:t>https://www.sinembargo.mx/1242113/animales-que-mas-sufren/</w:t>
        </w:r>
      </w:hyperlink>
      <w:r w:rsidRPr="0088539D">
        <w:rPr>
          <w:rFonts w:ascii="Times New Roman" w:hAnsi="Times New Roman" w:cs="Times New Roman"/>
          <w:color w:val="000000"/>
        </w:rPr>
        <w:t xml:space="preserve"> </w:t>
      </w:r>
    </w:p>
  </w:footnote>
  <w:footnote w:id="7">
    <w:p w:rsidR="00FE79B3" w:rsidRPr="0088539D" w:rsidRDefault="00FE79B3" w:rsidP="0088539D">
      <w:pPr>
        <w:pStyle w:val="Textonotapie"/>
        <w:rPr>
          <w:rFonts w:ascii="Times New Roman" w:hAnsi="Times New Roman" w:cs="Times New Roman"/>
          <w:lang w:val="es-ES_tradnl"/>
        </w:rPr>
      </w:pPr>
      <w:r w:rsidRPr="0088539D">
        <w:rPr>
          <w:rStyle w:val="Refdenotaalpie"/>
          <w:rFonts w:ascii="Times New Roman" w:hAnsi="Times New Roman" w:cs="Times New Roman"/>
        </w:rPr>
        <w:footnoteRef/>
      </w:r>
      <w:r w:rsidRPr="0088539D">
        <w:rPr>
          <w:rFonts w:ascii="Times New Roman" w:hAnsi="Times New Roman" w:cs="Times New Roman"/>
        </w:rPr>
        <w:t xml:space="preserve"> </w:t>
      </w:r>
      <w:r w:rsidRPr="0088539D">
        <w:rPr>
          <w:rFonts w:ascii="Times New Roman" w:hAnsi="Times New Roman" w:cs="Times New Roman"/>
          <w:lang w:val="es-ES_tradnl"/>
        </w:rPr>
        <w:t xml:space="preserve">Diario Oficial de la Federación, Proyecto de Decreto. Disponible en:  </w:t>
      </w:r>
      <w:hyperlink r:id="rId7" w:anchor="gsc.tab=0" w:history="1">
        <w:r w:rsidRPr="0088539D">
          <w:rPr>
            <w:rStyle w:val="Hipervnculo"/>
            <w:rFonts w:ascii="Times New Roman" w:hAnsi="Times New Roman" w:cs="Times New Roman"/>
            <w:lang w:val="es-ES_tradnl"/>
          </w:rPr>
          <w:t>https://www.dof.gob.mx/nota_detalle.php?codigo=5744207&amp;fecha=02/12/2024#gsc.tab=0</w:t>
        </w:r>
      </w:hyperlink>
      <w:r w:rsidRPr="0088539D">
        <w:rPr>
          <w:rFonts w:ascii="Times New Roman" w:hAnsi="Times New Roman" w:cs="Times New Roman"/>
          <w:lang w:val="es-ES_tradnl"/>
        </w:rPr>
        <w:t xml:space="preserve"> </w:t>
      </w:r>
    </w:p>
  </w:footnote>
  <w:footnote w:id="8">
    <w:p w:rsidR="00FE79B3" w:rsidRPr="0088539D" w:rsidRDefault="00FE79B3" w:rsidP="0088539D">
      <w:pPr>
        <w:pStyle w:val="Textonotapie"/>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Código Penal Federal. Cámara de Diputados del H. Congreso de la Unión. </w:t>
      </w:r>
      <w:r w:rsidRPr="0088539D">
        <w:rPr>
          <w:rFonts w:ascii="Times New Roman" w:hAnsi="Times New Roman" w:cs="Times New Roman"/>
          <w:color w:val="000000"/>
          <w:lang w:val="es-ES_tradnl"/>
        </w:rPr>
        <w:t xml:space="preserve">Disponible para consulta en: </w:t>
      </w:r>
      <w:hyperlink r:id="rId8" w:history="1">
        <w:r w:rsidRPr="0088539D">
          <w:rPr>
            <w:rStyle w:val="Hipervnculo"/>
            <w:rFonts w:ascii="Times New Roman" w:hAnsi="Times New Roman" w:cs="Times New Roman"/>
            <w:color w:val="000000"/>
            <w:lang w:val="es-ES_tradnl"/>
          </w:rPr>
          <w:t>https://www.diputados.gob.mx/LeyesBiblio/pdf/CPF.pdf</w:t>
        </w:r>
      </w:hyperlink>
      <w:r w:rsidRPr="0088539D">
        <w:rPr>
          <w:rFonts w:ascii="Times New Roman" w:hAnsi="Times New Roman" w:cs="Times New Roman"/>
          <w:color w:val="000000"/>
          <w:lang w:val="es-ES_tradnl"/>
        </w:rPr>
        <w:t xml:space="preserve"> </w:t>
      </w:r>
    </w:p>
  </w:footnote>
  <w:footnote w:id="9">
    <w:p w:rsidR="00FE79B3" w:rsidRPr="0088539D" w:rsidRDefault="00FE79B3" w:rsidP="0088539D">
      <w:pPr>
        <w:pStyle w:val="Textonotapie"/>
        <w:rPr>
          <w:rFonts w:ascii="Times New Roman" w:hAnsi="Times New Roman" w:cs="Times New Roman"/>
          <w:b/>
          <w:bCs/>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Ley de Responsabilidad Ambiental. Cámara de Diputados del H. Congreso de la Unión. </w:t>
      </w:r>
      <w:r w:rsidRPr="0088539D">
        <w:rPr>
          <w:rFonts w:ascii="Times New Roman" w:hAnsi="Times New Roman" w:cs="Times New Roman"/>
          <w:color w:val="000000"/>
          <w:lang w:val="es-ES_tradnl"/>
        </w:rPr>
        <w:t xml:space="preserve">Disponible para consulta en: </w:t>
      </w:r>
      <w:hyperlink r:id="rId9" w:history="1">
        <w:r w:rsidRPr="0088539D">
          <w:rPr>
            <w:rStyle w:val="Hipervnculo"/>
            <w:rFonts w:ascii="Times New Roman" w:hAnsi="Times New Roman" w:cs="Times New Roman"/>
            <w:color w:val="000000"/>
            <w:lang w:val="es-ES_tradnl"/>
          </w:rPr>
          <w:t>https://www.diputados.gob.mx/LeyesBiblio/pdf/LFRA.pdf</w:t>
        </w:r>
      </w:hyperlink>
      <w:r w:rsidRPr="0088539D">
        <w:rPr>
          <w:rFonts w:ascii="Times New Roman" w:hAnsi="Times New Roman" w:cs="Times New Roman"/>
          <w:color w:val="000000"/>
          <w:lang w:val="es-ES_tradnl"/>
        </w:rPr>
        <w:t xml:space="preserve"> </w:t>
      </w:r>
    </w:p>
  </w:footnote>
  <w:footnote w:id="10">
    <w:p w:rsidR="00FE79B3" w:rsidRPr="0088539D" w:rsidRDefault="00FE79B3" w:rsidP="0088539D">
      <w:pPr>
        <w:pStyle w:val="Textonotapie"/>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Ley General de Vida Silvestre. Cámara de Diputados del H. Congreso de la Unión. </w:t>
      </w:r>
      <w:r w:rsidRPr="0088539D">
        <w:rPr>
          <w:rFonts w:ascii="Times New Roman" w:hAnsi="Times New Roman" w:cs="Times New Roman"/>
          <w:color w:val="000000"/>
          <w:lang w:val="es-ES_tradnl"/>
        </w:rPr>
        <w:t xml:space="preserve">Disponible para consulta en: </w:t>
      </w:r>
      <w:hyperlink r:id="rId10" w:history="1">
        <w:r w:rsidRPr="0088539D">
          <w:rPr>
            <w:rStyle w:val="Hipervnculo"/>
            <w:rFonts w:ascii="Times New Roman" w:hAnsi="Times New Roman" w:cs="Times New Roman"/>
            <w:color w:val="000000"/>
            <w:lang w:val="es-ES_tradnl"/>
          </w:rPr>
          <w:t>https://www.diputados.gob.mx/LeyesBiblio/pdf/LGVS.pdf</w:t>
        </w:r>
      </w:hyperlink>
      <w:r w:rsidRPr="0088539D">
        <w:rPr>
          <w:rFonts w:ascii="Times New Roman" w:hAnsi="Times New Roman" w:cs="Times New Roman"/>
          <w:color w:val="000000"/>
          <w:lang w:val="es-ES_tradnl"/>
        </w:rPr>
        <w:t xml:space="preserve"> </w:t>
      </w:r>
    </w:p>
  </w:footnote>
  <w:footnote w:id="11">
    <w:p w:rsidR="00FE79B3" w:rsidRPr="0088539D" w:rsidRDefault="00FE79B3" w:rsidP="0088539D">
      <w:pPr>
        <w:pStyle w:val="Textonotapie"/>
        <w:rPr>
          <w:rFonts w:ascii="Times New Roman" w:hAnsi="Times New Roman" w:cs="Times New Roman"/>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Ley General de Equilibrio Ecológico y Protección al Ambiente. Cámara de Diputados del H. Congreso de la Unión. </w:t>
      </w:r>
      <w:r w:rsidRPr="0088539D">
        <w:rPr>
          <w:rFonts w:ascii="Times New Roman" w:hAnsi="Times New Roman" w:cs="Times New Roman"/>
          <w:color w:val="000000"/>
          <w:lang w:val="es-ES_tradnl"/>
        </w:rPr>
        <w:t xml:space="preserve">Disponible para consulta en: </w:t>
      </w:r>
      <w:hyperlink r:id="rId11" w:history="1">
        <w:r w:rsidRPr="0088539D">
          <w:rPr>
            <w:rStyle w:val="Hipervnculo"/>
            <w:rFonts w:ascii="Times New Roman" w:hAnsi="Times New Roman" w:cs="Times New Roman"/>
            <w:color w:val="000000"/>
            <w:lang w:val="es-ES_tradnl"/>
          </w:rPr>
          <w:t>https://www.diputados.gob.mx/LeyesBiblio/pdf/LGEEPA.pdf</w:t>
        </w:r>
      </w:hyperlink>
      <w:r w:rsidRPr="0088539D">
        <w:rPr>
          <w:rFonts w:ascii="Times New Roman" w:hAnsi="Times New Roman" w:cs="Times New Roman"/>
          <w:color w:val="000000"/>
          <w:lang w:val="es-ES_tradnl"/>
        </w:rPr>
        <w:t xml:space="preserve"> </w:t>
      </w:r>
    </w:p>
  </w:footnote>
  <w:footnote w:id="12">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Iniciativa con proyecto de decreto por el que se adicionan los artículos 419 Bis 1; el artículo 419 Bis 2; y el artículo 419 Bis 3; todos del Código Penal Federal, en materia de protección y bienestar animal</w:t>
      </w:r>
      <w:r w:rsidRPr="0088539D">
        <w:rPr>
          <w:rFonts w:ascii="Times New Roman" w:hAnsi="Times New Roman" w:cs="Times New Roman"/>
          <w:color w:val="000000"/>
          <w:lang w:val="es-ES_tradnl"/>
        </w:rPr>
        <w:t xml:space="preserve">. Disponible para consulta en: </w:t>
      </w:r>
      <w:r w:rsidRPr="0088539D">
        <w:rPr>
          <w:rFonts w:ascii="Times New Roman" w:hAnsi="Times New Roman" w:cs="Times New Roman"/>
          <w:color w:val="000000"/>
        </w:rPr>
        <w:t xml:space="preserve"> </w:t>
      </w:r>
      <w:hyperlink r:id="rId12" w:history="1">
        <w:r w:rsidRPr="0088539D">
          <w:rPr>
            <w:rStyle w:val="Hipervnculo"/>
            <w:rFonts w:ascii="Times New Roman" w:hAnsi="Times New Roman" w:cs="Times New Roman"/>
            <w:color w:val="000000"/>
          </w:rPr>
          <w:t>https://sil.gobernacion.gob.mx/Archivos/Documentos/2024/11/asun_4804817_20241120_1732127583.pdf</w:t>
        </w:r>
      </w:hyperlink>
      <w:r w:rsidRPr="0088539D">
        <w:rPr>
          <w:rFonts w:ascii="Times New Roman" w:hAnsi="Times New Roman" w:cs="Times New Roman"/>
          <w:color w:val="000000"/>
        </w:rPr>
        <w:t xml:space="preserve"> </w:t>
      </w:r>
    </w:p>
  </w:footnote>
  <w:footnote w:id="13">
    <w:p w:rsidR="00FE79B3" w:rsidRPr="0088539D" w:rsidRDefault="00FE79B3" w:rsidP="0088539D">
      <w:pPr>
        <w:pStyle w:val="Textonotapie"/>
        <w:rPr>
          <w:rFonts w:ascii="Times New Roman" w:hAnsi="Times New Roman" w:cs="Times New Roman"/>
          <w:lang w:val="es-ES_tradnl"/>
        </w:rPr>
      </w:pPr>
      <w:r w:rsidRPr="0088539D">
        <w:rPr>
          <w:rStyle w:val="Refdenotaalpie"/>
          <w:rFonts w:ascii="Times New Roman" w:hAnsi="Times New Roman" w:cs="Times New Roman"/>
        </w:rPr>
        <w:footnoteRef/>
      </w:r>
      <w:r w:rsidRPr="0088539D">
        <w:rPr>
          <w:rFonts w:ascii="Times New Roman" w:hAnsi="Times New Roman" w:cs="Times New Roman"/>
        </w:rPr>
        <w:t xml:space="preserve"> </w:t>
      </w:r>
      <w:r w:rsidRPr="0088539D">
        <w:rPr>
          <w:rFonts w:ascii="Times New Roman" w:hAnsi="Times New Roman" w:cs="Times New Roman"/>
          <w:lang w:val="es-ES_tradnl"/>
        </w:rPr>
        <w:t xml:space="preserve">Gobierno de México (2025). Plan Nacional de Desarrollo. Disponible en: </w:t>
      </w:r>
      <w:hyperlink r:id="rId13" w:history="1">
        <w:r w:rsidRPr="0088539D">
          <w:rPr>
            <w:rStyle w:val="Hipervnculo"/>
            <w:rFonts w:ascii="Times New Roman" w:hAnsi="Times New Roman" w:cs="Times New Roman"/>
            <w:lang w:val="es-ES_tradnl"/>
          </w:rPr>
          <w:t>https://www.gob.mx/cms/uploads/attachment/file/981072/PND_2025-2030_v250226_14.pdf</w:t>
        </w:r>
      </w:hyperlink>
      <w:r w:rsidRPr="0088539D">
        <w:rPr>
          <w:rFonts w:ascii="Times New Roman" w:hAnsi="Times New Roman" w:cs="Times New Roman"/>
          <w:lang w:val="es-ES_tradnl"/>
        </w:rPr>
        <w:t xml:space="preserve"> </w:t>
      </w:r>
    </w:p>
  </w:footnote>
  <w:footnote w:id="14">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Propone Juan Luis Carrillo castigar maltrato animal y su difusión con hasta cinco años de prisión. Cámara de Diputados del H. Congreso de la Unión. Disponible para consulta en: </w:t>
      </w:r>
      <w:hyperlink r:id="rId14" w:history="1">
        <w:r w:rsidRPr="0088539D">
          <w:rPr>
            <w:rStyle w:val="Hipervnculo"/>
            <w:rFonts w:ascii="Times New Roman" w:hAnsi="Times New Roman" w:cs="Times New Roman"/>
            <w:color w:val="000000"/>
          </w:rPr>
          <w:t>https://comunicacionsocial.diputados.gob.mx/index.php/notilegis/propone-juan-luis-carrillo-castigar-maltrato-animal-y-su-difusion-con-hasta-cinco-a-os-de-prision</w:t>
        </w:r>
      </w:hyperlink>
      <w:r w:rsidRPr="0088539D">
        <w:rPr>
          <w:rFonts w:ascii="Times New Roman" w:hAnsi="Times New Roman" w:cs="Times New Roman"/>
          <w:color w:val="000000"/>
        </w:rPr>
        <w:t xml:space="preserve"> </w:t>
      </w:r>
    </w:p>
  </w:footnote>
  <w:footnote w:id="15">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Consejo Ciudadano para la Seguridad y Justicia de la Ciudad de México (2022) Disponible para consulta en:  </w:t>
      </w:r>
      <w:hyperlink r:id="rId15">
        <w:r w:rsidRPr="0088539D">
          <w:rPr>
            <w:rFonts w:ascii="Times New Roman" w:eastAsia="Arial" w:hAnsi="Times New Roman" w:cs="Times New Roman"/>
            <w:color w:val="000000"/>
            <w:u w:val="single"/>
          </w:rPr>
          <w:t>https://consejociudadanomx.org/contenido/atiende-consejo-ciudadano-17600-reportes-por-maltrato-animal</w:t>
        </w:r>
      </w:hyperlink>
    </w:p>
  </w:footnote>
  <w:footnote w:id="16">
    <w:p w:rsidR="00FE79B3" w:rsidRPr="0088539D" w:rsidRDefault="00FE79B3" w:rsidP="0088539D">
      <w:pPr>
        <w:spacing w:line="276" w:lineRule="auto"/>
        <w:jc w:val="both"/>
        <w:rPr>
          <w:rFonts w:ascii="Times New Roman" w:hAnsi="Times New Roman" w:cs="Times New Roman"/>
          <w:sz w:val="20"/>
          <w:szCs w:val="20"/>
        </w:rPr>
      </w:pPr>
      <w:r w:rsidRPr="0088539D">
        <w:rPr>
          <w:rStyle w:val="Refdenotaalpie"/>
          <w:rFonts w:ascii="Times New Roman" w:hAnsi="Times New Roman" w:cs="Times New Roman"/>
          <w:sz w:val="20"/>
          <w:szCs w:val="20"/>
        </w:rPr>
        <w:footnoteRef/>
      </w:r>
      <w:r w:rsidRPr="0088539D">
        <w:rPr>
          <w:rFonts w:ascii="Times New Roman" w:hAnsi="Times New Roman" w:cs="Times New Roman"/>
          <w:sz w:val="20"/>
          <w:szCs w:val="20"/>
        </w:rPr>
        <w:t xml:space="preserve"> Diputadas, diputados y organizaciones dialogan sobre la expedición de la Ley General de Bienestar, Cuidado y Protección a los Animales (2025). </w:t>
      </w:r>
      <w:r w:rsidRPr="0088539D">
        <w:rPr>
          <w:rFonts w:ascii="Times New Roman" w:hAnsi="Times New Roman" w:cs="Times New Roman"/>
          <w:color w:val="000000"/>
          <w:sz w:val="20"/>
          <w:szCs w:val="20"/>
        </w:rPr>
        <w:t xml:space="preserve">Disponible para consulta en:  </w:t>
      </w:r>
      <w:r w:rsidRPr="0088539D">
        <w:rPr>
          <w:rFonts w:ascii="Times New Roman" w:hAnsi="Times New Roman" w:cs="Times New Roman"/>
          <w:sz w:val="20"/>
          <w:szCs w:val="20"/>
        </w:rPr>
        <w:t xml:space="preserve"> </w:t>
      </w:r>
      <w:hyperlink r:id="rId16" w:history="1">
        <w:r w:rsidRPr="0088539D">
          <w:rPr>
            <w:rStyle w:val="Hipervnculo"/>
            <w:rFonts w:ascii="Times New Roman" w:hAnsi="Times New Roman" w:cs="Times New Roman"/>
            <w:sz w:val="20"/>
            <w:szCs w:val="20"/>
          </w:rPr>
          <w:t>https://comunicacionsocial.diputados.gob.mx/index.php/boletines/diputadas-diputados-y-organizaciones-dialogan-sobre-la-expedicion-de-la-ley-general-de-bienestar-cuidado-y-proteccion-a-los-animales?utm_source=chatgpt.com</w:t>
        </w:r>
      </w:hyperlink>
      <w:r w:rsidRPr="0088539D">
        <w:rPr>
          <w:rFonts w:ascii="Times New Roman" w:hAnsi="Times New Roman" w:cs="Times New Roman"/>
          <w:sz w:val="20"/>
          <w:szCs w:val="20"/>
        </w:rPr>
        <w:t xml:space="preserve"> </w:t>
      </w:r>
    </w:p>
  </w:footnote>
  <w:footnote w:id="17">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Milenio.com (2025) Disponible para consulta en:  </w:t>
      </w:r>
      <w:hyperlink r:id="rId17">
        <w:r w:rsidRPr="0088539D">
          <w:rPr>
            <w:rFonts w:ascii="Times New Roman" w:eastAsia="Arial" w:hAnsi="Times New Roman" w:cs="Times New Roman"/>
            <w:color w:val="000000"/>
            <w:u w:val="single"/>
          </w:rPr>
          <w:t>https://www.milenio.com/comunidad/edomex-950-denuncias-por-maltrato-animal-en-2025-medio-ambiente</w:t>
        </w:r>
      </w:hyperlink>
    </w:p>
  </w:footnote>
  <w:footnote w:id="18">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Plan de Desarrollo del Estado de México 2023 -2025. Disponible para consulta en:  </w:t>
      </w:r>
      <w:hyperlink r:id="rId18" w:history="1">
        <w:r w:rsidRPr="0088539D">
          <w:rPr>
            <w:rStyle w:val="Hipervnculo"/>
            <w:rFonts w:ascii="Times New Roman" w:hAnsi="Times New Roman" w:cs="Times New Roman"/>
            <w:color w:val="000000"/>
          </w:rPr>
          <w:t>https://copladem.edomex.gob.mx/sites/copladem.edomex.gob.mx/files/files/pdf/Planes%20y%20programas/23-29/PDEM_2023-2029_DIGITAL.pdf</w:t>
        </w:r>
      </w:hyperlink>
      <w:r w:rsidRPr="0088539D">
        <w:rPr>
          <w:rFonts w:ascii="Times New Roman" w:hAnsi="Times New Roman" w:cs="Times New Roman"/>
          <w:color w:val="000000"/>
        </w:rPr>
        <w:t xml:space="preserve"> </w:t>
      </w:r>
    </w:p>
  </w:footnote>
  <w:footnote w:id="19">
    <w:p w:rsidR="00FE79B3" w:rsidRPr="0088539D" w:rsidRDefault="00FE79B3" w:rsidP="0088539D">
      <w:pPr>
        <w:pStyle w:val="Textonotapie"/>
        <w:rPr>
          <w:rFonts w:ascii="Times New Roman" w:hAnsi="Times New Roman" w:cs="Times New Roman"/>
          <w:lang w:val="es-ES_tradnl"/>
        </w:rPr>
      </w:pPr>
      <w:r w:rsidRPr="0088539D">
        <w:rPr>
          <w:rStyle w:val="Refdenotaalpie"/>
          <w:rFonts w:ascii="Times New Roman" w:hAnsi="Times New Roman" w:cs="Times New Roman"/>
        </w:rPr>
        <w:footnoteRef/>
      </w:r>
      <w:r w:rsidRPr="0088539D">
        <w:rPr>
          <w:rFonts w:ascii="Times New Roman" w:hAnsi="Times New Roman" w:cs="Times New Roman"/>
        </w:rPr>
        <w:t xml:space="preserve"> </w:t>
      </w:r>
      <w:r w:rsidRPr="0088539D">
        <w:rPr>
          <w:rFonts w:ascii="Times New Roman" w:hAnsi="Times New Roman" w:cs="Times New Roman"/>
          <w:lang w:val="es-ES_tradnl"/>
        </w:rPr>
        <w:t xml:space="preserve">Gobierno de México. Mascotas contribuyen al cuidado de la salud mental de las personas. Disponible en: </w:t>
      </w:r>
      <w:hyperlink r:id="rId19" w:history="1">
        <w:r w:rsidRPr="0088539D">
          <w:rPr>
            <w:rStyle w:val="Hipervnculo"/>
            <w:rFonts w:ascii="Times New Roman" w:hAnsi="Times New Roman" w:cs="Times New Roman"/>
            <w:lang w:val="es-ES_tradnl"/>
          </w:rPr>
          <w:t>https://www.gob.mx/salud/prensa/283-mascotas-contribuyen-al-cuidado-de-la-salud-mental-de-las-personas-secretaria-de-salud</w:t>
        </w:r>
      </w:hyperlink>
      <w:r w:rsidRPr="0088539D">
        <w:rPr>
          <w:rFonts w:ascii="Times New Roman" w:hAnsi="Times New Roman" w:cs="Times New Roman"/>
          <w:lang w:val="es-ES_tradnl"/>
        </w:rPr>
        <w:t xml:space="preserve"> </w:t>
      </w:r>
    </w:p>
  </w:footnote>
  <w:footnote w:id="20">
    <w:p w:rsidR="00FE79B3" w:rsidRPr="0088539D" w:rsidRDefault="00FE79B3" w:rsidP="0088539D">
      <w:pPr>
        <w:pStyle w:val="Textonotapie"/>
        <w:rPr>
          <w:rFonts w:ascii="Times New Roman" w:hAnsi="Times New Roman" w:cs="Times New Roman"/>
          <w:lang w:val="es-ES_tradnl"/>
        </w:rPr>
      </w:pPr>
      <w:r w:rsidRPr="0088539D">
        <w:rPr>
          <w:rStyle w:val="Refdenotaalpie"/>
          <w:rFonts w:ascii="Times New Roman" w:hAnsi="Times New Roman" w:cs="Times New Roman"/>
        </w:rPr>
        <w:footnoteRef/>
      </w:r>
      <w:r w:rsidRPr="0088539D">
        <w:rPr>
          <w:rFonts w:ascii="Times New Roman" w:hAnsi="Times New Roman" w:cs="Times New Roman"/>
        </w:rPr>
        <w:t xml:space="preserve"> Lajornadaestadodemexico.com; En Edomex, 7 de cada 10 perros viven en situación de calle. </w:t>
      </w:r>
      <w:r w:rsidRPr="0088539D">
        <w:rPr>
          <w:rFonts w:ascii="Times New Roman" w:hAnsi="Times New Roman" w:cs="Times New Roman"/>
          <w:color w:val="000000"/>
        </w:rPr>
        <w:t xml:space="preserve">Disponible para consulta en:  </w:t>
      </w:r>
      <w:hyperlink r:id="rId20" w:history="1">
        <w:r w:rsidRPr="0088539D">
          <w:rPr>
            <w:rStyle w:val="Hipervnculo"/>
            <w:rFonts w:ascii="Times New Roman" w:hAnsi="Times New Roman" w:cs="Times New Roman"/>
          </w:rPr>
          <w:t>https://lajornadaestadodemexico.com/en-edomex-7-de-cada-10-perros-viven-en-situacion-de-calle/?utm_source=chatgpt.com</w:t>
        </w:r>
      </w:hyperlink>
      <w:r w:rsidRPr="0088539D">
        <w:rPr>
          <w:rFonts w:ascii="Times New Roman" w:hAnsi="Times New Roman" w:cs="Times New Roman"/>
          <w:color w:val="000000"/>
        </w:rPr>
        <w:t xml:space="preserve"> </w:t>
      </w:r>
    </w:p>
  </w:footnote>
  <w:footnote w:id="21">
    <w:p w:rsidR="00FE79B3" w:rsidRPr="0088539D" w:rsidRDefault="00FE79B3" w:rsidP="0088539D">
      <w:pPr>
        <w:pStyle w:val="Textonotapie"/>
        <w:rPr>
          <w:rFonts w:ascii="Times New Roman" w:hAnsi="Times New Roman" w:cs="Times New Roman"/>
          <w:lang w:val="es-ES_tradnl"/>
        </w:rPr>
      </w:pPr>
      <w:r w:rsidRPr="0088539D">
        <w:rPr>
          <w:rStyle w:val="Refdenotaalpie"/>
          <w:rFonts w:ascii="Times New Roman" w:hAnsi="Times New Roman" w:cs="Times New Roman"/>
        </w:rPr>
        <w:footnoteRef/>
      </w:r>
      <w:r w:rsidRPr="0088539D">
        <w:rPr>
          <w:rFonts w:ascii="Times New Roman" w:hAnsi="Times New Roman" w:cs="Times New Roman"/>
        </w:rPr>
        <w:t xml:space="preserve"> El Universal. Seis municipios del EDOMEX concentran el 50% de violencia contra animales. Disponible en: </w:t>
      </w:r>
      <w:hyperlink r:id="rId21" w:history="1">
        <w:r w:rsidRPr="0088539D">
          <w:rPr>
            <w:rStyle w:val="Hipervnculo"/>
            <w:rFonts w:ascii="Times New Roman" w:hAnsi="Times New Roman" w:cs="Times New Roman"/>
          </w:rPr>
          <w:t>https://www.eluniversaledomex.com.mx/valle-de-mexico/seis-municipios-concentran-el-50-de-violencia-contra-animales/</w:t>
        </w:r>
      </w:hyperlink>
      <w:r w:rsidRPr="0088539D">
        <w:rPr>
          <w:rFonts w:ascii="Times New Roman" w:hAnsi="Times New Roman" w:cs="Times New Roman"/>
        </w:rPr>
        <w:t xml:space="preserve"> </w:t>
      </w:r>
    </w:p>
  </w:footnote>
  <w:footnote w:id="22">
    <w:p w:rsidR="00FE79B3" w:rsidRPr="0088539D" w:rsidRDefault="00FE79B3" w:rsidP="0088539D">
      <w:pPr>
        <w:pStyle w:val="Textonotapie"/>
        <w:rPr>
          <w:rFonts w:ascii="Times New Roman" w:hAnsi="Times New Roman" w:cs="Times New Roman"/>
          <w:color w:val="000000"/>
        </w:rPr>
      </w:pPr>
      <w:r w:rsidRPr="0088539D">
        <w:rPr>
          <w:rStyle w:val="Refdenotaalpie"/>
          <w:rFonts w:ascii="Times New Roman" w:hAnsi="Times New Roman" w:cs="Times New Roman"/>
        </w:rPr>
        <w:footnoteRef/>
      </w:r>
      <w:r w:rsidRPr="0088539D">
        <w:rPr>
          <w:rFonts w:ascii="Times New Roman" w:hAnsi="Times New Roman" w:cs="Times New Roman"/>
        </w:rPr>
        <w:t xml:space="preserve"> Animal cruelty as a gateway crime (2023). </w:t>
      </w:r>
      <w:r w:rsidRPr="0088539D">
        <w:rPr>
          <w:rFonts w:ascii="Times New Roman" w:hAnsi="Times New Roman" w:cs="Times New Roman"/>
          <w:color w:val="000000"/>
        </w:rPr>
        <w:t xml:space="preserve">Disponible para consulta en:  </w:t>
      </w:r>
      <w:hyperlink r:id="rId22" w:history="1">
        <w:r w:rsidRPr="0088539D">
          <w:rPr>
            <w:rStyle w:val="Hipervnculo"/>
            <w:rFonts w:ascii="Times New Roman" w:hAnsi="Times New Roman" w:cs="Times New Roman"/>
          </w:rPr>
          <w:t>https://nationallinkcoalition.org/wp-content/uploads/2018/11/Law-Enforcement-CTA-as-a-Gateway-Crime-NSA-2018.pdf</w:t>
        </w:r>
      </w:hyperlink>
      <w:r w:rsidRPr="0088539D">
        <w:rPr>
          <w:rFonts w:ascii="Times New Roman" w:hAnsi="Times New Roman" w:cs="Times New Roman"/>
          <w:color w:val="000000"/>
        </w:rPr>
        <w:t xml:space="preserve"> </w:t>
      </w:r>
    </w:p>
  </w:footnote>
  <w:footnote w:id="23">
    <w:p w:rsidR="00FE79B3" w:rsidRPr="0088539D" w:rsidRDefault="00FE79B3" w:rsidP="0088539D">
      <w:pPr>
        <w:pStyle w:val="Textonotapie"/>
        <w:spacing w:line="276" w:lineRule="auto"/>
        <w:jc w:val="both"/>
        <w:rPr>
          <w:rFonts w:ascii="Times New Roman" w:hAnsi="Times New Roman" w:cs="Times New Roman"/>
          <w:color w:val="000000"/>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Plan de Desarrollo del Estado de México 2023 -2025. Disponible para consulta en:  </w:t>
      </w:r>
      <w:hyperlink r:id="rId23" w:history="1">
        <w:r w:rsidRPr="0088539D">
          <w:rPr>
            <w:rStyle w:val="Hipervnculo"/>
            <w:rFonts w:ascii="Times New Roman" w:hAnsi="Times New Roman" w:cs="Times New Roman"/>
            <w:color w:val="000000"/>
          </w:rPr>
          <w:t>https://copladem.edomex.gob.mx/sites/copladem.edomex.gob.mx/files/files/pdf/Planes%20y%20programas/23-29/PDEM_2023-2029_DIGITAL.pdf</w:t>
        </w:r>
      </w:hyperlink>
    </w:p>
  </w:footnote>
  <w:footnote w:id="24">
    <w:p w:rsidR="00FE79B3" w:rsidRPr="0088539D" w:rsidRDefault="00FE79B3" w:rsidP="0088539D">
      <w:pPr>
        <w:pStyle w:val="Textonotapie"/>
        <w:spacing w:line="276" w:lineRule="auto"/>
        <w:jc w:val="both"/>
        <w:rPr>
          <w:rFonts w:ascii="Times New Roman" w:hAnsi="Times New Roman" w:cs="Times New Roman"/>
          <w:lang w:val="es-ES_tradnl"/>
        </w:rPr>
      </w:pPr>
      <w:r w:rsidRPr="0088539D">
        <w:rPr>
          <w:rStyle w:val="Refdenotaalpie"/>
          <w:rFonts w:ascii="Times New Roman" w:hAnsi="Times New Roman" w:cs="Times New Roman"/>
          <w:color w:val="000000"/>
        </w:rPr>
        <w:footnoteRef/>
      </w:r>
      <w:r w:rsidRPr="0088539D">
        <w:rPr>
          <w:rFonts w:ascii="Times New Roman" w:hAnsi="Times New Roman" w:cs="Times New Roman"/>
          <w:color w:val="000000"/>
        </w:rPr>
        <w:t xml:space="preserve"> </w:t>
      </w:r>
      <w:r w:rsidRPr="0088539D">
        <w:rPr>
          <w:rFonts w:ascii="Times New Roman" w:eastAsia="Arial" w:hAnsi="Times New Roman" w:cs="Times New Roman"/>
          <w:color w:val="000000"/>
        </w:rPr>
        <w:t xml:space="preserve">Estrategia CERA. </w:t>
      </w:r>
      <w:r w:rsidRPr="0088539D">
        <w:rPr>
          <w:rFonts w:ascii="Times New Roman" w:hAnsi="Times New Roman" w:cs="Times New Roman"/>
          <w:color w:val="000000"/>
        </w:rPr>
        <w:t xml:space="preserve">Disponible para consulta en:   </w:t>
      </w:r>
      <w:hyperlink r:id="rId24">
        <w:r w:rsidRPr="0088539D">
          <w:rPr>
            <w:rFonts w:ascii="Times New Roman" w:eastAsia="Arial" w:hAnsi="Times New Roman" w:cs="Times New Roman"/>
            <w:color w:val="000000"/>
            <w:u w:val="single"/>
          </w:rPr>
          <w:t>https://www.milenio.com/comunidad/edomex-impulsa-estrategia-cera-intensificar-medidas-cuidado-animal</w:t>
        </w:r>
      </w:hyperlink>
      <w:r w:rsidRPr="0088539D">
        <w:rPr>
          <w:rFonts w:ascii="Times New Roman" w:hAnsi="Times New Roman" w:cs="Times New Roman"/>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9B3" w:rsidRPr="000F05EF" w:rsidRDefault="00FE79B3" w:rsidP="000F05EF">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5ADE"/>
    <w:multiLevelType w:val="hybridMultilevel"/>
    <w:tmpl w:val="A1549970"/>
    <w:lvl w:ilvl="0" w:tplc="DDB4F1C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94D66E80">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s-ES" w:eastAsia="en-US" w:bidi="ar-SA"/>
      </w:rPr>
    </w:lvl>
    <w:lvl w:ilvl="2" w:tplc="BE84507C">
      <w:numFmt w:val="bullet"/>
      <w:lvlText w:val="•"/>
      <w:lvlJc w:val="left"/>
      <w:pPr>
        <w:ind w:left="2360" w:hanging="360"/>
      </w:pPr>
      <w:rPr>
        <w:rFonts w:hint="default"/>
        <w:lang w:val="es-ES" w:eastAsia="en-US" w:bidi="ar-SA"/>
      </w:rPr>
    </w:lvl>
    <w:lvl w:ilvl="3" w:tplc="3C26C882">
      <w:numFmt w:val="bullet"/>
      <w:lvlText w:val="•"/>
      <w:lvlJc w:val="left"/>
      <w:pPr>
        <w:ind w:left="3280" w:hanging="360"/>
      </w:pPr>
      <w:rPr>
        <w:rFonts w:hint="default"/>
        <w:lang w:val="es-ES" w:eastAsia="en-US" w:bidi="ar-SA"/>
      </w:rPr>
    </w:lvl>
    <w:lvl w:ilvl="4" w:tplc="AB241FA8">
      <w:numFmt w:val="bullet"/>
      <w:lvlText w:val="•"/>
      <w:lvlJc w:val="left"/>
      <w:pPr>
        <w:ind w:left="4200" w:hanging="360"/>
      </w:pPr>
      <w:rPr>
        <w:rFonts w:hint="default"/>
        <w:lang w:val="es-ES" w:eastAsia="en-US" w:bidi="ar-SA"/>
      </w:rPr>
    </w:lvl>
    <w:lvl w:ilvl="5" w:tplc="BF9C39F2">
      <w:numFmt w:val="bullet"/>
      <w:lvlText w:val="•"/>
      <w:lvlJc w:val="left"/>
      <w:pPr>
        <w:ind w:left="5120" w:hanging="360"/>
      </w:pPr>
      <w:rPr>
        <w:rFonts w:hint="default"/>
        <w:lang w:val="es-ES" w:eastAsia="en-US" w:bidi="ar-SA"/>
      </w:rPr>
    </w:lvl>
    <w:lvl w:ilvl="6" w:tplc="815E70F4">
      <w:numFmt w:val="bullet"/>
      <w:lvlText w:val="•"/>
      <w:lvlJc w:val="left"/>
      <w:pPr>
        <w:ind w:left="6040" w:hanging="360"/>
      </w:pPr>
      <w:rPr>
        <w:rFonts w:hint="default"/>
        <w:lang w:val="es-ES" w:eastAsia="en-US" w:bidi="ar-SA"/>
      </w:rPr>
    </w:lvl>
    <w:lvl w:ilvl="7" w:tplc="E2C40F06">
      <w:numFmt w:val="bullet"/>
      <w:lvlText w:val="•"/>
      <w:lvlJc w:val="left"/>
      <w:pPr>
        <w:ind w:left="6960" w:hanging="360"/>
      </w:pPr>
      <w:rPr>
        <w:rFonts w:hint="default"/>
        <w:lang w:val="es-ES" w:eastAsia="en-US" w:bidi="ar-SA"/>
      </w:rPr>
    </w:lvl>
    <w:lvl w:ilvl="8" w:tplc="DBCA5700">
      <w:numFmt w:val="bullet"/>
      <w:lvlText w:val="•"/>
      <w:lvlJc w:val="left"/>
      <w:pPr>
        <w:ind w:left="7880" w:hanging="360"/>
      </w:pPr>
      <w:rPr>
        <w:rFonts w:hint="default"/>
        <w:lang w:val="es-ES" w:eastAsia="en-US" w:bidi="ar-SA"/>
      </w:rPr>
    </w:lvl>
  </w:abstractNum>
  <w:abstractNum w:abstractNumId="1" w15:restartNumberingAfterBreak="0">
    <w:nsid w:val="03FF720C"/>
    <w:multiLevelType w:val="hybridMultilevel"/>
    <w:tmpl w:val="DC3A2188"/>
    <w:lvl w:ilvl="0" w:tplc="AAE48C88">
      <w:start w:val="1"/>
      <w:numFmt w:val="upperRoman"/>
      <w:lvlText w:val="%1."/>
      <w:lvlJc w:val="left"/>
      <w:pPr>
        <w:ind w:left="0" w:hanging="219"/>
      </w:pPr>
      <w:rPr>
        <w:rFonts w:ascii="Times New Roman" w:eastAsia="Arial" w:hAnsi="Times New Roman" w:cs="Times New Roman" w:hint="default"/>
        <w:b/>
        <w:bCs/>
        <w:i w:val="0"/>
        <w:iCs w:val="0"/>
        <w:spacing w:val="0"/>
        <w:w w:val="100"/>
        <w:sz w:val="24"/>
        <w:szCs w:val="24"/>
        <w:lang w:val="es-ES" w:eastAsia="en-US" w:bidi="ar-SA"/>
      </w:rPr>
    </w:lvl>
    <w:lvl w:ilvl="1" w:tplc="69F4465C">
      <w:numFmt w:val="bullet"/>
      <w:lvlText w:val="•"/>
      <w:lvlJc w:val="left"/>
      <w:pPr>
        <w:ind w:left="972" w:hanging="219"/>
      </w:pPr>
      <w:rPr>
        <w:rFonts w:hint="default"/>
        <w:lang w:val="es-ES" w:eastAsia="en-US" w:bidi="ar-SA"/>
      </w:rPr>
    </w:lvl>
    <w:lvl w:ilvl="2" w:tplc="8992221E">
      <w:numFmt w:val="bullet"/>
      <w:lvlText w:val="•"/>
      <w:lvlJc w:val="left"/>
      <w:pPr>
        <w:ind w:left="1944" w:hanging="219"/>
      </w:pPr>
      <w:rPr>
        <w:rFonts w:hint="default"/>
        <w:lang w:val="es-ES" w:eastAsia="en-US" w:bidi="ar-SA"/>
      </w:rPr>
    </w:lvl>
    <w:lvl w:ilvl="3" w:tplc="62A822CA">
      <w:numFmt w:val="bullet"/>
      <w:lvlText w:val="•"/>
      <w:lvlJc w:val="left"/>
      <w:pPr>
        <w:ind w:left="2916" w:hanging="219"/>
      </w:pPr>
      <w:rPr>
        <w:rFonts w:hint="default"/>
        <w:lang w:val="es-ES" w:eastAsia="en-US" w:bidi="ar-SA"/>
      </w:rPr>
    </w:lvl>
    <w:lvl w:ilvl="4" w:tplc="1D0CD4C2">
      <w:numFmt w:val="bullet"/>
      <w:lvlText w:val="•"/>
      <w:lvlJc w:val="left"/>
      <w:pPr>
        <w:ind w:left="3888" w:hanging="219"/>
      </w:pPr>
      <w:rPr>
        <w:rFonts w:hint="default"/>
        <w:lang w:val="es-ES" w:eastAsia="en-US" w:bidi="ar-SA"/>
      </w:rPr>
    </w:lvl>
    <w:lvl w:ilvl="5" w:tplc="D0AAA7AE">
      <w:numFmt w:val="bullet"/>
      <w:lvlText w:val="•"/>
      <w:lvlJc w:val="left"/>
      <w:pPr>
        <w:ind w:left="4860" w:hanging="219"/>
      </w:pPr>
      <w:rPr>
        <w:rFonts w:hint="default"/>
        <w:lang w:val="es-ES" w:eastAsia="en-US" w:bidi="ar-SA"/>
      </w:rPr>
    </w:lvl>
    <w:lvl w:ilvl="6" w:tplc="67581F94">
      <w:numFmt w:val="bullet"/>
      <w:lvlText w:val="•"/>
      <w:lvlJc w:val="left"/>
      <w:pPr>
        <w:ind w:left="5832" w:hanging="219"/>
      </w:pPr>
      <w:rPr>
        <w:rFonts w:hint="default"/>
        <w:lang w:val="es-ES" w:eastAsia="en-US" w:bidi="ar-SA"/>
      </w:rPr>
    </w:lvl>
    <w:lvl w:ilvl="7" w:tplc="DA0222F2">
      <w:numFmt w:val="bullet"/>
      <w:lvlText w:val="•"/>
      <w:lvlJc w:val="left"/>
      <w:pPr>
        <w:ind w:left="6804" w:hanging="219"/>
      </w:pPr>
      <w:rPr>
        <w:rFonts w:hint="default"/>
        <w:lang w:val="es-ES" w:eastAsia="en-US" w:bidi="ar-SA"/>
      </w:rPr>
    </w:lvl>
    <w:lvl w:ilvl="8" w:tplc="18B40740">
      <w:numFmt w:val="bullet"/>
      <w:lvlText w:val="•"/>
      <w:lvlJc w:val="left"/>
      <w:pPr>
        <w:ind w:left="7776" w:hanging="219"/>
      </w:pPr>
      <w:rPr>
        <w:rFonts w:hint="default"/>
        <w:lang w:val="es-ES" w:eastAsia="en-US" w:bidi="ar-SA"/>
      </w:rPr>
    </w:lvl>
  </w:abstractNum>
  <w:abstractNum w:abstractNumId="2" w15:restartNumberingAfterBreak="0">
    <w:nsid w:val="04086402"/>
    <w:multiLevelType w:val="hybridMultilevel"/>
    <w:tmpl w:val="1AF2F816"/>
    <w:lvl w:ilvl="0" w:tplc="E84E89C6">
      <w:start w:val="1"/>
      <w:numFmt w:val="upperRoman"/>
      <w:lvlText w:val="%1."/>
      <w:lvlJc w:val="left"/>
      <w:pPr>
        <w:ind w:left="1542" w:hanging="201"/>
      </w:pPr>
      <w:rPr>
        <w:rFonts w:ascii="Times New Roman" w:eastAsia="Arial" w:hAnsi="Times New Roman" w:cs="Times New Roman" w:hint="default"/>
        <w:b/>
        <w:bCs/>
        <w:i w:val="0"/>
        <w:iCs w:val="0"/>
        <w:color w:val="212121"/>
        <w:spacing w:val="0"/>
        <w:w w:val="100"/>
        <w:sz w:val="24"/>
        <w:szCs w:val="24"/>
        <w:lang w:val="es-ES" w:eastAsia="en-US" w:bidi="ar-SA"/>
      </w:rPr>
    </w:lvl>
    <w:lvl w:ilvl="1" w:tplc="7DDE2730">
      <w:numFmt w:val="bullet"/>
      <w:lvlText w:val="•"/>
      <w:lvlJc w:val="left"/>
      <w:pPr>
        <w:ind w:left="2538" w:hanging="201"/>
      </w:pPr>
      <w:rPr>
        <w:rFonts w:hint="default"/>
        <w:lang w:val="es-ES" w:eastAsia="en-US" w:bidi="ar-SA"/>
      </w:rPr>
    </w:lvl>
    <w:lvl w:ilvl="2" w:tplc="ACD62BC4">
      <w:numFmt w:val="bullet"/>
      <w:lvlText w:val="•"/>
      <w:lvlJc w:val="left"/>
      <w:pPr>
        <w:ind w:left="3536" w:hanging="201"/>
      </w:pPr>
      <w:rPr>
        <w:rFonts w:hint="default"/>
        <w:lang w:val="es-ES" w:eastAsia="en-US" w:bidi="ar-SA"/>
      </w:rPr>
    </w:lvl>
    <w:lvl w:ilvl="3" w:tplc="73946DF8">
      <w:numFmt w:val="bullet"/>
      <w:lvlText w:val="•"/>
      <w:lvlJc w:val="left"/>
      <w:pPr>
        <w:ind w:left="4534" w:hanging="201"/>
      </w:pPr>
      <w:rPr>
        <w:rFonts w:hint="default"/>
        <w:lang w:val="es-ES" w:eastAsia="en-US" w:bidi="ar-SA"/>
      </w:rPr>
    </w:lvl>
    <w:lvl w:ilvl="4" w:tplc="5A6AEF34">
      <w:numFmt w:val="bullet"/>
      <w:lvlText w:val="•"/>
      <w:lvlJc w:val="left"/>
      <w:pPr>
        <w:ind w:left="5532" w:hanging="201"/>
      </w:pPr>
      <w:rPr>
        <w:rFonts w:hint="default"/>
        <w:lang w:val="es-ES" w:eastAsia="en-US" w:bidi="ar-SA"/>
      </w:rPr>
    </w:lvl>
    <w:lvl w:ilvl="5" w:tplc="34305FA0">
      <w:numFmt w:val="bullet"/>
      <w:lvlText w:val="•"/>
      <w:lvlJc w:val="left"/>
      <w:pPr>
        <w:ind w:left="6530" w:hanging="201"/>
      </w:pPr>
      <w:rPr>
        <w:rFonts w:hint="default"/>
        <w:lang w:val="es-ES" w:eastAsia="en-US" w:bidi="ar-SA"/>
      </w:rPr>
    </w:lvl>
    <w:lvl w:ilvl="6" w:tplc="D81E8CD0">
      <w:numFmt w:val="bullet"/>
      <w:lvlText w:val="•"/>
      <w:lvlJc w:val="left"/>
      <w:pPr>
        <w:ind w:left="7528" w:hanging="201"/>
      </w:pPr>
      <w:rPr>
        <w:rFonts w:hint="default"/>
        <w:lang w:val="es-ES" w:eastAsia="en-US" w:bidi="ar-SA"/>
      </w:rPr>
    </w:lvl>
    <w:lvl w:ilvl="7" w:tplc="8534AA00">
      <w:numFmt w:val="bullet"/>
      <w:lvlText w:val="•"/>
      <w:lvlJc w:val="left"/>
      <w:pPr>
        <w:ind w:left="8526" w:hanging="201"/>
      </w:pPr>
      <w:rPr>
        <w:rFonts w:hint="default"/>
        <w:lang w:val="es-ES" w:eastAsia="en-US" w:bidi="ar-SA"/>
      </w:rPr>
    </w:lvl>
    <w:lvl w:ilvl="8" w:tplc="40846612">
      <w:numFmt w:val="bullet"/>
      <w:lvlText w:val="•"/>
      <w:lvlJc w:val="left"/>
      <w:pPr>
        <w:ind w:left="9524" w:hanging="201"/>
      </w:pPr>
      <w:rPr>
        <w:rFonts w:hint="default"/>
        <w:lang w:val="es-ES" w:eastAsia="en-US" w:bidi="ar-SA"/>
      </w:rPr>
    </w:lvl>
  </w:abstractNum>
  <w:abstractNum w:abstractNumId="3" w15:restartNumberingAfterBreak="0">
    <w:nsid w:val="05497E91"/>
    <w:multiLevelType w:val="hybridMultilevel"/>
    <w:tmpl w:val="BAA8511E"/>
    <w:lvl w:ilvl="0" w:tplc="7C6834BA">
      <w:start w:val="1"/>
      <w:numFmt w:val="upperRoman"/>
      <w:lvlText w:val="%1."/>
      <w:lvlJc w:val="left"/>
      <w:pPr>
        <w:ind w:left="107" w:hanging="485"/>
      </w:pPr>
      <w:rPr>
        <w:rFonts w:ascii="Arial" w:eastAsia="Arial" w:hAnsi="Arial" w:cs="Arial" w:hint="default"/>
        <w:b/>
        <w:bCs/>
        <w:i w:val="0"/>
        <w:iCs w:val="0"/>
        <w:spacing w:val="0"/>
        <w:w w:val="100"/>
        <w:sz w:val="24"/>
        <w:szCs w:val="24"/>
        <w:lang w:val="es-ES" w:eastAsia="en-US" w:bidi="ar-SA"/>
      </w:rPr>
    </w:lvl>
    <w:lvl w:ilvl="1" w:tplc="1AC671F0">
      <w:numFmt w:val="bullet"/>
      <w:lvlText w:val="•"/>
      <w:lvlJc w:val="left"/>
      <w:pPr>
        <w:ind w:left="559" w:hanging="485"/>
      </w:pPr>
      <w:rPr>
        <w:rFonts w:hint="default"/>
        <w:lang w:val="es-ES" w:eastAsia="en-US" w:bidi="ar-SA"/>
      </w:rPr>
    </w:lvl>
    <w:lvl w:ilvl="2" w:tplc="75943E8C">
      <w:numFmt w:val="bullet"/>
      <w:lvlText w:val="•"/>
      <w:lvlJc w:val="left"/>
      <w:pPr>
        <w:ind w:left="1019" w:hanging="485"/>
      </w:pPr>
      <w:rPr>
        <w:rFonts w:hint="default"/>
        <w:lang w:val="es-ES" w:eastAsia="en-US" w:bidi="ar-SA"/>
      </w:rPr>
    </w:lvl>
    <w:lvl w:ilvl="3" w:tplc="E834C044">
      <w:numFmt w:val="bullet"/>
      <w:lvlText w:val="•"/>
      <w:lvlJc w:val="left"/>
      <w:pPr>
        <w:ind w:left="1479" w:hanging="485"/>
      </w:pPr>
      <w:rPr>
        <w:rFonts w:hint="default"/>
        <w:lang w:val="es-ES" w:eastAsia="en-US" w:bidi="ar-SA"/>
      </w:rPr>
    </w:lvl>
    <w:lvl w:ilvl="4" w:tplc="8ED87774">
      <w:numFmt w:val="bullet"/>
      <w:lvlText w:val="•"/>
      <w:lvlJc w:val="left"/>
      <w:pPr>
        <w:ind w:left="1939" w:hanging="485"/>
      </w:pPr>
      <w:rPr>
        <w:rFonts w:hint="default"/>
        <w:lang w:val="es-ES" w:eastAsia="en-US" w:bidi="ar-SA"/>
      </w:rPr>
    </w:lvl>
    <w:lvl w:ilvl="5" w:tplc="10E6970A">
      <w:numFmt w:val="bullet"/>
      <w:lvlText w:val="•"/>
      <w:lvlJc w:val="left"/>
      <w:pPr>
        <w:ind w:left="2399" w:hanging="485"/>
      </w:pPr>
      <w:rPr>
        <w:rFonts w:hint="default"/>
        <w:lang w:val="es-ES" w:eastAsia="en-US" w:bidi="ar-SA"/>
      </w:rPr>
    </w:lvl>
    <w:lvl w:ilvl="6" w:tplc="EF9CBDC0">
      <w:numFmt w:val="bullet"/>
      <w:lvlText w:val="•"/>
      <w:lvlJc w:val="left"/>
      <w:pPr>
        <w:ind w:left="2858" w:hanging="485"/>
      </w:pPr>
      <w:rPr>
        <w:rFonts w:hint="default"/>
        <w:lang w:val="es-ES" w:eastAsia="en-US" w:bidi="ar-SA"/>
      </w:rPr>
    </w:lvl>
    <w:lvl w:ilvl="7" w:tplc="2A1278BA">
      <w:numFmt w:val="bullet"/>
      <w:lvlText w:val="•"/>
      <w:lvlJc w:val="left"/>
      <w:pPr>
        <w:ind w:left="3318" w:hanging="485"/>
      </w:pPr>
      <w:rPr>
        <w:rFonts w:hint="default"/>
        <w:lang w:val="es-ES" w:eastAsia="en-US" w:bidi="ar-SA"/>
      </w:rPr>
    </w:lvl>
    <w:lvl w:ilvl="8" w:tplc="0882DC28">
      <w:numFmt w:val="bullet"/>
      <w:lvlText w:val="•"/>
      <w:lvlJc w:val="left"/>
      <w:pPr>
        <w:ind w:left="3778" w:hanging="485"/>
      </w:pPr>
      <w:rPr>
        <w:rFonts w:hint="default"/>
        <w:lang w:val="es-ES" w:eastAsia="en-US" w:bidi="ar-SA"/>
      </w:rPr>
    </w:lvl>
  </w:abstractNum>
  <w:abstractNum w:abstractNumId="4" w15:restartNumberingAfterBreak="0">
    <w:nsid w:val="0A8D7512"/>
    <w:multiLevelType w:val="hybridMultilevel"/>
    <w:tmpl w:val="28E890A6"/>
    <w:lvl w:ilvl="0" w:tplc="95A8DB00">
      <w:start w:val="1"/>
      <w:numFmt w:val="decimal"/>
      <w:lvlText w:val="%1."/>
      <w:lvlJc w:val="left"/>
      <w:pPr>
        <w:ind w:left="494" w:hanging="337"/>
      </w:pPr>
      <w:rPr>
        <w:rFonts w:ascii="Arial" w:eastAsia="Arial" w:hAnsi="Arial" w:cs="Arial" w:hint="default"/>
        <w:b/>
        <w:bCs/>
        <w:i w:val="0"/>
        <w:iCs w:val="0"/>
        <w:spacing w:val="-1"/>
        <w:w w:val="99"/>
        <w:sz w:val="20"/>
        <w:szCs w:val="20"/>
        <w:lang w:val="es-ES" w:eastAsia="en-US" w:bidi="ar-SA"/>
      </w:rPr>
    </w:lvl>
    <w:lvl w:ilvl="1" w:tplc="48983D54">
      <w:numFmt w:val="bullet"/>
      <w:lvlText w:val="•"/>
      <w:lvlJc w:val="left"/>
      <w:pPr>
        <w:ind w:left="890" w:hanging="337"/>
      </w:pPr>
      <w:rPr>
        <w:rFonts w:hint="default"/>
        <w:lang w:val="es-ES" w:eastAsia="en-US" w:bidi="ar-SA"/>
      </w:rPr>
    </w:lvl>
    <w:lvl w:ilvl="2" w:tplc="19C4C28C">
      <w:numFmt w:val="bullet"/>
      <w:lvlText w:val="•"/>
      <w:lvlJc w:val="left"/>
      <w:pPr>
        <w:ind w:left="1280" w:hanging="337"/>
      </w:pPr>
      <w:rPr>
        <w:rFonts w:hint="default"/>
        <w:lang w:val="es-ES" w:eastAsia="en-US" w:bidi="ar-SA"/>
      </w:rPr>
    </w:lvl>
    <w:lvl w:ilvl="3" w:tplc="F89AC9D2">
      <w:numFmt w:val="bullet"/>
      <w:lvlText w:val="•"/>
      <w:lvlJc w:val="left"/>
      <w:pPr>
        <w:ind w:left="1671" w:hanging="337"/>
      </w:pPr>
      <w:rPr>
        <w:rFonts w:hint="default"/>
        <w:lang w:val="es-ES" w:eastAsia="en-US" w:bidi="ar-SA"/>
      </w:rPr>
    </w:lvl>
    <w:lvl w:ilvl="4" w:tplc="105E25E6">
      <w:numFmt w:val="bullet"/>
      <w:lvlText w:val="•"/>
      <w:lvlJc w:val="left"/>
      <w:pPr>
        <w:ind w:left="2061" w:hanging="337"/>
      </w:pPr>
      <w:rPr>
        <w:rFonts w:hint="default"/>
        <w:lang w:val="es-ES" w:eastAsia="en-US" w:bidi="ar-SA"/>
      </w:rPr>
    </w:lvl>
    <w:lvl w:ilvl="5" w:tplc="5DFCF908">
      <w:numFmt w:val="bullet"/>
      <w:lvlText w:val="•"/>
      <w:lvlJc w:val="left"/>
      <w:pPr>
        <w:ind w:left="2452" w:hanging="337"/>
      </w:pPr>
      <w:rPr>
        <w:rFonts w:hint="default"/>
        <w:lang w:val="es-ES" w:eastAsia="en-US" w:bidi="ar-SA"/>
      </w:rPr>
    </w:lvl>
    <w:lvl w:ilvl="6" w:tplc="6210782E">
      <w:numFmt w:val="bullet"/>
      <w:lvlText w:val="•"/>
      <w:lvlJc w:val="left"/>
      <w:pPr>
        <w:ind w:left="2842" w:hanging="337"/>
      </w:pPr>
      <w:rPr>
        <w:rFonts w:hint="default"/>
        <w:lang w:val="es-ES" w:eastAsia="en-US" w:bidi="ar-SA"/>
      </w:rPr>
    </w:lvl>
    <w:lvl w:ilvl="7" w:tplc="E2A68832">
      <w:numFmt w:val="bullet"/>
      <w:lvlText w:val="•"/>
      <w:lvlJc w:val="left"/>
      <w:pPr>
        <w:ind w:left="3232" w:hanging="337"/>
      </w:pPr>
      <w:rPr>
        <w:rFonts w:hint="default"/>
        <w:lang w:val="es-ES" w:eastAsia="en-US" w:bidi="ar-SA"/>
      </w:rPr>
    </w:lvl>
    <w:lvl w:ilvl="8" w:tplc="8ED88C7A">
      <w:numFmt w:val="bullet"/>
      <w:lvlText w:val="•"/>
      <w:lvlJc w:val="left"/>
      <w:pPr>
        <w:ind w:left="3623" w:hanging="337"/>
      </w:pPr>
      <w:rPr>
        <w:rFonts w:hint="default"/>
        <w:lang w:val="es-ES" w:eastAsia="en-US" w:bidi="ar-SA"/>
      </w:rPr>
    </w:lvl>
  </w:abstractNum>
  <w:abstractNum w:abstractNumId="5" w15:restartNumberingAfterBreak="0">
    <w:nsid w:val="0C710DDB"/>
    <w:multiLevelType w:val="hybridMultilevel"/>
    <w:tmpl w:val="31DE7BDA"/>
    <w:lvl w:ilvl="0" w:tplc="CABE6838">
      <w:start w:val="9"/>
      <w:numFmt w:val="upperRoman"/>
      <w:lvlText w:val="%1."/>
      <w:lvlJc w:val="left"/>
      <w:pPr>
        <w:ind w:left="262" w:hanging="353"/>
      </w:pPr>
      <w:rPr>
        <w:rFonts w:ascii="Times New Roman" w:eastAsia="Arial" w:hAnsi="Times New Roman" w:cs="Times New Roman" w:hint="default"/>
        <w:b/>
        <w:bCs/>
        <w:i w:val="0"/>
        <w:iCs w:val="0"/>
        <w:spacing w:val="0"/>
        <w:w w:val="100"/>
        <w:sz w:val="24"/>
        <w:szCs w:val="24"/>
        <w:lang w:val="es-ES" w:eastAsia="en-US" w:bidi="ar-SA"/>
      </w:rPr>
    </w:lvl>
    <w:lvl w:ilvl="1" w:tplc="89D2CF70">
      <w:numFmt w:val="bullet"/>
      <w:lvlText w:val="•"/>
      <w:lvlJc w:val="left"/>
      <w:pPr>
        <w:ind w:left="1170" w:hanging="353"/>
      </w:pPr>
      <w:rPr>
        <w:rFonts w:hint="default"/>
        <w:lang w:val="es-ES" w:eastAsia="en-US" w:bidi="ar-SA"/>
      </w:rPr>
    </w:lvl>
    <w:lvl w:ilvl="2" w:tplc="B70605AA">
      <w:numFmt w:val="bullet"/>
      <w:lvlText w:val="•"/>
      <w:lvlJc w:val="left"/>
      <w:pPr>
        <w:ind w:left="2080" w:hanging="353"/>
      </w:pPr>
      <w:rPr>
        <w:rFonts w:hint="default"/>
        <w:lang w:val="es-ES" w:eastAsia="en-US" w:bidi="ar-SA"/>
      </w:rPr>
    </w:lvl>
    <w:lvl w:ilvl="3" w:tplc="8AE03A00">
      <w:numFmt w:val="bullet"/>
      <w:lvlText w:val="•"/>
      <w:lvlJc w:val="left"/>
      <w:pPr>
        <w:ind w:left="2990" w:hanging="353"/>
      </w:pPr>
      <w:rPr>
        <w:rFonts w:hint="default"/>
        <w:lang w:val="es-ES" w:eastAsia="en-US" w:bidi="ar-SA"/>
      </w:rPr>
    </w:lvl>
    <w:lvl w:ilvl="4" w:tplc="91028E1A">
      <w:numFmt w:val="bullet"/>
      <w:lvlText w:val="•"/>
      <w:lvlJc w:val="left"/>
      <w:pPr>
        <w:ind w:left="3900" w:hanging="353"/>
      </w:pPr>
      <w:rPr>
        <w:rFonts w:hint="default"/>
        <w:lang w:val="es-ES" w:eastAsia="en-US" w:bidi="ar-SA"/>
      </w:rPr>
    </w:lvl>
    <w:lvl w:ilvl="5" w:tplc="EB5E261E">
      <w:numFmt w:val="bullet"/>
      <w:lvlText w:val="•"/>
      <w:lvlJc w:val="left"/>
      <w:pPr>
        <w:ind w:left="4810" w:hanging="353"/>
      </w:pPr>
      <w:rPr>
        <w:rFonts w:hint="default"/>
        <w:lang w:val="es-ES" w:eastAsia="en-US" w:bidi="ar-SA"/>
      </w:rPr>
    </w:lvl>
    <w:lvl w:ilvl="6" w:tplc="BD1C6D8C">
      <w:numFmt w:val="bullet"/>
      <w:lvlText w:val="•"/>
      <w:lvlJc w:val="left"/>
      <w:pPr>
        <w:ind w:left="5720" w:hanging="353"/>
      </w:pPr>
      <w:rPr>
        <w:rFonts w:hint="default"/>
        <w:lang w:val="es-ES" w:eastAsia="en-US" w:bidi="ar-SA"/>
      </w:rPr>
    </w:lvl>
    <w:lvl w:ilvl="7" w:tplc="1D1E4878">
      <w:numFmt w:val="bullet"/>
      <w:lvlText w:val="•"/>
      <w:lvlJc w:val="left"/>
      <w:pPr>
        <w:ind w:left="6630" w:hanging="353"/>
      </w:pPr>
      <w:rPr>
        <w:rFonts w:hint="default"/>
        <w:lang w:val="es-ES" w:eastAsia="en-US" w:bidi="ar-SA"/>
      </w:rPr>
    </w:lvl>
    <w:lvl w:ilvl="8" w:tplc="B0A055D0">
      <w:numFmt w:val="bullet"/>
      <w:lvlText w:val="•"/>
      <w:lvlJc w:val="left"/>
      <w:pPr>
        <w:ind w:left="7540" w:hanging="353"/>
      </w:pPr>
      <w:rPr>
        <w:rFonts w:hint="default"/>
        <w:lang w:val="es-ES" w:eastAsia="en-US" w:bidi="ar-SA"/>
      </w:rPr>
    </w:lvl>
  </w:abstractNum>
  <w:abstractNum w:abstractNumId="6" w15:restartNumberingAfterBreak="0">
    <w:nsid w:val="0D0B1C47"/>
    <w:multiLevelType w:val="hybridMultilevel"/>
    <w:tmpl w:val="F2FC36B6"/>
    <w:lvl w:ilvl="0" w:tplc="4DBE0BA2">
      <w:start w:val="1"/>
      <w:numFmt w:val="upperRoman"/>
      <w:lvlText w:val="%1."/>
      <w:lvlJc w:val="left"/>
      <w:pPr>
        <w:ind w:left="1342" w:hanging="310"/>
      </w:pPr>
      <w:rPr>
        <w:rFonts w:ascii="Times New Roman" w:eastAsia="Arial" w:hAnsi="Times New Roman" w:cs="Times New Roman" w:hint="default"/>
        <w:b/>
        <w:bCs/>
        <w:i w:val="0"/>
        <w:iCs w:val="0"/>
        <w:color w:val="212121"/>
        <w:spacing w:val="0"/>
        <w:w w:val="100"/>
        <w:sz w:val="24"/>
        <w:szCs w:val="24"/>
        <w:lang w:val="es-ES" w:eastAsia="en-US" w:bidi="ar-SA"/>
      </w:rPr>
    </w:lvl>
    <w:lvl w:ilvl="1" w:tplc="931C2BE8">
      <w:numFmt w:val="bullet"/>
      <w:lvlText w:val="•"/>
      <w:lvlJc w:val="left"/>
      <w:pPr>
        <w:ind w:left="2358" w:hanging="310"/>
      </w:pPr>
      <w:rPr>
        <w:rFonts w:hint="default"/>
        <w:lang w:val="es-ES" w:eastAsia="en-US" w:bidi="ar-SA"/>
      </w:rPr>
    </w:lvl>
    <w:lvl w:ilvl="2" w:tplc="EEE098A0">
      <w:numFmt w:val="bullet"/>
      <w:lvlText w:val="•"/>
      <w:lvlJc w:val="left"/>
      <w:pPr>
        <w:ind w:left="3376" w:hanging="310"/>
      </w:pPr>
      <w:rPr>
        <w:rFonts w:hint="default"/>
        <w:lang w:val="es-ES" w:eastAsia="en-US" w:bidi="ar-SA"/>
      </w:rPr>
    </w:lvl>
    <w:lvl w:ilvl="3" w:tplc="A16C5678">
      <w:numFmt w:val="bullet"/>
      <w:lvlText w:val="•"/>
      <w:lvlJc w:val="left"/>
      <w:pPr>
        <w:ind w:left="4394" w:hanging="310"/>
      </w:pPr>
      <w:rPr>
        <w:rFonts w:hint="default"/>
        <w:lang w:val="es-ES" w:eastAsia="en-US" w:bidi="ar-SA"/>
      </w:rPr>
    </w:lvl>
    <w:lvl w:ilvl="4" w:tplc="952E868C">
      <w:numFmt w:val="bullet"/>
      <w:lvlText w:val="•"/>
      <w:lvlJc w:val="left"/>
      <w:pPr>
        <w:ind w:left="5412" w:hanging="310"/>
      </w:pPr>
      <w:rPr>
        <w:rFonts w:hint="default"/>
        <w:lang w:val="es-ES" w:eastAsia="en-US" w:bidi="ar-SA"/>
      </w:rPr>
    </w:lvl>
    <w:lvl w:ilvl="5" w:tplc="20A4745A">
      <w:numFmt w:val="bullet"/>
      <w:lvlText w:val="•"/>
      <w:lvlJc w:val="left"/>
      <w:pPr>
        <w:ind w:left="6430" w:hanging="310"/>
      </w:pPr>
      <w:rPr>
        <w:rFonts w:hint="default"/>
        <w:lang w:val="es-ES" w:eastAsia="en-US" w:bidi="ar-SA"/>
      </w:rPr>
    </w:lvl>
    <w:lvl w:ilvl="6" w:tplc="1E2614BA">
      <w:numFmt w:val="bullet"/>
      <w:lvlText w:val="•"/>
      <w:lvlJc w:val="left"/>
      <w:pPr>
        <w:ind w:left="7448" w:hanging="310"/>
      </w:pPr>
      <w:rPr>
        <w:rFonts w:hint="default"/>
        <w:lang w:val="es-ES" w:eastAsia="en-US" w:bidi="ar-SA"/>
      </w:rPr>
    </w:lvl>
    <w:lvl w:ilvl="7" w:tplc="6D306C08">
      <w:numFmt w:val="bullet"/>
      <w:lvlText w:val="•"/>
      <w:lvlJc w:val="left"/>
      <w:pPr>
        <w:ind w:left="8466" w:hanging="310"/>
      </w:pPr>
      <w:rPr>
        <w:rFonts w:hint="default"/>
        <w:lang w:val="es-ES" w:eastAsia="en-US" w:bidi="ar-SA"/>
      </w:rPr>
    </w:lvl>
    <w:lvl w:ilvl="8" w:tplc="FDDEEB7A">
      <w:numFmt w:val="bullet"/>
      <w:lvlText w:val="•"/>
      <w:lvlJc w:val="left"/>
      <w:pPr>
        <w:ind w:left="9484" w:hanging="310"/>
      </w:pPr>
      <w:rPr>
        <w:rFonts w:hint="default"/>
        <w:lang w:val="es-ES" w:eastAsia="en-US" w:bidi="ar-SA"/>
      </w:rPr>
    </w:lvl>
  </w:abstractNum>
  <w:abstractNum w:abstractNumId="7" w15:restartNumberingAfterBreak="0">
    <w:nsid w:val="0D523D58"/>
    <w:multiLevelType w:val="hybridMultilevel"/>
    <w:tmpl w:val="19647F14"/>
    <w:lvl w:ilvl="0" w:tplc="91CA831E">
      <w:start w:val="1"/>
      <w:numFmt w:val="upperRoman"/>
      <w:lvlText w:val="%1."/>
      <w:lvlJc w:val="left"/>
      <w:pPr>
        <w:ind w:left="463" w:hanging="202"/>
      </w:pPr>
      <w:rPr>
        <w:rFonts w:ascii="Arial MT" w:eastAsia="Arial MT" w:hAnsi="Arial MT" w:cs="Arial MT" w:hint="default"/>
        <w:b w:val="0"/>
        <w:bCs w:val="0"/>
        <w:i w:val="0"/>
        <w:iCs w:val="0"/>
        <w:spacing w:val="0"/>
        <w:w w:val="100"/>
        <w:sz w:val="24"/>
        <w:szCs w:val="24"/>
        <w:lang w:val="es-ES" w:eastAsia="en-US" w:bidi="ar-SA"/>
      </w:rPr>
    </w:lvl>
    <w:lvl w:ilvl="1" w:tplc="862E0E6C">
      <w:start w:val="1"/>
      <w:numFmt w:val="lowerLetter"/>
      <w:lvlText w:val="%2)"/>
      <w:lvlJc w:val="left"/>
      <w:pPr>
        <w:ind w:left="262" w:hanging="272"/>
      </w:pPr>
      <w:rPr>
        <w:rFonts w:ascii="Arial MT" w:eastAsia="Arial MT" w:hAnsi="Arial MT" w:cs="Arial MT" w:hint="default"/>
        <w:b w:val="0"/>
        <w:bCs w:val="0"/>
        <w:i w:val="0"/>
        <w:iCs w:val="0"/>
        <w:spacing w:val="0"/>
        <w:w w:val="100"/>
        <w:sz w:val="24"/>
        <w:szCs w:val="24"/>
        <w:lang w:val="es-ES" w:eastAsia="en-US" w:bidi="ar-SA"/>
      </w:rPr>
    </w:lvl>
    <w:lvl w:ilvl="2" w:tplc="A6488062">
      <w:numFmt w:val="bullet"/>
      <w:lvlText w:val="•"/>
      <w:lvlJc w:val="left"/>
      <w:pPr>
        <w:ind w:left="1448" w:hanging="272"/>
      </w:pPr>
      <w:rPr>
        <w:rFonts w:hint="default"/>
        <w:lang w:val="es-ES" w:eastAsia="en-US" w:bidi="ar-SA"/>
      </w:rPr>
    </w:lvl>
    <w:lvl w:ilvl="3" w:tplc="D416FA98">
      <w:numFmt w:val="bullet"/>
      <w:lvlText w:val="•"/>
      <w:lvlJc w:val="left"/>
      <w:pPr>
        <w:ind w:left="2437" w:hanging="272"/>
      </w:pPr>
      <w:rPr>
        <w:rFonts w:hint="default"/>
        <w:lang w:val="es-ES" w:eastAsia="en-US" w:bidi="ar-SA"/>
      </w:rPr>
    </w:lvl>
    <w:lvl w:ilvl="4" w:tplc="6168284A">
      <w:numFmt w:val="bullet"/>
      <w:lvlText w:val="•"/>
      <w:lvlJc w:val="left"/>
      <w:pPr>
        <w:ind w:left="3426" w:hanging="272"/>
      </w:pPr>
      <w:rPr>
        <w:rFonts w:hint="default"/>
        <w:lang w:val="es-ES" w:eastAsia="en-US" w:bidi="ar-SA"/>
      </w:rPr>
    </w:lvl>
    <w:lvl w:ilvl="5" w:tplc="1012E17C">
      <w:numFmt w:val="bullet"/>
      <w:lvlText w:val="•"/>
      <w:lvlJc w:val="left"/>
      <w:pPr>
        <w:ind w:left="4415" w:hanging="272"/>
      </w:pPr>
      <w:rPr>
        <w:rFonts w:hint="default"/>
        <w:lang w:val="es-ES" w:eastAsia="en-US" w:bidi="ar-SA"/>
      </w:rPr>
    </w:lvl>
    <w:lvl w:ilvl="6" w:tplc="F0F8F02E">
      <w:numFmt w:val="bullet"/>
      <w:lvlText w:val="•"/>
      <w:lvlJc w:val="left"/>
      <w:pPr>
        <w:ind w:left="5404" w:hanging="272"/>
      </w:pPr>
      <w:rPr>
        <w:rFonts w:hint="default"/>
        <w:lang w:val="es-ES" w:eastAsia="en-US" w:bidi="ar-SA"/>
      </w:rPr>
    </w:lvl>
    <w:lvl w:ilvl="7" w:tplc="DC903D1E">
      <w:numFmt w:val="bullet"/>
      <w:lvlText w:val="•"/>
      <w:lvlJc w:val="left"/>
      <w:pPr>
        <w:ind w:left="6393" w:hanging="272"/>
      </w:pPr>
      <w:rPr>
        <w:rFonts w:hint="default"/>
        <w:lang w:val="es-ES" w:eastAsia="en-US" w:bidi="ar-SA"/>
      </w:rPr>
    </w:lvl>
    <w:lvl w:ilvl="8" w:tplc="2424CFB4">
      <w:numFmt w:val="bullet"/>
      <w:lvlText w:val="•"/>
      <w:lvlJc w:val="left"/>
      <w:pPr>
        <w:ind w:left="7382" w:hanging="272"/>
      </w:pPr>
      <w:rPr>
        <w:rFonts w:hint="default"/>
        <w:lang w:val="es-ES" w:eastAsia="en-US" w:bidi="ar-SA"/>
      </w:rPr>
    </w:lvl>
  </w:abstractNum>
  <w:abstractNum w:abstractNumId="8" w15:restartNumberingAfterBreak="0">
    <w:nsid w:val="1102278D"/>
    <w:multiLevelType w:val="hybridMultilevel"/>
    <w:tmpl w:val="04125E94"/>
    <w:lvl w:ilvl="0" w:tplc="E21CD532">
      <w:start w:val="1"/>
      <w:numFmt w:val="upperRoman"/>
      <w:lvlText w:val="%1."/>
      <w:lvlJc w:val="left"/>
      <w:pPr>
        <w:ind w:left="463" w:hanging="202"/>
      </w:pPr>
      <w:rPr>
        <w:rFonts w:ascii="Arial" w:eastAsia="Arial" w:hAnsi="Arial" w:cs="Arial" w:hint="default"/>
        <w:b/>
        <w:bCs/>
        <w:i w:val="0"/>
        <w:iCs w:val="0"/>
        <w:spacing w:val="0"/>
        <w:w w:val="100"/>
        <w:sz w:val="24"/>
        <w:szCs w:val="24"/>
        <w:lang w:val="es-ES" w:eastAsia="en-US" w:bidi="ar-SA"/>
      </w:rPr>
    </w:lvl>
    <w:lvl w:ilvl="1" w:tplc="561ABE6C">
      <w:numFmt w:val="bullet"/>
      <w:lvlText w:val="•"/>
      <w:lvlJc w:val="left"/>
      <w:pPr>
        <w:ind w:left="1350" w:hanging="202"/>
      </w:pPr>
      <w:rPr>
        <w:rFonts w:hint="default"/>
        <w:lang w:val="es-ES" w:eastAsia="en-US" w:bidi="ar-SA"/>
      </w:rPr>
    </w:lvl>
    <w:lvl w:ilvl="2" w:tplc="CFB6F66E">
      <w:numFmt w:val="bullet"/>
      <w:lvlText w:val="•"/>
      <w:lvlJc w:val="left"/>
      <w:pPr>
        <w:ind w:left="2240" w:hanging="202"/>
      </w:pPr>
      <w:rPr>
        <w:rFonts w:hint="default"/>
        <w:lang w:val="es-ES" w:eastAsia="en-US" w:bidi="ar-SA"/>
      </w:rPr>
    </w:lvl>
    <w:lvl w:ilvl="3" w:tplc="6A0EF8C6">
      <w:numFmt w:val="bullet"/>
      <w:lvlText w:val="•"/>
      <w:lvlJc w:val="left"/>
      <w:pPr>
        <w:ind w:left="3130" w:hanging="202"/>
      </w:pPr>
      <w:rPr>
        <w:rFonts w:hint="default"/>
        <w:lang w:val="es-ES" w:eastAsia="en-US" w:bidi="ar-SA"/>
      </w:rPr>
    </w:lvl>
    <w:lvl w:ilvl="4" w:tplc="6BC495C0">
      <w:numFmt w:val="bullet"/>
      <w:lvlText w:val="•"/>
      <w:lvlJc w:val="left"/>
      <w:pPr>
        <w:ind w:left="4020" w:hanging="202"/>
      </w:pPr>
      <w:rPr>
        <w:rFonts w:hint="default"/>
        <w:lang w:val="es-ES" w:eastAsia="en-US" w:bidi="ar-SA"/>
      </w:rPr>
    </w:lvl>
    <w:lvl w:ilvl="5" w:tplc="8BCC77A0">
      <w:numFmt w:val="bullet"/>
      <w:lvlText w:val="•"/>
      <w:lvlJc w:val="left"/>
      <w:pPr>
        <w:ind w:left="4910" w:hanging="202"/>
      </w:pPr>
      <w:rPr>
        <w:rFonts w:hint="default"/>
        <w:lang w:val="es-ES" w:eastAsia="en-US" w:bidi="ar-SA"/>
      </w:rPr>
    </w:lvl>
    <w:lvl w:ilvl="6" w:tplc="A7C4B3FC">
      <w:numFmt w:val="bullet"/>
      <w:lvlText w:val="•"/>
      <w:lvlJc w:val="left"/>
      <w:pPr>
        <w:ind w:left="5800" w:hanging="202"/>
      </w:pPr>
      <w:rPr>
        <w:rFonts w:hint="default"/>
        <w:lang w:val="es-ES" w:eastAsia="en-US" w:bidi="ar-SA"/>
      </w:rPr>
    </w:lvl>
    <w:lvl w:ilvl="7" w:tplc="58B46658">
      <w:numFmt w:val="bullet"/>
      <w:lvlText w:val="•"/>
      <w:lvlJc w:val="left"/>
      <w:pPr>
        <w:ind w:left="6690" w:hanging="202"/>
      </w:pPr>
      <w:rPr>
        <w:rFonts w:hint="default"/>
        <w:lang w:val="es-ES" w:eastAsia="en-US" w:bidi="ar-SA"/>
      </w:rPr>
    </w:lvl>
    <w:lvl w:ilvl="8" w:tplc="CACEFF6E">
      <w:numFmt w:val="bullet"/>
      <w:lvlText w:val="•"/>
      <w:lvlJc w:val="left"/>
      <w:pPr>
        <w:ind w:left="7580" w:hanging="202"/>
      </w:pPr>
      <w:rPr>
        <w:rFonts w:hint="default"/>
        <w:lang w:val="es-ES" w:eastAsia="en-US" w:bidi="ar-SA"/>
      </w:rPr>
    </w:lvl>
  </w:abstractNum>
  <w:abstractNum w:abstractNumId="9" w15:restartNumberingAfterBreak="0">
    <w:nsid w:val="127B263B"/>
    <w:multiLevelType w:val="hybridMultilevel"/>
    <w:tmpl w:val="C5EC9F7C"/>
    <w:lvl w:ilvl="0" w:tplc="FED851A6">
      <w:numFmt w:val="bullet"/>
      <w:lvlText w:val=""/>
      <w:lvlJc w:val="left"/>
      <w:pPr>
        <w:ind w:left="2062" w:hanging="360"/>
      </w:pPr>
      <w:rPr>
        <w:rFonts w:ascii="Wingdings" w:eastAsia="Wingdings" w:hAnsi="Wingdings" w:cs="Wingdings" w:hint="default"/>
        <w:b w:val="0"/>
        <w:bCs w:val="0"/>
        <w:i w:val="0"/>
        <w:iCs w:val="0"/>
        <w:spacing w:val="0"/>
        <w:w w:val="100"/>
        <w:sz w:val="24"/>
        <w:szCs w:val="24"/>
        <w:lang w:val="es-ES" w:eastAsia="en-US" w:bidi="ar-SA"/>
      </w:rPr>
    </w:lvl>
    <w:lvl w:ilvl="1" w:tplc="A60EDD80">
      <w:numFmt w:val="bullet"/>
      <w:lvlText w:val="•"/>
      <w:lvlJc w:val="left"/>
      <w:pPr>
        <w:ind w:left="3006" w:hanging="360"/>
      </w:pPr>
      <w:rPr>
        <w:rFonts w:hint="default"/>
        <w:lang w:val="es-ES" w:eastAsia="en-US" w:bidi="ar-SA"/>
      </w:rPr>
    </w:lvl>
    <w:lvl w:ilvl="2" w:tplc="F0DCEA82">
      <w:numFmt w:val="bullet"/>
      <w:lvlText w:val="•"/>
      <w:lvlJc w:val="left"/>
      <w:pPr>
        <w:ind w:left="3952" w:hanging="360"/>
      </w:pPr>
      <w:rPr>
        <w:rFonts w:hint="default"/>
        <w:lang w:val="es-ES" w:eastAsia="en-US" w:bidi="ar-SA"/>
      </w:rPr>
    </w:lvl>
    <w:lvl w:ilvl="3" w:tplc="2EC6D0AC">
      <w:numFmt w:val="bullet"/>
      <w:lvlText w:val="•"/>
      <w:lvlJc w:val="left"/>
      <w:pPr>
        <w:ind w:left="4898" w:hanging="360"/>
      </w:pPr>
      <w:rPr>
        <w:rFonts w:hint="default"/>
        <w:lang w:val="es-ES" w:eastAsia="en-US" w:bidi="ar-SA"/>
      </w:rPr>
    </w:lvl>
    <w:lvl w:ilvl="4" w:tplc="E3CED3A4">
      <w:numFmt w:val="bullet"/>
      <w:lvlText w:val="•"/>
      <w:lvlJc w:val="left"/>
      <w:pPr>
        <w:ind w:left="5844" w:hanging="360"/>
      </w:pPr>
      <w:rPr>
        <w:rFonts w:hint="default"/>
        <w:lang w:val="es-ES" w:eastAsia="en-US" w:bidi="ar-SA"/>
      </w:rPr>
    </w:lvl>
    <w:lvl w:ilvl="5" w:tplc="D93ECE84">
      <w:numFmt w:val="bullet"/>
      <w:lvlText w:val="•"/>
      <w:lvlJc w:val="left"/>
      <w:pPr>
        <w:ind w:left="6790" w:hanging="360"/>
      </w:pPr>
      <w:rPr>
        <w:rFonts w:hint="default"/>
        <w:lang w:val="es-ES" w:eastAsia="en-US" w:bidi="ar-SA"/>
      </w:rPr>
    </w:lvl>
    <w:lvl w:ilvl="6" w:tplc="2DF6C5CA">
      <w:numFmt w:val="bullet"/>
      <w:lvlText w:val="•"/>
      <w:lvlJc w:val="left"/>
      <w:pPr>
        <w:ind w:left="7736" w:hanging="360"/>
      </w:pPr>
      <w:rPr>
        <w:rFonts w:hint="default"/>
        <w:lang w:val="es-ES" w:eastAsia="en-US" w:bidi="ar-SA"/>
      </w:rPr>
    </w:lvl>
    <w:lvl w:ilvl="7" w:tplc="7400AED8">
      <w:numFmt w:val="bullet"/>
      <w:lvlText w:val="•"/>
      <w:lvlJc w:val="left"/>
      <w:pPr>
        <w:ind w:left="8682" w:hanging="360"/>
      </w:pPr>
      <w:rPr>
        <w:rFonts w:hint="default"/>
        <w:lang w:val="es-ES" w:eastAsia="en-US" w:bidi="ar-SA"/>
      </w:rPr>
    </w:lvl>
    <w:lvl w:ilvl="8" w:tplc="3F10CB52">
      <w:numFmt w:val="bullet"/>
      <w:lvlText w:val="•"/>
      <w:lvlJc w:val="left"/>
      <w:pPr>
        <w:ind w:left="9628" w:hanging="360"/>
      </w:pPr>
      <w:rPr>
        <w:rFonts w:hint="default"/>
        <w:lang w:val="es-ES" w:eastAsia="en-US" w:bidi="ar-SA"/>
      </w:rPr>
    </w:lvl>
  </w:abstractNum>
  <w:abstractNum w:abstractNumId="10" w15:restartNumberingAfterBreak="0">
    <w:nsid w:val="13AA04CD"/>
    <w:multiLevelType w:val="hybridMultilevel"/>
    <w:tmpl w:val="AD64703A"/>
    <w:lvl w:ilvl="0" w:tplc="FD28AF8C">
      <w:start w:val="1"/>
      <w:numFmt w:val="upperRoman"/>
      <w:lvlText w:val="%1."/>
      <w:lvlJc w:val="left"/>
      <w:pPr>
        <w:ind w:left="202" w:hanging="202"/>
      </w:pPr>
      <w:rPr>
        <w:rFonts w:ascii="Arial" w:eastAsia="Arial" w:hAnsi="Arial" w:cs="Arial" w:hint="default"/>
        <w:b/>
        <w:bCs/>
        <w:i w:val="0"/>
        <w:iCs w:val="0"/>
        <w:spacing w:val="0"/>
        <w:w w:val="100"/>
        <w:sz w:val="24"/>
        <w:szCs w:val="24"/>
        <w:lang w:val="es-ES" w:eastAsia="en-US" w:bidi="ar-SA"/>
      </w:rPr>
    </w:lvl>
    <w:lvl w:ilvl="1" w:tplc="F8B49EBE">
      <w:numFmt w:val="bullet"/>
      <w:lvlText w:val="•"/>
      <w:lvlJc w:val="left"/>
      <w:pPr>
        <w:ind w:left="1188" w:hanging="202"/>
      </w:pPr>
      <w:rPr>
        <w:rFonts w:hint="default"/>
        <w:lang w:val="es-ES" w:eastAsia="en-US" w:bidi="ar-SA"/>
      </w:rPr>
    </w:lvl>
    <w:lvl w:ilvl="2" w:tplc="84CCFA64">
      <w:numFmt w:val="bullet"/>
      <w:lvlText w:val="•"/>
      <w:lvlJc w:val="left"/>
      <w:pPr>
        <w:ind w:left="2176" w:hanging="202"/>
      </w:pPr>
      <w:rPr>
        <w:rFonts w:hint="default"/>
        <w:lang w:val="es-ES" w:eastAsia="en-US" w:bidi="ar-SA"/>
      </w:rPr>
    </w:lvl>
    <w:lvl w:ilvl="3" w:tplc="6AFE2708">
      <w:numFmt w:val="bullet"/>
      <w:lvlText w:val="•"/>
      <w:lvlJc w:val="left"/>
      <w:pPr>
        <w:ind w:left="3164" w:hanging="202"/>
      </w:pPr>
      <w:rPr>
        <w:rFonts w:hint="default"/>
        <w:lang w:val="es-ES" w:eastAsia="en-US" w:bidi="ar-SA"/>
      </w:rPr>
    </w:lvl>
    <w:lvl w:ilvl="4" w:tplc="D688D876">
      <w:numFmt w:val="bullet"/>
      <w:lvlText w:val="•"/>
      <w:lvlJc w:val="left"/>
      <w:pPr>
        <w:ind w:left="4152" w:hanging="202"/>
      </w:pPr>
      <w:rPr>
        <w:rFonts w:hint="default"/>
        <w:lang w:val="es-ES" w:eastAsia="en-US" w:bidi="ar-SA"/>
      </w:rPr>
    </w:lvl>
    <w:lvl w:ilvl="5" w:tplc="B8669DF4">
      <w:numFmt w:val="bullet"/>
      <w:lvlText w:val="•"/>
      <w:lvlJc w:val="left"/>
      <w:pPr>
        <w:ind w:left="5140" w:hanging="202"/>
      </w:pPr>
      <w:rPr>
        <w:rFonts w:hint="default"/>
        <w:lang w:val="es-ES" w:eastAsia="en-US" w:bidi="ar-SA"/>
      </w:rPr>
    </w:lvl>
    <w:lvl w:ilvl="6" w:tplc="053C4D00">
      <w:numFmt w:val="bullet"/>
      <w:lvlText w:val="•"/>
      <w:lvlJc w:val="left"/>
      <w:pPr>
        <w:ind w:left="6128" w:hanging="202"/>
      </w:pPr>
      <w:rPr>
        <w:rFonts w:hint="default"/>
        <w:lang w:val="es-ES" w:eastAsia="en-US" w:bidi="ar-SA"/>
      </w:rPr>
    </w:lvl>
    <w:lvl w:ilvl="7" w:tplc="8D244A0E">
      <w:numFmt w:val="bullet"/>
      <w:lvlText w:val="•"/>
      <w:lvlJc w:val="left"/>
      <w:pPr>
        <w:ind w:left="7116" w:hanging="202"/>
      </w:pPr>
      <w:rPr>
        <w:rFonts w:hint="default"/>
        <w:lang w:val="es-ES" w:eastAsia="en-US" w:bidi="ar-SA"/>
      </w:rPr>
    </w:lvl>
    <w:lvl w:ilvl="8" w:tplc="8722CB88">
      <w:numFmt w:val="bullet"/>
      <w:lvlText w:val="•"/>
      <w:lvlJc w:val="left"/>
      <w:pPr>
        <w:ind w:left="8104" w:hanging="202"/>
      </w:pPr>
      <w:rPr>
        <w:rFonts w:hint="default"/>
        <w:lang w:val="es-ES" w:eastAsia="en-US" w:bidi="ar-SA"/>
      </w:rPr>
    </w:lvl>
  </w:abstractNum>
  <w:abstractNum w:abstractNumId="11" w15:restartNumberingAfterBreak="0">
    <w:nsid w:val="18117A91"/>
    <w:multiLevelType w:val="hybridMultilevel"/>
    <w:tmpl w:val="C8700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8D44475"/>
    <w:multiLevelType w:val="hybridMultilevel"/>
    <w:tmpl w:val="10E453A2"/>
    <w:lvl w:ilvl="0" w:tplc="FC26FABC">
      <w:start w:val="1"/>
      <w:numFmt w:val="upperRoman"/>
      <w:lvlText w:val="%1."/>
      <w:lvlJc w:val="left"/>
      <w:pPr>
        <w:ind w:left="463" w:hanging="202"/>
      </w:pPr>
      <w:rPr>
        <w:rFonts w:ascii="Arial" w:eastAsia="Arial" w:hAnsi="Arial" w:cs="Arial" w:hint="default"/>
        <w:b/>
        <w:bCs/>
        <w:i w:val="0"/>
        <w:iCs w:val="0"/>
        <w:spacing w:val="0"/>
        <w:w w:val="100"/>
        <w:sz w:val="24"/>
        <w:szCs w:val="24"/>
        <w:lang w:val="es-ES" w:eastAsia="en-US" w:bidi="ar-SA"/>
      </w:rPr>
    </w:lvl>
    <w:lvl w:ilvl="1" w:tplc="A326505A">
      <w:numFmt w:val="bullet"/>
      <w:lvlText w:val="•"/>
      <w:lvlJc w:val="left"/>
      <w:pPr>
        <w:ind w:left="1350" w:hanging="202"/>
      </w:pPr>
      <w:rPr>
        <w:rFonts w:hint="default"/>
        <w:lang w:val="es-ES" w:eastAsia="en-US" w:bidi="ar-SA"/>
      </w:rPr>
    </w:lvl>
    <w:lvl w:ilvl="2" w:tplc="12ACBF7A">
      <w:numFmt w:val="bullet"/>
      <w:lvlText w:val="•"/>
      <w:lvlJc w:val="left"/>
      <w:pPr>
        <w:ind w:left="2240" w:hanging="202"/>
      </w:pPr>
      <w:rPr>
        <w:rFonts w:hint="default"/>
        <w:lang w:val="es-ES" w:eastAsia="en-US" w:bidi="ar-SA"/>
      </w:rPr>
    </w:lvl>
    <w:lvl w:ilvl="3" w:tplc="3842957A">
      <w:numFmt w:val="bullet"/>
      <w:lvlText w:val="•"/>
      <w:lvlJc w:val="left"/>
      <w:pPr>
        <w:ind w:left="3130" w:hanging="202"/>
      </w:pPr>
      <w:rPr>
        <w:rFonts w:hint="default"/>
        <w:lang w:val="es-ES" w:eastAsia="en-US" w:bidi="ar-SA"/>
      </w:rPr>
    </w:lvl>
    <w:lvl w:ilvl="4" w:tplc="12C45B66">
      <w:numFmt w:val="bullet"/>
      <w:lvlText w:val="•"/>
      <w:lvlJc w:val="left"/>
      <w:pPr>
        <w:ind w:left="4020" w:hanging="202"/>
      </w:pPr>
      <w:rPr>
        <w:rFonts w:hint="default"/>
        <w:lang w:val="es-ES" w:eastAsia="en-US" w:bidi="ar-SA"/>
      </w:rPr>
    </w:lvl>
    <w:lvl w:ilvl="5" w:tplc="B7AA905C">
      <w:numFmt w:val="bullet"/>
      <w:lvlText w:val="•"/>
      <w:lvlJc w:val="left"/>
      <w:pPr>
        <w:ind w:left="4910" w:hanging="202"/>
      </w:pPr>
      <w:rPr>
        <w:rFonts w:hint="default"/>
        <w:lang w:val="es-ES" w:eastAsia="en-US" w:bidi="ar-SA"/>
      </w:rPr>
    </w:lvl>
    <w:lvl w:ilvl="6" w:tplc="88663034">
      <w:numFmt w:val="bullet"/>
      <w:lvlText w:val="•"/>
      <w:lvlJc w:val="left"/>
      <w:pPr>
        <w:ind w:left="5800" w:hanging="202"/>
      </w:pPr>
      <w:rPr>
        <w:rFonts w:hint="default"/>
        <w:lang w:val="es-ES" w:eastAsia="en-US" w:bidi="ar-SA"/>
      </w:rPr>
    </w:lvl>
    <w:lvl w:ilvl="7" w:tplc="C5469D92">
      <w:numFmt w:val="bullet"/>
      <w:lvlText w:val="•"/>
      <w:lvlJc w:val="left"/>
      <w:pPr>
        <w:ind w:left="6690" w:hanging="202"/>
      </w:pPr>
      <w:rPr>
        <w:rFonts w:hint="default"/>
        <w:lang w:val="es-ES" w:eastAsia="en-US" w:bidi="ar-SA"/>
      </w:rPr>
    </w:lvl>
    <w:lvl w:ilvl="8" w:tplc="55A4D052">
      <w:numFmt w:val="bullet"/>
      <w:lvlText w:val="•"/>
      <w:lvlJc w:val="left"/>
      <w:pPr>
        <w:ind w:left="7580" w:hanging="202"/>
      </w:pPr>
      <w:rPr>
        <w:rFonts w:hint="default"/>
        <w:lang w:val="es-ES" w:eastAsia="en-US" w:bidi="ar-SA"/>
      </w:rPr>
    </w:lvl>
  </w:abstractNum>
  <w:abstractNum w:abstractNumId="13" w15:restartNumberingAfterBreak="0">
    <w:nsid w:val="1A3F276A"/>
    <w:multiLevelType w:val="hybridMultilevel"/>
    <w:tmpl w:val="7DA6AECC"/>
    <w:lvl w:ilvl="0" w:tplc="54640F8A">
      <w:start w:val="1"/>
      <w:numFmt w:val="upperRoman"/>
      <w:lvlText w:val="%1."/>
      <w:lvlJc w:val="left"/>
      <w:pPr>
        <w:ind w:left="463" w:hanging="202"/>
      </w:pPr>
      <w:rPr>
        <w:rFonts w:ascii="Arial" w:eastAsia="Arial" w:hAnsi="Arial" w:cs="Arial" w:hint="default"/>
        <w:b/>
        <w:bCs/>
        <w:i w:val="0"/>
        <w:iCs w:val="0"/>
        <w:spacing w:val="0"/>
        <w:w w:val="100"/>
        <w:sz w:val="24"/>
        <w:szCs w:val="24"/>
        <w:lang w:val="es-ES" w:eastAsia="en-US" w:bidi="ar-SA"/>
      </w:rPr>
    </w:lvl>
    <w:lvl w:ilvl="1" w:tplc="896689B8">
      <w:numFmt w:val="bullet"/>
      <w:lvlText w:val="•"/>
      <w:lvlJc w:val="left"/>
      <w:pPr>
        <w:ind w:left="1350" w:hanging="202"/>
      </w:pPr>
      <w:rPr>
        <w:rFonts w:hint="default"/>
        <w:lang w:val="es-ES" w:eastAsia="en-US" w:bidi="ar-SA"/>
      </w:rPr>
    </w:lvl>
    <w:lvl w:ilvl="2" w:tplc="C244313E">
      <w:numFmt w:val="bullet"/>
      <w:lvlText w:val="•"/>
      <w:lvlJc w:val="left"/>
      <w:pPr>
        <w:ind w:left="2240" w:hanging="202"/>
      </w:pPr>
      <w:rPr>
        <w:rFonts w:hint="default"/>
        <w:lang w:val="es-ES" w:eastAsia="en-US" w:bidi="ar-SA"/>
      </w:rPr>
    </w:lvl>
    <w:lvl w:ilvl="3" w:tplc="8BF82AF6">
      <w:numFmt w:val="bullet"/>
      <w:lvlText w:val="•"/>
      <w:lvlJc w:val="left"/>
      <w:pPr>
        <w:ind w:left="3130" w:hanging="202"/>
      </w:pPr>
      <w:rPr>
        <w:rFonts w:hint="default"/>
        <w:lang w:val="es-ES" w:eastAsia="en-US" w:bidi="ar-SA"/>
      </w:rPr>
    </w:lvl>
    <w:lvl w:ilvl="4" w:tplc="6606704E">
      <w:numFmt w:val="bullet"/>
      <w:lvlText w:val="•"/>
      <w:lvlJc w:val="left"/>
      <w:pPr>
        <w:ind w:left="4020" w:hanging="202"/>
      </w:pPr>
      <w:rPr>
        <w:rFonts w:hint="default"/>
        <w:lang w:val="es-ES" w:eastAsia="en-US" w:bidi="ar-SA"/>
      </w:rPr>
    </w:lvl>
    <w:lvl w:ilvl="5" w:tplc="EEEC8882">
      <w:numFmt w:val="bullet"/>
      <w:lvlText w:val="•"/>
      <w:lvlJc w:val="left"/>
      <w:pPr>
        <w:ind w:left="4910" w:hanging="202"/>
      </w:pPr>
      <w:rPr>
        <w:rFonts w:hint="default"/>
        <w:lang w:val="es-ES" w:eastAsia="en-US" w:bidi="ar-SA"/>
      </w:rPr>
    </w:lvl>
    <w:lvl w:ilvl="6" w:tplc="83FCCE0E">
      <w:numFmt w:val="bullet"/>
      <w:lvlText w:val="•"/>
      <w:lvlJc w:val="left"/>
      <w:pPr>
        <w:ind w:left="5800" w:hanging="202"/>
      </w:pPr>
      <w:rPr>
        <w:rFonts w:hint="default"/>
        <w:lang w:val="es-ES" w:eastAsia="en-US" w:bidi="ar-SA"/>
      </w:rPr>
    </w:lvl>
    <w:lvl w:ilvl="7" w:tplc="6D8E7964">
      <w:numFmt w:val="bullet"/>
      <w:lvlText w:val="•"/>
      <w:lvlJc w:val="left"/>
      <w:pPr>
        <w:ind w:left="6690" w:hanging="202"/>
      </w:pPr>
      <w:rPr>
        <w:rFonts w:hint="default"/>
        <w:lang w:val="es-ES" w:eastAsia="en-US" w:bidi="ar-SA"/>
      </w:rPr>
    </w:lvl>
    <w:lvl w:ilvl="8" w:tplc="87286E66">
      <w:numFmt w:val="bullet"/>
      <w:lvlText w:val="•"/>
      <w:lvlJc w:val="left"/>
      <w:pPr>
        <w:ind w:left="7580" w:hanging="202"/>
      </w:pPr>
      <w:rPr>
        <w:rFonts w:hint="default"/>
        <w:lang w:val="es-ES" w:eastAsia="en-US" w:bidi="ar-SA"/>
      </w:rPr>
    </w:lvl>
  </w:abstractNum>
  <w:abstractNum w:abstractNumId="14" w15:restartNumberingAfterBreak="0">
    <w:nsid w:val="1B960534"/>
    <w:multiLevelType w:val="hybridMultilevel"/>
    <w:tmpl w:val="A4528FC4"/>
    <w:lvl w:ilvl="0" w:tplc="EFDA4630">
      <w:start w:val="24"/>
      <w:numFmt w:val="upperRoman"/>
      <w:lvlText w:val="%1."/>
      <w:lvlJc w:val="left"/>
      <w:pPr>
        <w:ind w:left="0" w:hanging="704"/>
      </w:pPr>
      <w:rPr>
        <w:rFonts w:ascii="Times New Roman" w:eastAsia="Arial" w:hAnsi="Times New Roman" w:cs="Times New Roman" w:hint="default"/>
        <w:b/>
        <w:bCs/>
        <w:i w:val="0"/>
        <w:iCs w:val="0"/>
        <w:spacing w:val="0"/>
        <w:w w:val="100"/>
        <w:sz w:val="24"/>
        <w:szCs w:val="24"/>
        <w:lang w:val="es-ES" w:eastAsia="en-US" w:bidi="ar-SA"/>
      </w:rPr>
    </w:lvl>
    <w:lvl w:ilvl="1" w:tplc="0B0C4742">
      <w:numFmt w:val="bullet"/>
      <w:lvlText w:val="•"/>
      <w:lvlJc w:val="left"/>
      <w:pPr>
        <w:ind w:left="972" w:hanging="704"/>
      </w:pPr>
      <w:rPr>
        <w:rFonts w:hint="default"/>
        <w:lang w:val="es-ES" w:eastAsia="en-US" w:bidi="ar-SA"/>
      </w:rPr>
    </w:lvl>
    <w:lvl w:ilvl="2" w:tplc="1626F688">
      <w:numFmt w:val="bullet"/>
      <w:lvlText w:val="•"/>
      <w:lvlJc w:val="left"/>
      <w:pPr>
        <w:ind w:left="1944" w:hanging="704"/>
      </w:pPr>
      <w:rPr>
        <w:rFonts w:hint="default"/>
        <w:lang w:val="es-ES" w:eastAsia="en-US" w:bidi="ar-SA"/>
      </w:rPr>
    </w:lvl>
    <w:lvl w:ilvl="3" w:tplc="731A4B9A">
      <w:numFmt w:val="bullet"/>
      <w:lvlText w:val="•"/>
      <w:lvlJc w:val="left"/>
      <w:pPr>
        <w:ind w:left="2916" w:hanging="704"/>
      </w:pPr>
      <w:rPr>
        <w:rFonts w:hint="default"/>
        <w:lang w:val="es-ES" w:eastAsia="en-US" w:bidi="ar-SA"/>
      </w:rPr>
    </w:lvl>
    <w:lvl w:ilvl="4" w:tplc="EAD0ACE2">
      <w:numFmt w:val="bullet"/>
      <w:lvlText w:val="•"/>
      <w:lvlJc w:val="left"/>
      <w:pPr>
        <w:ind w:left="3888" w:hanging="704"/>
      </w:pPr>
      <w:rPr>
        <w:rFonts w:hint="default"/>
        <w:lang w:val="es-ES" w:eastAsia="en-US" w:bidi="ar-SA"/>
      </w:rPr>
    </w:lvl>
    <w:lvl w:ilvl="5" w:tplc="0226DD1C">
      <w:numFmt w:val="bullet"/>
      <w:lvlText w:val="•"/>
      <w:lvlJc w:val="left"/>
      <w:pPr>
        <w:ind w:left="4860" w:hanging="704"/>
      </w:pPr>
      <w:rPr>
        <w:rFonts w:hint="default"/>
        <w:lang w:val="es-ES" w:eastAsia="en-US" w:bidi="ar-SA"/>
      </w:rPr>
    </w:lvl>
    <w:lvl w:ilvl="6" w:tplc="F57E8142">
      <w:numFmt w:val="bullet"/>
      <w:lvlText w:val="•"/>
      <w:lvlJc w:val="left"/>
      <w:pPr>
        <w:ind w:left="5832" w:hanging="704"/>
      </w:pPr>
      <w:rPr>
        <w:rFonts w:hint="default"/>
        <w:lang w:val="es-ES" w:eastAsia="en-US" w:bidi="ar-SA"/>
      </w:rPr>
    </w:lvl>
    <w:lvl w:ilvl="7" w:tplc="3D94A054">
      <w:numFmt w:val="bullet"/>
      <w:lvlText w:val="•"/>
      <w:lvlJc w:val="left"/>
      <w:pPr>
        <w:ind w:left="6804" w:hanging="704"/>
      </w:pPr>
      <w:rPr>
        <w:rFonts w:hint="default"/>
        <w:lang w:val="es-ES" w:eastAsia="en-US" w:bidi="ar-SA"/>
      </w:rPr>
    </w:lvl>
    <w:lvl w:ilvl="8" w:tplc="6302BC96">
      <w:numFmt w:val="bullet"/>
      <w:lvlText w:val="•"/>
      <w:lvlJc w:val="left"/>
      <w:pPr>
        <w:ind w:left="7776" w:hanging="704"/>
      </w:pPr>
      <w:rPr>
        <w:rFonts w:hint="default"/>
        <w:lang w:val="es-ES" w:eastAsia="en-US" w:bidi="ar-SA"/>
      </w:rPr>
    </w:lvl>
  </w:abstractNum>
  <w:abstractNum w:abstractNumId="15" w15:restartNumberingAfterBreak="0">
    <w:nsid w:val="20AD4DC7"/>
    <w:multiLevelType w:val="hybridMultilevel"/>
    <w:tmpl w:val="41DE348A"/>
    <w:lvl w:ilvl="0" w:tplc="DC4A853A">
      <w:start w:val="1"/>
      <w:numFmt w:val="upperRoman"/>
      <w:lvlText w:val="%1."/>
      <w:lvlJc w:val="left"/>
      <w:pPr>
        <w:ind w:left="262" w:hanging="212"/>
      </w:pPr>
      <w:rPr>
        <w:rFonts w:ascii="Arial" w:eastAsia="Arial" w:hAnsi="Arial" w:cs="Arial" w:hint="default"/>
        <w:b/>
        <w:bCs/>
        <w:i w:val="0"/>
        <w:iCs w:val="0"/>
        <w:spacing w:val="0"/>
        <w:w w:val="100"/>
        <w:sz w:val="24"/>
        <w:szCs w:val="24"/>
        <w:lang w:val="es-ES" w:eastAsia="en-US" w:bidi="ar-SA"/>
      </w:rPr>
    </w:lvl>
    <w:lvl w:ilvl="1" w:tplc="AC9A0996">
      <w:numFmt w:val="bullet"/>
      <w:lvlText w:val="•"/>
      <w:lvlJc w:val="left"/>
      <w:pPr>
        <w:ind w:left="1170" w:hanging="212"/>
      </w:pPr>
      <w:rPr>
        <w:rFonts w:hint="default"/>
        <w:lang w:val="es-ES" w:eastAsia="en-US" w:bidi="ar-SA"/>
      </w:rPr>
    </w:lvl>
    <w:lvl w:ilvl="2" w:tplc="227EBE74">
      <w:numFmt w:val="bullet"/>
      <w:lvlText w:val="•"/>
      <w:lvlJc w:val="left"/>
      <w:pPr>
        <w:ind w:left="2080" w:hanging="212"/>
      </w:pPr>
      <w:rPr>
        <w:rFonts w:hint="default"/>
        <w:lang w:val="es-ES" w:eastAsia="en-US" w:bidi="ar-SA"/>
      </w:rPr>
    </w:lvl>
    <w:lvl w:ilvl="3" w:tplc="056EA662">
      <w:numFmt w:val="bullet"/>
      <w:lvlText w:val="•"/>
      <w:lvlJc w:val="left"/>
      <w:pPr>
        <w:ind w:left="2990" w:hanging="212"/>
      </w:pPr>
      <w:rPr>
        <w:rFonts w:hint="default"/>
        <w:lang w:val="es-ES" w:eastAsia="en-US" w:bidi="ar-SA"/>
      </w:rPr>
    </w:lvl>
    <w:lvl w:ilvl="4" w:tplc="9CF61752">
      <w:numFmt w:val="bullet"/>
      <w:lvlText w:val="•"/>
      <w:lvlJc w:val="left"/>
      <w:pPr>
        <w:ind w:left="3900" w:hanging="212"/>
      </w:pPr>
      <w:rPr>
        <w:rFonts w:hint="default"/>
        <w:lang w:val="es-ES" w:eastAsia="en-US" w:bidi="ar-SA"/>
      </w:rPr>
    </w:lvl>
    <w:lvl w:ilvl="5" w:tplc="0C1CD2B6">
      <w:numFmt w:val="bullet"/>
      <w:lvlText w:val="•"/>
      <w:lvlJc w:val="left"/>
      <w:pPr>
        <w:ind w:left="4810" w:hanging="212"/>
      </w:pPr>
      <w:rPr>
        <w:rFonts w:hint="default"/>
        <w:lang w:val="es-ES" w:eastAsia="en-US" w:bidi="ar-SA"/>
      </w:rPr>
    </w:lvl>
    <w:lvl w:ilvl="6" w:tplc="443AB900">
      <w:numFmt w:val="bullet"/>
      <w:lvlText w:val="•"/>
      <w:lvlJc w:val="left"/>
      <w:pPr>
        <w:ind w:left="5720" w:hanging="212"/>
      </w:pPr>
      <w:rPr>
        <w:rFonts w:hint="default"/>
        <w:lang w:val="es-ES" w:eastAsia="en-US" w:bidi="ar-SA"/>
      </w:rPr>
    </w:lvl>
    <w:lvl w:ilvl="7" w:tplc="CA18AD8A">
      <w:numFmt w:val="bullet"/>
      <w:lvlText w:val="•"/>
      <w:lvlJc w:val="left"/>
      <w:pPr>
        <w:ind w:left="6630" w:hanging="212"/>
      </w:pPr>
      <w:rPr>
        <w:rFonts w:hint="default"/>
        <w:lang w:val="es-ES" w:eastAsia="en-US" w:bidi="ar-SA"/>
      </w:rPr>
    </w:lvl>
    <w:lvl w:ilvl="8" w:tplc="0E2E6A8E">
      <w:numFmt w:val="bullet"/>
      <w:lvlText w:val="•"/>
      <w:lvlJc w:val="left"/>
      <w:pPr>
        <w:ind w:left="7540" w:hanging="212"/>
      </w:pPr>
      <w:rPr>
        <w:rFonts w:hint="default"/>
        <w:lang w:val="es-ES" w:eastAsia="en-US" w:bidi="ar-SA"/>
      </w:rPr>
    </w:lvl>
  </w:abstractNum>
  <w:abstractNum w:abstractNumId="16" w15:restartNumberingAfterBreak="0">
    <w:nsid w:val="219D3B6D"/>
    <w:multiLevelType w:val="hybridMultilevel"/>
    <w:tmpl w:val="156A0C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21112E6"/>
    <w:multiLevelType w:val="hybridMultilevel"/>
    <w:tmpl w:val="454E190A"/>
    <w:lvl w:ilvl="0" w:tplc="D59080D2">
      <w:numFmt w:val="bullet"/>
      <w:lvlText w:val=""/>
      <w:lvlJc w:val="left"/>
      <w:pPr>
        <w:ind w:left="2062" w:hanging="360"/>
      </w:pPr>
      <w:rPr>
        <w:rFonts w:ascii="Symbol" w:eastAsia="Symbol" w:hAnsi="Symbol" w:cs="Symbol" w:hint="default"/>
        <w:b w:val="0"/>
        <w:bCs w:val="0"/>
        <w:i w:val="0"/>
        <w:iCs w:val="0"/>
        <w:spacing w:val="0"/>
        <w:w w:val="99"/>
        <w:sz w:val="20"/>
        <w:szCs w:val="20"/>
        <w:lang w:val="es-ES" w:eastAsia="en-US" w:bidi="ar-SA"/>
      </w:rPr>
    </w:lvl>
    <w:lvl w:ilvl="1" w:tplc="94F60F16">
      <w:numFmt w:val="bullet"/>
      <w:lvlText w:val="•"/>
      <w:lvlJc w:val="left"/>
      <w:pPr>
        <w:ind w:left="3006" w:hanging="360"/>
      </w:pPr>
      <w:rPr>
        <w:rFonts w:hint="default"/>
        <w:lang w:val="es-ES" w:eastAsia="en-US" w:bidi="ar-SA"/>
      </w:rPr>
    </w:lvl>
    <w:lvl w:ilvl="2" w:tplc="09BE3A24">
      <w:numFmt w:val="bullet"/>
      <w:lvlText w:val="•"/>
      <w:lvlJc w:val="left"/>
      <w:pPr>
        <w:ind w:left="3952" w:hanging="360"/>
      </w:pPr>
      <w:rPr>
        <w:rFonts w:hint="default"/>
        <w:lang w:val="es-ES" w:eastAsia="en-US" w:bidi="ar-SA"/>
      </w:rPr>
    </w:lvl>
    <w:lvl w:ilvl="3" w:tplc="D22A2E00">
      <w:numFmt w:val="bullet"/>
      <w:lvlText w:val="•"/>
      <w:lvlJc w:val="left"/>
      <w:pPr>
        <w:ind w:left="4898" w:hanging="360"/>
      </w:pPr>
      <w:rPr>
        <w:rFonts w:hint="default"/>
        <w:lang w:val="es-ES" w:eastAsia="en-US" w:bidi="ar-SA"/>
      </w:rPr>
    </w:lvl>
    <w:lvl w:ilvl="4" w:tplc="14EAD05E">
      <w:numFmt w:val="bullet"/>
      <w:lvlText w:val="•"/>
      <w:lvlJc w:val="left"/>
      <w:pPr>
        <w:ind w:left="5844" w:hanging="360"/>
      </w:pPr>
      <w:rPr>
        <w:rFonts w:hint="default"/>
        <w:lang w:val="es-ES" w:eastAsia="en-US" w:bidi="ar-SA"/>
      </w:rPr>
    </w:lvl>
    <w:lvl w:ilvl="5" w:tplc="38B61DD2">
      <w:numFmt w:val="bullet"/>
      <w:lvlText w:val="•"/>
      <w:lvlJc w:val="left"/>
      <w:pPr>
        <w:ind w:left="6790" w:hanging="360"/>
      </w:pPr>
      <w:rPr>
        <w:rFonts w:hint="default"/>
        <w:lang w:val="es-ES" w:eastAsia="en-US" w:bidi="ar-SA"/>
      </w:rPr>
    </w:lvl>
    <w:lvl w:ilvl="6" w:tplc="4E9ACF22">
      <w:numFmt w:val="bullet"/>
      <w:lvlText w:val="•"/>
      <w:lvlJc w:val="left"/>
      <w:pPr>
        <w:ind w:left="7736" w:hanging="360"/>
      </w:pPr>
      <w:rPr>
        <w:rFonts w:hint="default"/>
        <w:lang w:val="es-ES" w:eastAsia="en-US" w:bidi="ar-SA"/>
      </w:rPr>
    </w:lvl>
    <w:lvl w:ilvl="7" w:tplc="C44E869E">
      <w:numFmt w:val="bullet"/>
      <w:lvlText w:val="•"/>
      <w:lvlJc w:val="left"/>
      <w:pPr>
        <w:ind w:left="8682" w:hanging="360"/>
      </w:pPr>
      <w:rPr>
        <w:rFonts w:hint="default"/>
        <w:lang w:val="es-ES" w:eastAsia="en-US" w:bidi="ar-SA"/>
      </w:rPr>
    </w:lvl>
    <w:lvl w:ilvl="8" w:tplc="D1BC972E">
      <w:numFmt w:val="bullet"/>
      <w:lvlText w:val="•"/>
      <w:lvlJc w:val="left"/>
      <w:pPr>
        <w:ind w:left="9628" w:hanging="360"/>
      </w:pPr>
      <w:rPr>
        <w:rFonts w:hint="default"/>
        <w:lang w:val="es-ES" w:eastAsia="en-US" w:bidi="ar-SA"/>
      </w:rPr>
    </w:lvl>
  </w:abstractNum>
  <w:abstractNum w:abstractNumId="18" w15:restartNumberingAfterBreak="0">
    <w:nsid w:val="24B84F14"/>
    <w:multiLevelType w:val="hybridMultilevel"/>
    <w:tmpl w:val="F3D0F52E"/>
    <w:lvl w:ilvl="0" w:tplc="879861B2">
      <w:start w:val="7"/>
      <w:numFmt w:val="lowerLetter"/>
      <w:lvlText w:val="%1)"/>
      <w:lvlJc w:val="left"/>
      <w:pPr>
        <w:ind w:left="852" w:hanging="264"/>
      </w:pPr>
      <w:rPr>
        <w:rFonts w:ascii="Arial" w:eastAsia="Arial" w:hAnsi="Arial" w:cs="Arial" w:hint="default"/>
        <w:b/>
        <w:bCs/>
        <w:i/>
        <w:iCs/>
        <w:spacing w:val="0"/>
        <w:w w:val="99"/>
        <w:sz w:val="20"/>
        <w:szCs w:val="20"/>
        <w:lang w:val="es-ES" w:eastAsia="en-US" w:bidi="ar-SA"/>
      </w:rPr>
    </w:lvl>
    <w:lvl w:ilvl="1" w:tplc="81482C7C">
      <w:numFmt w:val="bullet"/>
      <w:lvlText w:val="•"/>
      <w:lvlJc w:val="left"/>
      <w:pPr>
        <w:ind w:left="1746" w:hanging="264"/>
      </w:pPr>
      <w:rPr>
        <w:rFonts w:hint="default"/>
        <w:lang w:val="es-ES" w:eastAsia="en-US" w:bidi="ar-SA"/>
      </w:rPr>
    </w:lvl>
    <w:lvl w:ilvl="2" w:tplc="F3CC5EFC">
      <w:numFmt w:val="bullet"/>
      <w:lvlText w:val="•"/>
      <w:lvlJc w:val="left"/>
      <w:pPr>
        <w:ind w:left="2632" w:hanging="264"/>
      </w:pPr>
      <w:rPr>
        <w:rFonts w:hint="default"/>
        <w:lang w:val="es-ES" w:eastAsia="en-US" w:bidi="ar-SA"/>
      </w:rPr>
    </w:lvl>
    <w:lvl w:ilvl="3" w:tplc="765645F6">
      <w:numFmt w:val="bullet"/>
      <w:lvlText w:val="•"/>
      <w:lvlJc w:val="left"/>
      <w:pPr>
        <w:ind w:left="3518" w:hanging="264"/>
      </w:pPr>
      <w:rPr>
        <w:rFonts w:hint="default"/>
        <w:lang w:val="es-ES" w:eastAsia="en-US" w:bidi="ar-SA"/>
      </w:rPr>
    </w:lvl>
    <w:lvl w:ilvl="4" w:tplc="808AD572">
      <w:numFmt w:val="bullet"/>
      <w:lvlText w:val="•"/>
      <w:lvlJc w:val="left"/>
      <w:pPr>
        <w:ind w:left="4404" w:hanging="264"/>
      </w:pPr>
      <w:rPr>
        <w:rFonts w:hint="default"/>
        <w:lang w:val="es-ES" w:eastAsia="en-US" w:bidi="ar-SA"/>
      </w:rPr>
    </w:lvl>
    <w:lvl w:ilvl="5" w:tplc="F640BF7C">
      <w:numFmt w:val="bullet"/>
      <w:lvlText w:val="•"/>
      <w:lvlJc w:val="left"/>
      <w:pPr>
        <w:ind w:left="5290" w:hanging="264"/>
      </w:pPr>
      <w:rPr>
        <w:rFonts w:hint="default"/>
        <w:lang w:val="es-ES" w:eastAsia="en-US" w:bidi="ar-SA"/>
      </w:rPr>
    </w:lvl>
    <w:lvl w:ilvl="6" w:tplc="6E5644D6">
      <w:numFmt w:val="bullet"/>
      <w:lvlText w:val="•"/>
      <w:lvlJc w:val="left"/>
      <w:pPr>
        <w:ind w:left="6176" w:hanging="264"/>
      </w:pPr>
      <w:rPr>
        <w:rFonts w:hint="default"/>
        <w:lang w:val="es-ES" w:eastAsia="en-US" w:bidi="ar-SA"/>
      </w:rPr>
    </w:lvl>
    <w:lvl w:ilvl="7" w:tplc="2C54DC58">
      <w:numFmt w:val="bullet"/>
      <w:lvlText w:val="•"/>
      <w:lvlJc w:val="left"/>
      <w:pPr>
        <w:ind w:left="7062" w:hanging="264"/>
      </w:pPr>
      <w:rPr>
        <w:rFonts w:hint="default"/>
        <w:lang w:val="es-ES" w:eastAsia="en-US" w:bidi="ar-SA"/>
      </w:rPr>
    </w:lvl>
    <w:lvl w:ilvl="8" w:tplc="BCDCE90E">
      <w:numFmt w:val="bullet"/>
      <w:lvlText w:val="•"/>
      <w:lvlJc w:val="left"/>
      <w:pPr>
        <w:ind w:left="7948" w:hanging="264"/>
      </w:pPr>
      <w:rPr>
        <w:rFonts w:hint="default"/>
        <w:lang w:val="es-ES" w:eastAsia="en-US" w:bidi="ar-SA"/>
      </w:rPr>
    </w:lvl>
  </w:abstractNum>
  <w:abstractNum w:abstractNumId="19" w15:restartNumberingAfterBreak="0">
    <w:nsid w:val="25A97CCE"/>
    <w:multiLevelType w:val="hybridMultilevel"/>
    <w:tmpl w:val="87BCDFF6"/>
    <w:lvl w:ilvl="0" w:tplc="8CD66D16">
      <w:numFmt w:val="bullet"/>
      <w:lvlText w:val="–"/>
      <w:lvlJc w:val="left"/>
      <w:pPr>
        <w:ind w:left="468" w:hanging="185"/>
      </w:pPr>
      <w:rPr>
        <w:rFonts w:ascii="Arial MT" w:eastAsia="Arial MT" w:hAnsi="Arial MT" w:cs="Arial MT" w:hint="default"/>
        <w:b w:val="0"/>
        <w:bCs w:val="0"/>
        <w:i w:val="0"/>
        <w:iCs w:val="0"/>
        <w:spacing w:val="0"/>
        <w:w w:val="100"/>
        <w:sz w:val="22"/>
        <w:szCs w:val="22"/>
        <w:lang w:val="es-ES" w:eastAsia="en-US" w:bidi="ar-SA"/>
      </w:rPr>
    </w:lvl>
    <w:lvl w:ilvl="1" w:tplc="6A8C08D6">
      <w:numFmt w:val="bullet"/>
      <w:lvlText w:val="•"/>
      <w:lvlJc w:val="left"/>
      <w:pPr>
        <w:ind w:left="1350" w:hanging="185"/>
      </w:pPr>
      <w:rPr>
        <w:rFonts w:hint="default"/>
        <w:lang w:val="es-ES" w:eastAsia="en-US" w:bidi="ar-SA"/>
      </w:rPr>
    </w:lvl>
    <w:lvl w:ilvl="2" w:tplc="511C1FFE">
      <w:numFmt w:val="bullet"/>
      <w:lvlText w:val="•"/>
      <w:lvlJc w:val="left"/>
      <w:pPr>
        <w:ind w:left="2240" w:hanging="185"/>
      </w:pPr>
      <w:rPr>
        <w:rFonts w:hint="default"/>
        <w:lang w:val="es-ES" w:eastAsia="en-US" w:bidi="ar-SA"/>
      </w:rPr>
    </w:lvl>
    <w:lvl w:ilvl="3" w:tplc="B12ECB66">
      <w:numFmt w:val="bullet"/>
      <w:lvlText w:val="•"/>
      <w:lvlJc w:val="left"/>
      <w:pPr>
        <w:ind w:left="3130" w:hanging="185"/>
      </w:pPr>
      <w:rPr>
        <w:rFonts w:hint="default"/>
        <w:lang w:val="es-ES" w:eastAsia="en-US" w:bidi="ar-SA"/>
      </w:rPr>
    </w:lvl>
    <w:lvl w:ilvl="4" w:tplc="8ED05A54">
      <w:numFmt w:val="bullet"/>
      <w:lvlText w:val="•"/>
      <w:lvlJc w:val="left"/>
      <w:pPr>
        <w:ind w:left="4020" w:hanging="185"/>
      </w:pPr>
      <w:rPr>
        <w:rFonts w:hint="default"/>
        <w:lang w:val="es-ES" w:eastAsia="en-US" w:bidi="ar-SA"/>
      </w:rPr>
    </w:lvl>
    <w:lvl w:ilvl="5" w:tplc="AC142414">
      <w:numFmt w:val="bullet"/>
      <w:lvlText w:val="•"/>
      <w:lvlJc w:val="left"/>
      <w:pPr>
        <w:ind w:left="4910" w:hanging="185"/>
      </w:pPr>
      <w:rPr>
        <w:rFonts w:hint="default"/>
        <w:lang w:val="es-ES" w:eastAsia="en-US" w:bidi="ar-SA"/>
      </w:rPr>
    </w:lvl>
    <w:lvl w:ilvl="6" w:tplc="76AC2B7A">
      <w:numFmt w:val="bullet"/>
      <w:lvlText w:val="•"/>
      <w:lvlJc w:val="left"/>
      <w:pPr>
        <w:ind w:left="5800" w:hanging="185"/>
      </w:pPr>
      <w:rPr>
        <w:rFonts w:hint="default"/>
        <w:lang w:val="es-ES" w:eastAsia="en-US" w:bidi="ar-SA"/>
      </w:rPr>
    </w:lvl>
    <w:lvl w:ilvl="7" w:tplc="4D16A7FA">
      <w:numFmt w:val="bullet"/>
      <w:lvlText w:val="•"/>
      <w:lvlJc w:val="left"/>
      <w:pPr>
        <w:ind w:left="6690" w:hanging="185"/>
      </w:pPr>
      <w:rPr>
        <w:rFonts w:hint="default"/>
        <w:lang w:val="es-ES" w:eastAsia="en-US" w:bidi="ar-SA"/>
      </w:rPr>
    </w:lvl>
    <w:lvl w:ilvl="8" w:tplc="9F5288FA">
      <w:numFmt w:val="bullet"/>
      <w:lvlText w:val="•"/>
      <w:lvlJc w:val="left"/>
      <w:pPr>
        <w:ind w:left="7580" w:hanging="185"/>
      </w:pPr>
      <w:rPr>
        <w:rFonts w:hint="default"/>
        <w:lang w:val="es-ES" w:eastAsia="en-US" w:bidi="ar-SA"/>
      </w:rPr>
    </w:lvl>
  </w:abstractNum>
  <w:abstractNum w:abstractNumId="20" w15:restartNumberingAfterBreak="0">
    <w:nsid w:val="26983F54"/>
    <w:multiLevelType w:val="hybridMultilevel"/>
    <w:tmpl w:val="E326C08C"/>
    <w:lvl w:ilvl="0" w:tplc="A5ECD884">
      <w:start w:val="1"/>
      <w:numFmt w:val="upperRoman"/>
      <w:lvlText w:val="%1."/>
      <w:lvlJc w:val="left"/>
      <w:pPr>
        <w:ind w:left="828" w:hanging="720"/>
      </w:pPr>
      <w:rPr>
        <w:rFonts w:hint="default"/>
      </w:rPr>
    </w:lvl>
    <w:lvl w:ilvl="1" w:tplc="080A0019" w:tentative="1">
      <w:start w:val="1"/>
      <w:numFmt w:val="lowerLetter"/>
      <w:lvlText w:val="%2."/>
      <w:lvlJc w:val="left"/>
      <w:pPr>
        <w:ind w:left="1188" w:hanging="360"/>
      </w:pPr>
    </w:lvl>
    <w:lvl w:ilvl="2" w:tplc="080A001B" w:tentative="1">
      <w:start w:val="1"/>
      <w:numFmt w:val="lowerRoman"/>
      <w:lvlText w:val="%3."/>
      <w:lvlJc w:val="right"/>
      <w:pPr>
        <w:ind w:left="1908" w:hanging="180"/>
      </w:pPr>
    </w:lvl>
    <w:lvl w:ilvl="3" w:tplc="080A000F" w:tentative="1">
      <w:start w:val="1"/>
      <w:numFmt w:val="decimal"/>
      <w:lvlText w:val="%4."/>
      <w:lvlJc w:val="left"/>
      <w:pPr>
        <w:ind w:left="2628" w:hanging="360"/>
      </w:pPr>
    </w:lvl>
    <w:lvl w:ilvl="4" w:tplc="080A0019" w:tentative="1">
      <w:start w:val="1"/>
      <w:numFmt w:val="lowerLetter"/>
      <w:lvlText w:val="%5."/>
      <w:lvlJc w:val="left"/>
      <w:pPr>
        <w:ind w:left="3348" w:hanging="360"/>
      </w:pPr>
    </w:lvl>
    <w:lvl w:ilvl="5" w:tplc="080A001B" w:tentative="1">
      <w:start w:val="1"/>
      <w:numFmt w:val="lowerRoman"/>
      <w:lvlText w:val="%6."/>
      <w:lvlJc w:val="right"/>
      <w:pPr>
        <w:ind w:left="4068" w:hanging="180"/>
      </w:pPr>
    </w:lvl>
    <w:lvl w:ilvl="6" w:tplc="080A000F" w:tentative="1">
      <w:start w:val="1"/>
      <w:numFmt w:val="decimal"/>
      <w:lvlText w:val="%7."/>
      <w:lvlJc w:val="left"/>
      <w:pPr>
        <w:ind w:left="4788" w:hanging="360"/>
      </w:pPr>
    </w:lvl>
    <w:lvl w:ilvl="7" w:tplc="080A0019" w:tentative="1">
      <w:start w:val="1"/>
      <w:numFmt w:val="lowerLetter"/>
      <w:lvlText w:val="%8."/>
      <w:lvlJc w:val="left"/>
      <w:pPr>
        <w:ind w:left="5508" w:hanging="360"/>
      </w:pPr>
    </w:lvl>
    <w:lvl w:ilvl="8" w:tplc="080A001B" w:tentative="1">
      <w:start w:val="1"/>
      <w:numFmt w:val="lowerRoman"/>
      <w:lvlText w:val="%9."/>
      <w:lvlJc w:val="right"/>
      <w:pPr>
        <w:ind w:left="6228" w:hanging="180"/>
      </w:pPr>
    </w:lvl>
  </w:abstractNum>
  <w:abstractNum w:abstractNumId="21" w15:restartNumberingAfterBreak="0">
    <w:nsid w:val="275A5E0C"/>
    <w:multiLevelType w:val="hybridMultilevel"/>
    <w:tmpl w:val="903029F2"/>
    <w:lvl w:ilvl="0" w:tplc="882CA634">
      <w:start w:val="9"/>
      <w:numFmt w:val="upperRoman"/>
      <w:lvlText w:val="%1."/>
      <w:lvlJc w:val="left"/>
      <w:pPr>
        <w:ind w:left="107" w:hanging="363"/>
      </w:pPr>
      <w:rPr>
        <w:rFonts w:ascii="Arial" w:eastAsia="Arial" w:hAnsi="Arial" w:cs="Arial" w:hint="default"/>
        <w:b/>
        <w:bCs/>
        <w:i w:val="0"/>
        <w:iCs w:val="0"/>
        <w:spacing w:val="0"/>
        <w:w w:val="100"/>
        <w:sz w:val="24"/>
        <w:szCs w:val="24"/>
        <w:lang w:val="es-ES" w:eastAsia="en-US" w:bidi="ar-SA"/>
      </w:rPr>
    </w:lvl>
    <w:lvl w:ilvl="1" w:tplc="BC1AD2E8">
      <w:numFmt w:val="bullet"/>
      <w:lvlText w:val="•"/>
      <w:lvlJc w:val="left"/>
      <w:pPr>
        <w:ind w:left="553" w:hanging="363"/>
      </w:pPr>
      <w:rPr>
        <w:rFonts w:hint="default"/>
        <w:lang w:val="es-ES" w:eastAsia="en-US" w:bidi="ar-SA"/>
      </w:rPr>
    </w:lvl>
    <w:lvl w:ilvl="2" w:tplc="BCFC9410">
      <w:numFmt w:val="bullet"/>
      <w:lvlText w:val="•"/>
      <w:lvlJc w:val="left"/>
      <w:pPr>
        <w:ind w:left="1007" w:hanging="363"/>
      </w:pPr>
      <w:rPr>
        <w:rFonts w:hint="default"/>
        <w:lang w:val="es-ES" w:eastAsia="en-US" w:bidi="ar-SA"/>
      </w:rPr>
    </w:lvl>
    <w:lvl w:ilvl="3" w:tplc="AF3E87B6">
      <w:numFmt w:val="bullet"/>
      <w:lvlText w:val="•"/>
      <w:lvlJc w:val="left"/>
      <w:pPr>
        <w:ind w:left="1460" w:hanging="363"/>
      </w:pPr>
      <w:rPr>
        <w:rFonts w:hint="default"/>
        <w:lang w:val="es-ES" w:eastAsia="en-US" w:bidi="ar-SA"/>
      </w:rPr>
    </w:lvl>
    <w:lvl w:ilvl="4" w:tplc="F04EAAD6">
      <w:numFmt w:val="bullet"/>
      <w:lvlText w:val="•"/>
      <w:lvlJc w:val="left"/>
      <w:pPr>
        <w:ind w:left="1914" w:hanging="363"/>
      </w:pPr>
      <w:rPr>
        <w:rFonts w:hint="default"/>
        <w:lang w:val="es-ES" w:eastAsia="en-US" w:bidi="ar-SA"/>
      </w:rPr>
    </w:lvl>
    <w:lvl w:ilvl="5" w:tplc="462ED396">
      <w:numFmt w:val="bullet"/>
      <w:lvlText w:val="•"/>
      <w:lvlJc w:val="left"/>
      <w:pPr>
        <w:ind w:left="2367" w:hanging="363"/>
      </w:pPr>
      <w:rPr>
        <w:rFonts w:hint="default"/>
        <w:lang w:val="es-ES" w:eastAsia="en-US" w:bidi="ar-SA"/>
      </w:rPr>
    </w:lvl>
    <w:lvl w:ilvl="6" w:tplc="CFF22256">
      <w:numFmt w:val="bullet"/>
      <w:lvlText w:val="•"/>
      <w:lvlJc w:val="left"/>
      <w:pPr>
        <w:ind w:left="2821" w:hanging="363"/>
      </w:pPr>
      <w:rPr>
        <w:rFonts w:hint="default"/>
        <w:lang w:val="es-ES" w:eastAsia="en-US" w:bidi="ar-SA"/>
      </w:rPr>
    </w:lvl>
    <w:lvl w:ilvl="7" w:tplc="87BCA780">
      <w:numFmt w:val="bullet"/>
      <w:lvlText w:val="•"/>
      <w:lvlJc w:val="left"/>
      <w:pPr>
        <w:ind w:left="3274" w:hanging="363"/>
      </w:pPr>
      <w:rPr>
        <w:rFonts w:hint="default"/>
        <w:lang w:val="es-ES" w:eastAsia="en-US" w:bidi="ar-SA"/>
      </w:rPr>
    </w:lvl>
    <w:lvl w:ilvl="8" w:tplc="7F72E12C">
      <w:numFmt w:val="bullet"/>
      <w:lvlText w:val="•"/>
      <w:lvlJc w:val="left"/>
      <w:pPr>
        <w:ind w:left="3728" w:hanging="363"/>
      </w:pPr>
      <w:rPr>
        <w:rFonts w:hint="default"/>
        <w:lang w:val="es-ES" w:eastAsia="en-US" w:bidi="ar-SA"/>
      </w:rPr>
    </w:lvl>
  </w:abstractNum>
  <w:abstractNum w:abstractNumId="22" w15:restartNumberingAfterBreak="0">
    <w:nsid w:val="2A6E7C2C"/>
    <w:multiLevelType w:val="hybridMultilevel"/>
    <w:tmpl w:val="09AEB79C"/>
    <w:lvl w:ilvl="0" w:tplc="86920834">
      <w:start w:val="9"/>
      <w:numFmt w:val="upperRoman"/>
      <w:lvlText w:val="%1."/>
      <w:lvlJc w:val="left"/>
      <w:pPr>
        <w:ind w:left="108" w:hanging="569"/>
      </w:pPr>
      <w:rPr>
        <w:rFonts w:ascii="Arial" w:eastAsia="Arial" w:hAnsi="Arial" w:cs="Arial" w:hint="default"/>
        <w:b/>
        <w:bCs/>
        <w:i w:val="0"/>
        <w:iCs w:val="0"/>
        <w:spacing w:val="0"/>
        <w:w w:val="100"/>
        <w:sz w:val="24"/>
        <w:szCs w:val="24"/>
        <w:lang w:val="es-ES" w:eastAsia="en-US" w:bidi="ar-SA"/>
      </w:rPr>
    </w:lvl>
    <w:lvl w:ilvl="1" w:tplc="16F6555A">
      <w:numFmt w:val="bullet"/>
      <w:lvlText w:val="•"/>
      <w:lvlJc w:val="left"/>
      <w:pPr>
        <w:ind w:left="556" w:hanging="569"/>
      </w:pPr>
      <w:rPr>
        <w:rFonts w:hint="default"/>
        <w:lang w:val="es-ES" w:eastAsia="en-US" w:bidi="ar-SA"/>
      </w:rPr>
    </w:lvl>
    <w:lvl w:ilvl="2" w:tplc="F02EB33E">
      <w:numFmt w:val="bullet"/>
      <w:lvlText w:val="•"/>
      <w:lvlJc w:val="left"/>
      <w:pPr>
        <w:ind w:left="1013" w:hanging="569"/>
      </w:pPr>
      <w:rPr>
        <w:rFonts w:hint="default"/>
        <w:lang w:val="es-ES" w:eastAsia="en-US" w:bidi="ar-SA"/>
      </w:rPr>
    </w:lvl>
    <w:lvl w:ilvl="3" w:tplc="D3E0CFC8">
      <w:numFmt w:val="bullet"/>
      <w:lvlText w:val="•"/>
      <w:lvlJc w:val="left"/>
      <w:pPr>
        <w:ind w:left="1470" w:hanging="569"/>
      </w:pPr>
      <w:rPr>
        <w:rFonts w:hint="default"/>
        <w:lang w:val="es-ES" w:eastAsia="en-US" w:bidi="ar-SA"/>
      </w:rPr>
    </w:lvl>
    <w:lvl w:ilvl="4" w:tplc="AB5EE2F0">
      <w:numFmt w:val="bullet"/>
      <w:lvlText w:val="•"/>
      <w:lvlJc w:val="left"/>
      <w:pPr>
        <w:ind w:left="1927" w:hanging="569"/>
      </w:pPr>
      <w:rPr>
        <w:rFonts w:hint="default"/>
        <w:lang w:val="es-ES" w:eastAsia="en-US" w:bidi="ar-SA"/>
      </w:rPr>
    </w:lvl>
    <w:lvl w:ilvl="5" w:tplc="C174147A">
      <w:numFmt w:val="bullet"/>
      <w:lvlText w:val="•"/>
      <w:lvlJc w:val="left"/>
      <w:pPr>
        <w:ind w:left="2384" w:hanging="569"/>
      </w:pPr>
      <w:rPr>
        <w:rFonts w:hint="default"/>
        <w:lang w:val="es-ES" w:eastAsia="en-US" w:bidi="ar-SA"/>
      </w:rPr>
    </w:lvl>
    <w:lvl w:ilvl="6" w:tplc="0240B116">
      <w:numFmt w:val="bullet"/>
      <w:lvlText w:val="•"/>
      <w:lvlJc w:val="left"/>
      <w:pPr>
        <w:ind w:left="2840" w:hanging="569"/>
      </w:pPr>
      <w:rPr>
        <w:rFonts w:hint="default"/>
        <w:lang w:val="es-ES" w:eastAsia="en-US" w:bidi="ar-SA"/>
      </w:rPr>
    </w:lvl>
    <w:lvl w:ilvl="7" w:tplc="28A46B1A">
      <w:numFmt w:val="bullet"/>
      <w:lvlText w:val="•"/>
      <w:lvlJc w:val="left"/>
      <w:pPr>
        <w:ind w:left="3297" w:hanging="569"/>
      </w:pPr>
      <w:rPr>
        <w:rFonts w:hint="default"/>
        <w:lang w:val="es-ES" w:eastAsia="en-US" w:bidi="ar-SA"/>
      </w:rPr>
    </w:lvl>
    <w:lvl w:ilvl="8" w:tplc="624C5B3A">
      <w:numFmt w:val="bullet"/>
      <w:lvlText w:val="•"/>
      <w:lvlJc w:val="left"/>
      <w:pPr>
        <w:ind w:left="3754" w:hanging="569"/>
      </w:pPr>
      <w:rPr>
        <w:rFonts w:hint="default"/>
        <w:lang w:val="es-ES" w:eastAsia="en-US" w:bidi="ar-SA"/>
      </w:rPr>
    </w:lvl>
  </w:abstractNum>
  <w:abstractNum w:abstractNumId="23" w15:restartNumberingAfterBreak="0">
    <w:nsid w:val="2AF523D5"/>
    <w:multiLevelType w:val="hybridMultilevel"/>
    <w:tmpl w:val="C34AA580"/>
    <w:lvl w:ilvl="0" w:tplc="D2021A9C">
      <w:start w:val="1"/>
      <w:numFmt w:val="decimal"/>
      <w:lvlText w:val="%1."/>
      <w:lvlJc w:val="left"/>
      <w:pPr>
        <w:ind w:left="881" w:hanging="360"/>
      </w:pPr>
      <w:rPr>
        <w:rFonts w:ascii="Calibri" w:eastAsia="Calibri" w:hAnsi="Calibri" w:cs="Calibri" w:hint="default"/>
        <w:b w:val="0"/>
        <w:bCs w:val="0"/>
        <w:i w:val="0"/>
        <w:iCs w:val="0"/>
        <w:spacing w:val="0"/>
        <w:w w:val="100"/>
        <w:sz w:val="24"/>
        <w:szCs w:val="24"/>
        <w:lang w:val="es-ES" w:eastAsia="en-US" w:bidi="ar-SA"/>
      </w:rPr>
    </w:lvl>
    <w:lvl w:ilvl="1" w:tplc="2E4430C2">
      <w:numFmt w:val="bullet"/>
      <w:lvlText w:val=""/>
      <w:lvlJc w:val="left"/>
      <w:pPr>
        <w:ind w:left="881" w:hanging="360"/>
      </w:pPr>
      <w:rPr>
        <w:rFonts w:ascii="Symbol" w:eastAsia="Symbol" w:hAnsi="Symbol" w:cs="Symbol" w:hint="default"/>
        <w:b w:val="0"/>
        <w:bCs w:val="0"/>
        <w:i w:val="0"/>
        <w:iCs w:val="0"/>
        <w:spacing w:val="0"/>
        <w:w w:val="99"/>
        <w:sz w:val="20"/>
        <w:szCs w:val="20"/>
        <w:lang w:val="es-ES" w:eastAsia="en-US" w:bidi="ar-SA"/>
      </w:rPr>
    </w:lvl>
    <w:lvl w:ilvl="2" w:tplc="CACA3E3A">
      <w:numFmt w:val="bullet"/>
      <w:lvlText w:val="•"/>
      <w:lvlJc w:val="left"/>
      <w:pPr>
        <w:ind w:left="2576" w:hanging="360"/>
      </w:pPr>
      <w:rPr>
        <w:rFonts w:hint="default"/>
        <w:lang w:val="es-ES" w:eastAsia="en-US" w:bidi="ar-SA"/>
      </w:rPr>
    </w:lvl>
    <w:lvl w:ilvl="3" w:tplc="BB2618C8">
      <w:numFmt w:val="bullet"/>
      <w:lvlText w:val="•"/>
      <w:lvlJc w:val="left"/>
      <w:pPr>
        <w:ind w:left="3424" w:hanging="360"/>
      </w:pPr>
      <w:rPr>
        <w:rFonts w:hint="default"/>
        <w:lang w:val="es-ES" w:eastAsia="en-US" w:bidi="ar-SA"/>
      </w:rPr>
    </w:lvl>
    <w:lvl w:ilvl="4" w:tplc="14881454">
      <w:numFmt w:val="bullet"/>
      <w:lvlText w:val="•"/>
      <w:lvlJc w:val="left"/>
      <w:pPr>
        <w:ind w:left="4272" w:hanging="360"/>
      </w:pPr>
      <w:rPr>
        <w:rFonts w:hint="default"/>
        <w:lang w:val="es-ES" w:eastAsia="en-US" w:bidi="ar-SA"/>
      </w:rPr>
    </w:lvl>
    <w:lvl w:ilvl="5" w:tplc="18863DEE">
      <w:numFmt w:val="bullet"/>
      <w:lvlText w:val="•"/>
      <w:lvlJc w:val="left"/>
      <w:pPr>
        <w:ind w:left="5120" w:hanging="360"/>
      </w:pPr>
      <w:rPr>
        <w:rFonts w:hint="default"/>
        <w:lang w:val="es-ES" w:eastAsia="en-US" w:bidi="ar-SA"/>
      </w:rPr>
    </w:lvl>
    <w:lvl w:ilvl="6" w:tplc="3F4254DE">
      <w:numFmt w:val="bullet"/>
      <w:lvlText w:val="•"/>
      <w:lvlJc w:val="left"/>
      <w:pPr>
        <w:ind w:left="5968" w:hanging="360"/>
      </w:pPr>
      <w:rPr>
        <w:rFonts w:hint="default"/>
        <w:lang w:val="es-ES" w:eastAsia="en-US" w:bidi="ar-SA"/>
      </w:rPr>
    </w:lvl>
    <w:lvl w:ilvl="7" w:tplc="381258BA">
      <w:numFmt w:val="bullet"/>
      <w:lvlText w:val="•"/>
      <w:lvlJc w:val="left"/>
      <w:pPr>
        <w:ind w:left="6816" w:hanging="360"/>
      </w:pPr>
      <w:rPr>
        <w:rFonts w:hint="default"/>
        <w:lang w:val="es-ES" w:eastAsia="en-US" w:bidi="ar-SA"/>
      </w:rPr>
    </w:lvl>
    <w:lvl w:ilvl="8" w:tplc="5FA01518">
      <w:numFmt w:val="bullet"/>
      <w:lvlText w:val="•"/>
      <w:lvlJc w:val="left"/>
      <w:pPr>
        <w:ind w:left="7664" w:hanging="360"/>
      </w:pPr>
      <w:rPr>
        <w:rFonts w:hint="default"/>
        <w:lang w:val="es-ES" w:eastAsia="en-US" w:bidi="ar-SA"/>
      </w:rPr>
    </w:lvl>
  </w:abstractNum>
  <w:abstractNum w:abstractNumId="24" w15:restartNumberingAfterBreak="0">
    <w:nsid w:val="2B4406FB"/>
    <w:multiLevelType w:val="hybridMultilevel"/>
    <w:tmpl w:val="EC6EB8FC"/>
    <w:lvl w:ilvl="0" w:tplc="2862803C">
      <w:start w:val="8"/>
      <w:numFmt w:val="upperRoman"/>
      <w:lvlText w:val="%1."/>
      <w:lvlJc w:val="left"/>
      <w:pPr>
        <w:ind w:left="603" w:hanging="496"/>
      </w:pPr>
      <w:rPr>
        <w:rFonts w:ascii="Arial" w:eastAsia="Arial" w:hAnsi="Arial" w:cs="Arial" w:hint="default"/>
        <w:b/>
        <w:bCs/>
        <w:i w:val="0"/>
        <w:iCs w:val="0"/>
        <w:spacing w:val="0"/>
        <w:w w:val="100"/>
        <w:sz w:val="24"/>
        <w:szCs w:val="24"/>
        <w:lang w:val="es-ES" w:eastAsia="en-US" w:bidi="ar-SA"/>
      </w:rPr>
    </w:lvl>
    <w:lvl w:ilvl="1" w:tplc="0FA69212">
      <w:numFmt w:val="bullet"/>
      <w:lvlText w:val="•"/>
      <w:lvlJc w:val="left"/>
      <w:pPr>
        <w:ind w:left="1006" w:hanging="496"/>
      </w:pPr>
      <w:rPr>
        <w:rFonts w:hint="default"/>
        <w:lang w:val="es-ES" w:eastAsia="en-US" w:bidi="ar-SA"/>
      </w:rPr>
    </w:lvl>
    <w:lvl w:ilvl="2" w:tplc="45682962">
      <w:numFmt w:val="bullet"/>
      <w:lvlText w:val="•"/>
      <w:lvlJc w:val="left"/>
      <w:pPr>
        <w:ind w:left="1412" w:hanging="496"/>
      </w:pPr>
      <w:rPr>
        <w:rFonts w:hint="default"/>
        <w:lang w:val="es-ES" w:eastAsia="en-US" w:bidi="ar-SA"/>
      </w:rPr>
    </w:lvl>
    <w:lvl w:ilvl="3" w:tplc="D9DA259A">
      <w:numFmt w:val="bullet"/>
      <w:lvlText w:val="•"/>
      <w:lvlJc w:val="left"/>
      <w:pPr>
        <w:ind w:left="1818" w:hanging="496"/>
      </w:pPr>
      <w:rPr>
        <w:rFonts w:hint="default"/>
        <w:lang w:val="es-ES" w:eastAsia="en-US" w:bidi="ar-SA"/>
      </w:rPr>
    </w:lvl>
    <w:lvl w:ilvl="4" w:tplc="ED380822">
      <w:numFmt w:val="bullet"/>
      <w:lvlText w:val="•"/>
      <w:lvlJc w:val="left"/>
      <w:pPr>
        <w:ind w:left="2225" w:hanging="496"/>
      </w:pPr>
      <w:rPr>
        <w:rFonts w:hint="default"/>
        <w:lang w:val="es-ES" w:eastAsia="en-US" w:bidi="ar-SA"/>
      </w:rPr>
    </w:lvl>
    <w:lvl w:ilvl="5" w:tplc="528406CC">
      <w:numFmt w:val="bullet"/>
      <w:lvlText w:val="•"/>
      <w:lvlJc w:val="left"/>
      <w:pPr>
        <w:ind w:left="2631" w:hanging="496"/>
      </w:pPr>
      <w:rPr>
        <w:rFonts w:hint="default"/>
        <w:lang w:val="es-ES" w:eastAsia="en-US" w:bidi="ar-SA"/>
      </w:rPr>
    </w:lvl>
    <w:lvl w:ilvl="6" w:tplc="3D44C348">
      <w:numFmt w:val="bullet"/>
      <w:lvlText w:val="•"/>
      <w:lvlJc w:val="left"/>
      <w:pPr>
        <w:ind w:left="3037" w:hanging="496"/>
      </w:pPr>
      <w:rPr>
        <w:rFonts w:hint="default"/>
        <w:lang w:val="es-ES" w:eastAsia="en-US" w:bidi="ar-SA"/>
      </w:rPr>
    </w:lvl>
    <w:lvl w:ilvl="7" w:tplc="12E662DA">
      <w:numFmt w:val="bullet"/>
      <w:lvlText w:val="•"/>
      <w:lvlJc w:val="left"/>
      <w:pPr>
        <w:ind w:left="3444" w:hanging="496"/>
      </w:pPr>
      <w:rPr>
        <w:rFonts w:hint="default"/>
        <w:lang w:val="es-ES" w:eastAsia="en-US" w:bidi="ar-SA"/>
      </w:rPr>
    </w:lvl>
    <w:lvl w:ilvl="8" w:tplc="996EBC92">
      <w:numFmt w:val="bullet"/>
      <w:lvlText w:val="•"/>
      <w:lvlJc w:val="left"/>
      <w:pPr>
        <w:ind w:left="3850" w:hanging="496"/>
      </w:pPr>
      <w:rPr>
        <w:rFonts w:hint="default"/>
        <w:lang w:val="es-ES" w:eastAsia="en-US" w:bidi="ar-SA"/>
      </w:rPr>
    </w:lvl>
  </w:abstractNum>
  <w:abstractNum w:abstractNumId="25" w15:restartNumberingAfterBreak="0">
    <w:nsid w:val="2F44050C"/>
    <w:multiLevelType w:val="hybridMultilevel"/>
    <w:tmpl w:val="A26224A4"/>
    <w:lvl w:ilvl="0" w:tplc="2A9E4D96">
      <w:start w:val="1"/>
      <w:numFmt w:val="upperRoman"/>
      <w:lvlText w:val="%1."/>
      <w:lvlJc w:val="left"/>
      <w:pPr>
        <w:ind w:left="463" w:hanging="202"/>
      </w:pPr>
      <w:rPr>
        <w:rFonts w:ascii="Arial" w:eastAsia="Arial" w:hAnsi="Arial" w:cs="Arial" w:hint="default"/>
        <w:b/>
        <w:bCs/>
        <w:i w:val="0"/>
        <w:iCs w:val="0"/>
        <w:spacing w:val="0"/>
        <w:w w:val="100"/>
        <w:sz w:val="24"/>
        <w:szCs w:val="24"/>
        <w:lang w:val="es-ES" w:eastAsia="en-US" w:bidi="ar-SA"/>
      </w:rPr>
    </w:lvl>
    <w:lvl w:ilvl="1" w:tplc="0846CD78">
      <w:numFmt w:val="bullet"/>
      <w:lvlText w:val="•"/>
      <w:lvlJc w:val="left"/>
      <w:pPr>
        <w:ind w:left="1350" w:hanging="202"/>
      </w:pPr>
      <w:rPr>
        <w:rFonts w:hint="default"/>
        <w:lang w:val="es-ES" w:eastAsia="en-US" w:bidi="ar-SA"/>
      </w:rPr>
    </w:lvl>
    <w:lvl w:ilvl="2" w:tplc="F97EEEEC">
      <w:numFmt w:val="bullet"/>
      <w:lvlText w:val="•"/>
      <w:lvlJc w:val="left"/>
      <w:pPr>
        <w:ind w:left="2240" w:hanging="202"/>
      </w:pPr>
      <w:rPr>
        <w:rFonts w:hint="default"/>
        <w:lang w:val="es-ES" w:eastAsia="en-US" w:bidi="ar-SA"/>
      </w:rPr>
    </w:lvl>
    <w:lvl w:ilvl="3" w:tplc="87E86806">
      <w:numFmt w:val="bullet"/>
      <w:lvlText w:val="•"/>
      <w:lvlJc w:val="left"/>
      <w:pPr>
        <w:ind w:left="3130" w:hanging="202"/>
      </w:pPr>
      <w:rPr>
        <w:rFonts w:hint="default"/>
        <w:lang w:val="es-ES" w:eastAsia="en-US" w:bidi="ar-SA"/>
      </w:rPr>
    </w:lvl>
    <w:lvl w:ilvl="4" w:tplc="44C484CC">
      <w:numFmt w:val="bullet"/>
      <w:lvlText w:val="•"/>
      <w:lvlJc w:val="left"/>
      <w:pPr>
        <w:ind w:left="4020" w:hanging="202"/>
      </w:pPr>
      <w:rPr>
        <w:rFonts w:hint="default"/>
        <w:lang w:val="es-ES" w:eastAsia="en-US" w:bidi="ar-SA"/>
      </w:rPr>
    </w:lvl>
    <w:lvl w:ilvl="5" w:tplc="EACC45C2">
      <w:numFmt w:val="bullet"/>
      <w:lvlText w:val="•"/>
      <w:lvlJc w:val="left"/>
      <w:pPr>
        <w:ind w:left="4910" w:hanging="202"/>
      </w:pPr>
      <w:rPr>
        <w:rFonts w:hint="default"/>
        <w:lang w:val="es-ES" w:eastAsia="en-US" w:bidi="ar-SA"/>
      </w:rPr>
    </w:lvl>
    <w:lvl w:ilvl="6" w:tplc="9AAA15A0">
      <w:numFmt w:val="bullet"/>
      <w:lvlText w:val="•"/>
      <w:lvlJc w:val="left"/>
      <w:pPr>
        <w:ind w:left="5800" w:hanging="202"/>
      </w:pPr>
      <w:rPr>
        <w:rFonts w:hint="default"/>
        <w:lang w:val="es-ES" w:eastAsia="en-US" w:bidi="ar-SA"/>
      </w:rPr>
    </w:lvl>
    <w:lvl w:ilvl="7" w:tplc="F6F0F226">
      <w:numFmt w:val="bullet"/>
      <w:lvlText w:val="•"/>
      <w:lvlJc w:val="left"/>
      <w:pPr>
        <w:ind w:left="6690" w:hanging="202"/>
      </w:pPr>
      <w:rPr>
        <w:rFonts w:hint="default"/>
        <w:lang w:val="es-ES" w:eastAsia="en-US" w:bidi="ar-SA"/>
      </w:rPr>
    </w:lvl>
    <w:lvl w:ilvl="8" w:tplc="3ECEDAF0">
      <w:numFmt w:val="bullet"/>
      <w:lvlText w:val="•"/>
      <w:lvlJc w:val="left"/>
      <w:pPr>
        <w:ind w:left="7580" w:hanging="202"/>
      </w:pPr>
      <w:rPr>
        <w:rFonts w:hint="default"/>
        <w:lang w:val="es-ES" w:eastAsia="en-US" w:bidi="ar-SA"/>
      </w:rPr>
    </w:lvl>
  </w:abstractNum>
  <w:abstractNum w:abstractNumId="26" w15:restartNumberingAfterBreak="0">
    <w:nsid w:val="32761C62"/>
    <w:multiLevelType w:val="multilevel"/>
    <w:tmpl w:val="0C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2EB2201"/>
    <w:multiLevelType w:val="hybridMultilevel"/>
    <w:tmpl w:val="9356D52C"/>
    <w:lvl w:ilvl="0" w:tplc="B10A4C2C">
      <w:start w:val="1"/>
      <w:numFmt w:val="lowerLetter"/>
      <w:lvlText w:val="%1)"/>
      <w:lvlJc w:val="left"/>
      <w:pPr>
        <w:ind w:left="1702" w:hanging="360"/>
      </w:pPr>
      <w:rPr>
        <w:rFonts w:ascii="Arial MT" w:eastAsia="Arial MT" w:hAnsi="Arial MT" w:cs="Arial MT" w:hint="default"/>
        <w:b w:val="0"/>
        <w:bCs w:val="0"/>
        <w:i w:val="0"/>
        <w:iCs w:val="0"/>
        <w:spacing w:val="0"/>
        <w:w w:val="100"/>
        <w:sz w:val="24"/>
        <w:szCs w:val="24"/>
        <w:lang w:val="es-ES" w:eastAsia="en-US" w:bidi="ar-SA"/>
      </w:rPr>
    </w:lvl>
    <w:lvl w:ilvl="1" w:tplc="B7281AE4">
      <w:numFmt w:val="bullet"/>
      <w:lvlText w:val="•"/>
      <w:lvlJc w:val="left"/>
      <w:pPr>
        <w:ind w:left="2538" w:hanging="360"/>
      </w:pPr>
      <w:rPr>
        <w:rFonts w:hint="default"/>
        <w:lang w:val="es-ES" w:eastAsia="en-US" w:bidi="ar-SA"/>
      </w:rPr>
    </w:lvl>
    <w:lvl w:ilvl="2" w:tplc="E6946D14">
      <w:numFmt w:val="bullet"/>
      <w:lvlText w:val="•"/>
      <w:lvlJc w:val="left"/>
      <w:pPr>
        <w:ind w:left="3376" w:hanging="360"/>
      </w:pPr>
      <w:rPr>
        <w:rFonts w:hint="default"/>
        <w:lang w:val="es-ES" w:eastAsia="en-US" w:bidi="ar-SA"/>
      </w:rPr>
    </w:lvl>
    <w:lvl w:ilvl="3" w:tplc="05107374">
      <w:numFmt w:val="bullet"/>
      <w:lvlText w:val="•"/>
      <w:lvlJc w:val="left"/>
      <w:pPr>
        <w:ind w:left="4214" w:hanging="360"/>
      </w:pPr>
      <w:rPr>
        <w:rFonts w:hint="default"/>
        <w:lang w:val="es-ES" w:eastAsia="en-US" w:bidi="ar-SA"/>
      </w:rPr>
    </w:lvl>
    <w:lvl w:ilvl="4" w:tplc="C0DC31D2">
      <w:numFmt w:val="bullet"/>
      <w:lvlText w:val="•"/>
      <w:lvlJc w:val="left"/>
      <w:pPr>
        <w:ind w:left="5052" w:hanging="360"/>
      </w:pPr>
      <w:rPr>
        <w:rFonts w:hint="default"/>
        <w:lang w:val="es-ES" w:eastAsia="en-US" w:bidi="ar-SA"/>
      </w:rPr>
    </w:lvl>
    <w:lvl w:ilvl="5" w:tplc="D102BC80">
      <w:numFmt w:val="bullet"/>
      <w:lvlText w:val="•"/>
      <w:lvlJc w:val="left"/>
      <w:pPr>
        <w:ind w:left="5890" w:hanging="360"/>
      </w:pPr>
      <w:rPr>
        <w:rFonts w:hint="default"/>
        <w:lang w:val="es-ES" w:eastAsia="en-US" w:bidi="ar-SA"/>
      </w:rPr>
    </w:lvl>
    <w:lvl w:ilvl="6" w:tplc="F04C3DB2">
      <w:numFmt w:val="bullet"/>
      <w:lvlText w:val="•"/>
      <w:lvlJc w:val="left"/>
      <w:pPr>
        <w:ind w:left="6728" w:hanging="360"/>
      </w:pPr>
      <w:rPr>
        <w:rFonts w:hint="default"/>
        <w:lang w:val="es-ES" w:eastAsia="en-US" w:bidi="ar-SA"/>
      </w:rPr>
    </w:lvl>
    <w:lvl w:ilvl="7" w:tplc="4C1EA0B4">
      <w:numFmt w:val="bullet"/>
      <w:lvlText w:val="•"/>
      <w:lvlJc w:val="left"/>
      <w:pPr>
        <w:ind w:left="7566" w:hanging="360"/>
      </w:pPr>
      <w:rPr>
        <w:rFonts w:hint="default"/>
        <w:lang w:val="es-ES" w:eastAsia="en-US" w:bidi="ar-SA"/>
      </w:rPr>
    </w:lvl>
    <w:lvl w:ilvl="8" w:tplc="B2F268C6">
      <w:numFmt w:val="bullet"/>
      <w:lvlText w:val="•"/>
      <w:lvlJc w:val="left"/>
      <w:pPr>
        <w:ind w:left="8404" w:hanging="360"/>
      </w:pPr>
      <w:rPr>
        <w:rFonts w:hint="default"/>
        <w:lang w:val="es-ES" w:eastAsia="en-US" w:bidi="ar-SA"/>
      </w:rPr>
    </w:lvl>
  </w:abstractNum>
  <w:abstractNum w:abstractNumId="28" w15:restartNumberingAfterBreak="0">
    <w:nsid w:val="393A1F54"/>
    <w:multiLevelType w:val="hybridMultilevel"/>
    <w:tmpl w:val="1BD66B42"/>
    <w:lvl w:ilvl="0" w:tplc="62E21606">
      <w:start w:val="7"/>
      <w:numFmt w:val="upperRoman"/>
      <w:lvlText w:val="%1."/>
      <w:lvlJc w:val="left"/>
      <w:pPr>
        <w:ind w:left="0" w:hanging="432"/>
      </w:pPr>
      <w:rPr>
        <w:rFonts w:hint="default"/>
        <w:spacing w:val="0"/>
        <w:w w:val="100"/>
        <w:lang w:val="es-ES" w:eastAsia="en-US" w:bidi="ar-SA"/>
      </w:rPr>
    </w:lvl>
    <w:lvl w:ilvl="1" w:tplc="2D4ADA6A">
      <w:numFmt w:val="bullet"/>
      <w:lvlText w:val="•"/>
      <w:lvlJc w:val="left"/>
      <w:pPr>
        <w:ind w:left="1008" w:hanging="432"/>
      </w:pPr>
      <w:rPr>
        <w:rFonts w:hint="default"/>
        <w:lang w:val="es-ES" w:eastAsia="en-US" w:bidi="ar-SA"/>
      </w:rPr>
    </w:lvl>
    <w:lvl w:ilvl="2" w:tplc="946433B0">
      <w:numFmt w:val="bullet"/>
      <w:lvlText w:val="•"/>
      <w:lvlJc w:val="left"/>
      <w:pPr>
        <w:ind w:left="2016" w:hanging="432"/>
      </w:pPr>
      <w:rPr>
        <w:rFonts w:hint="default"/>
        <w:lang w:val="es-ES" w:eastAsia="en-US" w:bidi="ar-SA"/>
      </w:rPr>
    </w:lvl>
    <w:lvl w:ilvl="3" w:tplc="480C59B8">
      <w:numFmt w:val="bullet"/>
      <w:lvlText w:val="•"/>
      <w:lvlJc w:val="left"/>
      <w:pPr>
        <w:ind w:left="3024" w:hanging="432"/>
      </w:pPr>
      <w:rPr>
        <w:rFonts w:hint="default"/>
        <w:lang w:val="es-ES" w:eastAsia="en-US" w:bidi="ar-SA"/>
      </w:rPr>
    </w:lvl>
    <w:lvl w:ilvl="4" w:tplc="7012BCAC">
      <w:numFmt w:val="bullet"/>
      <w:lvlText w:val="•"/>
      <w:lvlJc w:val="left"/>
      <w:pPr>
        <w:ind w:left="4032" w:hanging="432"/>
      </w:pPr>
      <w:rPr>
        <w:rFonts w:hint="default"/>
        <w:lang w:val="es-ES" w:eastAsia="en-US" w:bidi="ar-SA"/>
      </w:rPr>
    </w:lvl>
    <w:lvl w:ilvl="5" w:tplc="9668C276">
      <w:numFmt w:val="bullet"/>
      <w:lvlText w:val="•"/>
      <w:lvlJc w:val="left"/>
      <w:pPr>
        <w:ind w:left="5040" w:hanging="432"/>
      </w:pPr>
      <w:rPr>
        <w:rFonts w:hint="default"/>
        <w:lang w:val="es-ES" w:eastAsia="en-US" w:bidi="ar-SA"/>
      </w:rPr>
    </w:lvl>
    <w:lvl w:ilvl="6" w:tplc="A2F0465C">
      <w:numFmt w:val="bullet"/>
      <w:lvlText w:val="•"/>
      <w:lvlJc w:val="left"/>
      <w:pPr>
        <w:ind w:left="6048" w:hanging="432"/>
      </w:pPr>
      <w:rPr>
        <w:rFonts w:hint="default"/>
        <w:lang w:val="es-ES" w:eastAsia="en-US" w:bidi="ar-SA"/>
      </w:rPr>
    </w:lvl>
    <w:lvl w:ilvl="7" w:tplc="8CF411A4">
      <w:numFmt w:val="bullet"/>
      <w:lvlText w:val="•"/>
      <w:lvlJc w:val="left"/>
      <w:pPr>
        <w:ind w:left="7056" w:hanging="432"/>
      </w:pPr>
      <w:rPr>
        <w:rFonts w:hint="default"/>
        <w:lang w:val="es-ES" w:eastAsia="en-US" w:bidi="ar-SA"/>
      </w:rPr>
    </w:lvl>
    <w:lvl w:ilvl="8" w:tplc="21F294A0">
      <w:numFmt w:val="bullet"/>
      <w:lvlText w:val="•"/>
      <w:lvlJc w:val="left"/>
      <w:pPr>
        <w:ind w:left="8064" w:hanging="432"/>
      </w:pPr>
      <w:rPr>
        <w:rFonts w:hint="default"/>
        <w:lang w:val="es-ES" w:eastAsia="en-US" w:bidi="ar-SA"/>
      </w:rPr>
    </w:lvl>
  </w:abstractNum>
  <w:abstractNum w:abstractNumId="29" w15:restartNumberingAfterBreak="0">
    <w:nsid w:val="3A411768"/>
    <w:multiLevelType w:val="hybridMultilevel"/>
    <w:tmpl w:val="4112A75E"/>
    <w:lvl w:ilvl="0" w:tplc="337A1976">
      <w:start w:val="10"/>
      <w:numFmt w:val="upperRoman"/>
      <w:lvlText w:val="%1."/>
      <w:lvlJc w:val="left"/>
      <w:pPr>
        <w:ind w:left="295" w:hanging="296"/>
      </w:pPr>
      <w:rPr>
        <w:rFonts w:ascii="Times New Roman" w:eastAsia="Arial" w:hAnsi="Times New Roman" w:cs="Times New Roman" w:hint="default"/>
        <w:b/>
        <w:bCs/>
        <w:i w:val="0"/>
        <w:iCs w:val="0"/>
        <w:spacing w:val="0"/>
        <w:w w:val="100"/>
        <w:sz w:val="24"/>
        <w:szCs w:val="24"/>
        <w:lang w:val="es-ES" w:eastAsia="en-US" w:bidi="ar-SA"/>
      </w:rPr>
    </w:lvl>
    <w:lvl w:ilvl="1" w:tplc="3976C628">
      <w:numFmt w:val="bullet"/>
      <w:lvlText w:val="•"/>
      <w:lvlJc w:val="left"/>
      <w:pPr>
        <w:ind w:left="1278" w:hanging="296"/>
      </w:pPr>
      <w:rPr>
        <w:rFonts w:hint="default"/>
        <w:lang w:val="es-ES" w:eastAsia="en-US" w:bidi="ar-SA"/>
      </w:rPr>
    </w:lvl>
    <w:lvl w:ilvl="2" w:tplc="7D048CF2">
      <w:numFmt w:val="bullet"/>
      <w:lvlText w:val="•"/>
      <w:lvlJc w:val="left"/>
      <w:pPr>
        <w:ind w:left="2256" w:hanging="296"/>
      </w:pPr>
      <w:rPr>
        <w:rFonts w:hint="default"/>
        <w:lang w:val="es-ES" w:eastAsia="en-US" w:bidi="ar-SA"/>
      </w:rPr>
    </w:lvl>
    <w:lvl w:ilvl="3" w:tplc="A68839E8">
      <w:numFmt w:val="bullet"/>
      <w:lvlText w:val="•"/>
      <w:lvlJc w:val="left"/>
      <w:pPr>
        <w:ind w:left="3234" w:hanging="296"/>
      </w:pPr>
      <w:rPr>
        <w:rFonts w:hint="default"/>
        <w:lang w:val="es-ES" w:eastAsia="en-US" w:bidi="ar-SA"/>
      </w:rPr>
    </w:lvl>
    <w:lvl w:ilvl="4" w:tplc="E77E833A">
      <w:numFmt w:val="bullet"/>
      <w:lvlText w:val="•"/>
      <w:lvlJc w:val="left"/>
      <w:pPr>
        <w:ind w:left="4212" w:hanging="296"/>
      </w:pPr>
      <w:rPr>
        <w:rFonts w:hint="default"/>
        <w:lang w:val="es-ES" w:eastAsia="en-US" w:bidi="ar-SA"/>
      </w:rPr>
    </w:lvl>
    <w:lvl w:ilvl="5" w:tplc="F1668A46">
      <w:numFmt w:val="bullet"/>
      <w:lvlText w:val="•"/>
      <w:lvlJc w:val="left"/>
      <w:pPr>
        <w:ind w:left="5190" w:hanging="296"/>
      </w:pPr>
      <w:rPr>
        <w:rFonts w:hint="default"/>
        <w:lang w:val="es-ES" w:eastAsia="en-US" w:bidi="ar-SA"/>
      </w:rPr>
    </w:lvl>
    <w:lvl w:ilvl="6" w:tplc="01542A72">
      <w:numFmt w:val="bullet"/>
      <w:lvlText w:val="•"/>
      <w:lvlJc w:val="left"/>
      <w:pPr>
        <w:ind w:left="6168" w:hanging="296"/>
      </w:pPr>
      <w:rPr>
        <w:rFonts w:hint="default"/>
        <w:lang w:val="es-ES" w:eastAsia="en-US" w:bidi="ar-SA"/>
      </w:rPr>
    </w:lvl>
    <w:lvl w:ilvl="7" w:tplc="C07CE246">
      <w:numFmt w:val="bullet"/>
      <w:lvlText w:val="•"/>
      <w:lvlJc w:val="left"/>
      <w:pPr>
        <w:ind w:left="7146" w:hanging="296"/>
      </w:pPr>
      <w:rPr>
        <w:rFonts w:hint="default"/>
        <w:lang w:val="es-ES" w:eastAsia="en-US" w:bidi="ar-SA"/>
      </w:rPr>
    </w:lvl>
    <w:lvl w:ilvl="8" w:tplc="1E6C5934">
      <w:numFmt w:val="bullet"/>
      <w:lvlText w:val="•"/>
      <w:lvlJc w:val="left"/>
      <w:pPr>
        <w:ind w:left="8124" w:hanging="296"/>
      </w:pPr>
      <w:rPr>
        <w:rFonts w:hint="default"/>
        <w:lang w:val="es-ES" w:eastAsia="en-US" w:bidi="ar-SA"/>
      </w:rPr>
    </w:lvl>
  </w:abstractNum>
  <w:abstractNum w:abstractNumId="30" w15:restartNumberingAfterBreak="0">
    <w:nsid w:val="3AE8104E"/>
    <w:multiLevelType w:val="hybridMultilevel"/>
    <w:tmpl w:val="85A0BE60"/>
    <w:lvl w:ilvl="0" w:tplc="0024A980">
      <w:start w:val="1"/>
      <w:numFmt w:val="upperRoman"/>
      <w:lvlText w:val="%1."/>
      <w:lvlJc w:val="left"/>
      <w:pPr>
        <w:ind w:left="463" w:hanging="202"/>
      </w:pPr>
      <w:rPr>
        <w:rFonts w:ascii="Arial" w:eastAsia="Arial" w:hAnsi="Arial" w:cs="Arial" w:hint="default"/>
        <w:b/>
        <w:bCs/>
        <w:i w:val="0"/>
        <w:iCs w:val="0"/>
        <w:spacing w:val="0"/>
        <w:w w:val="100"/>
        <w:sz w:val="24"/>
        <w:szCs w:val="24"/>
        <w:lang w:val="es-ES" w:eastAsia="en-US" w:bidi="ar-SA"/>
      </w:rPr>
    </w:lvl>
    <w:lvl w:ilvl="1" w:tplc="302A1270">
      <w:numFmt w:val="bullet"/>
      <w:lvlText w:val="•"/>
      <w:lvlJc w:val="left"/>
      <w:pPr>
        <w:ind w:left="1350" w:hanging="202"/>
      </w:pPr>
      <w:rPr>
        <w:rFonts w:hint="default"/>
        <w:lang w:val="es-ES" w:eastAsia="en-US" w:bidi="ar-SA"/>
      </w:rPr>
    </w:lvl>
    <w:lvl w:ilvl="2" w:tplc="D9C05B1E">
      <w:numFmt w:val="bullet"/>
      <w:lvlText w:val="•"/>
      <w:lvlJc w:val="left"/>
      <w:pPr>
        <w:ind w:left="2240" w:hanging="202"/>
      </w:pPr>
      <w:rPr>
        <w:rFonts w:hint="default"/>
        <w:lang w:val="es-ES" w:eastAsia="en-US" w:bidi="ar-SA"/>
      </w:rPr>
    </w:lvl>
    <w:lvl w:ilvl="3" w:tplc="11B6E884">
      <w:numFmt w:val="bullet"/>
      <w:lvlText w:val="•"/>
      <w:lvlJc w:val="left"/>
      <w:pPr>
        <w:ind w:left="3130" w:hanging="202"/>
      </w:pPr>
      <w:rPr>
        <w:rFonts w:hint="default"/>
        <w:lang w:val="es-ES" w:eastAsia="en-US" w:bidi="ar-SA"/>
      </w:rPr>
    </w:lvl>
    <w:lvl w:ilvl="4" w:tplc="A3244F34">
      <w:numFmt w:val="bullet"/>
      <w:lvlText w:val="•"/>
      <w:lvlJc w:val="left"/>
      <w:pPr>
        <w:ind w:left="4020" w:hanging="202"/>
      </w:pPr>
      <w:rPr>
        <w:rFonts w:hint="default"/>
        <w:lang w:val="es-ES" w:eastAsia="en-US" w:bidi="ar-SA"/>
      </w:rPr>
    </w:lvl>
    <w:lvl w:ilvl="5" w:tplc="F29E5B7E">
      <w:numFmt w:val="bullet"/>
      <w:lvlText w:val="•"/>
      <w:lvlJc w:val="left"/>
      <w:pPr>
        <w:ind w:left="4910" w:hanging="202"/>
      </w:pPr>
      <w:rPr>
        <w:rFonts w:hint="default"/>
        <w:lang w:val="es-ES" w:eastAsia="en-US" w:bidi="ar-SA"/>
      </w:rPr>
    </w:lvl>
    <w:lvl w:ilvl="6" w:tplc="84181378">
      <w:numFmt w:val="bullet"/>
      <w:lvlText w:val="•"/>
      <w:lvlJc w:val="left"/>
      <w:pPr>
        <w:ind w:left="5800" w:hanging="202"/>
      </w:pPr>
      <w:rPr>
        <w:rFonts w:hint="default"/>
        <w:lang w:val="es-ES" w:eastAsia="en-US" w:bidi="ar-SA"/>
      </w:rPr>
    </w:lvl>
    <w:lvl w:ilvl="7" w:tplc="29C4994E">
      <w:numFmt w:val="bullet"/>
      <w:lvlText w:val="•"/>
      <w:lvlJc w:val="left"/>
      <w:pPr>
        <w:ind w:left="6690" w:hanging="202"/>
      </w:pPr>
      <w:rPr>
        <w:rFonts w:hint="default"/>
        <w:lang w:val="es-ES" w:eastAsia="en-US" w:bidi="ar-SA"/>
      </w:rPr>
    </w:lvl>
    <w:lvl w:ilvl="8" w:tplc="E43218A0">
      <w:numFmt w:val="bullet"/>
      <w:lvlText w:val="•"/>
      <w:lvlJc w:val="left"/>
      <w:pPr>
        <w:ind w:left="7580" w:hanging="202"/>
      </w:pPr>
      <w:rPr>
        <w:rFonts w:hint="default"/>
        <w:lang w:val="es-ES" w:eastAsia="en-US" w:bidi="ar-SA"/>
      </w:rPr>
    </w:lvl>
  </w:abstractNum>
  <w:abstractNum w:abstractNumId="31" w15:restartNumberingAfterBreak="0">
    <w:nsid w:val="3D0F2FEF"/>
    <w:multiLevelType w:val="hybridMultilevel"/>
    <w:tmpl w:val="DA188168"/>
    <w:lvl w:ilvl="0" w:tplc="05D86E64">
      <w:start w:val="1"/>
      <w:numFmt w:val="upperRoman"/>
      <w:lvlText w:val="%1."/>
      <w:lvlJc w:val="left"/>
      <w:pPr>
        <w:ind w:left="202" w:hanging="202"/>
      </w:pPr>
      <w:rPr>
        <w:rFonts w:ascii="Times New Roman" w:eastAsia="Arial" w:hAnsi="Times New Roman" w:cs="Times New Roman" w:hint="default"/>
        <w:b/>
        <w:bCs/>
        <w:i w:val="0"/>
        <w:iCs w:val="0"/>
        <w:spacing w:val="0"/>
        <w:w w:val="100"/>
        <w:sz w:val="24"/>
        <w:szCs w:val="24"/>
        <w:lang w:val="es-ES" w:eastAsia="en-US" w:bidi="ar-SA"/>
      </w:rPr>
    </w:lvl>
    <w:lvl w:ilvl="1" w:tplc="37B46B82">
      <w:numFmt w:val="bullet"/>
      <w:lvlText w:val="•"/>
      <w:lvlJc w:val="left"/>
      <w:pPr>
        <w:ind w:left="1188" w:hanging="202"/>
      </w:pPr>
      <w:rPr>
        <w:rFonts w:hint="default"/>
        <w:lang w:val="es-ES" w:eastAsia="en-US" w:bidi="ar-SA"/>
      </w:rPr>
    </w:lvl>
    <w:lvl w:ilvl="2" w:tplc="CADABB38">
      <w:numFmt w:val="bullet"/>
      <w:lvlText w:val="•"/>
      <w:lvlJc w:val="left"/>
      <w:pPr>
        <w:ind w:left="2176" w:hanging="202"/>
      </w:pPr>
      <w:rPr>
        <w:rFonts w:hint="default"/>
        <w:lang w:val="es-ES" w:eastAsia="en-US" w:bidi="ar-SA"/>
      </w:rPr>
    </w:lvl>
    <w:lvl w:ilvl="3" w:tplc="DE88AA7E">
      <w:numFmt w:val="bullet"/>
      <w:lvlText w:val="•"/>
      <w:lvlJc w:val="left"/>
      <w:pPr>
        <w:ind w:left="3164" w:hanging="202"/>
      </w:pPr>
      <w:rPr>
        <w:rFonts w:hint="default"/>
        <w:lang w:val="es-ES" w:eastAsia="en-US" w:bidi="ar-SA"/>
      </w:rPr>
    </w:lvl>
    <w:lvl w:ilvl="4" w:tplc="11343FEE">
      <w:numFmt w:val="bullet"/>
      <w:lvlText w:val="•"/>
      <w:lvlJc w:val="left"/>
      <w:pPr>
        <w:ind w:left="4152" w:hanging="202"/>
      </w:pPr>
      <w:rPr>
        <w:rFonts w:hint="default"/>
        <w:lang w:val="es-ES" w:eastAsia="en-US" w:bidi="ar-SA"/>
      </w:rPr>
    </w:lvl>
    <w:lvl w:ilvl="5" w:tplc="FA10C456">
      <w:numFmt w:val="bullet"/>
      <w:lvlText w:val="•"/>
      <w:lvlJc w:val="left"/>
      <w:pPr>
        <w:ind w:left="5140" w:hanging="202"/>
      </w:pPr>
      <w:rPr>
        <w:rFonts w:hint="default"/>
        <w:lang w:val="es-ES" w:eastAsia="en-US" w:bidi="ar-SA"/>
      </w:rPr>
    </w:lvl>
    <w:lvl w:ilvl="6" w:tplc="907EDC40">
      <w:numFmt w:val="bullet"/>
      <w:lvlText w:val="•"/>
      <w:lvlJc w:val="left"/>
      <w:pPr>
        <w:ind w:left="6128" w:hanging="202"/>
      </w:pPr>
      <w:rPr>
        <w:rFonts w:hint="default"/>
        <w:lang w:val="es-ES" w:eastAsia="en-US" w:bidi="ar-SA"/>
      </w:rPr>
    </w:lvl>
    <w:lvl w:ilvl="7" w:tplc="316C612C">
      <w:numFmt w:val="bullet"/>
      <w:lvlText w:val="•"/>
      <w:lvlJc w:val="left"/>
      <w:pPr>
        <w:ind w:left="7116" w:hanging="202"/>
      </w:pPr>
      <w:rPr>
        <w:rFonts w:hint="default"/>
        <w:lang w:val="es-ES" w:eastAsia="en-US" w:bidi="ar-SA"/>
      </w:rPr>
    </w:lvl>
    <w:lvl w:ilvl="8" w:tplc="56D6EADC">
      <w:numFmt w:val="bullet"/>
      <w:lvlText w:val="•"/>
      <w:lvlJc w:val="left"/>
      <w:pPr>
        <w:ind w:left="8104" w:hanging="202"/>
      </w:pPr>
      <w:rPr>
        <w:rFonts w:hint="default"/>
        <w:lang w:val="es-ES" w:eastAsia="en-US" w:bidi="ar-SA"/>
      </w:rPr>
    </w:lvl>
  </w:abstractNum>
  <w:abstractNum w:abstractNumId="32" w15:restartNumberingAfterBreak="0">
    <w:nsid w:val="3E207F6B"/>
    <w:multiLevelType w:val="hybridMultilevel"/>
    <w:tmpl w:val="0E088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3F1005F2"/>
    <w:multiLevelType w:val="hybridMultilevel"/>
    <w:tmpl w:val="91D63C4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42031CC8"/>
    <w:multiLevelType w:val="hybridMultilevel"/>
    <w:tmpl w:val="140C6A28"/>
    <w:lvl w:ilvl="0" w:tplc="E3C0BAE2">
      <w:start w:val="1"/>
      <w:numFmt w:val="upperRoman"/>
      <w:lvlText w:val="%1."/>
      <w:lvlJc w:val="left"/>
      <w:pPr>
        <w:ind w:left="828" w:hanging="720"/>
      </w:pPr>
      <w:rPr>
        <w:rFonts w:hint="default"/>
      </w:rPr>
    </w:lvl>
    <w:lvl w:ilvl="1" w:tplc="080A0019" w:tentative="1">
      <w:start w:val="1"/>
      <w:numFmt w:val="lowerLetter"/>
      <w:lvlText w:val="%2."/>
      <w:lvlJc w:val="left"/>
      <w:pPr>
        <w:ind w:left="1188" w:hanging="360"/>
      </w:pPr>
    </w:lvl>
    <w:lvl w:ilvl="2" w:tplc="080A001B" w:tentative="1">
      <w:start w:val="1"/>
      <w:numFmt w:val="lowerRoman"/>
      <w:lvlText w:val="%3."/>
      <w:lvlJc w:val="right"/>
      <w:pPr>
        <w:ind w:left="1908" w:hanging="180"/>
      </w:pPr>
    </w:lvl>
    <w:lvl w:ilvl="3" w:tplc="080A000F" w:tentative="1">
      <w:start w:val="1"/>
      <w:numFmt w:val="decimal"/>
      <w:lvlText w:val="%4."/>
      <w:lvlJc w:val="left"/>
      <w:pPr>
        <w:ind w:left="2628" w:hanging="360"/>
      </w:pPr>
    </w:lvl>
    <w:lvl w:ilvl="4" w:tplc="080A0019" w:tentative="1">
      <w:start w:val="1"/>
      <w:numFmt w:val="lowerLetter"/>
      <w:lvlText w:val="%5."/>
      <w:lvlJc w:val="left"/>
      <w:pPr>
        <w:ind w:left="3348" w:hanging="360"/>
      </w:pPr>
    </w:lvl>
    <w:lvl w:ilvl="5" w:tplc="080A001B" w:tentative="1">
      <w:start w:val="1"/>
      <w:numFmt w:val="lowerRoman"/>
      <w:lvlText w:val="%6."/>
      <w:lvlJc w:val="right"/>
      <w:pPr>
        <w:ind w:left="4068" w:hanging="180"/>
      </w:pPr>
    </w:lvl>
    <w:lvl w:ilvl="6" w:tplc="080A000F" w:tentative="1">
      <w:start w:val="1"/>
      <w:numFmt w:val="decimal"/>
      <w:lvlText w:val="%7."/>
      <w:lvlJc w:val="left"/>
      <w:pPr>
        <w:ind w:left="4788" w:hanging="360"/>
      </w:pPr>
    </w:lvl>
    <w:lvl w:ilvl="7" w:tplc="080A0019" w:tentative="1">
      <w:start w:val="1"/>
      <w:numFmt w:val="lowerLetter"/>
      <w:lvlText w:val="%8."/>
      <w:lvlJc w:val="left"/>
      <w:pPr>
        <w:ind w:left="5508" w:hanging="360"/>
      </w:pPr>
    </w:lvl>
    <w:lvl w:ilvl="8" w:tplc="080A001B" w:tentative="1">
      <w:start w:val="1"/>
      <w:numFmt w:val="lowerRoman"/>
      <w:lvlText w:val="%9."/>
      <w:lvlJc w:val="right"/>
      <w:pPr>
        <w:ind w:left="6228" w:hanging="180"/>
      </w:pPr>
    </w:lvl>
  </w:abstractNum>
  <w:abstractNum w:abstractNumId="35" w15:restartNumberingAfterBreak="0">
    <w:nsid w:val="42BB409C"/>
    <w:multiLevelType w:val="hybridMultilevel"/>
    <w:tmpl w:val="D4F2022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6" w15:restartNumberingAfterBreak="0">
    <w:nsid w:val="46EF7163"/>
    <w:multiLevelType w:val="hybridMultilevel"/>
    <w:tmpl w:val="47C0282E"/>
    <w:lvl w:ilvl="0" w:tplc="BBE60422">
      <w:start w:val="1"/>
      <w:numFmt w:val="decimal"/>
      <w:lvlText w:val="%1."/>
      <w:lvlJc w:val="left"/>
      <w:pPr>
        <w:ind w:left="720" w:hanging="360"/>
      </w:pPr>
      <w:rPr>
        <w:rFonts w:ascii="Arial MT" w:eastAsia="Arial MT" w:hAnsi="Arial MT" w:cs="Arial MT" w:hint="default"/>
        <w:b w:val="0"/>
        <w:bCs w:val="0"/>
        <w:i w:val="0"/>
        <w:iCs w:val="0"/>
        <w:spacing w:val="0"/>
        <w:w w:val="100"/>
        <w:sz w:val="24"/>
        <w:szCs w:val="24"/>
        <w:lang w:val="es-ES" w:eastAsia="en-US" w:bidi="ar-SA"/>
      </w:rPr>
    </w:lvl>
    <w:lvl w:ilvl="1" w:tplc="E7F8BB44">
      <w:numFmt w:val="bullet"/>
      <w:lvlText w:val=""/>
      <w:lvlJc w:val="left"/>
      <w:pPr>
        <w:ind w:left="1080" w:hanging="360"/>
      </w:pPr>
      <w:rPr>
        <w:rFonts w:ascii="Symbol" w:eastAsia="Symbol" w:hAnsi="Symbol" w:cs="Symbol" w:hint="default"/>
        <w:b w:val="0"/>
        <w:bCs w:val="0"/>
        <w:i w:val="0"/>
        <w:iCs w:val="0"/>
        <w:spacing w:val="0"/>
        <w:w w:val="100"/>
        <w:sz w:val="24"/>
        <w:szCs w:val="24"/>
        <w:lang w:val="es-ES" w:eastAsia="en-US" w:bidi="ar-SA"/>
      </w:rPr>
    </w:lvl>
    <w:lvl w:ilvl="2" w:tplc="A18AA226">
      <w:numFmt w:val="bullet"/>
      <w:lvlText w:val="•"/>
      <w:lvlJc w:val="left"/>
      <w:pPr>
        <w:ind w:left="2040" w:hanging="360"/>
      </w:pPr>
      <w:rPr>
        <w:rFonts w:hint="default"/>
        <w:lang w:val="es-ES" w:eastAsia="en-US" w:bidi="ar-SA"/>
      </w:rPr>
    </w:lvl>
    <w:lvl w:ilvl="3" w:tplc="036A79F4">
      <w:numFmt w:val="bullet"/>
      <w:lvlText w:val="•"/>
      <w:lvlJc w:val="left"/>
      <w:pPr>
        <w:ind w:left="3000" w:hanging="360"/>
      </w:pPr>
      <w:rPr>
        <w:rFonts w:hint="default"/>
        <w:lang w:val="es-ES" w:eastAsia="en-US" w:bidi="ar-SA"/>
      </w:rPr>
    </w:lvl>
    <w:lvl w:ilvl="4" w:tplc="F2F2E47A">
      <w:numFmt w:val="bullet"/>
      <w:lvlText w:val="•"/>
      <w:lvlJc w:val="left"/>
      <w:pPr>
        <w:ind w:left="3960" w:hanging="360"/>
      </w:pPr>
      <w:rPr>
        <w:rFonts w:hint="default"/>
        <w:lang w:val="es-ES" w:eastAsia="en-US" w:bidi="ar-SA"/>
      </w:rPr>
    </w:lvl>
    <w:lvl w:ilvl="5" w:tplc="99C46152">
      <w:numFmt w:val="bullet"/>
      <w:lvlText w:val="•"/>
      <w:lvlJc w:val="left"/>
      <w:pPr>
        <w:ind w:left="4920" w:hanging="360"/>
      </w:pPr>
      <w:rPr>
        <w:rFonts w:hint="default"/>
        <w:lang w:val="es-ES" w:eastAsia="en-US" w:bidi="ar-SA"/>
      </w:rPr>
    </w:lvl>
    <w:lvl w:ilvl="6" w:tplc="23668A60">
      <w:numFmt w:val="bullet"/>
      <w:lvlText w:val="•"/>
      <w:lvlJc w:val="left"/>
      <w:pPr>
        <w:ind w:left="5880" w:hanging="360"/>
      </w:pPr>
      <w:rPr>
        <w:rFonts w:hint="default"/>
        <w:lang w:val="es-ES" w:eastAsia="en-US" w:bidi="ar-SA"/>
      </w:rPr>
    </w:lvl>
    <w:lvl w:ilvl="7" w:tplc="F9049052">
      <w:numFmt w:val="bullet"/>
      <w:lvlText w:val="•"/>
      <w:lvlJc w:val="left"/>
      <w:pPr>
        <w:ind w:left="6840" w:hanging="360"/>
      </w:pPr>
      <w:rPr>
        <w:rFonts w:hint="default"/>
        <w:lang w:val="es-ES" w:eastAsia="en-US" w:bidi="ar-SA"/>
      </w:rPr>
    </w:lvl>
    <w:lvl w:ilvl="8" w:tplc="3BA6978C">
      <w:numFmt w:val="bullet"/>
      <w:lvlText w:val="•"/>
      <w:lvlJc w:val="left"/>
      <w:pPr>
        <w:ind w:left="7800" w:hanging="360"/>
      </w:pPr>
      <w:rPr>
        <w:rFonts w:hint="default"/>
        <w:lang w:val="es-ES" w:eastAsia="en-US" w:bidi="ar-SA"/>
      </w:rPr>
    </w:lvl>
  </w:abstractNum>
  <w:abstractNum w:abstractNumId="37" w15:restartNumberingAfterBreak="0">
    <w:nsid w:val="48906DC2"/>
    <w:multiLevelType w:val="hybridMultilevel"/>
    <w:tmpl w:val="0E66CAA0"/>
    <w:lvl w:ilvl="0" w:tplc="E5360796">
      <w:start w:val="1"/>
      <w:numFmt w:val="upperRoman"/>
      <w:lvlText w:val="%1."/>
      <w:lvlJc w:val="left"/>
      <w:pPr>
        <w:ind w:left="141" w:hanging="264"/>
      </w:pPr>
      <w:rPr>
        <w:rFonts w:ascii="Arial" w:eastAsia="Arial" w:hAnsi="Arial" w:cs="Arial" w:hint="default"/>
        <w:b/>
        <w:bCs/>
        <w:i w:val="0"/>
        <w:iCs w:val="0"/>
        <w:spacing w:val="-1"/>
        <w:w w:val="99"/>
        <w:sz w:val="20"/>
        <w:szCs w:val="20"/>
        <w:lang w:val="es-ES" w:eastAsia="en-US" w:bidi="ar-SA"/>
      </w:rPr>
    </w:lvl>
    <w:lvl w:ilvl="1" w:tplc="5942A760">
      <w:start w:val="1"/>
      <w:numFmt w:val="lowerLetter"/>
      <w:lvlText w:val="%2)"/>
      <w:lvlJc w:val="left"/>
      <w:pPr>
        <w:ind w:left="482" w:hanging="310"/>
      </w:pPr>
      <w:rPr>
        <w:rFonts w:ascii="Arial MT" w:eastAsia="Arial MT" w:hAnsi="Arial MT" w:cs="Arial MT" w:hint="default"/>
        <w:b w:val="0"/>
        <w:bCs w:val="0"/>
        <w:i w:val="0"/>
        <w:iCs w:val="0"/>
        <w:spacing w:val="-1"/>
        <w:w w:val="99"/>
        <w:sz w:val="20"/>
        <w:szCs w:val="20"/>
        <w:lang w:val="es-ES" w:eastAsia="en-US" w:bidi="ar-SA"/>
      </w:rPr>
    </w:lvl>
    <w:lvl w:ilvl="2" w:tplc="7CE87476">
      <w:numFmt w:val="bullet"/>
      <w:lvlText w:val="•"/>
      <w:lvlJc w:val="left"/>
      <w:pPr>
        <w:ind w:left="916" w:hanging="310"/>
      </w:pPr>
      <w:rPr>
        <w:rFonts w:hint="default"/>
        <w:lang w:val="es-ES" w:eastAsia="en-US" w:bidi="ar-SA"/>
      </w:rPr>
    </w:lvl>
    <w:lvl w:ilvl="3" w:tplc="33D4BBA0">
      <w:numFmt w:val="bullet"/>
      <w:lvlText w:val="•"/>
      <w:lvlJc w:val="left"/>
      <w:pPr>
        <w:ind w:left="1352" w:hanging="310"/>
      </w:pPr>
      <w:rPr>
        <w:rFonts w:hint="default"/>
        <w:lang w:val="es-ES" w:eastAsia="en-US" w:bidi="ar-SA"/>
      </w:rPr>
    </w:lvl>
    <w:lvl w:ilvl="4" w:tplc="6C9E6806">
      <w:numFmt w:val="bullet"/>
      <w:lvlText w:val="•"/>
      <w:lvlJc w:val="left"/>
      <w:pPr>
        <w:ind w:left="1788" w:hanging="310"/>
      </w:pPr>
      <w:rPr>
        <w:rFonts w:hint="default"/>
        <w:lang w:val="es-ES" w:eastAsia="en-US" w:bidi="ar-SA"/>
      </w:rPr>
    </w:lvl>
    <w:lvl w:ilvl="5" w:tplc="0C509C6A">
      <w:numFmt w:val="bullet"/>
      <w:lvlText w:val="•"/>
      <w:lvlJc w:val="left"/>
      <w:pPr>
        <w:ind w:left="2224" w:hanging="310"/>
      </w:pPr>
      <w:rPr>
        <w:rFonts w:hint="default"/>
        <w:lang w:val="es-ES" w:eastAsia="en-US" w:bidi="ar-SA"/>
      </w:rPr>
    </w:lvl>
    <w:lvl w:ilvl="6" w:tplc="29784AEE">
      <w:numFmt w:val="bullet"/>
      <w:lvlText w:val="•"/>
      <w:lvlJc w:val="left"/>
      <w:pPr>
        <w:ind w:left="2660" w:hanging="310"/>
      </w:pPr>
      <w:rPr>
        <w:rFonts w:hint="default"/>
        <w:lang w:val="es-ES" w:eastAsia="en-US" w:bidi="ar-SA"/>
      </w:rPr>
    </w:lvl>
    <w:lvl w:ilvl="7" w:tplc="EFB0B34C">
      <w:numFmt w:val="bullet"/>
      <w:lvlText w:val="•"/>
      <w:lvlJc w:val="left"/>
      <w:pPr>
        <w:ind w:left="3096" w:hanging="310"/>
      </w:pPr>
      <w:rPr>
        <w:rFonts w:hint="default"/>
        <w:lang w:val="es-ES" w:eastAsia="en-US" w:bidi="ar-SA"/>
      </w:rPr>
    </w:lvl>
    <w:lvl w:ilvl="8" w:tplc="F496B5B8">
      <w:numFmt w:val="bullet"/>
      <w:lvlText w:val="•"/>
      <w:lvlJc w:val="left"/>
      <w:pPr>
        <w:ind w:left="3532" w:hanging="310"/>
      </w:pPr>
      <w:rPr>
        <w:rFonts w:hint="default"/>
        <w:lang w:val="es-ES" w:eastAsia="en-US" w:bidi="ar-SA"/>
      </w:rPr>
    </w:lvl>
  </w:abstractNum>
  <w:abstractNum w:abstractNumId="38" w15:restartNumberingAfterBreak="0">
    <w:nsid w:val="4B7635CE"/>
    <w:multiLevelType w:val="hybridMultilevel"/>
    <w:tmpl w:val="C98211C6"/>
    <w:lvl w:ilvl="0" w:tplc="28F49236">
      <w:start w:val="1"/>
      <w:numFmt w:val="upperRoman"/>
      <w:lvlText w:val="%1."/>
      <w:lvlJc w:val="left"/>
      <w:pPr>
        <w:ind w:left="463" w:hanging="202"/>
      </w:pPr>
      <w:rPr>
        <w:rFonts w:ascii="Arial" w:eastAsia="Arial" w:hAnsi="Arial" w:cs="Arial" w:hint="default"/>
        <w:b/>
        <w:bCs/>
        <w:i w:val="0"/>
        <w:iCs w:val="0"/>
        <w:spacing w:val="0"/>
        <w:w w:val="100"/>
        <w:sz w:val="24"/>
        <w:szCs w:val="24"/>
        <w:lang w:val="es-ES" w:eastAsia="en-US" w:bidi="ar-SA"/>
      </w:rPr>
    </w:lvl>
    <w:lvl w:ilvl="1" w:tplc="A3DCDE2E">
      <w:numFmt w:val="bullet"/>
      <w:lvlText w:val="•"/>
      <w:lvlJc w:val="left"/>
      <w:pPr>
        <w:ind w:left="1350" w:hanging="202"/>
      </w:pPr>
      <w:rPr>
        <w:rFonts w:hint="default"/>
        <w:lang w:val="es-ES" w:eastAsia="en-US" w:bidi="ar-SA"/>
      </w:rPr>
    </w:lvl>
    <w:lvl w:ilvl="2" w:tplc="4DBC9B40">
      <w:numFmt w:val="bullet"/>
      <w:lvlText w:val="•"/>
      <w:lvlJc w:val="left"/>
      <w:pPr>
        <w:ind w:left="2240" w:hanging="202"/>
      </w:pPr>
      <w:rPr>
        <w:rFonts w:hint="default"/>
        <w:lang w:val="es-ES" w:eastAsia="en-US" w:bidi="ar-SA"/>
      </w:rPr>
    </w:lvl>
    <w:lvl w:ilvl="3" w:tplc="632C21E8">
      <w:numFmt w:val="bullet"/>
      <w:lvlText w:val="•"/>
      <w:lvlJc w:val="left"/>
      <w:pPr>
        <w:ind w:left="3130" w:hanging="202"/>
      </w:pPr>
      <w:rPr>
        <w:rFonts w:hint="default"/>
        <w:lang w:val="es-ES" w:eastAsia="en-US" w:bidi="ar-SA"/>
      </w:rPr>
    </w:lvl>
    <w:lvl w:ilvl="4" w:tplc="3118B016">
      <w:numFmt w:val="bullet"/>
      <w:lvlText w:val="•"/>
      <w:lvlJc w:val="left"/>
      <w:pPr>
        <w:ind w:left="4020" w:hanging="202"/>
      </w:pPr>
      <w:rPr>
        <w:rFonts w:hint="default"/>
        <w:lang w:val="es-ES" w:eastAsia="en-US" w:bidi="ar-SA"/>
      </w:rPr>
    </w:lvl>
    <w:lvl w:ilvl="5" w:tplc="DA00CB54">
      <w:numFmt w:val="bullet"/>
      <w:lvlText w:val="•"/>
      <w:lvlJc w:val="left"/>
      <w:pPr>
        <w:ind w:left="4910" w:hanging="202"/>
      </w:pPr>
      <w:rPr>
        <w:rFonts w:hint="default"/>
        <w:lang w:val="es-ES" w:eastAsia="en-US" w:bidi="ar-SA"/>
      </w:rPr>
    </w:lvl>
    <w:lvl w:ilvl="6" w:tplc="0012F260">
      <w:numFmt w:val="bullet"/>
      <w:lvlText w:val="•"/>
      <w:lvlJc w:val="left"/>
      <w:pPr>
        <w:ind w:left="5800" w:hanging="202"/>
      </w:pPr>
      <w:rPr>
        <w:rFonts w:hint="default"/>
        <w:lang w:val="es-ES" w:eastAsia="en-US" w:bidi="ar-SA"/>
      </w:rPr>
    </w:lvl>
    <w:lvl w:ilvl="7" w:tplc="DF9E381A">
      <w:numFmt w:val="bullet"/>
      <w:lvlText w:val="•"/>
      <w:lvlJc w:val="left"/>
      <w:pPr>
        <w:ind w:left="6690" w:hanging="202"/>
      </w:pPr>
      <w:rPr>
        <w:rFonts w:hint="default"/>
        <w:lang w:val="es-ES" w:eastAsia="en-US" w:bidi="ar-SA"/>
      </w:rPr>
    </w:lvl>
    <w:lvl w:ilvl="8" w:tplc="850EFC1A">
      <w:numFmt w:val="bullet"/>
      <w:lvlText w:val="•"/>
      <w:lvlJc w:val="left"/>
      <w:pPr>
        <w:ind w:left="7580" w:hanging="202"/>
      </w:pPr>
      <w:rPr>
        <w:rFonts w:hint="default"/>
        <w:lang w:val="es-ES" w:eastAsia="en-US" w:bidi="ar-SA"/>
      </w:rPr>
    </w:lvl>
  </w:abstractNum>
  <w:abstractNum w:abstractNumId="39" w15:restartNumberingAfterBreak="0">
    <w:nsid w:val="4B803C21"/>
    <w:multiLevelType w:val="hybridMultilevel"/>
    <w:tmpl w:val="FEC0B2B0"/>
    <w:lvl w:ilvl="0" w:tplc="8594F7D8">
      <w:start w:val="1"/>
      <w:numFmt w:val="upperRoman"/>
      <w:lvlText w:val="%1."/>
      <w:lvlJc w:val="left"/>
      <w:pPr>
        <w:ind w:left="463" w:hanging="202"/>
      </w:pPr>
      <w:rPr>
        <w:rFonts w:ascii="Arial MT" w:eastAsia="Arial MT" w:hAnsi="Arial MT" w:cs="Arial MT" w:hint="default"/>
        <w:b w:val="0"/>
        <w:bCs w:val="0"/>
        <w:i w:val="0"/>
        <w:iCs w:val="0"/>
        <w:spacing w:val="0"/>
        <w:w w:val="100"/>
        <w:sz w:val="24"/>
        <w:szCs w:val="24"/>
        <w:lang w:val="es-ES" w:eastAsia="en-US" w:bidi="ar-SA"/>
      </w:rPr>
    </w:lvl>
    <w:lvl w:ilvl="1" w:tplc="C450BFAC">
      <w:numFmt w:val="bullet"/>
      <w:lvlText w:val="•"/>
      <w:lvlJc w:val="left"/>
      <w:pPr>
        <w:ind w:left="1350" w:hanging="202"/>
      </w:pPr>
      <w:rPr>
        <w:rFonts w:hint="default"/>
        <w:lang w:val="es-ES" w:eastAsia="en-US" w:bidi="ar-SA"/>
      </w:rPr>
    </w:lvl>
    <w:lvl w:ilvl="2" w:tplc="C5282798">
      <w:numFmt w:val="bullet"/>
      <w:lvlText w:val="•"/>
      <w:lvlJc w:val="left"/>
      <w:pPr>
        <w:ind w:left="2240" w:hanging="202"/>
      </w:pPr>
      <w:rPr>
        <w:rFonts w:hint="default"/>
        <w:lang w:val="es-ES" w:eastAsia="en-US" w:bidi="ar-SA"/>
      </w:rPr>
    </w:lvl>
    <w:lvl w:ilvl="3" w:tplc="7E2A8E6E">
      <w:numFmt w:val="bullet"/>
      <w:lvlText w:val="•"/>
      <w:lvlJc w:val="left"/>
      <w:pPr>
        <w:ind w:left="3130" w:hanging="202"/>
      </w:pPr>
      <w:rPr>
        <w:rFonts w:hint="default"/>
        <w:lang w:val="es-ES" w:eastAsia="en-US" w:bidi="ar-SA"/>
      </w:rPr>
    </w:lvl>
    <w:lvl w:ilvl="4" w:tplc="8D4C19C0">
      <w:numFmt w:val="bullet"/>
      <w:lvlText w:val="•"/>
      <w:lvlJc w:val="left"/>
      <w:pPr>
        <w:ind w:left="4020" w:hanging="202"/>
      </w:pPr>
      <w:rPr>
        <w:rFonts w:hint="default"/>
        <w:lang w:val="es-ES" w:eastAsia="en-US" w:bidi="ar-SA"/>
      </w:rPr>
    </w:lvl>
    <w:lvl w:ilvl="5" w:tplc="1A00EF90">
      <w:numFmt w:val="bullet"/>
      <w:lvlText w:val="•"/>
      <w:lvlJc w:val="left"/>
      <w:pPr>
        <w:ind w:left="4910" w:hanging="202"/>
      </w:pPr>
      <w:rPr>
        <w:rFonts w:hint="default"/>
        <w:lang w:val="es-ES" w:eastAsia="en-US" w:bidi="ar-SA"/>
      </w:rPr>
    </w:lvl>
    <w:lvl w:ilvl="6" w:tplc="0FB4AB22">
      <w:numFmt w:val="bullet"/>
      <w:lvlText w:val="•"/>
      <w:lvlJc w:val="left"/>
      <w:pPr>
        <w:ind w:left="5800" w:hanging="202"/>
      </w:pPr>
      <w:rPr>
        <w:rFonts w:hint="default"/>
        <w:lang w:val="es-ES" w:eastAsia="en-US" w:bidi="ar-SA"/>
      </w:rPr>
    </w:lvl>
    <w:lvl w:ilvl="7" w:tplc="CA1E69A8">
      <w:numFmt w:val="bullet"/>
      <w:lvlText w:val="•"/>
      <w:lvlJc w:val="left"/>
      <w:pPr>
        <w:ind w:left="6690" w:hanging="202"/>
      </w:pPr>
      <w:rPr>
        <w:rFonts w:hint="default"/>
        <w:lang w:val="es-ES" w:eastAsia="en-US" w:bidi="ar-SA"/>
      </w:rPr>
    </w:lvl>
    <w:lvl w:ilvl="8" w:tplc="C92E88D6">
      <w:numFmt w:val="bullet"/>
      <w:lvlText w:val="•"/>
      <w:lvlJc w:val="left"/>
      <w:pPr>
        <w:ind w:left="7580" w:hanging="202"/>
      </w:pPr>
      <w:rPr>
        <w:rFonts w:hint="default"/>
        <w:lang w:val="es-ES" w:eastAsia="en-US" w:bidi="ar-SA"/>
      </w:rPr>
    </w:lvl>
  </w:abstractNum>
  <w:abstractNum w:abstractNumId="40" w15:restartNumberingAfterBreak="0">
    <w:nsid w:val="4D2417EC"/>
    <w:multiLevelType w:val="hybridMultilevel"/>
    <w:tmpl w:val="C486D612"/>
    <w:lvl w:ilvl="0" w:tplc="1ADA5F18">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00503B3"/>
    <w:multiLevelType w:val="hybridMultilevel"/>
    <w:tmpl w:val="33489D16"/>
    <w:lvl w:ilvl="0" w:tplc="E12AC446">
      <w:start w:val="11"/>
      <w:numFmt w:val="upperRoman"/>
      <w:lvlText w:val="%1."/>
      <w:lvlJc w:val="left"/>
      <w:pPr>
        <w:ind w:left="333" w:hanging="334"/>
      </w:pPr>
      <w:rPr>
        <w:rFonts w:ascii="Times New Roman" w:eastAsia="Arial MT" w:hAnsi="Times New Roman" w:cs="Times New Roman" w:hint="default"/>
        <w:b w:val="0"/>
        <w:bCs w:val="0"/>
        <w:i w:val="0"/>
        <w:iCs w:val="0"/>
        <w:spacing w:val="-2"/>
        <w:w w:val="100"/>
        <w:sz w:val="24"/>
        <w:szCs w:val="24"/>
        <w:lang w:val="es-ES" w:eastAsia="en-US" w:bidi="ar-SA"/>
      </w:rPr>
    </w:lvl>
    <w:lvl w:ilvl="1" w:tplc="56300874">
      <w:numFmt w:val="bullet"/>
      <w:lvlText w:val="•"/>
      <w:lvlJc w:val="left"/>
      <w:pPr>
        <w:ind w:left="1206" w:hanging="334"/>
      </w:pPr>
      <w:rPr>
        <w:rFonts w:hint="default"/>
        <w:lang w:val="es-ES" w:eastAsia="en-US" w:bidi="ar-SA"/>
      </w:rPr>
    </w:lvl>
    <w:lvl w:ilvl="2" w:tplc="B8DC7A0C">
      <w:numFmt w:val="bullet"/>
      <w:lvlText w:val="•"/>
      <w:lvlJc w:val="left"/>
      <w:pPr>
        <w:ind w:left="2072" w:hanging="334"/>
      </w:pPr>
      <w:rPr>
        <w:rFonts w:hint="default"/>
        <w:lang w:val="es-ES" w:eastAsia="en-US" w:bidi="ar-SA"/>
      </w:rPr>
    </w:lvl>
    <w:lvl w:ilvl="3" w:tplc="BB3C8632">
      <w:numFmt w:val="bullet"/>
      <w:lvlText w:val="•"/>
      <w:lvlJc w:val="left"/>
      <w:pPr>
        <w:ind w:left="2938" w:hanging="334"/>
      </w:pPr>
      <w:rPr>
        <w:rFonts w:hint="default"/>
        <w:lang w:val="es-ES" w:eastAsia="en-US" w:bidi="ar-SA"/>
      </w:rPr>
    </w:lvl>
    <w:lvl w:ilvl="4" w:tplc="C4E40786">
      <w:numFmt w:val="bullet"/>
      <w:lvlText w:val="•"/>
      <w:lvlJc w:val="left"/>
      <w:pPr>
        <w:ind w:left="3804" w:hanging="334"/>
      </w:pPr>
      <w:rPr>
        <w:rFonts w:hint="default"/>
        <w:lang w:val="es-ES" w:eastAsia="en-US" w:bidi="ar-SA"/>
      </w:rPr>
    </w:lvl>
    <w:lvl w:ilvl="5" w:tplc="E4BEFFEE">
      <w:numFmt w:val="bullet"/>
      <w:lvlText w:val="•"/>
      <w:lvlJc w:val="left"/>
      <w:pPr>
        <w:ind w:left="4670" w:hanging="334"/>
      </w:pPr>
      <w:rPr>
        <w:rFonts w:hint="default"/>
        <w:lang w:val="es-ES" w:eastAsia="en-US" w:bidi="ar-SA"/>
      </w:rPr>
    </w:lvl>
    <w:lvl w:ilvl="6" w:tplc="EEE690D8">
      <w:numFmt w:val="bullet"/>
      <w:lvlText w:val="•"/>
      <w:lvlJc w:val="left"/>
      <w:pPr>
        <w:ind w:left="5536" w:hanging="334"/>
      </w:pPr>
      <w:rPr>
        <w:rFonts w:hint="default"/>
        <w:lang w:val="es-ES" w:eastAsia="en-US" w:bidi="ar-SA"/>
      </w:rPr>
    </w:lvl>
    <w:lvl w:ilvl="7" w:tplc="412E0602">
      <w:numFmt w:val="bullet"/>
      <w:lvlText w:val="•"/>
      <w:lvlJc w:val="left"/>
      <w:pPr>
        <w:ind w:left="6402" w:hanging="334"/>
      </w:pPr>
      <w:rPr>
        <w:rFonts w:hint="default"/>
        <w:lang w:val="es-ES" w:eastAsia="en-US" w:bidi="ar-SA"/>
      </w:rPr>
    </w:lvl>
    <w:lvl w:ilvl="8" w:tplc="CFEAF11E">
      <w:numFmt w:val="bullet"/>
      <w:lvlText w:val="•"/>
      <w:lvlJc w:val="left"/>
      <w:pPr>
        <w:ind w:left="7268" w:hanging="334"/>
      </w:pPr>
      <w:rPr>
        <w:rFonts w:hint="default"/>
        <w:lang w:val="es-ES" w:eastAsia="en-US" w:bidi="ar-SA"/>
      </w:rPr>
    </w:lvl>
  </w:abstractNum>
  <w:abstractNum w:abstractNumId="42" w15:restartNumberingAfterBreak="0">
    <w:nsid w:val="5032616E"/>
    <w:multiLevelType w:val="hybridMultilevel"/>
    <w:tmpl w:val="0582B8E4"/>
    <w:lvl w:ilvl="0" w:tplc="72800590">
      <w:start w:val="1"/>
      <w:numFmt w:val="upperRoman"/>
      <w:lvlText w:val="%1."/>
      <w:lvlJc w:val="left"/>
      <w:pPr>
        <w:ind w:left="201" w:hanging="201"/>
      </w:pPr>
      <w:rPr>
        <w:rFonts w:ascii="Arial" w:eastAsia="Arial" w:hAnsi="Arial" w:cs="Arial" w:hint="default"/>
        <w:b/>
        <w:bCs/>
        <w:i w:val="0"/>
        <w:iCs w:val="0"/>
        <w:spacing w:val="0"/>
        <w:w w:val="100"/>
        <w:sz w:val="24"/>
        <w:szCs w:val="24"/>
        <w:lang w:val="es-ES" w:eastAsia="en-US" w:bidi="ar-SA"/>
      </w:rPr>
    </w:lvl>
    <w:lvl w:ilvl="1" w:tplc="E6BA2386">
      <w:numFmt w:val="bullet"/>
      <w:lvlText w:val="•"/>
      <w:lvlJc w:val="left"/>
      <w:pPr>
        <w:ind w:left="1188" w:hanging="201"/>
      </w:pPr>
      <w:rPr>
        <w:rFonts w:hint="default"/>
        <w:lang w:val="es-ES" w:eastAsia="en-US" w:bidi="ar-SA"/>
      </w:rPr>
    </w:lvl>
    <w:lvl w:ilvl="2" w:tplc="1FD82364">
      <w:numFmt w:val="bullet"/>
      <w:lvlText w:val="•"/>
      <w:lvlJc w:val="left"/>
      <w:pPr>
        <w:ind w:left="2176" w:hanging="201"/>
      </w:pPr>
      <w:rPr>
        <w:rFonts w:hint="default"/>
        <w:lang w:val="es-ES" w:eastAsia="en-US" w:bidi="ar-SA"/>
      </w:rPr>
    </w:lvl>
    <w:lvl w:ilvl="3" w:tplc="250EEF22">
      <w:numFmt w:val="bullet"/>
      <w:lvlText w:val="•"/>
      <w:lvlJc w:val="left"/>
      <w:pPr>
        <w:ind w:left="3164" w:hanging="201"/>
      </w:pPr>
      <w:rPr>
        <w:rFonts w:hint="default"/>
        <w:lang w:val="es-ES" w:eastAsia="en-US" w:bidi="ar-SA"/>
      </w:rPr>
    </w:lvl>
    <w:lvl w:ilvl="4" w:tplc="6EF8B52E">
      <w:numFmt w:val="bullet"/>
      <w:lvlText w:val="•"/>
      <w:lvlJc w:val="left"/>
      <w:pPr>
        <w:ind w:left="4152" w:hanging="201"/>
      </w:pPr>
      <w:rPr>
        <w:rFonts w:hint="default"/>
        <w:lang w:val="es-ES" w:eastAsia="en-US" w:bidi="ar-SA"/>
      </w:rPr>
    </w:lvl>
    <w:lvl w:ilvl="5" w:tplc="341A240A">
      <w:numFmt w:val="bullet"/>
      <w:lvlText w:val="•"/>
      <w:lvlJc w:val="left"/>
      <w:pPr>
        <w:ind w:left="5140" w:hanging="201"/>
      </w:pPr>
      <w:rPr>
        <w:rFonts w:hint="default"/>
        <w:lang w:val="es-ES" w:eastAsia="en-US" w:bidi="ar-SA"/>
      </w:rPr>
    </w:lvl>
    <w:lvl w:ilvl="6" w:tplc="EBC8D862">
      <w:numFmt w:val="bullet"/>
      <w:lvlText w:val="•"/>
      <w:lvlJc w:val="left"/>
      <w:pPr>
        <w:ind w:left="6128" w:hanging="201"/>
      </w:pPr>
      <w:rPr>
        <w:rFonts w:hint="default"/>
        <w:lang w:val="es-ES" w:eastAsia="en-US" w:bidi="ar-SA"/>
      </w:rPr>
    </w:lvl>
    <w:lvl w:ilvl="7" w:tplc="A4642B5C">
      <w:numFmt w:val="bullet"/>
      <w:lvlText w:val="•"/>
      <w:lvlJc w:val="left"/>
      <w:pPr>
        <w:ind w:left="7116" w:hanging="201"/>
      </w:pPr>
      <w:rPr>
        <w:rFonts w:hint="default"/>
        <w:lang w:val="es-ES" w:eastAsia="en-US" w:bidi="ar-SA"/>
      </w:rPr>
    </w:lvl>
    <w:lvl w:ilvl="8" w:tplc="EE12E046">
      <w:numFmt w:val="bullet"/>
      <w:lvlText w:val="•"/>
      <w:lvlJc w:val="left"/>
      <w:pPr>
        <w:ind w:left="8104" w:hanging="201"/>
      </w:pPr>
      <w:rPr>
        <w:rFonts w:hint="default"/>
        <w:lang w:val="es-ES" w:eastAsia="en-US" w:bidi="ar-SA"/>
      </w:rPr>
    </w:lvl>
  </w:abstractNum>
  <w:abstractNum w:abstractNumId="43" w15:restartNumberingAfterBreak="0">
    <w:nsid w:val="51FB4697"/>
    <w:multiLevelType w:val="hybridMultilevel"/>
    <w:tmpl w:val="843A3B0A"/>
    <w:lvl w:ilvl="0" w:tplc="78386F88">
      <w:start w:val="10"/>
      <w:numFmt w:val="upperRoman"/>
      <w:lvlText w:val="%1."/>
      <w:lvlJc w:val="left"/>
      <w:pPr>
        <w:ind w:left="402" w:hanging="296"/>
      </w:pPr>
      <w:rPr>
        <w:rFonts w:ascii="Arial" w:eastAsia="Arial" w:hAnsi="Arial" w:cs="Arial" w:hint="default"/>
        <w:b/>
        <w:bCs/>
        <w:i w:val="0"/>
        <w:iCs w:val="0"/>
        <w:spacing w:val="0"/>
        <w:w w:val="100"/>
        <w:sz w:val="24"/>
        <w:szCs w:val="24"/>
        <w:lang w:val="es-ES" w:eastAsia="en-US" w:bidi="ar-SA"/>
      </w:rPr>
    </w:lvl>
    <w:lvl w:ilvl="1" w:tplc="1AAA4614">
      <w:numFmt w:val="bullet"/>
      <w:lvlText w:val="•"/>
      <w:lvlJc w:val="left"/>
      <w:pPr>
        <w:ind w:left="829" w:hanging="296"/>
      </w:pPr>
      <w:rPr>
        <w:rFonts w:hint="default"/>
        <w:lang w:val="es-ES" w:eastAsia="en-US" w:bidi="ar-SA"/>
      </w:rPr>
    </w:lvl>
    <w:lvl w:ilvl="2" w:tplc="E77AE56A">
      <w:numFmt w:val="bullet"/>
      <w:lvlText w:val="•"/>
      <w:lvlJc w:val="left"/>
      <w:pPr>
        <w:ind w:left="1259" w:hanging="296"/>
      </w:pPr>
      <w:rPr>
        <w:rFonts w:hint="default"/>
        <w:lang w:val="es-ES" w:eastAsia="en-US" w:bidi="ar-SA"/>
      </w:rPr>
    </w:lvl>
    <w:lvl w:ilvl="3" w:tplc="BA7C9AB0">
      <w:numFmt w:val="bullet"/>
      <w:lvlText w:val="•"/>
      <w:lvlJc w:val="left"/>
      <w:pPr>
        <w:ind w:left="1689" w:hanging="296"/>
      </w:pPr>
      <w:rPr>
        <w:rFonts w:hint="default"/>
        <w:lang w:val="es-ES" w:eastAsia="en-US" w:bidi="ar-SA"/>
      </w:rPr>
    </w:lvl>
    <w:lvl w:ilvl="4" w:tplc="FED25640">
      <w:numFmt w:val="bullet"/>
      <w:lvlText w:val="•"/>
      <w:lvlJc w:val="left"/>
      <w:pPr>
        <w:ind w:left="2119" w:hanging="296"/>
      </w:pPr>
      <w:rPr>
        <w:rFonts w:hint="default"/>
        <w:lang w:val="es-ES" w:eastAsia="en-US" w:bidi="ar-SA"/>
      </w:rPr>
    </w:lvl>
    <w:lvl w:ilvl="5" w:tplc="58589C80">
      <w:numFmt w:val="bullet"/>
      <w:lvlText w:val="•"/>
      <w:lvlJc w:val="left"/>
      <w:pPr>
        <w:ind w:left="2549" w:hanging="296"/>
      </w:pPr>
      <w:rPr>
        <w:rFonts w:hint="default"/>
        <w:lang w:val="es-ES" w:eastAsia="en-US" w:bidi="ar-SA"/>
      </w:rPr>
    </w:lvl>
    <w:lvl w:ilvl="6" w:tplc="4C06EFB4">
      <w:numFmt w:val="bullet"/>
      <w:lvlText w:val="•"/>
      <w:lvlJc w:val="left"/>
      <w:pPr>
        <w:ind w:left="2978" w:hanging="296"/>
      </w:pPr>
      <w:rPr>
        <w:rFonts w:hint="default"/>
        <w:lang w:val="es-ES" w:eastAsia="en-US" w:bidi="ar-SA"/>
      </w:rPr>
    </w:lvl>
    <w:lvl w:ilvl="7" w:tplc="7166B4FA">
      <w:numFmt w:val="bullet"/>
      <w:lvlText w:val="•"/>
      <w:lvlJc w:val="left"/>
      <w:pPr>
        <w:ind w:left="3408" w:hanging="296"/>
      </w:pPr>
      <w:rPr>
        <w:rFonts w:hint="default"/>
        <w:lang w:val="es-ES" w:eastAsia="en-US" w:bidi="ar-SA"/>
      </w:rPr>
    </w:lvl>
    <w:lvl w:ilvl="8" w:tplc="6E284C62">
      <w:numFmt w:val="bullet"/>
      <w:lvlText w:val="•"/>
      <w:lvlJc w:val="left"/>
      <w:pPr>
        <w:ind w:left="3838" w:hanging="296"/>
      </w:pPr>
      <w:rPr>
        <w:rFonts w:hint="default"/>
        <w:lang w:val="es-ES" w:eastAsia="en-US" w:bidi="ar-SA"/>
      </w:rPr>
    </w:lvl>
  </w:abstractNum>
  <w:abstractNum w:abstractNumId="44" w15:restartNumberingAfterBreak="0">
    <w:nsid w:val="56456EB5"/>
    <w:multiLevelType w:val="hybridMultilevel"/>
    <w:tmpl w:val="C5748A3A"/>
    <w:lvl w:ilvl="0" w:tplc="519095A8">
      <w:start w:val="1"/>
      <w:numFmt w:val="decimal"/>
      <w:lvlText w:val="%1."/>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82DA4F26">
      <w:numFmt w:val="bullet"/>
      <w:lvlText w:val="•"/>
      <w:lvlJc w:val="left"/>
      <w:pPr>
        <w:ind w:left="1620" w:hanging="360"/>
      </w:pPr>
      <w:rPr>
        <w:rFonts w:hint="default"/>
        <w:lang w:val="es-ES" w:eastAsia="en-US" w:bidi="ar-SA"/>
      </w:rPr>
    </w:lvl>
    <w:lvl w:ilvl="2" w:tplc="F95A9F42">
      <w:numFmt w:val="bullet"/>
      <w:lvlText w:val="•"/>
      <w:lvlJc w:val="left"/>
      <w:pPr>
        <w:ind w:left="2520" w:hanging="360"/>
      </w:pPr>
      <w:rPr>
        <w:rFonts w:hint="default"/>
        <w:lang w:val="es-ES" w:eastAsia="en-US" w:bidi="ar-SA"/>
      </w:rPr>
    </w:lvl>
    <w:lvl w:ilvl="3" w:tplc="4F9EEA46">
      <w:numFmt w:val="bullet"/>
      <w:lvlText w:val="•"/>
      <w:lvlJc w:val="left"/>
      <w:pPr>
        <w:ind w:left="3420" w:hanging="360"/>
      </w:pPr>
      <w:rPr>
        <w:rFonts w:hint="default"/>
        <w:lang w:val="es-ES" w:eastAsia="en-US" w:bidi="ar-SA"/>
      </w:rPr>
    </w:lvl>
    <w:lvl w:ilvl="4" w:tplc="34F4BFBA">
      <w:numFmt w:val="bullet"/>
      <w:lvlText w:val="•"/>
      <w:lvlJc w:val="left"/>
      <w:pPr>
        <w:ind w:left="4320" w:hanging="360"/>
      </w:pPr>
      <w:rPr>
        <w:rFonts w:hint="default"/>
        <w:lang w:val="es-ES" w:eastAsia="en-US" w:bidi="ar-SA"/>
      </w:rPr>
    </w:lvl>
    <w:lvl w:ilvl="5" w:tplc="F7D0A152">
      <w:numFmt w:val="bullet"/>
      <w:lvlText w:val="•"/>
      <w:lvlJc w:val="left"/>
      <w:pPr>
        <w:ind w:left="5220" w:hanging="360"/>
      </w:pPr>
      <w:rPr>
        <w:rFonts w:hint="default"/>
        <w:lang w:val="es-ES" w:eastAsia="en-US" w:bidi="ar-SA"/>
      </w:rPr>
    </w:lvl>
    <w:lvl w:ilvl="6" w:tplc="68BEA046">
      <w:numFmt w:val="bullet"/>
      <w:lvlText w:val="•"/>
      <w:lvlJc w:val="left"/>
      <w:pPr>
        <w:ind w:left="6120" w:hanging="360"/>
      </w:pPr>
      <w:rPr>
        <w:rFonts w:hint="default"/>
        <w:lang w:val="es-ES" w:eastAsia="en-US" w:bidi="ar-SA"/>
      </w:rPr>
    </w:lvl>
    <w:lvl w:ilvl="7" w:tplc="4C1C4DC4">
      <w:numFmt w:val="bullet"/>
      <w:lvlText w:val="•"/>
      <w:lvlJc w:val="left"/>
      <w:pPr>
        <w:ind w:left="7020" w:hanging="360"/>
      </w:pPr>
      <w:rPr>
        <w:rFonts w:hint="default"/>
        <w:lang w:val="es-ES" w:eastAsia="en-US" w:bidi="ar-SA"/>
      </w:rPr>
    </w:lvl>
    <w:lvl w:ilvl="8" w:tplc="D70443DE">
      <w:numFmt w:val="bullet"/>
      <w:lvlText w:val="•"/>
      <w:lvlJc w:val="left"/>
      <w:pPr>
        <w:ind w:left="7920" w:hanging="360"/>
      </w:pPr>
      <w:rPr>
        <w:rFonts w:hint="default"/>
        <w:lang w:val="es-ES" w:eastAsia="en-US" w:bidi="ar-SA"/>
      </w:rPr>
    </w:lvl>
  </w:abstractNum>
  <w:abstractNum w:abstractNumId="45" w15:restartNumberingAfterBreak="0">
    <w:nsid w:val="564B3F41"/>
    <w:multiLevelType w:val="hybridMultilevel"/>
    <w:tmpl w:val="07244490"/>
    <w:lvl w:ilvl="0" w:tplc="D890CD94">
      <w:start w:val="1"/>
      <w:numFmt w:val="upperRoman"/>
      <w:lvlText w:val="%1."/>
      <w:lvlJc w:val="left"/>
      <w:pPr>
        <w:ind w:left="0" w:hanging="190"/>
      </w:pPr>
      <w:rPr>
        <w:rFonts w:ascii="Times New Roman" w:eastAsia="Arial" w:hAnsi="Times New Roman" w:cs="Times New Roman" w:hint="default"/>
        <w:b/>
        <w:bCs/>
        <w:i w:val="0"/>
        <w:iCs w:val="0"/>
        <w:spacing w:val="0"/>
        <w:w w:val="100"/>
        <w:sz w:val="24"/>
        <w:szCs w:val="24"/>
        <w:lang w:val="es-ES" w:eastAsia="en-US" w:bidi="ar-SA"/>
      </w:rPr>
    </w:lvl>
    <w:lvl w:ilvl="1" w:tplc="1714D32E">
      <w:numFmt w:val="bullet"/>
      <w:lvlText w:val="•"/>
      <w:lvlJc w:val="left"/>
      <w:pPr>
        <w:ind w:left="1008" w:hanging="190"/>
      </w:pPr>
      <w:rPr>
        <w:rFonts w:hint="default"/>
        <w:lang w:val="es-ES" w:eastAsia="en-US" w:bidi="ar-SA"/>
      </w:rPr>
    </w:lvl>
    <w:lvl w:ilvl="2" w:tplc="1D3E2D9E">
      <w:numFmt w:val="bullet"/>
      <w:lvlText w:val="•"/>
      <w:lvlJc w:val="left"/>
      <w:pPr>
        <w:ind w:left="2016" w:hanging="190"/>
      </w:pPr>
      <w:rPr>
        <w:rFonts w:hint="default"/>
        <w:lang w:val="es-ES" w:eastAsia="en-US" w:bidi="ar-SA"/>
      </w:rPr>
    </w:lvl>
    <w:lvl w:ilvl="3" w:tplc="4E243890">
      <w:numFmt w:val="bullet"/>
      <w:lvlText w:val="•"/>
      <w:lvlJc w:val="left"/>
      <w:pPr>
        <w:ind w:left="3024" w:hanging="190"/>
      </w:pPr>
      <w:rPr>
        <w:rFonts w:hint="default"/>
        <w:lang w:val="es-ES" w:eastAsia="en-US" w:bidi="ar-SA"/>
      </w:rPr>
    </w:lvl>
    <w:lvl w:ilvl="4" w:tplc="7F348272">
      <w:numFmt w:val="bullet"/>
      <w:lvlText w:val="•"/>
      <w:lvlJc w:val="left"/>
      <w:pPr>
        <w:ind w:left="4032" w:hanging="190"/>
      </w:pPr>
      <w:rPr>
        <w:rFonts w:hint="default"/>
        <w:lang w:val="es-ES" w:eastAsia="en-US" w:bidi="ar-SA"/>
      </w:rPr>
    </w:lvl>
    <w:lvl w:ilvl="5" w:tplc="D9425464">
      <w:numFmt w:val="bullet"/>
      <w:lvlText w:val="•"/>
      <w:lvlJc w:val="left"/>
      <w:pPr>
        <w:ind w:left="5040" w:hanging="190"/>
      </w:pPr>
      <w:rPr>
        <w:rFonts w:hint="default"/>
        <w:lang w:val="es-ES" w:eastAsia="en-US" w:bidi="ar-SA"/>
      </w:rPr>
    </w:lvl>
    <w:lvl w:ilvl="6" w:tplc="D458ABE8">
      <w:numFmt w:val="bullet"/>
      <w:lvlText w:val="•"/>
      <w:lvlJc w:val="left"/>
      <w:pPr>
        <w:ind w:left="6048" w:hanging="190"/>
      </w:pPr>
      <w:rPr>
        <w:rFonts w:hint="default"/>
        <w:lang w:val="es-ES" w:eastAsia="en-US" w:bidi="ar-SA"/>
      </w:rPr>
    </w:lvl>
    <w:lvl w:ilvl="7" w:tplc="566E0EE8">
      <w:numFmt w:val="bullet"/>
      <w:lvlText w:val="•"/>
      <w:lvlJc w:val="left"/>
      <w:pPr>
        <w:ind w:left="7056" w:hanging="190"/>
      </w:pPr>
      <w:rPr>
        <w:rFonts w:hint="default"/>
        <w:lang w:val="es-ES" w:eastAsia="en-US" w:bidi="ar-SA"/>
      </w:rPr>
    </w:lvl>
    <w:lvl w:ilvl="8" w:tplc="22EAE1A8">
      <w:numFmt w:val="bullet"/>
      <w:lvlText w:val="•"/>
      <w:lvlJc w:val="left"/>
      <w:pPr>
        <w:ind w:left="8064" w:hanging="190"/>
      </w:pPr>
      <w:rPr>
        <w:rFonts w:hint="default"/>
        <w:lang w:val="es-ES" w:eastAsia="en-US" w:bidi="ar-SA"/>
      </w:rPr>
    </w:lvl>
  </w:abstractNum>
  <w:abstractNum w:abstractNumId="46" w15:restartNumberingAfterBreak="0">
    <w:nsid w:val="58A15971"/>
    <w:multiLevelType w:val="hybridMultilevel"/>
    <w:tmpl w:val="3B8A9CF0"/>
    <w:lvl w:ilvl="0" w:tplc="212CDAE2">
      <w:start w:val="1"/>
      <w:numFmt w:val="upperRoman"/>
      <w:lvlText w:val="%1."/>
      <w:lvlJc w:val="left"/>
      <w:pPr>
        <w:ind w:left="225" w:hanging="167"/>
      </w:pPr>
      <w:rPr>
        <w:rFonts w:ascii="Arial MT" w:eastAsia="Arial MT" w:hAnsi="Arial MT" w:cs="Arial MT" w:hint="default"/>
        <w:b w:val="0"/>
        <w:bCs w:val="0"/>
        <w:i w:val="0"/>
        <w:iCs w:val="0"/>
        <w:spacing w:val="0"/>
        <w:w w:val="99"/>
        <w:sz w:val="20"/>
        <w:szCs w:val="20"/>
        <w:lang w:val="es-ES" w:eastAsia="en-US" w:bidi="ar-SA"/>
      </w:rPr>
    </w:lvl>
    <w:lvl w:ilvl="1" w:tplc="A60E0FCE">
      <w:numFmt w:val="bullet"/>
      <w:lvlText w:val="•"/>
      <w:lvlJc w:val="left"/>
      <w:pPr>
        <w:ind w:left="643" w:hanging="167"/>
      </w:pPr>
      <w:rPr>
        <w:rFonts w:hint="default"/>
        <w:lang w:val="es-ES" w:eastAsia="en-US" w:bidi="ar-SA"/>
      </w:rPr>
    </w:lvl>
    <w:lvl w:ilvl="2" w:tplc="A86CD16C">
      <w:numFmt w:val="bullet"/>
      <w:lvlText w:val="•"/>
      <w:lvlJc w:val="left"/>
      <w:pPr>
        <w:ind w:left="1066" w:hanging="167"/>
      </w:pPr>
      <w:rPr>
        <w:rFonts w:hint="default"/>
        <w:lang w:val="es-ES" w:eastAsia="en-US" w:bidi="ar-SA"/>
      </w:rPr>
    </w:lvl>
    <w:lvl w:ilvl="3" w:tplc="DC4008B4">
      <w:numFmt w:val="bullet"/>
      <w:lvlText w:val="•"/>
      <w:lvlJc w:val="left"/>
      <w:pPr>
        <w:ind w:left="1489" w:hanging="167"/>
      </w:pPr>
      <w:rPr>
        <w:rFonts w:hint="default"/>
        <w:lang w:val="es-ES" w:eastAsia="en-US" w:bidi="ar-SA"/>
      </w:rPr>
    </w:lvl>
    <w:lvl w:ilvl="4" w:tplc="4DC4B16C">
      <w:numFmt w:val="bullet"/>
      <w:lvlText w:val="•"/>
      <w:lvlJc w:val="left"/>
      <w:pPr>
        <w:ind w:left="1912" w:hanging="167"/>
      </w:pPr>
      <w:rPr>
        <w:rFonts w:hint="default"/>
        <w:lang w:val="es-ES" w:eastAsia="en-US" w:bidi="ar-SA"/>
      </w:rPr>
    </w:lvl>
    <w:lvl w:ilvl="5" w:tplc="F24499BC">
      <w:numFmt w:val="bullet"/>
      <w:lvlText w:val="•"/>
      <w:lvlJc w:val="left"/>
      <w:pPr>
        <w:ind w:left="2335" w:hanging="167"/>
      </w:pPr>
      <w:rPr>
        <w:rFonts w:hint="default"/>
        <w:lang w:val="es-ES" w:eastAsia="en-US" w:bidi="ar-SA"/>
      </w:rPr>
    </w:lvl>
    <w:lvl w:ilvl="6" w:tplc="62FE2582">
      <w:numFmt w:val="bullet"/>
      <w:lvlText w:val="•"/>
      <w:lvlJc w:val="left"/>
      <w:pPr>
        <w:ind w:left="2758" w:hanging="167"/>
      </w:pPr>
      <w:rPr>
        <w:rFonts w:hint="default"/>
        <w:lang w:val="es-ES" w:eastAsia="en-US" w:bidi="ar-SA"/>
      </w:rPr>
    </w:lvl>
    <w:lvl w:ilvl="7" w:tplc="5434C114">
      <w:numFmt w:val="bullet"/>
      <w:lvlText w:val="•"/>
      <w:lvlJc w:val="left"/>
      <w:pPr>
        <w:ind w:left="3181" w:hanging="167"/>
      </w:pPr>
      <w:rPr>
        <w:rFonts w:hint="default"/>
        <w:lang w:val="es-ES" w:eastAsia="en-US" w:bidi="ar-SA"/>
      </w:rPr>
    </w:lvl>
    <w:lvl w:ilvl="8" w:tplc="B2CCCD64">
      <w:numFmt w:val="bullet"/>
      <w:lvlText w:val="•"/>
      <w:lvlJc w:val="left"/>
      <w:pPr>
        <w:ind w:left="3604" w:hanging="167"/>
      </w:pPr>
      <w:rPr>
        <w:rFonts w:hint="default"/>
        <w:lang w:val="es-ES" w:eastAsia="en-US" w:bidi="ar-SA"/>
      </w:rPr>
    </w:lvl>
  </w:abstractNum>
  <w:abstractNum w:abstractNumId="47" w15:restartNumberingAfterBreak="0">
    <w:nsid w:val="5BB86740"/>
    <w:multiLevelType w:val="hybridMultilevel"/>
    <w:tmpl w:val="82707498"/>
    <w:lvl w:ilvl="0" w:tplc="76E6C0DC">
      <w:start w:val="1"/>
      <w:numFmt w:val="upperRoman"/>
      <w:lvlText w:val="%1."/>
      <w:lvlJc w:val="left"/>
      <w:pPr>
        <w:ind w:left="308" w:hanging="202"/>
      </w:pPr>
      <w:rPr>
        <w:rFonts w:ascii="Arial" w:eastAsia="Arial" w:hAnsi="Arial" w:cs="Arial" w:hint="default"/>
        <w:b/>
        <w:bCs/>
        <w:i w:val="0"/>
        <w:iCs w:val="0"/>
        <w:spacing w:val="0"/>
        <w:w w:val="100"/>
        <w:sz w:val="24"/>
        <w:szCs w:val="24"/>
        <w:lang w:val="es-ES" w:eastAsia="en-US" w:bidi="ar-SA"/>
      </w:rPr>
    </w:lvl>
    <w:lvl w:ilvl="1" w:tplc="39D6537A">
      <w:numFmt w:val="bullet"/>
      <w:lvlText w:val="•"/>
      <w:lvlJc w:val="left"/>
      <w:pPr>
        <w:ind w:left="739" w:hanging="202"/>
      </w:pPr>
      <w:rPr>
        <w:rFonts w:hint="default"/>
        <w:lang w:val="es-ES" w:eastAsia="en-US" w:bidi="ar-SA"/>
      </w:rPr>
    </w:lvl>
    <w:lvl w:ilvl="2" w:tplc="CA467342">
      <w:numFmt w:val="bullet"/>
      <w:lvlText w:val="•"/>
      <w:lvlJc w:val="left"/>
      <w:pPr>
        <w:ind w:left="1179" w:hanging="202"/>
      </w:pPr>
      <w:rPr>
        <w:rFonts w:hint="default"/>
        <w:lang w:val="es-ES" w:eastAsia="en-US" w:bidi="ar-SA"/>
      </w:rPr>
    </w:lvl>
    <w:lvl w:ilvl="3" w:tplc="0FD6E4AA">
      <w:numFmt w:val="bullet"/>
      <w:lvlText w:val="•"/>
      <w:lvlJc w:val="left"/>
      <w:pPr>
        <w:ind w:left="1619" w:hanging="202"/>
      </w:pPr>
      <w:rPr>
        <w:rFonts w:hint="default"/>
        <w:lang w:val="es-ES" w:eastAsia="en-US" w:bidi="ar-SA"/>
      </w:rPr>
    </w:lvl>
    <w:lvl w:ilvl="4" w:tplc="CDE43590">
      <w:numFmt w:val="bullet"/>
      <w:lvlText w:val="•"/>
      <w:lvlJc w:val="left"/>
      <w:pPr>
        <w:ind w:left="2059" w:hanging="202"/>
      </w:pPr>
      <w:rPr>
        <w:rFonts w:hint="default"/>
        <w:lang w:val="es-ES" w:eastAsia="en-US" w:bidi="ar-SA"/>
      </w:rPr>
    </w:lvl>
    <w:lvl w:ilvl="5" w:tplc="634A6582">
      <w:numFmt w:val="bullet"/>
      <w:lvlText w:val="•"/>
      <w:lvlJc w:val="left"/>
      <w:pPr>
        <w:ind w:left="2499" w:hanging="202"/>
      </w:pPr>
      <w:rPr>
        <w:rFonts w:hint="default"/>
        <w:lang w:val="es-ES" w:eastAsia="en-US" w:bidi="ar-SA"/>
      </w:rPr>
    </w:lvl>
    <w:lvl w:ilvl="6" w:tplc="87CAE83A">
      <w:numFmt w:val="bullet"/>
      <w:lvlText w:val="•"/>
      <w:lvlJc w:val="left"/>
      <w:pPr>
        <w:ind w:left="2938" w:hanging="202"/>
      </w:pPr>
      <w:rPr>
        <w:rFonts w:hint="default"/>
        <w:lang w:val="es-ES" w:eastAsia="en-US" w:bidi="ar-SA"/>
      </w:rPr>
    </w:lvl>
    <w:lvl w:ilvl="7" w:tplc="AD180F98">
      <w:numFmt w:val="bullet"/>
      <w:lvlText w:val="•"/>
      <w:lvlJc w:val="left"/>
      <w:pPr>
        <w:ind w:left="3378" w:hanging="202"/>
      </w:pPr>
      <w:rPr>
        <w:rFonts w:hint="default"/>
        <w:lang w:val="es-ES" w:eastAsia="en-US" w:bidi="ar-SA"/>
      </w:rPr>
    </w:lvl>
    <w:lvl w:ilvl="8" w:tplc="AE928BCA">
      <w:numFmt w:val="bullet"/>
      <w:lvlText w:val="•"/>
      <w:lvlJc w:val="left"/>
      <w:pPr>
        <w:ind w:left="3818" w:hanging="202"/>
      </w:pPr>
      <w:rPr>
        <w:rFonts w:hint="default"/>
        <w:lang w:val="es-ES" w:eastAsia="en-US" w:bidi="ar-SA"/>
      </w:rPr>
    </w:lvl>
  </w:abstractNum>
  <w:abstractNum w:abstractNumId="48" w15:restartNumberingAfterBreak="0">
    <w:nsid w:val="5BF75EE8"/>
    <w:multiLevelType w:val="hybridMultilevel"/>
    <w:tmpl w:val="6EF29F2E"/>
    <w:lvl w:ilvl="0" w:tplc="3806B762">
      <w:numFmt w:val="bullet"/>
      <w:lvlText w:val=""/>
      <w:lvlJc w:val="left"/>
      <w:pPr>
        <w:ind w:left="2062" w:hanging="360"/>
      </w:pPr>
      <w:rPr>
        <w:rFonts w:ascii="Symbol" w:eastAsia="Symbol" w:hAnsi="Symbol" w:cs="Symbol" w:hint="default"/>
        <w:b w:val="0"/>
        <w:bCs w:val="0"/>
        <w:i w:val="0"/>
        <w:iCs w:val="0"/>
        <w:spacing w:val="0"/>
        <w:w w:val="100"/>
        <w:sz w:val="24"/>
        <w:szCs w:val="24"/>
        <w:lang w:val="es-ES" w:eastAsia="en-US" w:bidi="ar-SA"/>
      </w:rPr>
    </w:lvl>
    <w:lvl w:ilvl="1" w:tplc="C34E3F8A">
      <w:numFmt w:val="bullet"/>
      <w:lvlText w:val="•"/>
      <w:lvlJc w:val="left"/>
      <w:pPr>
        <w:ind w:left="3006" w:hanging="360"/>
      </w:pPr>
      <w:rPr>
        <w:rFonts w:hint="default"/>
        <w:lang w:val="es-ES" w:eastAsia="en-US" w:bidi="ar-SA"/>
      </w:rPr>
    </w:lvl>
    <w:lvl w:ilvl="2" w:tplc="0C382B12">
      <w:numFmt w:val="bullet"/>
      <w:lvlText w:val="•"/>
      <w:lvlJc w:val="left"/>
      <w:pPr>
        <w:ind w:left="3952" w:hanging="360"/>
      </w:pPr>
      <w:rPr>
        <w:rFonts w:hint="default"/>
        <w:lang w:val="es-ES" w:eastAsia="en-US" w:bidi="ar-SA"/>
      </w:rPr>
    </w:lvl>
    <w:lvl w:ilvl="3" w:tplc="B8C299AA">
      <w:numFmt w:val="bullet"/>
      <w:lvlText w:val="•"/>
      <w:lvlJc w:val="left"/>
      <w:pPr>
        <w:ind w:left="4898" w:hanging="360"/>
      </w:pPr>
      <w:rPr>
        <w:rFonts w:hint="default"/>
        <w:lang w:val="es-ES" w:eastAsia="en-US" w:bidi="ar-SA"/>
      </w:rPr>
    </w:lvl>
    <w:lvl w:ilvl="4" w:tplc="95E60562">
      <w:numFmt w:val="bullet"/>
      <w:lvlText w:val="•"/>
      <w:lvlJc w:val="left"/>
      <w:pPr>
        <w:ind w:left="5844" w:hanging="360"/>
      </w:pPr>
      <w:rPr>
        <w:rFonts w:hint="default"/>
        <w:lang w:val="es-ES" w:eastAsia="en-US" w:bidi="ar-SA"/>
      </w:rPr>
    </w:lvl>
    <w:lvl w:ilvl="5" w:tplc="FA6220A8">
      <w:numFmt w:val="bullet"/>
      <w:lvlText w:val="•"/>
      <w:lvlJc w:val="left"/>
      <w:pPr>
        <w:ind w:left="6790" w:hanging="360"/>
      </w:pPr>
      <w:rPr>
        <w:rFonts w:hint="default"/>
        <w:lang w:val="es-ES" w:eastAsia="en-US" w:bidi="ar-SA"/>
      </w:rPr>
    </w:lvl>
    <w:lvl w:ilvl="6" w:tplc="4C5A816A">
      <w:numFmt w:val="bullet"/>
      <w:lvlText w:val="•"/>
      <w:lvlJc w:val="left"/>
      <w:pPr>
        <w:ind w:left="7736" w:hanging="360"/>
      </w:pPr>
      <w:rPr>
        <w:rFonts w:hint="default"/>
        <w:lang w:val="es-ES" w:eastAsia="en-US" w:bidi="ar-SA"/>
      </w:rPr>
    </w:lvl>
    <w:lvl w:ilvl="7" w:tplc="2B024D04">
      <w:numFmt w:val="bullet"/>
      <w:lvlText w:val="•"/>
      <w:lvlJc w:val="left"/>
      <w:pPr>
        <w:ind w:left="8682" w:hanging="360"/>
      </w:pPr>
      <w:rPr>
        <w:rFonts w:hint="default"/>
        <w:lang w:val="es-ES" w:eastAsia="en-US" w:bidi="ar-SA"/>
      </w:rPr>
    </w:lvl>
    <w:lvl w:ilvl="8" w:tplc="EC18E1FA">
      <w:numFmt w:val="bullet"/>
      <w:lvlText w:val="•"/>
      <w:lvlJc w:val="left"/>
      <w:pPr>
        <w:ind w:left="9628" w:hanging="360"/>
      </w:pPr>
      <w:rPr>
        <w:rFonts w:hint="default"/>
        <w:lang w:val="es-ES" w:eastAsia="en-US" w:bidi="ar-SA"/>
      </w:rPr>
    </w:lvl>
  </w:abstractNum>
  <w:abstractNum w:abstractNumId="49" w15:restartNumberingAfterBreak="0">
    <w:nsid w:val="5F1A2DBB"/>
    <w:multiLevelType w:val="hybridMultilevel"/>
    <w:tmpl w:val="AC1C38B6"/>
    <w:lvl w:ilvl="0" w:tplc="E6167BC2">
      <w:start w:val="1"/>
      <w:numFmt w:val="upperRoman"/>
      <w:lvlText w:val="%1."/>
      <w:lvlJc w:val="left"/>
      <w:pPr>
        <w:ind w:left="260" w:hanging="215"/>
      </w:pPr>
      <w:rPr>
        <w:rFonts w:ascii="Times New Roman" w:eastAsia="Arial MT" w:hAnsi="Times New Roman" w:cs="Times New Roman" w:hint="default"/>
        <w:b w:val="0"/>
        <w:bCs w:val="0"/>
        <w:i w:val="0"/>
        <w:iCs w:val="0"/>
        <w:spacing w:val="-2"/>
        <w:w w:val="100"/>
        <w:sz w:val="24"/>
        <w:szCs w:val="24"/>
        <w:lang w:val="es-ES" w:eastAsia="en-US" w:bidi="ar-SA"/>
      </w:rPr>
    </w:lvl>
    <w:lvl w:ilvl="1" w:tplc="DC88DAE0">
      <w:numFmt w:val="bullet"/>
      <w:lvlText w:val="•"/>
      <w:lvlJc w:val="left"/>
      <w:pPr>
        <w:ind w:left="1170" w:hanging="215"/>
      </w:pPr>
      <w:rPr>
        <w:rFonts w:hint="default"/>
        <w:lang w:val="es-ES" w:eastAsia="en-US" w:bidi="ar-SA"/>
      </w:rPr>
    </w:lvl>
    <w:lvl w:ilvl="2" w:tplc="60143BAE">
      <w:numFmt w:val="bullet"/>
      <w:lvlText w:val="•"/>
      <w:lvlJc w:val="left"/>
      <w:pPr>
        <w:ind w:left="2080" w:hanging="215"/>
      </w:pPr>
      <w:rPr>
        <w:rFonts w:hint="default"/>
        <w:lang w:val="es-ES" w:eastAsia="en-US" w:bidi="ar-SA"/>
      </w:rPr>
    </w:lvl>
    <w:lvl w:ilvl="3" w:tplc="F23686AE">
      <w:numFmt w:val="bullet"/>
      <w:lvlText w:val="•"/>
      <w:lvlJc w:val="left"/>
      <w:pPr>
        <w:ind w:left="2990" w:hanging="215"/>
      </w:pPr>
      <w:rPr>
        <w:rFonts w:hint="default"/>
        <w:lang w:val="es-ES" w:eastAsia="en-US" w:bidi="ar-SA"/>
      </w:rPr>
    </w:lvl>
    <w:lvl w:ilvl="4" w:tplc="4C7CA57A">
      <w:numFmt w:val="bullet"/>
      <w:lvlText w:val="•"/>
      <w:lvlJc w:val="left"/>
      <w:pPr>
        <w:ind w:left="3900" w:hanging="215"/>
      </w:pPr>
      <w:rPr>
        <w:rFonts w:hint="default"/>
        <w:lang w:val="es-ES" w:eastAsia="en-US" w:bidi="ar-SA"/>
      </w:rPr>
    </w:lvl>
    <w:lvl w:ilvl="5" w:tplc="A208AB3C">
      <w:numFmt w:val="bullet"/>
      <w:lvlText w:val="•"/>
      <w:lvlJc w:val="left"/>
      <w:pPr>
        <w:ind w:left="4810" w:hanging="215"/>
      </w:pPr>
      <w:rPr>
        <w:rFonts w:hint="default"/>
        <w:lang w:val="es-ES" w:eastAsia="en-US" w:bidi="ar-SA"/>
      </w:rPr>
    </w:lvl>
    <w:lvl w:ilvl="6" w:tplc="B45CD9CE">
      <w:numFmt w:val="bullet"/>
      <w:lvlText w:val="•"/>
      <w:lvlJc w:val="left"/>
      <w:pPr>
        <w:ind w:left="5720" w:hanging="215"/>
      </w:pPr>
      <w:rPr>
        <w:rFonts w:hint="default"/>
        <w:lang w:val="es-ES" w:eastAsia="en-US" w:bidi="ar-SA"/>
      </w:rPr>
    </w:lvl>
    <w:lvl w:ilvl="7" w:tplc="2FC882C6">
      <w:numFmt w:val="bullet"/>
      <w:lvlText w:val="•"/>
      <w:lvlJc w:val="left"/>
      <w:pPr>
        <w:ind w:left="6630" w:hanging="215"/>
      </w:pPr>
      <w:rPr>
        <w:rFonts w:hint="default"/>
        <w:lang w:val="es-ES" w:eastAsia="en-US" w:bidi="ar-SA"/>
      </w:rPr>
    </w:lvl>
    <w:lvl w:ilvl="8" w:tplc="7C1CAB64">
      <w:numFmt w:val="bullet"/>
      <w:lvlText w:val="•"/>
      <w:lvlJc w:val="left"/>
      <w:pPr>
        <w:ind w:left="7540" w:hanging="215"/>
      </w:pPr>
      <w:rPr>
        <w:rFonts w:hint="default"/>
        <w:lang w:val="es-ES" w:eastAsia="en-US" w:bidi="ar-SA"/>
      </w:rPr>
    </w:lvl>
  </w:abstractNum>
  <w:abstractNum w:abstractNumId="50" w15:restartNumberingAfterBreak="0">
    <w:nsid w:val="63AA444C"/>
    <w:multiLevelType w:val="hybridMultilevel"/>
    <w:tmpl w:val="99B42976"/>
    <w:lvl w:ilvl="0" w:tplc="FD3232A0">
      <w:start w:val="1"/>
      <w:numFmt w:val="upperRoman"/>
      <w:lvlText w:val="%1."/>
      <w:lvlJc w:val="left"/>
      <w:pPr>
        <w:ind w:left="462" w:hanging="201"/>
      </w:pPr>
      <w:rPr>
        <w:rFonts w:ascii="Arial" w:eastAsia="Arial" w:hAnsi="Arial" w:cs="Arial" w:hint="default"/>
        <w:b/>
        <w:bCs/>
        <w:i w:val="0"/>
        <w:iCs w:val="0"/>
        <w:spacing w:val="0"/>
        <w:w w:val="100"/>
        <w:sz w:val="24"/>
        <w:szCs w:val="24"/>
        <w:lang w:val="es-ES" w:eastAsia="en-US" w:bidi="ar-SA"/>
      </w:rPr>
    </w:lvl>
    <w:lvl w:ilvl="1" w:tplc="95CE6B36">
      <w:numFmt w:val="bullet"/>
      <w:lvlText w:val="•"/>
      <w:lvlJc w:val="left"/>
      <w:pPr>
        <w:ind w:left="1350" w:hanging="201"/>
      </w:pPr>
      <w:rPr>
        <w:rFonts w:hint="default"/>
        <w:lang w:val="es-ES" w:eastAsia="en-US" w:bidi="ar-SA"/>
      </w:rPr>
    </w:lvl>
    <w:lvl w:ilvl="2" w:tplc="5118573E">
      <w:numFmt w:val="bullet"/>
      <w:lvlText w:val="•"/>
      <w:lvlJc w:val="left"/>
      <w:pPr>
        <w:ind w:left="2240" w:hanging="201"/>
      </w:pPr>
      <w:rPr>
        <w:rFonts w:hint="default"/>
        <w:lang w:val="es-ES" w:eastAsia="en-US" w:bidi="ar-SA"/>
      </w:rPr>
    </w:lvl>
    <w:lvl w:ilvl="3" w:tplc="693ECBD8">
      <w:numFmt w:val="bullet"/>
      <w:lvlText w:val="•"/>
      <w:lvlJc w:val="left"/>
      <w:pPr>
        <w:ind w:left="3130" w:hanging="201"/>
      </w:pPr>
      <w:rPr>
        <w:rFonts w:hint="default"/>
        <w:lang w:val="es-ES" w:eastAsia="en-US" w:bidi="ar-SA"/>
      </w:rPr>
    </w:lvl>
    <w:lvl w:ilvl="4" w:tplc="9F7CD7DE">
      <w:numFmt w:val="bullet"/>
      <w:lvlText w:val="•"/>
      <w:lvlJc w:val="left"/>
      <w:pPr>
        <w:ind w:left="4020" w:hanging="201"/>
      </w:pPr>
      <w:rPr>
        <w:rFonts w:hint="default"/>
        <w:lang w:val="es-ES" w:eastAsia="en-US" w:bidi="ar-SA"/>
      </w:rPr>
    </w:lvl>
    <w:lvl w:ilvl="5" w:tplc="F26A6EE4">
      <w:numFmt w:val="bullet"/>
      <w:lvlText w:val="•"/>
      <w:lvlJc w:val="left"/>
      <w:pPr>
        <w:ind w:left="4910" w:hanging="201"/>
      </w:pPr>
      <w:rPr>
        <w:rFonts w:hint="default"/>
        <w:lang w:val="es-ES" w:eastAsia="en-US" w:bidi="ar-SA"/>
      </w:rPr>
    </w:lvl>
    <w:lvl w:ilvl="6" w:tplc="888CF528">
      <w:numFmt w:val="bullet"/>
      <w:lvlText w:val="•"/>
      <w:lvlJc w:val="left"/>
      <w:pPr>
        <w:ind w:left="5800" w:hanging="201"/>
      </w:pPr>
      <w:rPr>
        <w:rFonts w:hint="default"/>
        <w:lang w:val="es-ES" w:eastAsia="en-US" w:bidi="ar-SA"/>
      </w:rPr>
    </w:lvl>
    <w:lvl w:ilvl="7" w:tplc="94F4E0E0">
      <w:numFmt w:val="bullet"/>
      <w:lvlText w:val="•"/>
      <w:lvlJc w:val="left"/>
      <w:pPr>
        <w:ind w:left="6690" w:hanging="201"/>
      </w:pPr>
      <w:rPr>
        <w:rFonts w:hint="default"/>
        <w:lang w:val="es-ES" w:eastAsia="en-US" w:bidi="ar-SA"/>
      </w:rPr>
    </w:lvl>
    <w:lvl w:ilvl="8" w:tplc="78889E0E">
      <w:numFmt w:val="bullet"/>
      <w:lvlText w:val="•"/>
      <w:lvlJc w:val="left"/>
      <w:pPr>
        <w:ind w:left="7580" w:hanging="201"/>
      </w:pPr>
      <w:rPr>
        <w:rFonts w:hint="default"/>
        <w:lang w:val="es-ES" w:eastAsia="en-US" w:bidi="ar-SA"/>
      </w:rPr>
    </w:lvl>
  </w:abstractNum>
  <w:abstractNum w:abstractNumId="51" w15:restartNumberingAfterBreak="0">
    <w:nsid w:val="66C308B1"/>
    <w:multiLevelType w:val="hybridMultilevel"/>
    <w:tmpl w:val="08E2237E"/>
    <w:lvl w:ilvl="0" w:tplc="128019A6">
      <w:start w:val="4"/>
      <w:numFmt w:val="upperRoman"/>
      <w:lvlText w:val="%1."/>
      <w:lvlJc w:val="left"/>
      <w:pPr>
        <w:ind w:left="602" w:hanging="341"/>
      </w:pPr>
      <w:rPr>
        <w:rFonts w:ascii="Times New Roman" w:eastAsia="Arial" w:hAnsi="Times New Roman" w:cs="Times New Roman" w:hint="default"/>
        <w:b/>
        <w:bCs/>
        <w:i w:val="0"/>
        <w:iCs w:val="0"/>
        <w:spacing w:val="-21"/>
        <w:w w:val="100"/>
        <w:sz w:val="24"/>
        <w:szCs w:val="24"/>
        <w:lang w:val="es-ES" w:eastAsia="en-US" w:bidi="ar-SA"/>
      </w:rPr>
    </w:lvl>
    <w:lvl w:ilvl="1" w:tplc="DF287EBE">
      <w:numFmt w:val="bullet"/>
      <w:lvlText w:val="•"/>
      <w:lvlJc w:val="left"/>
      <w:pPr>
        <w:ind w:left="1476" w:hanging="341"/>
      </w:pPr>
      <w:rPr>
        <w:rFonts w:hint="default"/>
        <w:lang w:val="es-ES" w:eastAsia="en-US" w:bidi="ar-SA"/>
      </w:rPr>
    </w:lvl>
    <w:lvl w:ilvl="2" w:tplc="DDBABE9C">
      <w:numFmt w:val="bullet"/>
      <w:lvlText w:val="•"/>
      <w:lvlJc w:val="left"/>
      <w:pPr>
        <w:ind w:left="2352" w:hanging="341"/>
      </w:pPr>
      <w:rPr>
        <w:rFonts w:hint="default"/>
        <w:lang w:val="es-ES" w:eastAsia="en-US" w:bidi="ar-SA"/>
      </w:rPr>
    </w:lvl>
    <w:lvl w:ilvl="3" w:tplc="17C6767C">
      <w:numFmt w:val="bullet"/>
      <w:lvlText w:val="•"/>
      <w:lvlJc w:val="left"/>
      <w:pPr>
        <w:ind w:left="3228" w:hanging="341"/>
      </w:pPr>
      <w:rPr>
        <w:rFonts w:hint="default"/>
        <w:lang w:val="es-ES" w:eastAsia="en-US" w:bidi="ar-SA"/>
      </w:rPr>
    </w:lvl>
    <w:lvl w:ilvl="4" w:tplc="090E9CB0">
      <w:numFmt w:val="bullet"/>
      <w:lvlText w:val="•"/>
      <w:lvlJc w:val="left"/>
      <w:pPr>
        <w:ind w:left="4104" w:hanging="341"/>
      </w:pPr>
      <w:rPr>
        <w:rFonts w:hint="default"/>
        <w:lang w:val="es-ES" w:eastAsia="en-US" w:bidi="ar-SA"/>
      </w:rPr>
    </w:lvl>
    <w:lvl w:ilvl="5" w:tplc="837C92AE">
      <w:numFmt w:val="bullet"/>
      <w:lvlText w:val="•"/>
      <w:lvlJc w:val="left"/>
      <w:pPr>
        <w:ind w:left="4980" w:hanging="341"/>
      </w:pPr>
      <w:rPr>
        <w:rFonts w:hint="default"/>
        <w:lang w:val="es-ES" w:eastAsia="en-US" w:bidi="ar-SA"/>
      </w:rPr>
    </w:lvl>
    <w:lvl w:ilvl="6" w:tplc="BB82143E">
      <w:numFmt w:val="bullet"/>
      <w:lvlText w:val="•"/>
      <w:lvlJc w:val="left"/>
      <w:pPr>
        <w:ind w:left="5856" w:hanging="341"/>
      </w:pPr>
      <w:rPr>
        <w:rFonts w:hint="default"/>
        <w:lang w:val="es-ES" w:eastAsia="en-US" w:bidi="ar-SA"/>
      </w:rPr>
    </w:lvl>
    <w:lvl w:ilvl="7" w:tplc="F6EC7926">
      <w:numFmt w:val="bullet"/>
      <w:lvlText w:val="•"/>
      <w:lvlJc w:val="left"/>
      <w:pPr>
        <w:ind w:left="6732" w:hanging="341"/>
      </w:pPr>
      <w:rPr>
        <w:rFonts w:hint="default"/>
        <w:lang w:val="es-ES" w:eastAsia="en-US" w:bidi="ar-SA"/>
      </w:rPr>
    </w:lvl>
    <w:lvl w:ilvl="8" w:tplc="0BC87642">
      <w:numFmt w:val="bullet"/>
      <w:lvlText w:val="•"/>
      <w:lvlJc w:val="left"/>
      <w:pPr>
        <w:ind w:left="7608" w:hanging="341"/>
      </w:pPr>
      <w:rPr>
        <w:rFonts w:hint="default"/>
        <w:lang w:val="es-ES" w:eastAsia="en-US" w:bidi="ar-SA"/>
      </w:rPr>
    </w:lvl>
  </w:abstractNum>
  <w:abstractNum w:abstractNumId="52" w15:restartNumberingAfterBreak="0">
    <w:nsid w:val="69970609"/>
    <w:multiLevelType w:val="hybridMultilevel"/>
    <w:tmpl w:val="4C50025E"/>
    <w:lvl w:ilvl="0" w:tplc="126AE8DE">
      <w:start w:val="1"/>
      <w:numFmt w:val="upperRoman"/>
      <w:lvlText w:val="%1."/>
      <w:lvlJc w:val="left"/>
      <w:pPr>
        <w:ind w:left="262" w:hanging="192"/>
      </w:pPr>
      <w:rPr>
        <w:rFonts w:hint="default"/>
        <w:spacing w:val="0"/>
        <w:w w:val="100"/>
        <w:lang w:val="es-ES" w:eastAsia="en-US" w:bidi="ar-SA"/>
      </w:rPr>
    </w:lvl>
    <w:lvl w:ilvl="1" w:tplc="11F8B388">
      <w:numFmt w:val="bullet"/>
      <w:lvlText w:val="•"/>
      <w:lvlJc w:val="left"/>
      <w:pPr>
        <w:ind w:left="1170" w:hanging="192"/>
      </w:pPr>
      <w:rPr>
        <w:rFonts w:hint="default"/>
        <w:lang w:val="es-ES" w:eastAsia="en-US" w:bidi="ar-SA"/>
      </w:rPr>
    </w:lvl>
    <w:lvl w:ilvl="2" w:tplc="18EA0AA2">
      <w:numFmt w:val="bullet"/>
      <w:lvlText w:val="•"/>
      <w:lvlJc w:val="left"/>
      <w:pPr>
        <w:ind w:left="2080" w:hanging="192"/>
      </w:pPr>
      <w:rPr>
        <w:rFonts w:hint="default"/>
        <w:lang w:val="es-ES" w:eastAsia="en-US" w:bidi="ar-SA"/>
      </w:rPr>
    </w:lvl>
    <w:lvl w:ilvl="3" w:tplc="5EEE4646">
      <w:numFmt w:val="bullet"/>
      <w:lvlText w:val="•"/>
      <w:lvlJc w:val="left"/>
      <w:pPr>
        <w:ind w:left="2990" w:hanging="192"/>
      </w:pPr>
      <w:rPr>
        <w:rFonts w:hint="default"/>
        <w:lang w:val="es-ES" w:eastAsia="en-US" w:bidi="ar-SA"/>
      </w:rPr>
    </w:lvl>
    <w:lvl w:ilvl="4" w:tplc="7822539C">
      <w:numFmt w:val="bullet"/>
      <w:lvlText w:val="•"/>
      <w:lvlJc w:val="left"/>
      <w:pPr>
        <w:ind w:left="3900" w:hanging="192"/>
      </w:pPr>
      <w:rPr>
        <w:rFonts w:hint="default"/>
        <w:lang w:val="es-ES" w:eastAsia="en-US" w:bidi="ar-SA"/>
      </w:rPr>
    </w:lvl>
    <w:lvl w:ilvl="5" w:tplc="DA7A18CC">
      <w:numFmt w:val="bullet"/>
      <w:lvlText w:val="•"/>
      <w:lvlJc w:val="left"/>
      <w:pPr>
        <w:ind w:left="4810" w:hanging="192"/>
      </w:pPr>
      <w:rPr>
        <w:rFonts w:hint="default"/>
        <w:lang w:val="es-ES" w:eastAsia="en-US" w:bidi="ar-SA"/>
      </w:rPr>
    </w:lvl>
    <w:lvl w:ilvl="6" w:tplc="ACF0FA90">
      <w:numFmt w:val="bullet"/>
      <w:lvlText w:val="•"/>
      <w:lvlJc w:val="left"/>
      <w:pPr>
        <w:ind w:left="5720" w:hanging="192"/>
      </w:pPr>
      <w:rPr>
        <w:rFonts w:hint="default"/>
        <w:lang w:val="es-ES" w:eastAsia="en-US" w:bidi="ar-SA"/>
      </w:rPr>
    </w:lvl>
    <w:lvl w:ilvl="7" w:tplc="1FB272E2">
      <w:numFmt w:val="bullet"/>
      <w:lvlText w:val="•"/>
      <w:lvlJc w:val="left"/>
      <w:pPr>
        <w:ind w:left="6630" w:hanging="192"/>
      </w:pPr>
      <w:rPr>
        <w:rFonts w:hint="default"/>
        <w:lang w:val="es-ES" w:eastAsia="en-US" w:bidi="ar-SA"/>
      </w:rPr>
    </w:lvl>
    <w:lvl w:ilvl="8" w:tplc="DE52A488">
      <w:numFmt w:val="bullet"/>
      <w:lvlText w:val="•"/>
      <w:lvlJc w:val="left"/>
      <w:pPr>
        <w:ind w:left="7540" w:hanging="192"/>
      </w:pPr>
      <w:rPr>
        <w:rFonts w:hint="default"/>
        <w:lang w:val="es-ES" w:eastAsia="en-US" w:bidi="ar-SA"/>
      </w:rPr>
    </w:lvl>
  </w:abstractNum>
  <w:abstractNum w:abstractNumId="53" w15:restartNumberingAfterBreak="0">
    <w:nsid w:val="6A2013F2"/>
    <w:multiLevelType w:val="hybridMultilevel"/>
    <w:tmpl w:val="D22EBF84"/>
    <w:lvl w:ilvl="0" w:tplc="B16A9F1A">
      <w:start w:val="1"/>
      <w:numFmt w:val="upperRoman"/>
      <w:lvlText w:val="%1."/>
      <w:lvlJc w:val="left"/>
      <w:pPr>
        <w:ind w:left="462" w:hanging="201"/>
      </w:pPr>
      <w:rPr>
        <w:rFonts w:ascii="Arial MT" w:eastAsia="Arial MT" w:hAnsi="Arial MT" w:cs="Arial MT" w:hint="default"/>
        <w:b w:val="0"/>
        <w:bCs w:val="0"/>
        <w:i w:val="0"/>
        <w:iCs w:val="0"/>
        <w:spacing w:val="0"/>
        <w:w w:val="100"/>
        <w:sz w:val="24"/>
        <w:szCs w:val="24"/>
        <w:lang w:val="es-ES" w:eastAsia="en-US" w:bidi="ar-SA"/>
      </w:rPr>
    </w:lvl>
    <w:lvl w:ilvl="1" w:tplc="337200D0">
      <w:numFmt w:val="bullet"/>
      <w:lvlText w:val="•"/>
      <w:lvlJc w:val="left"/>
      <w:pPr>
        <w:ind w:left="1350" w:hanging="201"/>
      </w:pPr>
      <w:rPr>
        <w:rFonts w:hint="default"/>
        <w:lang w:val="es-ES" w:eastAsia="en-US" w:bidi="ar-SA"/>
      </w:rPr>
    </w:lvl>
    <w:lvl w:ilvl="2" w:tplc="79147DD2">
      <w:numFmt w:val="bullet"/>
      <w:lvlText w:val="•"/>
      <w:lvlJc w:val="left"/>
      <w:pPr>
        <w:ind w:left="2240" w:hanging="201"/>
      </w:pPr>
      <w:rPr>
        <w:rFonts w:hint="default"/>
        <w:lang w:val="es-ES" w:eastAsia="en-US" w:bidi="ar-SA"/>
      </w:rPr>
    </w:lvl>
    <w:lvl w:ilvl="3" w:tplc="54F4A6F6">
      <w:numFmt w:val="bullet"/>
      <w:lvlText w:val="•"/>
      <w:lvlJc w:val="left"/>
      <w:pPr>
        <w:ind w:left="3130" w:hanging="201"/>
      </w:pPr>
      <w:rPr>
        <w:rFonts w:hint="default"/>
        <w:lang w:val="es-ES" w:eastAsia="en-US" w:bidi="ar-SA"/>
      </w:rPr>
    </w:lvl>
    <w:lvl w:ilvl="4" w:tplc="C6BE0B48">
      <w:numFmt w:val="bullet"/>
      <w:lvlText w:val="•"/>
      <w:lvlJc w:val="left"/>
      <w:pPr>
        <w:ind w:left="4020" w:hanging="201"/>
      </w:pPr>
      <w:rPr>
        <w:rFonts w:hint="default"/>
        <w:lang w:val="es-ES" w:eastAsia="en-US" w:bidi="ar-SA"/>
      </w:rPr>
    </w:lvl>
    <w:lvl w:ilvl="5" w:tplc="2070DEA6">
      <w:numFmt w:val="bullet"/>
      <w:lvlText w:val="•"/>
      <w:lvlJc w:val="left"/>
      <w:pPr>
        <w:ind w:left="4910" w:hanging="201"/>
      </w:pPr>
      <w:rPr>
        <w:rFonts w:hint="default"/>
        <w:lang w:val="es-ES" w:eastAsia="en-US" w:bidi="ar-SA"/>
      </w:rPr>
    </w:lvl>
    <w:lvl w:ilvl="6" w:tplc="090ED59C">
      <w:numFmt w:val="bullet"/>
      <w:lvlText w:val="•"/>
      <w:lvlJc w:val="left"/>
      <w:pPr>
        <w:ind w:left="5800" w:hanging="201"/>
      </w:pPr>
      <w:rPr>
        <w:rFonts w:hint="default"/>
        <w:lang w:val="es-ES" w:eastAsia="en-US" w:bidi="ar-SA"/>
      </w:rPr>
    </w:lvl>
    <w:lvl w:ilvl="7" w:tplc="59AA4BE4">
      <w:numFmt w:val="bullet"/>
      <w:lvlText w:val="•"/>
      <w:lvlJc w:val="left"/>
      <w:pPr>
        <w:ind w:left="6690" w:hanging="201"/>
      </w:pPr>
      <w:rPr>
        <w:rFonts w:hint="default"/>
        <w:lang w:val="es-ES" w:eastAsia="en-US" w:bidi="ar-SA"/>
      </w:rPr>
    </w:lvl>
    <w:lvl w:ilvl="8" w:tplc="E6701522">
      <w:numFmt w:val="bullet"/>
      <w:lvlText w:val="•"/>
      <w:lvlJc w:val="left"/>
      <w:pPr>
        <w:ind w:left="7580" w:hanging="201"/>
      </w:pPr>
      <w:rPr>
        <w:rFonts w:hint="default"/>
        <w:lang w:val="es-ES" w:eastAsia="en-US" w:bidi="ar-SA"/>
      </w:rPr>
    </w:lvl>
  </w:abstractNum>
  <w:abstractNum w:abstractNumId="54" w15:restartNumberingAfterBreak="0">
    <w:nsid w:val="6D3B492A"/>
    <w:multiLevelType w:val="hybridMultilevel"/>
    <w:tmpl w:val="338AC5E8"/>
    <w:lvl w:ilvl="0" w:tplc="04F6B596">
      <w:start w:val="4"/>
      <w:numFmt w:val="upperRoman"/>
      <w:lvlText w:val="%1."/>
      <w:lvlJc w:val="left"/>
      <w:pPr>
        <w:ind w:left="107" w:hanging="535"/>
      </w:pPr>
      <w:rPr>
        <w:rFonts w:ascii="Arial" w:eastAsia="Arial" w:hAnsi="Arial" w:cs="Arial" w:hint="default"/>
        <w:b/>
        <w:bCs/>
        <w:i w:val="0"/>
        <w:iCs w:val="0"/>
        <w:spacing w:val="-21"/>
        <w:w w:val="100"/>
        <w:sz w:val="24"/>
        <w:szCs w:val="24"/>
        <w:lang w:val="es-ES" w:eastAsia="en-US" w:bidi="ar-SA"/>
      </w:rPr>
    </w:lvl>
    <w:lvl w:ilvl="1" w:tplc="DBF00C7A">
      <w:numFmt w:val="bullet"/>
      <w:lvlText w:val="•"/>
      <w:lvlJc w:val="left"/>
      <w:pPr>
        <w:ind w:left="559" w:hanging="535"/>
      </w:pPr>
      <w:rPr>
        <w:rFonts w:hint="default"/>
        <w:lang w:val="es-ES" w:eastAsia="en-US" w:bidi="ar-SA"/>
      </w:rPr>
    </w:lvl>
    <w:lvl w:ilvl="2" w:tplc="E5F8034E">
      <w:numFmt w:val="bullet"/>
      <w:lvlText w:val="•"/>
      <w:lvlJc w:val="left"/>
      <w:pPr>
        <w:ind w:left="1019" w:hanging="535"/>
      </w:pPr>
      <w:rPr>
        <w:rFonts w:hint="default"/>
        <w:lang w:val="es-ES" w:eastAsia="en-US" w:bidi="ar-SA"/>
      </w:rPr>
    </w:lvl>
    <w:lvl w:ilvl="3" w:tplc="1286DE70">
      <w:numFmt w:val="bullet"/>
      <w:lvlText w:val="•"/>
      <w:lvlJc w:val="left"/>
      <w:pPr>
        <w:ind w:left="1479" w:hanging="535"/>
      </w:pPr>
      <w:rPr>
        <w:rFonts w:hint="default"/>
        <w:lang w:val="es-ES" w:eastAsia="en-US" w:bidi="ar-SA"/>
      </w:rPr>
    </w:lvl>
    <w:lvl w:ilvl="4" w:tplc="EC74BB12">
      <w:numFmt w:val="bullet"/>
      <w:lvlText w:val="•"/>
      <w:lvlJc w:val="left"/>
      <w:pPr>
        <w:ind w:left="1939" w:hanging="535"/>
      </w:pPr>
      <w:rPr>
        <w:rFonts w:hint="default"/>
        <w:lang w:val="es-ES" w:eastAsia="en-US" w:bidi="ar-SA"/>
      </w:rPr>
    </w:lvl>
    <w:lvl w:ilvl="5" w:tplc="1598BE78">
      <w:numFmt w:val="bullet"/>
      <w:lvlText w:val="•"/>
      <w:lvlJc w:val="left"/>
      <w:pPr>
        <w:ind w:left="2399" w:hanging="535"/>
      </w:pPr>
      <w:rPr>
        <w:rFonts w:hint="default"/>
        <w:lang w:val="es-ES" w:eastAsia="en-US" w:bidi="ar-SA"/>
      </w:rPr>
    </w:lvl>
    <w:lvl w:ilvl="6" w:tplc="84288C22">
      <w:numFmt w:val="bullet"/>
      <w:lvlText w:val="•"/>
      <w:lvlJc w:val="left"/>
      <w:pPr>
        <w:ind w:left="2858" w:hanging="535"/>
      </w:pPr>
      <w:rPr>
        <w:rFonts w:hint="default"/>
        <w:lang w:val="es-ES" w:eastAsia="en-US" w:bidi="ar-SA"/>
      </w:rPr>
    </w:lvl>
    <w:lvl w:ilvl="7" w:tplc="7BA4CFC2">
      <w:numFmt w:val="bullet"/>
      <w:lvlText w:val="•"/>
      <w:lvlJc w:val="left"/>
      <w:pPr>
        <w:ind w:left="3318" w:hanging="535"/>
      </w:pPr>
      <w:rPr>
        <w:rFonts w:hint="default"/>
        <w:lang w:val="es-ES" w:eastAsia="en-US" w:bidi="ar-SA"/>
      </w:rPr>
    </w:lvl>
    <w:lvl w:ilvl="8" w:tplc="BD981DEA">
      <w:numFmt w:val="bullet"/>
      <w:lvlText w:val="•"/>
      <w:lvlJc w:val="left"/>
      <w:pPr>
        <w:ind w:left="3778" w:hanging="535"/>
      </w:pPr>
      <w:rPr>
        <w:rFonts w:hint="default"/>
        <w:lang w:val="es-ES" w:eastAsia="en-US" w:bidi="ar-SA"/>
      </w:rPr>
    </w:lvl>
  </w:abstractNum>
  <w:abstractNum w:abstractNumId="55" w15:restartNumberingAfterBreak="0">
    <w:nsid w:val="70C804AC"/>
    <w:multiLevelType w:val="hybridMultilevel"/>
    <w:tmpl w:val="B6C42254"/>
    <w:lvl w:ilvl="0" w:tplc="3DA8BA2A">
      <w:start w:val="1"/>
      <w:numFmt w:val="upperRoman"/>
      <w:lvlText w:val="%1."/>
      <w:lvlJc w:val="left"/>
      <w:pPr>
        <w:ind w:left="141" w:hanging="264"/>
      </w:pPr>
      <w:rPr>
        <w:rFonts w:ascii="Arial" w:eastAsia="Arial" w:hAnsi="Arial" w:cs="Arial" w:hint="default"/>
        <w:b/>
        <w:bCs/>
        <w:i w:val="0"/>
        <w:iCs w:val="0"/>
        <w:spacing w:val="-1"/>
        <w:w w:val="99"/>
        <w:sz w:val="20"/>
        <w:szCs w:val="20"/>
        <w:lang w:val="es-ES" w:eastAsia="en-US" w:bidi="ar-SA"/>
      </w:rPr>
    </w:lvl>
    <w:lvl w:ilvl="1" w:tplc="7C3C9188">
      <w:start w:val="1"/>
      <w:numFmt w:val="lowerLetter"/>
      <w:lvlText w:val="%2)"/>
      <w:lvlJc w:val="left"/>
      <w:pPr>
        <w:ind w:left="578" w:hanging="351"/>
      </w:pPr>
      <w:rPr>
        <w:rFonts w:ascii="Arial MT" w:eastAsia="Arial MT" w:hAnsi="Arial MT" w:cs="Arial MT" w:hint="default"/>
        <w:b w:val="0"/>
        <w:bCs w:val="0"/>
        <w:i w:val="0"/>
        <w:iCs w:val="0"/>
        <w:spacing w:val="-1"/>
        <w:w w:val="99"/>
        <w:sz w:val="20"/>
        <w:szCs w:val="20"/>
        <w:lang w:val="es-ES" w:eastAsia="en-US" w:bidi="ar-SA"/>
      </w:rPr>
    </w:lvl>
    <w:lvl w:ilvl="2" w:tplc="B8C02FBE">
      <w:numFmt w:val="bullet"/>
      <w:lvlText w:val="•"/>
      <w:lvlJc w:val="left"/>
      <w:pPr>
        <w:ind w:left="1004" w:hanging="351"/>
      </w:pPr>
      <w:rPr>
        <w:rFonts w:hint="default"/>
        <w:lang w:val="es-ES" w:eastAsia="en-US" w:bidi="ar-SA"/>
      </w:rPr>
    </w:lvl>
    <w:lvl w:ilvl="3" w:tplc="F8B24F68">
      <w:numFmt w:val="bullet"/>
      <w:lvlText w:val="•"/>
      <w:lvlJc w:val="left"/>
      <w:pPr>
        <w:ind w:left="1429" w:hanging="351"/>
      </w:pPr>
      <w:rPr>
        <w:rFonts w:hint="default"/>
        <w:lang w:val="es-ES" w:eastAsia="en-US" w:bidi="ar-SA"/>
      </w:rPr>
    </w:lvl>
    <w:lvl w:ilvl="4" w:tplc="AF54967E">
      <w:numFmt w:val="bullet"/>
      <w:lvlText w:val="•"/>
      <w:lvlJc w:val="left"/>
      <w:pPr>
        <w:ind w:left="1854" w:hanging="351"/>
      </w:pPr>
      <w:rPr>
        <w:rFonts w:hint="default"/>
        <w:lang w:val="es-ES" w:eastAsia="en-US" w:bidi="ar-SA"/>
      </w:rPr>
    </w:lvl>
    <w:lvl w:ilvl="5" w:tplc="E1287074">
      <w:numFmt w:val="bullet"/>
      <w:lvlText w:val="•"/>
      <w:lvlJc w:val="left"/>
      <w:pPr>
        <w:ind w:left="2279" w:hanging="351"/>
      </w:pPr>
      <w:rPr>
        <w:rFonts w:hint="default"/>
        <w:lang w:val="es-ES" w:eastAsia="en-US" w:bidi="ar-SA"/>
      </w:rPr>
    </w:lvl>
    <w:lvl w:ilvl="6" w:tplc="AD6EE1B6">
      <w:numFmt w:val="bullet"/>
      <w:lvlText w:val="•"/>
      <w:lvlJc w:val="left"/>
      <w:pPr>
        <w:ind w:left="2704" w:hanging="351"/>
      </w:pPr>
      <w:rPr>
        <w:rFonts w:hint="default"/>
        <w:lang w:val="es-ES" w:eastAsia="en-US" w:bidi="ar-SA"/>
      </w:rPr>
    </w:lvl>
    <w:lvl w:ilvl="7" w:tplc="B1D4BC00">
      <w:numFmt w:val="bullet"/>
      <w:lvlText w:val="•"/>
      <w:lvlJc w:val="left"/>
      <w:pPr>
        <w:ind w:left="3129" w:hanging="351"/>
      </w:pPr>
      <w:rPr>
        <w:rFonts w:hint="default"/>
        <w:lang w:val="es-ES" w:eastAsia="en-US" w:bidi="ar-SA"/>
      </w:rPr>
    </w:lvl>
    <w:lvl w:ilvl="8" w:tplc="C294621C">
      <w:numFmt w:val="bullet"/>
      <w:lvlText w:val="•"/>
      <w:lvlJc w:val="left"/>
      <w:pPr>
        <w:ind w:left="3554" w:hanging="351"/>
      </w:pPr>
      <w:rPr>
        <w:rFonts w:hint="default"/>
        <w:lang w:val="es-ES" w:eastAsia="en-US" w:bidi="ar-SA"/>
      </w:rPr>
    </w:lvl>
  </w:abstractNum>
  <w:abstractNum w:abstractNumId="56" w15:restartNumberingAfterBreak="0">
    <w:nsid w:val="74133C01"/>
    <w:multiLevelType w:val="hybridMultilevel"/>
    <w:tmpl w:val="5866C532"/>
    <w:lvl w:ilvl="0" w:tplc="81BA5EE0">
      <w:start w:val="1"/>
      <w:numFmt w:val="upperRoman"/>
      <w:lvlText w:val="%1."/>
      <w:lvlJc w:val="left"/>
      <w:pPr>
        <w:ind w:left="463" w:hanging="202"/>
      </w:pPr>
      <w:rPr>
        <w:rFonts w:ascii="Arial" w:eastAsia="Arial" w:hAnsi="Arial" w:cs="Arial" w:hint="default"/>
        <w:b/>
        <w:bCs/>
        <w:i w:val="0"/>
        <w:iCs w:val="0"/>
        <w:spacing w:val="0"/>
        <w:w w:val="100"/>
        <w:sz w:val="24"/>
        <w:szCs w:val="24"/>
        <w:lang w:val="es-ES" w:eastAsia="en-US" w:bidi="ar-SA"/>
      </w:rPr>
    </w:lvl>
    <w:lvl w:ilvl="1" w:tplc="366E8E52">
      <w:numFmt w:val="bullet"/>
      <w:lvlText w:val="•"/>
      <w:lvlJc w:val="left"/>
      <w:pPr>
        <w:ind w:left="1350" w:hanging="202"/>
      </w:pPr>
      <w:rPr>
        <w:rFonts w:hint="default"/>
        <w:lang w:val="es-ES" w:eastAsia="en-US" w:bidi="ar-SA"/>
      </w:rPr>
    </w:lvl>
    <w:lvl w:ilvl="2" w:tplc="587AD8DC">
      <w:numFmt w:val="bullet"/>
      <w:lvlText w:val="•"/>
      <w:lvlJc w:val="left"/>
      <w:pPr>
        <w:ind w:left="2240" w:hanging="202"/>
      </w:pPr>
      <w:rPr>
        <w:rFonts w:hint="default"/>
        <w:lang w:val="es-ES" w:eastAsia="en-US" w:bidi="ar-SA"/>
      </w:rPr>
    </w:lvl>
    <w:lvl w:ilvl="3" w:tplc="185AADEA">
      <w:numFmt w:val="bullet"/>
      <w:lvlText w:val="•"/>
      <w:lvlJc w:val="left"/>
      <w:pPr>
        <w:ind w:left="3130" w:hanging="202"/>
      </w:pPr>
      <w:rPr>
        <w:rFonts w:hint="default"/>
        <w:lang w:val="es-ES" w:eastAsia="en-US" w:bidi="ar-SA"/>
      </w:rPr>
    </w:lvl>
    <w:lvl w:ilvl="4" w:tplc="8A929498">
      <w:numFmt w:val="bullet"/>
      <w:lvlText w:val="•"/>
      <w:lvlJc w:val="left"/>
      <w:pPr>
        <w:ind w:left="4020" w:hanging="202"/>
      </w:pPr>
      <w:rPr>
        <w:rFonts w:hint="default"/>
        <w:lang w:val="es-ES" w:eastAsia="en-US" w:bidi="ar-SA"/>
      </w:rPr>
    </w:lvl>
    <w:lvl w:ilvl="5" w:tplc="11487ECC">
      <w:numFmt w:val="bullet"/>
      <w:lvlText w:val="•"/>
      <w:lvlJc w:val="left"/>
      <w:pPr>
        <w:ind w:left="4910" w:hanging="202"/>
      </w:pPr>
      <w:rPr>
        <w:rFonts w:hint="default"/>
        <w:lang w:val="es-ES" w:eastAsia="en-US" w:bidi="ar-SA"/>
      </w:rPr>
    </w:lvl>
    <w:lvl w:ilvl="6" w:tplc="BB96E304">
      <w:numFmt w:val="bullet"/>
      <w:lvlText w:val="•"/>
      <w:lvlJc w:val="left"/>
      <w:pPr>
        <w:ind w:left="5800" w:hanging="202"/>
      </w:pPr>
      <w:rPr>
        <w:rFonts w:hint="default"/>
        <w:lang w:val="es-ES" w:eastAsia="en-US" w:bidi="ar-SA"/>
      </w:rPr>
    </w:lvl>
    <w:lvl w:ilvl="7" w:tplc="C4629B8E">
      <w:numFmt w:val="bullet"/>
      <w:lvlText w:val="•"/>
      <w:lvlJc w:val="left"/>
      <w:pPr>
        <w:ind w:left="6690" w:hanging="202"/>
      </w:pPr>
      <w:rPr>
        <w:rFonts w:hint="default"/>
        <w:lang w:val="es-ES" w:eastAsia="en-US" w:bidi="ar-SA"/>
      </w:rPr>
    </w:lvl>
    <w:lvl w:ilvl="8" w:tplc="01545C48">
      <w:numFmt w:val="bullet"/>
      <w:lvlText w:val="•"/>
      <w:lvlJc w:val="left"/>
      <w:pPr>
        <w:ind w:left="7580" w:hanging="202"/>
      </w:pPr>
      <w:rPr>
        <w:rFonts w:hint="default"/>
        <w:lang w:val="es-ES" w:eastAsia="en-US" w:bidi="ar-SA"/>
      </w:rPr>
    </w:lvl>
  </w:abstractNum>
  <w:abstractNum w:abstractNumId="57" w15:restartNumberingAfterBreak="0">
    <w:nsid w:val="777473A7"/>
    <w:multiLevelType w:val="hybridMultilevel"/>
    <w:tmpl w:val="46A4561A"/>
    <w:lvl w:ilvl="0" w:tplc="BDA03FB2">
      <w:start w:val="1"/>
      <w:numFmt w:val="decimal"/>
      <w:lvlText w:val="%1."/>
      <w:lvlJc w:val="left"/>
      <w:pPr>
        <w:ind w:left="1702" w:hanging="360"/>
      </w:pPr>
      <w:rPr>
        <w:rFonts w:ascii="Times New Roman" w:eastAsia="Arial" w:hAnsi="Times New Roman" w:cs="Times New Roman" w:hint="default"/>
        <w:b/>
        <w:bCs/>
        <w:i w:val="0"/>
        <w:iCs w:val="0"/>
        <w:spacing w:val="0"/>
        <w:w w:val="100"/>
        <w:sz w:val="24"/>
        <w:szCs w:val="24"/>
        <w:lang w:val="es-ES" w:eastAsia="en-US" w:bidi="ar-SA"/>
      </w:rPr>
    </w:lvl>
    <w:lvl w:ilvl="1" w:tplc="F6C6AAFE">
      <w:numFmt w:val="bullet"/>
      <w:lvlText w:val="•"/>
      <w:lvlJc w:val="left"/>
      <w:pPr>
        <w:ind w:left="2538" w:hanging="360"/>
      </w:pPr>
      <w:rPr>
        <w:rFonts w:hint="default"/>
        <w:lang w:val="es-ES" w:eastAsia="en-US" w:bidi="ar-SA"/>
      </w:rPr>
    </w:lvl>
    <w:lvl w:ilvl="2" w:tplc="48A096D0">
      <w:numFmt w:val="bullet"/>
      <w:lvlText w:val="•"/>
      <w:lvlJc w:val="left"/>
      <w:pPr>
        <w:ind w:left="3376" w:hanging="360"/>
      </w:pPr>
      <w:rPr>
        <w:rFonts w:hint="default"/>
        <w:lang w:val="es-ES" w:eastAsia="en-US" w:bidi="ar-SA"/>
      </w:rPr>
    </w:lvl>
    <w:lvl w:ilvl="3" w:tplc="48B824D0">
      <w:numFmt w:val="bullet"/>
      <w:lvlText w:val="•"/>
      <w:lvlJc w:val="left"/>
      <w:pPr>
        <w:ind w:left="4214" w:hanging="360"/>
      </w:pPr>
      <w:rPr>
        <w:rFonts w:hint="default"/>
        <w:lang w:val="es-ES" w:eastAsia="en-US" w:bidi="ar-SA"/>
      </w:rPr>
    </w:lvl>
    <w:lvl w:ilvl="4" w:tplc="9B06B91A">
      <w:numFmt w:val="bullet"/>
      <w:lvlText w:val="•"/>
      <w:lvlJc w:val="left"/>
      <w:pPr>
        <w:ind w:left="5052" w:hanging="360"/>
      </w:pPr>
      <w:rPr>
        <w:rFonts w:hint="default"/>
        <w:lang w:val="es-ES" w:eastAsia="en-US" w:bidi="ar-SA"/>
      </w:rPr>
    </w:lvl>
    <w:lvl w:ilvl="5" w:tplc="BC2454BC">
      <w:numFmt w:val="bullet"/>
      <w:lvlText w:val="•"/>
      <w:lvlJc w:val="left"/>
      <w:pPr>
        <w:ind w:left="5890" w:hanging="360"/>
      </w:pPr>
      <w:rPr>
        <w:rFonts w:hint="default"/>
        <w:lang w:val="es-ES" w:eastAsia="en-US" w:bidi="ar-SA"/>
      </w:rPr>
    </w:lvl>
    <w:lvl w:ilvl="6" w:tplc="1F3C8FFA">
      <w:numFmt w:val="bullet"/>
      <w:lvlText w:val="•"/>
      <w:lvlJc w:val="left"/>
      <w:pPr>
        <w:ind w:left="6728" w:hanging="360"/>
      </w:pPr>
      <w:rPr>
        <w:rFonts w:hint="default"/>
        <w:lang w:val="es-ES" w:eastAsia="en-US" w:bidi="ar-SA"/>
      </w:rPr>
    </w:lvl>
    <w:lvl w:ilvl="7" w:tplc="FAA65BA0">
      <w:numFmt w:val="bullet"/>
      <w:lvlText w:val="•"/>
      <w:lvlJc w:val="left"/>
      <w:pPr>
        <w:ind w:left="7566" w:hanging="360"/>
      </w:pPr>
      <w:rPr>
        <w:rFonts w:hint="default"/>
        <w:lang w:val="es-ES" w:eastAsia="en-US" w:bidi="ar-SA"/>
      </w:rPr>
    </w:lvl>
    <w:lvl w:ilvl="8" w:tplc="6872535C">
      <w:numFmt w:val="bullet"/>
      <w:lvlText w:val="•"/>
      <w:lvlJc w:val="left"/>
      <w:pPr>
        <w:ind w:left="8404" w:hanging="360"/>
      </w:pPr>
      <w:rPr>
        <w:rFonts w:hint="default"/>
        <w:lang w:val="es-ES" w:eastAsia="en-US" w:bidi="ar-SA"/>
      </w:rPr>
    </w:lvl>
  </w:abstractNum>
  <w:abstractNum w:abstractNumId="58" w15:restartNumberingAfterBreak="0">
    <w:nsid w:val="7C9126F6"/>
    <w:multiLevelType w:val="hybridMultilevel"/>
    <w:tmpl w:val="3B58291C"/>
    <w:lvl w:ilvl="0" w:tplc="853E370E">
      <w:start w:val="1"/>
      <w:numFmt w:val="upperRoman"/>
      <w:lvlText w:val="%1."/>
      <w:lvlJc w:val="left"/>
      <w:pPr>
        <w:ind w:left="107" w:hanging="197"/>
      </w:pPr>
      <w:rPr>
        <w:rFonts w:ascii="Times New Roman" w:eastAsia="Arial" w:hAnsi="Times New Roman" w:cs="Times New Roman" w:hint="default"/>
        <w:b/>
        <w:bCs/>
        <w:i w:val="0"/>
        <w:iCs w:val="0"/>
        <w:spacing w:val="0"/>
        <w:w w:val="100"/>
        <w:sz w:val="24"/>
        <w:szCs w:val="24"/>
        <w:lang w:val="es-ES" w:eastAsia="en-US" w:bidi="ar-SA"/>
      </w:rPr>
    </w:lvl>
    <w:lvl w:ilvl="1" w:tplc="04B888EC">
      <w:numFmt w:val="bullet"/>
      <w:lvlText w:val="•"/>
      <w:lvlJc w:val="left"/>
      <w:pPr>
        <w:ind w:left="559" w:hanging="197"/>
      </w:pPr>
      <w:rPr>
        <w:rFonts w:hint="default"/>
        <w:lang w:val="es-ES" w:eastAsia="en-US" w:bidi="ar-SA"/>
      </w:rPr>
    </w:lvl>
    <w:lvl w:ilvl="2" w:tplc="4FB67F80">
      <w:numFmt w:val="bullet"/>
      <w:lvlText w:val="•"/>
      <w:lvlJc w:val="left"/>
      <w:pPr>
        <w:ind w:left="1019" w:hanging="197"/>
      </w:pPr>
      <w:rPr>
        <w:rFonts w:hint="default"/>
        <w:lang w:val="es-ES" w:eastAsia="en-US" w:bidi="ar-SA"/>
      </w:rPr>
    </w:lvl>
    <w:lvl w:ilvl="3" w:tplc="F000FAA6">
      <w:numFmt w:val="bullet"/>
      <w:lvlText w:val="•"/>
      <w:lvlJc w:val="left"/>
      <w:pPr>
        <w:ind w:left="1479" w:hanging="197"/>
      </w:pPr>
      <w:rPr>
        <w:rFonts w:hint="default"/>
        <w:lang w:val="es-ES" w:eastAsia="en-US" w:bidi="ar-SA"/>
      </w:rPr>
    </w:lvl>
    <w:lvl w:ilvl="4" w:tplc="5566A050">
      <w:numFmt w:val="bullet"/>
      <w:lvlText w:val="•"/>
      <w:lvlJc w:val="left"/>
      <w:pPr>
        <w:ind w:left="1939" w:hanging="197"/>
      </w:pPr>
      <w:rPr>
        <w:rFonts w:hint="default"/>
        <w:lang w:val="es-ES" w:eastAsia="en-US" w:bidi="ar-SA"/>
      </w:rPr>
    </w:lvl>
    <w:lvl w:ilvl="5" w:tplc="A46C2C12">
      <w:numFmt w:val="bullet"/>
      <w:lvlText w:val="•"/>
      <w:lvlJc w:val="left"/>
      <w:pPr>
        <w:ind w:left="2399" w:hanging="197"/>
      </w:pPr>
      <w:rPr>
        <w:rFonts w:hint="default"/>
        <w:lang w:val="es-ES" w:eastAsia="en-US" w:bidi="ar-SA"/>
      </w:rPr>
    </w:lvl>
    <w:lvl w:ilvl="6" w:tplc="1FA8B34C">
      <w:numFmt w:val="bullet"/>
      <w:lvlText w:val="•"/>
      <w:lvlJc w:val="left"/>
      <w:pPr>
        <w:ind w:left="2858" w:hanging="197"/>
      </w:pPr>
      <w:rPr>
        <w:rFonts w:hint="default"/>
        <w:lang w:val="es-ES" w:eastAsia="en-US" w:bidi="ar-SA"/>
      </w:rPr>
    </w:lvl>
    <w:lvl w:ilvl="7" w:tplc="02606EE0">
      <w:numFmt w:val="bullet"/>
      <w:lvlText w:val="•"/>
      <w:lvlJc w:val="left"/>
      <w:pPr>
        <w:ind w:left="3318" w:hanging="197"/>
      </w:pPr>
      <w:rPr>
        <w:rFonts w:hint="default"/>
        <w:lang w:val="es-ES" w:eastAsia="en-US" w:bidi="ar-SA"/>
      </w:rPr>
    </w:lvl>
    <w:lvl w:ilvl="8" w:tplc="18FAB390">
      <w:numFmt w:val="bullet"/>
      <w:lvlText w:val="•"/>
      <w:lvlJc w:val="left"/>
      <w:pPr>
        <w:ind w:left="3778" w:hanging="197"/>
      </w:pPr>
      <w:rPr>
        <w:rFonts w:hint="default"/>
        <w:lang w:val="es-ES" w:eastAsia="en-US" w:bidi="ar-SA"/>
      </w:rPr>
    </w:lvl>
  </w:abstractNum>
  <w:abstractNum w:abstractNumId="59" w15:restartNumberingAfterBreak="0">
    <w:nsid w:val="7D736AE5"/>
    <w:multiLevelType w:val="hybridMultilevel"/>
    <w:tmpl w:val="7E8C5E98"/>
    <w:lvl w:ilvl="0" w:tplc="7ABE2CBA">
      <w:start w:val="1"/>
      <w:numFmt w:val="upperRoman"/>
      <w:lvlText w:val="%1."/>
      <w:lvlJc w:val="left"/>
      <w:pPr>
        <w:ind w:left="398"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DF5A3A10">
      <w:numFmt w:val="bullet"/>
      <w:lvlText w:val="•"/>
      <w:lvlJc w:val="left"/>
      <w:pPr>
        <w:ind w:left="1332" w:hanging="201"/>
      </w:pPr>
      <w:rPr>
        <w:rFonts w:hint="default"/>
        <w:lang w:val="es-ES" w:eastAsia="en-US" w:bidi="ar-SA"/>
      </w:rPr>
    </w:lvl>
    <w:lvl w:ilvl="2" w:tplc="DC2E8AE2">
      <w:numFmt w:val="bullet"/>
      <w:lvlText w:val="•"/>
      <w:lvlJc w:val="left"/>
      <w:pPr>
        <w:ind w:left="2264" w:hanging="201"/>
      </w:pPr>
      <w:rPr>
        <w:rFonts w:hint="default"/>
        <w:lang w:val="es-ES" w:eastAsia="en-US" w:bidi="ar-SA"/>
      </w:rPr>
    </w:lvl>
    <w:lvl w:ilvl="3" w:tplc="8690D6B6">
      <w:numFmt w:val="bullet"/>
      <w:lvlText w:val="•"/>
      <w:lvlJc w:val="left"/>
      <w:pPr>
        <w:ind w:left="3196" w:hanging="201"/>
      </w:pPr>
      <w:rPr>
        <w:rFonts w:hint="default"/>
        <w:lang w:val="es-ES" w:eastAsia="en-US" w:bidi="ar-SA"/>
      </w:rPr>
    </w:lvl>
    <w:lvl w:ilvl="4" w:tplc="A5E615B8">
      <w:numFmt w:val="bullet"/>
      <w:lvlText w:val="•"/>
      <w:lvlJc w:val="left"/>
      <w:pPr>
        <w:ind w:left="4128" w:hanging="201"/>
      </w:pPr>
      <w:rPr>
        <w:rFonts w:hint="default"/>
        <w:lang w:val="es-ES" w:eastAsia="en-US" w:bidi="ar-SA"/>
      </w:rPr>
    </w:lvl>
    <w:lvl w:ilvl="5" w:tplc="A6A6A3F8">
      <w:numFmt w:val="bullet"/>
      <w:lvlText w:val="•"/>
      <w:lvlJc w:val="left"/>
      <w:pPr>
        <w:ind w:left="5060" w:hanging="201"/>
      </w:pPr>
      <w:rPr>
        <w:rFonts w:hint="default"/>
        <w:lang w:val="es-ES" w:eastAsia="en-US" w:bidi="ar-SA"/>
      </w:rPr>
    </w:lvl>
    <w:lvl w:ilvl="6" w:tplc="0FF808C0">
      <w:numFmt w:val="bullet"/>
      <w:lvlText w:val="•"/>
      <w:lvlJc w:val="left"/>
      <w:pPr>
        <w:ind w:left="5992" w:hanging="201"/>
      </w:pPr>
      <w:rPr>
        <w:rFonts w:hint="default"/>
        <w:lang w:val="es-ES" w:eastAsia="en-US" w:bidi="ar-SA"/>
      </w:rPr>
    </w:lvl>
    <w:lvl w:ilvl="7" w:tplc="005ADAFA">
      <w:numFmt w:val="bullet"/>
      <w:lvlText w:val="•"/>
      <w:lvlJc w:val="left"/>
      <w:pPr>
        <w:ind w:left="6924" w:hanging="201"/>
      </w:pPr>
      <w:rPr>
        <w:rFonts w:hint="default"/>
        <w:lang w:val="es-ES" w:eastAsia="en-US" w:bidi="ar-SA"/>
      </w:rPr>
    </w:lvl>
    <w:lvl w:ilvl="8" w:tplc="3760D394">
      <w:numFmt w:val="bullet"/>
      <w:lvlText w:val="•"/>
      <w:lvlJc w:val="left"/>
      <w:pPr>
        <w:ind w:left="7856" w:hanging="201"/>
      </w:pPr>
      <w:rPr>
        <w:rFonts w:hint="default"/>
        <w:lang w:val="es-ES" w:eastAsia="en-US" w:bidi="ar-SA"/>
      </w:rPr>
    </w:lvl>
  </w:abstractNum>
  <w:abstractNum w:abstractNumId="60" w15:restartNumberingAfterBreak="0">
    <w:nsid w:val="7D917920"/>
    <w:multiLevelType w:val="hybridMultilevel"/>
    <w:tmpl w:val="42588E98"/>
    <w:lvl w:ilvl="0" w:tplc="C3F29B30">
      <w:start w:val="1"/>
      <w:numFmt w:val="upperRoman"/>
      <w:lvlText w:val="%1."/>
      <w:lvlJc w:val="left"/>
      <w:pPr>
        <w:ind w:left="463" w:hanging="202"/>
      </w:pPr>
      <w:rPr>
        <w:rFonts w:ascii="Arial" w:eastAsia="Arial" w:hAnsi="Arial" w:cs="Arial" w:hint="default"/>
        <w:b/>
        <w:bCs/>
        <w:i w:val="0"/>
        <w:iCs w:val="0"/>
        <w:spacing w:val="0"/>
        <w:w w:val="100"/>
        <w:sz w:val="24"/>
        <w:szCs w:val="24"/>
        <w:lang w:val="es-ES" w:eastAsia="en-US" w:bidi="ar-SA"/>
      </w:rPr>
    </w:lvl>
    <w:lvl w:ilvl="1" w:tplc="EE1C3F2E">
      <w:numFmt w:val="bullet"/>
      <w:lvlText w:val="•"/>
      <w:lvlJc w:val="left"/>
      <w:pPr>
        <w:ind w:left="1350" w:hanging="202"/>
      </w:pPr>
      <w:rPr>
        <w:rFonts w:hint="default"/>
        <w:lang w:val="es-ES" w:eastAsia="en-US" w:bidi="ar-SA"/>
      </w:rPr>
    </w:lvl>
    <w:lvl w:ilvl="2" w:tplc="2840882E">
      <w:numFmt w:val="bullet"/>
      <w:lvlText w:val="•"/>
      <w:lvlJc w:val="left"/>
      <w:pPr>
        <w:ind w:left="2240" w:hanging="202"/>
      </w:pPr>
      <w:rPr>
        <w:rFonts w:hint="default"/>
        <w:lang w:val="es-ES" w:eastAsia="en-US" w:bidi="ar-SA"/>
      </w:rPr>
    </w:lvl>
    <w:lvl w:ilvl="3" w:tplc="B1D27680">
      <w:numFmt w:val="bullet"/>
      <w:lvlText w:val="•"/>
      <w:lvlJc w:val="left"/>
      <w:pPr>
        <w:ind w:left="3130" w:hanging="202"/>
      </w:pPr>
      <w:rPr>
        <w:rFonts w:hint="default"/>
        <w:lang w:val="es-ES" w:eastAsia="en-US" w:bidi="ar-SA"/>
      </w:rPr>
    </w:lvl>
    <w:lvl w:ilvl="4" w:tplc="9196955A">
      <w:numFmt w:val="bullet"/>
      <w:lvlText w:val="•"/>
      <w:lvlJc w:val="left"/>
      <w:pPr>
        <w:ind w:left="4020" w:hanging="202"/>
      </w:pPr>
      <w:rPr>
        <w:rFonts w:hint="default"/>
        <w:lang w:val="es-ES" w:eastAsia="en-US" w:bidi="ar-SA"/>
      </w:rPr>
    </w:lvl>
    <w:lvl w:ilvl="5" w:tplc="10DAE5E6">
      <w:numFmt w:val="bullet"/>
      <w:lvlText w:val="•"/>
      <w:lvlJc w:val="left"/>
      <w:pPr>
        <w:ind w:left="4910" w:hanging="202"/>
      </w:pPr>
      <w:rPr>
        <w:rFonts w:hint="default"/>
        <w:lang w:val="es-ES" w:eastAsia="en-US" w:bidi="ar-SA"/>
      </w:rPr>
    </w:lvl>
    <w:lvl w:ilvl="6" w:tplc="66E858A6">
      <w:numFmt w:val="bullet"/>
      <w:lvlText w:val="•"/>
      <w:lvlJc w:val="left"/>
      <w:pPr>
        <w:ind w:left="5800" w:hanging="202"/>
      </w:pPr>
      <w:rPr>
        <w:rFonts w:hint="default"/>
        <w:lang w:val="es-ES" w:eastAsia="en-US" w:bidi="ar-SA"/>
      </w:rPr>
    </w:lvl>
    <w:lvl w:ilvl="7" w:tplc="6A66478C">
      <w:numFmt w:val="bullet"/>
      <w:lvlText w:val="•"/>
      <w:lvlJc w:val="left"/>
      <w:pPr>
        <w:ind w:left="6690" w:hanging="202"/>
      </w:pPr>
      <w:rPr>
        <w:rFonts w:hint="default"/>
        <w:lang w:val="es-ES" w:eastAsia="en-US" w:bidi="ar-SA"/>
      </w:rPr>
    </w:lvl>
    <w:lvl w:ilvl="8" w:tplc="13B4588A">
      <w:numFmt w:val="bullet"/>
      <w:lvlText w:val="•"/>
      <w:lvlJc w:val="left"/>
      <w:pPr>
        <w:ind w:left="7580" w:hanging="202"/>
      </w:pPr>
      <w:rPr>
        <w:rFonts w:hint="default"/>
        <w:lang w:val="es-ES" w:eastAsia="en-US" w:bidi="ar-SA"/>
      </w:rPr>
    </w:lvl>
  </w:abstractNum>
  <w:abstractNum w:abstractNumId="61" w15:restartNumberingAfterBreak="0">
    <w:nsid w:val="7F773A53"/>
    <w:multiLevelType w:val="hybridMultilevel"/>
    <w:tmpl w:val="8DB84832"/>
    <w:lvl w:ilvl="0" w:tplc="2A66DA7E">
      <w:start w:val="1"/>
      <w:numFmt w:val="upperRoman"/>
      <w:lvlText w:val="%1."/>
      <w:lvlJc w:val="left"/>
      <w:pPr>
        <w:ind w:left="462" w:hanging="201"/>
      </w:pPr>
      <w:rPr>
        <w:rFonts w:ascii="Arial MT" w:eastAsia="Arial MT" w:hAnsi="Arial MT" w:cs="Arial MT" w:hint="default"/>
        <w:b w:val="0"/>
        <w:bCs w:val="0"/>
        <w:i w:val="0"/>
        <w:iCs w:val="0"/>
        <w:spacing w:val="0"/>
        <w:w w:val="100"/>
        <w:sz w:val="24"/>
        <w:szCs w:val="24"/>
        <w:lang w:val="es-ES" w:eastAsia="en-US" w:bidi="ar-SA"/>
      </w:rPr>
    </w:lvl>
    <w:lvl w:ilvl="1" w:tplc="9F502908">
      <w:numFmt w:val="bullet"/>
      <w:lvlText w:val="•"/>
      <w:lvlJc w:val="left"/>
      <w:pPr>
        <w:ind w:left="1350" w:hanging="201"/>
      </w:pPr>
      <w:rPr>
        <w:rFonts w:hint="default"/>
        <w:lang w:val="es-ES" w:eastAsia="en-US" w:bidi="ar-SA"/>
      </w:rPr>
    </w:lvl>
    <w:lvl w:ilvl="2" w:tplc="7324A13C">
      <w:numFmt w:val="bullet"/>
      <w:lvlText w:val="•"/>
      <w:lvlJc w:val="left"/>
      <w:pPr>
        <w:ind w:left="2240" w:hanging="201"/>
      </w:pPr>
      <w:rPr>
        <w:rFonts w:hint="default"/>
        <w:lang w:val="es-ES" w:eastAsia="en-US" w:bidi="ar-SA"/>
      </w:rPr>
    </w:lvl>
    <w:lvl w:ilvl="3" w:tplc="0A2A644C">
      <w:numFmt w:val="bullet"/>
      <w:lvlText w:val="•"/>
      <w:lvlJc w:val="left"/>
      <w:pPr>
        <w:ind w:left="3130" w:hanging="201"/>
      </w:pPr>
      <w:rPr>
        <w:rFonts w:hint="default"/>
        <w:lang w:val="es-ES" w:eastAsia="en-US" w:bidi="ar-SA"/>
      </w:rPr>
    </w:lvl>
    <w:lvl w:ilvl="4" w:tplc="51CA064A">
      <w:numFmt w:val="bullet"/>
      <w:lvlText w:val="•"/>
      <w:lvlJc w:val="left"/>
      <w:pPr>
        <w:ind w:left="4020" w:hanging="201"/>
      </w:pPr>
      <w:rPr>
        <w:rFonts w:hint="default"/>
        <w:lang w:val="es-ES" w:eastAsia="en-US" w:bidi="ar-SA"/>
      </w:rPr>
    </w:lvl>
    <w:lvl w:ilvl="5" w:tplc="8026BA56">
      <w:numFmt w:val="bullet"/>
      <w:lvlText w:val="•"/>
      <w:lvlJc w:val="left"/>
      <w:pPr>
        <w:ind w:left="4910" w:hanging="201"/>
      </w:pPr>
      <w:rPr>
        <w:rFonts w:hint="default"/>
        <w:lang w:val="es-ES" w:eastAsia="en-US" w:bidi="ar-SA"/>
      </w:rPr>
    </w:lvl>
    <w:lvl w:ilvl="6" w:tplc="E4ECD598">
      <w:numFmt w:val="bullet"/>
      <w:lvlText w:val="•"/>
      <w:lvlJc w:val="left"/>
      <w:pPr>
        <w:ind w:left="5800" w:hanging="201"/>
      </w:pPr>
      <w:rPr>
        <w:rFonts w:hint="default"/>
        <w:lang w:val="es-ES" w:eastAsia="en-US" w:bidi="ar-SA"/>
      </w:rPr>
    </w:lvl>
    <w:lvl w:ilvl="7" w:tplc="E9089CA2">
      <w:numFmt w:val="bullet"/>
      <w:lvlText w:val="•"/>
      <w:lvlJc w:val="left"/>
      <w:pPr>
        <w:ind w:left="6690" w:hanging="201"/>
      </w:pPr>
      <w:rPr>
        <w:rFonts w:hint="default"/>
        <w:lang w:val="es-ES" w:eastAsia="en-US" w:bidi="ar-SA"/>
      </w:rPr>
    </w:lvl>
    <w:lvl w:ilvl="8" w:tplc="911EAEAA">
      <w:numFmt w:val="bullet"/>
      <w:lvlText w:val="•"/>
      <w:lvlJc w:val="left"/>
      <w:pPr>
        <w:ind w:left="7580" w:hanging="201"/>
      </w:pPr>
      <w:rPr>
        <w:rFonts w:hint="default"/>
        <w:lang w:val="es-ES" w:eastAsia="en-US" w:bidi="ar-SA"/>
      </w:rPr>
    </w:lvl>
  </w:abstractNum>
  <w:abstractNum w:abstractNumId="62" w15:restartNumberingAfterBreak="0">
    <w:nsid w:val="7FF65E61"/>
    <w:multiLevelType w:val="hybridMultilevel"/>
    <w:tmpl w:val="F176DC58"/>
    <w:lvl w:ilvl="0" w:tplc="942A7356">
      <w:start w:val="1"/>
      <w:numFmt w:val="upperRoman"/>
      <w:lvlText w:val="%1."/>
      <w:lvlJc w:val="left"/>
      <w:pPr>
        <w:ind w:left="225" w:hanging="167"/>
      </w:pPr>
      <w:rPr>
        <w:rFonts w:ascii="Arial MT" w:eastAsia="Arial MT" w:hAnsi="Arial MT" w:cs="Arial MT" w:hint="default"/>
        <w:b w:val="0"/>
        <w:bCs w:val="0"/>
        <w:i w:val="0"/>
        <w:iCs w:val="0"/>
        <w:spacing w:val="0"/>
        <w:w w:val="99"/>
        <w:sz w:val="20"/>
        <w:szCs w:val="20"/>
        <w:lang w:val="es-ES" w:eastAsia="en-US" w:bidi="ar-SA"/>
      </w:rPr>
    </w:lvl>
    <w:lvl w:ilvl="1" w:tplc="39365980">
      <w:numFmt w:val="bullet"/>
      <w:lvlText w:val="•"/>
      <w:lvlJc w:val="left"/>
      <w:pPr>
        <w:ind w:left="642" w:hanging="167"/>
      </w:pPr>
      <w:rPr>
        <w:rFonts w:hint="default"/>
        <w:lang w:val="es-ES" w:eastAsia="en-US" w:bidi="ar-SA"/>
      </w:rPr>
    </w:lvl>
    <w:lvl w:ilvl="2" w:tplc="0D245DF8">
      <w:numFmt w:val="bullet"/>
      <w:lvlText w:val="•"/>
      <w:lvlJc w:val="left"/>
      <w:pPr>
        <w:ind w:left="1065" w:hanging="167"/>
      </w:pPr>
      <w:rPr>
        <w:rFonts w:hint="default"/>
        <w:lang w:val="es-ES" w:eastAsia="en-US" w:bidi="ar-SA"/>
      </w:rPr>
    </w:lvl>
    <w:lvl w:ilvl="3" w:tplc="5EDEFF5C">
      <w:numFmt w:val="bullet"/>
      <w:lvlText w:val="•"/>
      <w:lvlJc w:val="left"/>
      <w:pPr>
        <w:ind w:left="1488" w:hanging="167"/>
      </w:pPr>
      <w:rPr>
        <w:rFonts w:hint="default"/>
        <w:lang w:val="es-ES" w:eastAsia="en-US" w:bidi="ar-SA"/>
      </w:rPr>
    </w:lvl>
    <w:lvl w:ilvl="4" w:tplc="F0E6411C">
      <w:numFmt w:val="bullet"/>
      <w:lvlText w:val="•"/>
      <w:lvlJc w:val="left"/>
      <w:pPr>
        <w:ind w:left="1911" w:hanging="167"/>
      </w:pPr>
      <w:rPr>
        <w:rFonts w:hint="default"/>
        <w:lang w:val="es-ES" w:eastAsia="en-US" w:bidi="ar-SA"/>
      </w:rPr>
    </w:lvl>
    <w:lvl w:ilvl="5" w:tplc="5704AC0E">
      <w:numFmt w:val="bullet"/>
      <w:lvlText w:val="•"/>
      <w:lvlJc w:val="left"/>
      <w:pPr>
        <w:ind w:left="2334" w:hanging="167"/>
      </w:pPr>
      <w:rPr>
        <w:rFonts w:hint="default"/>
        <w:lang w:val="es-ES" w:eastAsia="en-US" w:bidi="ar-SA"/>
      </w:rPr>
    </w:lvl>
    <w:lvl w:ilvl="6" w:tplc="42201416">
      <w:numFmt w:val="bullet"/>
      <w:lvlText w:val="•"/>
      <w:lvlJc w:val="left"/>
      <w:pPr>
        <w:ind w:left="2757" w:hanging="167"/>
      </w:pPr>
      <w:rPr>
        <w:rFonts w:hint="default"/>
        <w:lang w:val="es-ES" w:eastAsia="en-US" w:bidi="ar-SA"/>
      </w:rPr>
    </w:lvl>
    <w:lvl w:ilvl="7" w:tplc="0090F23C">
      <w:numFmt w:val="bullet"/>
      <w:lvlText w:val="•"/>
      <w:lvlJc w:val="left"/>
      <w:pPr>
        <w:ind w:left="3180" w:hanging="167"/>
      </w:pPr>
      <w:rPr>
        <w:rFonts w:hint="default"/>
        <w:lang w:val="es-ES" w:eastAsia="en-US" w:bidi="ar-SA"/>
      </w:rPr>
    </w:lvl>
    <w:lvl w:ilvl="8" w:tplc="86D8B404">
      <w:numFmt w:val="bullet"/>
      <w:lvlText w:val="•"/>
      <w:lvlJc w:val="left"/>
      <w:pPr>
        <w:ind w:left="3603" w:hanging="167"/>
      </w:pPr>
      <w:rPr>
        <w:rFonts w:hint="default"/>
        <w:lang w:val="es-ES" w:eastAsia="en-US" w:bidi="ar-SA"/>
      </w:rPr>
    </w:lvl>
  </w:abstractNum>
  <w:num w:numId="1">
    <w:abstractNumId w:val="35"/>
  </w:num>
  <w:num w:numId="2">
    <w:abstractNumId w:val="32"/>
  </w:num>
  <w:num w:numId="3">
    <w:abstractNumId w:val="40"/>
  </w:num>
  <w:num w:numId="4">
    <w:abstractNumId w:val="16"/>
  </w:num>
  <w:num w:numId="5">
    <w:abstractNumId w:val="26"/>
  </w:num>
  <w:num w:numId="6">
    <w:abstractNumId w:val="11"/>
  </w:num>
  <w:num w:numId="7">
    <w:abstractNumId w:val="39"/>
  </w:num>
  <w:num w:numId="8">
    <w:abstractNumId w:val="8"/>
  </w:num>
  <w:num w:numId="9">
    <w:abstractNumId w:val="56"/>
  </w:num>
  <w:num w:numId="10">
    <w:abstractNumId w:val="52"/>
  </w:num>
  <w:num w:numId="11">
    <w:abstractNumId w:val="30"/>
  </w:num>
  <w:num w:numId="12">
    <w:abstractNumId w:val="13"/>
  </w:num>
  <w:num w:numId="13">
    <w:abstractNumId w:val="38"/>
  </w:num>
  <w:num w:numId="14">
    <w:abstractNumId w:val="60"/>
  </w:num>
  <w:num w:numId="15">
    <w:abstractNumId w:val="61"/>
  </w:num>
  <w:num w:numId="16">
    <w:abstractNumId w:val="15"/>
  </w:num>
  <w:num w:numId="17">
    <w:abstractNumId w:val="12"/>
  </w:num>
  <w:num w:numId="18">
    <w:abstractNumId w:val="25"/>
  </w:num>
  <w:num w:numId="19">
    <w:abstractNumId w:val="53"/>
  </w:num>
  <w:num w:numId="20">
    <w:abstractNumId w:val="7"/>
  </w:num>
  <w:num w:numId="21">
    <w:abstractNumId w:val="51"/>
  </w:num>
  <w:num w:numId="22">
    <w:abstractNumId w:val="14"/>
  </w:num>
  <w:num w:numId="23">
    <w:abstractNumId w:val="41"/>
  </w:num>
  <w:num w:numId="24">
    <w:abstractNumId w:val="46"/>
  </w:num>
  <w:num w:numId="25">
    <w:abstractNumId w:val="62"/>
  </w:num>
  <w:num w:numId="26">
    <w:abstractNumId w:val="57"/>
  </w:num>
  <w:num w:numId="27">
    <w:abstractNumId w:val="27"/>
  </w:num>
  <w:num w:numId="28">
    <w:abstractNumId w:val="4"/>
  </w:num>
  <w:num w:numId="29">
    <w:abstractNumId w:val="37"/>
  </w:num>
  <w:num w:numId="30">
    <w:abstractNumId w:val="55"/>
  </w:num>
  <w:num w:numId="31">
    <w:abstractNumId w:val="59"/>
  </w:num>
  <w:num w:numId="32">
    <w:abstractNumId w:val="10"/>
  </w:num>
  <w:num w:numId="33">
    <w:abstractNumId w:val="45"/>
  </w:num>
  <w:num w:numId="34">
    <w:abstractNumId w:val="29"/>
  </w:num>
  <w:num w:numId="35">
    <w:abstractNumId w:val="31"/>
  </w:num>
  <w:num w:numId="36">
    <w:abstractNumId w:val="42"/>
  </w:num>
  <w:num w:numId="37">
    <w:abstractNumId w:val="28"/>
  </w:num>
  <w:num w:numId="38">
    <w:abstractNumId w:val="22"/>
  </w:num>
  <w:num w:numId="39">
    <w:abstractNumId w:val="24"/>
  </w:num>
  <w:num w:numId="40">
    <w:abstractNumId w:val="54"/>
  </w:num>
  <w:num w:numId="41">
    <w:abstractNumId w:val="3"/>
  </w:num>
  <w:num w:numId="42">
    <w:abstractNumId w:val="43"/>
  </w:num>
  <w:num w:numId="43">
    <w:abstractNumId w:val="47"/>
  </w:num>
  <w:num w:numId="44">
    <w:abstractNumId w:val="21"/>
  </w:num>
  <w:num w:numId="45">
    <w:abstractNumId w:val="58"/>
  </w:num>
  <w:num w:numId="46">
    <w:abstractNumId w:val="34"/>
  </w:num>
  <w:num w:numId="47">
    <w:abstractNumId w:val="19"/>
  </w:num>
  <w:num w:numId="48">
    <w:abstractNumId w:val="1"/>
  </w:num>
  <w:num w:numId="49">
    <w:abstractNumId w:val="36"/>
  </w:num>
  <w:num w:numId="50">
    <w:abstractNumId w:val="18"/>
  </w:num>
  <w:num w:numId="51">
    <w:abstractNumId w:val="20"/>
  </w:num>
  <w:num w:numId="52">
    <w:abstractNumId w:val="0"/>
  </w:num>
  <w:num w:numId="53">
    <w:abstractNumId w:val="44"/>
  </w:num>
  <w:num w:numId="54">
    <w:abstractNumId w:val="49"/>
  </w:num>
  <w:num w:numId="55">
    <w:abstractNumId w:val="2"/>
  </w:num>
  <w:num w:numId="56">
    <w:abstractNumId w:val="6"/>
  </w:num>
  <w:num w:numId="57">
    <w:abstractNumId w:val="17"/>
  </w:num>
  <w:num w:numId="58">
    <w:abstractNumId w:val="9"/>
  </w:num>
  <w:num w:numId="59">
    <w:abstractNumId w:val="48"/>
  </w:num>
  <w:num w:numId="60">
    <w:abstractNumId w:val="50"/>
  </w:num>
  <w:num w:numId="61">
    <w:abstractNumId w:val="5"/>
  </w:num>
  <w:num w:numId="62">
    <w:abstractNumId w:val="23"/>
  </w:num>
  <w:num w:numId="63">
    <w:abstractNumId w:val="3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350C"/>
    <w:rsid w:val="00026518"/>
    <w:rsid w:val="00027E96"/>
    <w:rsid w:val="000423DC"/>
    <w:rsid w:val="00043EB3"/>
    <w:rsid w:val="00046972"/>
    <w:rsid w:val="00047DF6"/>
    <w:rsid w:val="000502F9"/>
    <w:rsid w:val="00052ED7"/>
    <w:rsid w:val="00055698"/>
    <w:rsid w:val="0005591A"/>
    <w:rsid w:val="00056991"/>
    <w:rsid w:val="000604B6"/>
    <w:rsid w:val="0006206C"/>
    <w:rsid w:val="00066B53"/>
    <w:rsid w:val="000807E8"/>
    <w:rsid w:val="00082B9F"/>
    <w:rsid w:val="00083765"/>
    <w:rsid w:val="00086814"/>
    <w:rsid w:val="000908FA"/>
    <w:rsid w:val="00091B88"/>
    <w:rsid w:val="000A1576"/>
    <w:rsid w:val="000A2B6A"/>
    <w:rsid w:val="000A4A04"/>
    <w:rsid w:val="000B2D45"/>
    <w:rsid w:val="000B4F1E"/>
    <w:rsid w:val="000C1ECC"/>
    <w:rsid w:val="000C4FFA"/>
    <w:rsid w:val="000C5522"/>
    <w:rsid w:val="000D09A9"/>
    <w:rsid w:val="000D1EBB"/>
    <w:rsid w:val="000D6602"/>
    <w:rsid w:val="000D755D"/>
    <w:rsid w:val="000E4CC3"/>
    <w:rsid w:val="000E4ED0"/>
    <w:rsid w:val="000F05EF"/>
    <w:rsid w:val="000F701E"/>
    <w:rsid w:val="001105DF"/>
    <w:rsid w:val="0011320E"/>
    <w:rsid w:val="0011718C"/>
    <w:rsid w:val="001243DB"/>
    <w:rsid w:val="001269B0"/>
    <w:rsid w:val="0013104A"/>
    <w:rsid w:val="0013177E"/>
    <w:rsid w:val="00135DA3"/>
    <w:rsid w:val="0014165C"/>
    <w:rsid w:val="0014339E"/>
    <w:rsid w:val="0015292A"/>
    <w:rsid w:val="001606B5"/>
    <w:rsid w:val="00161412"/>
    <w:rsid w:val="00164920"/>
    <w:rsid w:val="00164D3A"/>
    <w:rsid w:val="00166060"/>
    <w:rsid w:val="001666E6"/>
    <w:rsid w:val="00170C16"/>
    <w:rsid w:val="00171DA9"/>
    <w:rsid w:val="00177E04"/>
    <w:rsid w:val="001800AA"/>
    <w:rsid w:val="00196C8F"/>
    <w:rsid w:val="001A3639"/>
    <w:rsid w:val="001A3D2F"/>
    <w:rsid w:val="001A7545"/>
    <w:rsid w:val="001B3964"/>
    <w:rsid w:val="001B7AE9"/>
    <w:rsid w:val="001C56FB"/>
    <w:rsid w:val="001D54F4"/>
    <w:rsid w:val="001D649A"/>
    <w:rsid w:val="001D699D"/>
    <w:rsid w:val="001D6E76"/>
    <w:rsid w:val="001E76D9"/>
    <w:rsid w:val="001F16BC"/>
    <w:rsid w:val="001F2CAE"/>
    <w:rsid w:val="0020114C"/>
    <w:rsid w:val="002068C0"/>
    <w:rsid w:val="00210B04"/>
    <w:rsid w:val="00213ED7"/>
    <w:rsid w:val="00227289"/>
    <w:rsid w:val="002273F7"/>
    <w:rsid w:val="00232011"/>
    <w:rsid w:val="0024137C"/>
    <w:rsid w:val="0025404B"/>
    <w:rsid w:val="00256C15"/>
    <w:rsid w:val="00260B72"/>
    <w:rsid w:val="00267A55"/>
    <w:rsid w:val="0027347C"/>
    <w:rsid w:val="002747AD"/>
    <w:rsid w:val="00277E1D"/>
    <w:rsid w:val="0028257E"/>
    <w:rsid w:val="00283262"/>
    <w:rsid w:val="00285C99"/>
    <w:rsid w:val="00292011"/>
    <w:rsid w:val="002949CE"/>
    <w:rsid w:val="00296635"/>
    <w:rsid w:val="002A1EFB"/>
    <w:rsid w:val="002A35FB"/>
    <w:rsid w:val="002C0FE7"/>
    <w:rsid w:val="002C27B7"/>
    <w:rsid w:val="002C512C"/>
    <w:rsid w:val="002D32F6"/>
    <w:rsid w:val="002E0F1A"/>
    <w:rsid w:val="002E4B0A"/>
    <w:rsid w:val="0030332C"/>
    <w:rsid w:val="00306B2A"/>
    <w:rsid w:val="003102C4"/>
    <w:rsid w:val="00317C2C"/>
    <w:rsid w:val="003204D3"/>
    <w:rsid w:val="00320670"/>
    <w:rsid w:val="00326DC8"/>
    <w:rsid w:val="00327B39"/>
    <w:rsid w:val="00335FD6"/>
    <w:rsid w:val="00341736"/>
    <w:rsid w:val="00353AD1"/>
    <w:rsid w:val="00363B73"/>
    <w:rsid w:val="00380755"/>
    <w:rsid w:val="00393159"/>
    <w:rsid w:val="00394F7C"/>
    <w:rsid w:val="003B6712"/>
    <w:rsid w:val="003B7CAB"/>
    <w:rsid w:val="003C5C5E"/>
    <w:rsid w:val="003C715E"/>
    <w:rsid w:val="003C7C07"/>
    <w:rsid w:val="003D2A35"/>
    <w:rsid w:val="003D3554"/>
    <w:rsid w:val="003D6078"/>
    <w:rsid w:val="003E4191"/>
    <w:rsid w:val="003F7893"/>
    <w:rsid w:val="00420B2F"/>
    <w:rsid w:val="004210D9"/>
    <w:rsid w:val="00422669"/>
    <w:rsid w:val="00432EFB"/>
    <w:rsid w:val="00434D2A"/>
    <w:rsid w:val="00443C8D"/>
    <w:rsid w:val="00446A07"/>
    <w:rsid w:val="00450BC3"/>
    <w:rsid w:val="0045771F"/>
    <w:rsid w:val="00457ECB"/>
    <w:rsid w:val="004612B5"/>
    <w:rsid w:val="004710FE"/>
    <w:rsid w:val="00473C8D"/>
    <w:rsid w:val="00474C96"/>
    <w:rsid w:val="004750A9"/>
    <w:rsid w:val="004757FA"/>
    <w:rsid w:val="004835D4"/>
    <w:rsid w:val="004858E5"/>
    <w:rsid w:val="00491078"/>
    <w:rsid w:val="00493428"/>
    <w:rsid w:val="004A14B4"/>
    <w:rsid w:val="004A3515"/>
    <w:rsid w:val="004B5E09"/>
    <w:rsid w:val="004B747D"/>
    <w:rsid w:val="004C2A3C"/>
    <w:rsid w:val="004C5C04"/>
    <w:rsid w:val="004C6D5A"/>
    <w:rsid w:val="004D6489"/>
    <w:rsid w:val="004D654E"/>
    <w:rsid w:val="004D7E74"/>
    <w:rsid w:val="004E1FA0"/>
    <w:rsid w:val="004E2E26"/>
    <w:rsid w:val="004E73AB"/>
    <w:rsid w:val="004F4881"/>
    <w:rsid w:val="00500E2A"/>
    <w:rsid w:val="00502144"/>
    <w:rsid w:val="005136DB"/>
    <w:rsid w:val="00515327"/>
    <w:rsid w:val="00515858"/>
    <w:rsid w:val="005225DB"/>
    <w:rsid w:val="005235AF"/>
    <w:rsid w:val="00526237"/>
    <w:rsid w:val="00527207"/>
    <w:rsid w:val="0053153A"/>
    <w:rsid w:val="005356E8"/>
    <w:rsid w:val="0054539B"/>
    <w:rsid w:val="0054659C"/>
    <w:rsid w:val="00546959"/>
    <w:rsid w:val="00551229"/>
    <w:rsid w:val="00554C9A"/>
    <w:rsid w:val="0056140E"/>
    <w:rsid w:val="00562725"/>
    <w:rsid w:val="005633C8"/>
    <w:rsid w:val="005728CB"/>
    <w:rsid w:val="00580084"/>
    <w:rsid w:val="00580F8D"/>
    <w:rsid w:val="0058437B"/>
    <w:rsid w:val="00584498"/>
    <w:rsid w:val="005906F3"/>
    <w:rsid w:val="00590C34"/>
    <w:rsid w:val="00592BB0"/>
    <w:rsid w:val="00597003"/>
    <w:rsid w:val="005B114A"/>
    <w:rsid w:val="005B1D74"/>
    <w:rsid w:val="005B481F"/>
    <w:rsid w:val="005C6D06"/>
    <w:rsid w:val="005D0E14"/>
    <w:rsid w:val="005D0FB6"/>
    <w:rsid w:val="005D1E19"/>
    <w:rsid w:val="005E1FAA"/>
    <w:rsid w:val="005E67D6"/>
    <w:rsid w:val="00601C79"/>
    <w:rsid w:val="006079DE"/>
    <w:rsid w:val="00611DF5"/>
    <w:rsid w:val="00612814"/>
    <w:rsid w:val="006146CE"/>
    <w:rsid w:val="0061577A"/>
    <w:rsid w:val="00616318"/>
    <w:rsid w:val="00621A25"/>
    <w:rsid w:val="006235A7"/>
    <w:rsid w:val="00626EFD"/>
    <w:rsid w:val="0062794D"/>
    <w:rsid w:val="00627FA4"/>
    <w:rsid w:val="006326EF"/>
    <w:rsid w:val="006349C0"/>
    <w:rsid w:val="00641C8E"/>
    <w:rsid w:val="00642A48"/>
    <w:rsid w:val="006461F6"/>
    <w:rsid w:val="00652B43"/>
    <w:rsid w:val="00667EBD"/>
    <w:rsid w:val="00672159"/>
    <w:rsid w:val="0067278B"/>
    <w:rsid w:val="006727E4"/>
    <w:rsid w:val="00677F65"/>
    <w:rsid w:val="00680930"/>
    <w:rsid w:val="00682C03"/>
    <w:rsid w:val="006936B4"/>
    <w:rsid w:val="006949EC"/>
    <w:rsid w:val="00696341"/>
    <w:rsid w:val="00697012"/>
    <w:rsid w:val="006A0898"/>
    <w:rsid w:val="006A657A"/>
    <w:rsid w:val="006B1C61"/>
    <w:rsid w:val="006B5F0C"/>
    <w:rsid w:val="006C1F3A"/>
    <w:rsid w:val="006C7D1F"/>
    <w:rsid w:val="006E7FB5"/>
    <w:rsid w:val="006F6F24"/>
    <w:rsid w:val="00703788"/>
    <w:rsid w:val="00704693"/>
    <w:rsid w:val="00714DA4"/>
    <w:rsid w:val="00716A34"/>
    <w:rsid w:val="00716B85"/>
    <w:rsid w:val="007249A3"/>
    <w:rsid w:val="00726219"/>
    <w:rsid w:val="00726E3C"/>
    <w:rsid w:val="007323A3"/>
    <w:rsid w:val="00732686"/>
    <w:rsid w:val="00735780"/>
    <w:rsid w:val="00736189"/>
    <w:rsid w:val="00737058"/>
    <w:rsid w:val="00741F87"/>
    <w:rsid w:val="0074573B"/>
    <w:rsid w:val="00746188"/>
    <w:rsid w:val="007478CA"/>
    <w:rsid w:val="0075085E"/>
    <w:rsid w:val="007518DC"/>
    <w:rsid w:val="007563EE"/>
    <w:rsid w:val="00756F5A"/>
    <w:rsid w:val="007628C9"/>
    <w:rsid w:val="00764F80"/>
    <w:rsid w:val="00783012"/>
    <w:rsid w:val="00786D42"/>
    <w:rsid w:val="007959E7"/>
    <w:rsid w:val="007A0303"/>
    <w:rsid w:val="007A0F2C"/>
    <w:rsid w:val="007A4B7F"/>
    <w:rsid w:val="007A4C59"/>
    <w:rsid w:val="007B015D"/>
    <w:rsid w:val="007B0ED7"/>
    <w:rsid w:val="007B6E07"/>
    <w:rsid w:val="007C052B"/>
    <w:rsid w:val="007D1B84"/>
    <w:rsid w:val="007E48ED"/>
    <w:rsid w:val="007E55A6"/>
    <w:rsid w:val="007E74DC"/>
    <w:rsid w:val="007F01F6"/>
    <w:rsid w:val="007F4149"/>
    <w:rsid w:val="007F72CC"/>
    <w:rsid w:val="008027E5"/>
    <w:rsid w:val="00806C13"/>
    <w:rsid w:val="008075FE"/>
    <w:rsid w:val="00814740"/>
    <w:rsid w:val="008221C8"/>
    <w:rsid w:val="00822AD1"/>
    <w:rsid w:val="00822CA8"/>
    <w:rsid w:val="00824F21"/>
    <w:rsid w:val="008356B3"/>
    <w:rsid w:val="008428A2"/>
    <w:rsid w:val="00845CD3"/>
    <w:rsid w:val="0085197E"/>
    <w:rsid w:val="008535B6"/>
    <w:rsid w:val="008557A8"/>
    <w:rsid w:val="00857B6F"/>
    <w:rsid w:val="00861A2C"/>
    <w:rsid w:val="00861D6A"/>
    <w:rsid w:val="00865076"/>
    <w:rsid w:val="0086634D"/>
    <w:rsid w:val="0088342F"/>
    <w:rsid w:val="0088539D"/>
    <w:rsid w:val="00890445"/>
    <w:rsid w:val="008A0A00"/>
    <w:rsid w:val="008B4CE1"/>
    <w:rsid w:val="008C2E31"/>
    <w:rsid w:val="008C30C1"/>
    <w:rsid w:val="008C5841"/>
    <w:rsid w:val="008C5E99"/>
    <w:rsid w:val="008C7ECB"/>
    <w:rsid w:val="008D2150"/>
    <w:rsid w:val="008D5B27"/>
    <w:rsid w:val="008F3BAE"/>
    <w:rsid w:val="00900BC1"/>
    <w:rsid w:val="00907938"/>
    <w:rsid w:val="0091377E"/>
    <w:rsid w:val="00913B0F"/>
    <w:rsid w:val="009179F1"/>
    <w:rsid w:val="00917B66"/>
    <w:rsid w:val="0092366B"/>
    <w:rsid w:val="00926E20"/>
    <w:rsid w:val="00927834"/>
    <w:rsid w:val="00930AAB"/>
    <w:rsid w:val="0093427E"/>
    <w:rsid w:val="00937068"/>
    <w:rsid w:val="00940466"/>
    <w:rsid w:val="009408EE"/>
    <w:rsid w:val="00944099"/>
    <w:rsid w:val="00946567"/>
    <w:rsid w:val="009521C1"/>
    <w:rsid w:val="009547FC"/>
    <w:rsid w:val="00954D36"/>
    <w:rsid w:val="0096076B"/>
    <w:rsid w:val="009641D6"/>
    <w:rsid w:val="0097036B"/>
    <w:rsid w:val="00971B73"/>
    <w:rsid w:val="0097443B"/>
    <w:rsid w:val="00992773"/>
    <w:rsid w:val="00994747"/>
    <w:rsid w:val="009A6552"/>
    <w:rsid w:val="009B0AC5"/>
    <w:rsid w:val="009B29C2"/>
    <w:rsid w:val="009B337F"/>
    <w:rsid w:val="009C2E28"/>
    <w:rsid w:val="009D5276"/>
    <w:rsid w:val="009D772E"/>
    <w:rsid w:val="009F209F"/>
    <w:rsid w:val="009F21CC"/>
    <w:rsid w:val="00A04794"/>
    <w:rsid w:val="00A21B35"/>
    <w:rsid w:val="00A2349A"/>
    <w:rsid w:val="00A275D6"/>
    <w:rsid w:val="00A45436"/>
    <w:rsid w:val="00A4768D"/>
    <w:rsid w:val="00A540C4"/>
    <w:rsid w:val="00A56C50"/>
    <w:rsid w:val="00A64D5D"/>
    <w:rsid w:val="00A71677"/>
    <w:rsid w:val="00A758C1"/>
    <w:rsid w:val="00A8311D"/>
    <w:rsid w:val="00A86F25"/>
    <w:rsid w:val="00A90C9C"/>
    <w:rsid w:val="00A92A99"/>
    <w:rsid w:val="00A9585E"/>
    <w:rsid w:val="00A95C78"/>
    <w:rsid w:val="00AA3AB2"/>
    <w:rsid w:val="00AB6935"/>
    <w:rsid w:val="00AB6A15"/>
    <w:rsid w:val="00AC1041"/>
    <w:rsid w:val="00AC6AEE"/>
    <w:rsid w:val="00AD7B79"/>
    <w:rsid w:val="00AE0682"/>
    <w:rsid w:val="00AE086E"/>
    <w:rsid w:val="00AE330F"/>
    <w:rsid w:val="00AE68EB"/>
    <w:rsid w:val="00AF1CB5"/>
    <w:rsid w:val="00AF204F"/>
    <w:rsid w:val="00AF561E"/>
    <w:rsid w:val="00B02F62"/>
    <w:rsid w:val="00B1160C"/>
    <w:rsid w:val="00B16F15"/>
    <w:rsid w:val="00B21C92"/>
    <w:rsid w:val="00B21F00"/>
    <w:rsid w:val="00B2637B"/>
    <w:rsid w:val="00B2758E"/>
    <w:rsid w:val="00B30289"/>
    <w:rsid w:val="00B36AF6"/>
    <w:rsid w:val="00B63993"/>
    <w:rsid w:val="00B678D8"/>
    <w:rsid w:val="00B73876"/>
    <w:rsid w:val="00B74AC3"/>
    <w:rsid w:val="00B755AE"/>
    <w:rsid w:val="00B75877"/>
    <w:rsid w:val="00B76007"/>
    <w:rsid w:val="00B77FD1"/>
    <w:rsid w:val="00B81DD0"/>
    <w:rsid w:val="00B90D0A"/>
    <w:rsid w:val="00B93B86"/>
    <w:rsid w:val="00B942DD"/>
    <w:rsid w:val="00BA3297"/>
    <w:rsid w:val="00BA672D"/>
    <w:rsid w:val="00BA6D1E"/>
    <w:rsid w:val="00BB6CF2"/>
    <w:rsid w:val="00BB7320"/>
    <w:rsid w:val="00BC2BE4"/>
    <w:rsid w:val="00BC4CE9"/>
    <w:rsid w:val="00BC5E98"/>
    <w:rsid w:val="00BE0B6F"/>
    <w:rsid w:val="00BE4CC1"/>
    <w:rsid w:val="00BE665C"/>
    <w:rsid w:val="00BF3462"/>
    <w:rsid w:val="00BF3647"/>
    <w:rsid w:val="00BF4FA2"/>
    <w:rsid w:val="00BF6D85"/>
    <w:rsid w:val="00C051AF"/>
    <w:rsid w:val="00C07163"/>
    <w:rsid w:val="00C110E7"/>
    <w:rsid w:val="00C2208A"/>
    <w:rsid w:val="00C246BB"/>
    <w:rsid w:val="00C2757B"/>
    <w:rsid w:val="00C31B57"/>
    <w:rsid w:val="00C337BE"/>
    <w:rsid w:val="00C414CD"/>
    <w:rsid w:val="00C4556B"/>
    <w:rsid w:val="00C45841"/>
    <w:rsid w:val="00C45921"/>
    <w:rsid w:val="00C51F63"/>
    <w:rsid w:val="00C52FDE"/>
    <w:rsid w:val="00C56041"/>
    <w:rsid w:val="00C6018F"/>
    <w:rsid w:val="00C60C3F"/>
    <w:rsid w:val="00C610FB"/>
    <w:rsid w:val="00C6203C"/>
    <w:rsid w:val="00C63157"/>
    <w:rsid w:val="00C669EB"/>
    <w:rsid w:val="00C7156F"/>
    <w:rsid w:val="00C85F49"/>
    <w:rsid w:val="00C947E7"/>
    <w:rsid w:val="00C97A66"/>
    <w:rsid w:val="00CB483B"/>
    <w:rsid w:val="00CC616B"/>
    <w:rsid w:val="00CD13C0"/>
    <w:rsid w:val="00CD679A"/>
    <w:rsid w:val="00CE25CB"/>
    <w:rsid w:val="00CF1B60"/>
    <w:rsid w:val="00CF73C9"/>
    <w:rsid w:val="00D06483"/>
    <w:rsid w:val="00D14FEE"/>
    <w:rsid w:val="00D209D3"/>
    <w:rsid w:val="00D2396F"/>
    <w:rsid w:val="00D30B6D"/>
    <w:rsid w:val="00D36E3F"/>
    <w:rsid w:val="00D42B6C"/>
    <w:rsid w:val="00D443B5"/>
    <w:rsid w:val="00D46A4F"/>
    <w:rsid w:val="00D52C28"/>
    <w:rsid w:val="00D53EA6"/>
    <w:rsid w:val="00D5430F"/>
    <w:rsid w:val="00D56801"/>
    <w:rsid w:val="00D57A99"/>
    <w:rsid w:val="00D57C17"/>
    <w:rsid w:val="00D602D7"/>
    <w:rsid w:val="00D636EE"/>
    <w:rsid w:val="00D6418B"/>
    <w:rsid w:val="00D660D3"/>
    <w:rsid w:val="00D87401"/>
    <w:rsid w:val="00DB1C24"/>
    <w:rsid w:val="00DC1DF1"/>
    <w:rsid w:val="00DC2F55"/>
    <w:rsid w:val="00DC31AA"/>
    <w:rsid w:val="00DC340A"/>
    <w:rsid w:val="00DC5ABE"/>
    <w:rsid w:val="00DD0827"/>
    <w:rsid w:val="00DD1E7F"/>
    <w:rsid w:val="00DD3358"/>
    <w:rsid w:val="00DD45A9"/>
    <w:rsid w:val="00DD4B15"/>
    <w:rsid w:val="00DD5121"/>
    <w:rsid w:val="00DE2E14"/>
    <w:rsid w:val="00DF0C65"/>
    <w:rsid w:val="00DF29D9"/>
    <w:rsid w:val="00DF625B"/>
    <w:rsid w:val="00E06F6D"/>
    <w:rsid w:val="00E10794"/>
    <w:rsid w:val="00E123FC"/>
    <w:rsid w:val="00E20B6B"/>
    <w:rsid w:val="00E221DA"/>
    <w:rsid w:val="00E24E4A"/>
    <w:rsid w:val="00E26B2F"/>
    <w:rsid w:val="00E308C6"/>
    <w:rsid w:val="00E32EEB"/>
    <w:rsid w:val="00E34069"/>
    <w:rsid w:val="00E3529F"/>
    <w:rsid w:val="00E4127F"/>
    <w:rsid w:val="00E4205A"/>
    <w:rsid w:val="00E468A7"/>
    <w:rsid w:val="00E55277"/>
    <w:rsid w:val="00E57904"/>
    <w:rsid w:val="00E57D99"/>
    <w:rsid w:val="00E65523"/>
    <w:rsid w:val="00E66078"/>
    <w:rsid w:val="00E70BEC"/>
    <w:rsid w:val="00E7208F"/>
    <w:rsid w:val="00E845BA"/>
    <w:rsid w:val="00E84B42"/>
    <w:rsid w:val="00E865AD"/>
    <w:rsid w:val="00EA0A3F"/>
    <w:rsid w:val="00EA16E0"/>
    <w:rsid w:val="00EA1976"/>
    <w:rsid w:val="00EA1BE0"/>
    <w:rsid w:val="00EA1CC9"/>
    <w:rsid w:val="00EB0875"/>
    <w:rsid w:val="00EB0FAC"/>
    <w:rsid w:val="00EB3A66"/>
    <w:rsid w:val="00EB7E1E"/>
    <w:rsid w:val="00EC2655"/>
    <w:rsid w:val="00EC4982"/>
    <w:rsid w:val="00EC5AB2"/>
    <w:rsid w:val="00EC6D6B"/>
    <w:rsid w:val="00ED7174"/>
    <w:rsid w:val="00EE4BF7"/>
    <w:rsid w:val="00EE7EDE"/>
    <w:rsid w:val="00EF2BDB"/>
    <w:rsid w:val="00F01F83"/>
    <w:rsid w:val="00F044DE"/>
    <w:rsid w:val="00F04805"/>
    <w:rsid w:val="00F04966"/>
    <w:rsid w:val="00F0581E"/>
    <w:rsid w:val="00F2060F"/>
    <w:rsid w:val="00F20BA6"/>
    <w:rsid w:val="00F21B76"/>
    <w:rsid w:val="00F25B0E"/>
    <w:rsid w:val="00F26EE9"/>
    <w:rsid w:val="00F308C3"/>
    <w:rsid w:val="00F32D8E"/>
    <w:rsid w:val="00F35326"/>
    <w:rsid w:val="00F42A9D"/>
    <w:rsid w:val="00F43C50"/>
    <w:rsid w:val="00F44898"/>
    <w:rsid w:val="00F629B4"/>
    <w:rsid w:val="00F700D4"/>
    <w:rsid w:val="00F735A4"/>
    <w:rsid w:val="00F75F56"/>
    <w:rsid w:val="00F76448"/>
    <w:rsid w:val="00F77EA4"/>
    <w:rsid w:val="00F82070"/>
    <w:rsid w:val="00F874CB"/>
    <w:rsid w:val="00F94A0B"/>
    <w:rsid w:val="00FA30C6"/>
    <w:rsid w:val="00FA3B82"/>
    <w:rsid w:val="00FA4CD0"/>
    <w:rsid w:val="00FA6C1A"/>
    <w:rsid w:val="00FB1D48"/>
    <w:rsid w:val="00FB421F"/>
    <w:rsid w:val="00FB55CB"/>
    <w:rsid w:val="00FB5F27"/>
    <w:rsid w:val="00FB6533"/>
    <w:rsid w:val="00FC05B3"/>
    <w:rsid w:val="00FC3329"/>
    <w:rsid w:val="00FC366A"/>
    <w:rsid w:val="00FC4A9F"/>
    <w:rsid w:val="00FC6CF3"/>
    <w:rsid w:val="00FD6D9E"/>
    <w:rsid w:val="00FE79B3"/>
    <w:rsid w:val="00FF6A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497E"/>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716B8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unhideWhenUsed/>
    <w:qFormat/>
    <w:rsid w:val="00716B8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16B85"/>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unhideWhenUsed/>
    <w:qFormat/>
    <w:rsid w:val="00716B85"/>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unhideWhenUsed/>
    <w:qFormat/>
    <w:rsid w:val="00716B85"/>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unhideWhenUsed/>
    <w:qFormat/>
    <w:rsid w:val="00716B85"/>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1"/>
    <w:unhideWhenUsed/>
    <w:qFormat/>
    <w:rsid w:val="00716B85"/>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1"/>
    <w:unhideWhenUsed/>
    <w:qFormat/>
    <w:rsid w:val="00716B85"/>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16B85"/>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806C13"/>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4E73AB"/>
  </w:style>
  <w:style w:type="character" w:styleId="nfasis">
    <w:name w:val="Emphasis"/>
    <w:basedOn w:val="Fuentedeprrafopredeter"/>
    <w:uiPriority w:val="20"/>
    <w:qFormat/>
    <w:rsid w:val="00EF2BDB"/>
    <w:rPr>
      <w:i/>
      <w:iCs/>
    </w:rPr>
  </w:style>
  <w:style w:type="character" w:styleId="Textoennegrita">
    <w:name w:val="Strong"/>
    <w:basedOn w:val="Fuentedeprrafopredeter"/>
    <w:uiPriority w:val="22"/>
    <w:qFormat/>
    <w:rsid w:val="0061577A"/>
    <w:rPr>
      <w:b/>
      <w:bCs/>
    </w:rPr>
  </w:style>
  <w:style w:type="character" w:customStyle="1" w:styleId="Ttulo1Car">
    <w:name w:val="Título 1 Car"/>
    <w:basedOn w:val="Fuentedeprrafopredeter"/>
    <w:link w:val="Ttulo1"/>
    <w:uiPriority w:val="9"/>
    <w:rsid w:val="00716B85"/>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Ttulo2Car">
    <w:name w:val="Título 2 Car"/>
    <w:basedOn w:val="Fuentedeprrafopredeter"/>
    <w:link w:val="Ttulo2"/>
    <w:uiPriority w:val="9"/>
    <w:rsid w:val="00716B85"/>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tulo3Car">
    <w:name w:val="Título 3 Car"/>
    <w:basedOn w:val="Fuentedeprrafopredeter"/>
    <w:link w:val="Ttulo3"/>
    <w:uiPriority w:val="9"/>
    <w:rsid w:val="00716B85"/>
    <w:rPr>
      <w:rFonts w:eastAsiaTheme="majorEastAsia" w:cstheme="majorBidi"/>
      <w:color w:val="2F5496" w:themeColor="accent1" w:themeShade="BF"/>
      <w:kern w:val="2"/>
      <w:sz w:val="28"/>
      <w:szCs w:val="28"/>
      <w14:ligatures w14:val="standardContextual"/>
    </w:rPr>
  </w:style>
  <w:style w:type="character" w:customStyle="1" w:styleId="Ttulo4Car">
    <w:name w:val="Título 4 Car"/>
    <w:basedOn w:val="Fuentedeprrafopredeter"/>
    <w:link w:val="Ttulo4"/>
    <w:uiPriority w:val="9"/>
    <w:rsid w:val="00716B85"/>
    <w:rPr>
      <w:rFonts w:eastAsiaTheme="majorEastAsia" w:cstheme="majorBidi"/>
      <w:i/>
      <w:iCs/>
      <w:color w:val="2F5496" w:themeColor="accent1" w:themeShade="BF"/>
      <w:kern w:val="2"/>
      <w14:ligatures w14:val="standardContextual"/>
    </w:rPr>
  </w:style>
  <w:style w:type="character" w:customStyle="1" w:styleId="Ttulo5Car">
    <w:name w:val="Título 5 Car"/>
    <w:basedOn w:val="Fuentedeprrafopredeter"/>
    <w:link w:val="Ttulo5"/>
    <w:uiPriority w:val="9"/>
    <w:rsid w:val="00716B85"/>
    <w:rPr>
      <w:rFonts w:eastAsiaTheme="majorEastAsia" w:cstheme="majorBidi"/>
      <w:color w:val="2F5496" w:themeColor="accent1" w:themeShade="BF"/>
      <w:kern w:val="2"/>
      <w14:ligatures w14:val="standardContextual"/>
    </w:rPr>
  </w:style>
  <w:style w:type="character" w:customStyle="1" w:styleId="Ttulo6Car">
    <w:name w:val="Título 6 Car"/>
    <w:basedOn w:val="Fuentedeprrafopredeter"/>
    <w:link w:val="Ttulo6"/>
    <w:uiPriority w:val="9"/>
    <w:rsid w:val="00716B85"/>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1"/>
    <w:rsid w:val="00716B85"/>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1"/>
    <w:rsid w:val="00716B85"/>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716B85"/>
    <w:rPr>
      <w:rFonts w:eastAsiaTheme="majorEastAsia" w:cstheme="majorBidi"/>
      <w:color w:val="272727" w:themeColor="text1" w:themeTint="D8"/>
      <w:kern w:val="2"/>
      <w14:ligatures w14:val="standardContextual"/>
    </w:rPr>
  </w:style>
  <w:style w:type="numbering" w:customStyle="1" w:styleId="Sinlista1">
    <w:name w:val="Sin lista1"/>
    <w:next w:val="Sinlista"/>
    <w:uiPriority w:val="99"/>
    <w:semiHidden/>
    <w:unhideWhenUsed/>
    <w:rsid w:val="00716B85"/>
  </w:style>
  <w:style w:type="paragraph" w:styleId="Ttulo">
    <w:name w:val="Title"/>
    <w:basedOn w:val="Normal"/>
    <w:next w:val="Normal"/>
    <w:link w:val="TtuloCar"/>
    <w:uiPriority w:val="10"/>
    <w:qFormat/>
    <w:rsid w:val="00716B8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16B85"/>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716B85"/>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16B85"/>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716B85"/>
    <w:pPr>
      <w:spacing w:before="160" w:line="259" w:lineRule="auto"/>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16B85"/>
    <w:rPr>
      <w:i/>
      <w:iCs/>
      <w:color w:val="404040" w:themeColor="text1" w:themeTint="BF"/>
      <w:kern w:val="2"/>
      <w14:ligatures w14:val="standardContextual"/>
    </w:rPr>
  </w:style>
  <w:style w:type="paragraph" w:styleId="Prrafodelista">
    <w:name w:val="List Paragraph"/>
    <w:aliases w:val="lp1,List Paragraph1,viñetas,Lista de nivel 1,4 Párrafo de lista,Figuras,Dot pt,No Spacing1,List Paragraph Char Char Char,Indicator Text,Numbered Para 1,DH1,Listas,Light Grid - Accent 31,Colorful List - Accent 11,Bullet 1"/>
    <w:basedOn w:val="Normal"/>
    <w:link w:val="PrrafodelistaCar"/>
    <w:uiPriority w:val="1"/>
    <w:qFormat/>
    <w:rsid w:val="00716B85"/>
    <w:pPr>
      <w:spacing w:line="259" w:lineRule="auto"/>
      <w:ind w:left="720"/>
      <w:contextualSpacing/>
    </w:pPr>
    <w:rPr>
      <w:kern w:val="2"/>
      <w14:ligatures w14:val="standardContextual"/>
    </w:rPr>
  </w:style>
  <w:style w:type="character" w:styleId="nfasisintenso">
    <w:name w:val="Intense Emphasis"/>
    <w:basedOn w:val="Fuentedeprrafopredeter"/>
    <w:uiPriority w:val="21"/>
    <w:qFormat/>
    <w:rsid w:val="00716B85"/>
    <w:rPr>
      <w:i/>
      <w:iCs/>
      <w:color w:val="2F5496" w:themeColor="accent1" w:themeShade="BF"/>
    </w:rPr>
  </w:style>
  <w:style w:type="paragraph" w:styleId="Citadestacada">
    <w:name w:val="Intense Quote"/>
    <w:basedOn w:val="Normal"/>
    <w:next w:val="Normal"/>
    <w:link w:val="CitadestacadaCar"/>
    <w:uiPriority w:val="30"/>
    <w:qFormat/>
    <w:rsid w:val="00716B85"/>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16B85"/>
    <w:rPr>
      <w:i/>
      <w:iCs/>
      <w:color w:val="2F5496" w:themeColor="accent1" w:themeShade="BF"/>
      <w:kern w:val="2"/>
      <w14:ligatures w14:val="standardContextual"/>
    </w:rPr>
  </w:style>
  <w:style w:type="character" w:styleId="Referenciaintensa">
    <w:name w:val="Intense Reference"/>
    <w:basedOn w:val="Fuentedeprrafopredeter"/>
    <w:uiPriority w:val="32"/>
    <w:qFormat/>
    <w:rsid w:val="00716B85"/>
    <w:rPr>
      <w:b/>
      <w:bCs/>
      <w:smallCaps/>
      <w:color w:val="2F5496" w:themeColor="accent1" w:themeShade="BF"/>
      <w:spacing w:val="5"/>
    </w:rPr>
  </w:style>
  <w:style w:type="table" w:styleId="Tablaconcuadrcula">
    <w:name w:val="Table Grid"/>
    <w:basedOn w:val="Tablanormal"/>
    <w:uiPriority w:val="39"/>
    <w:qFormat/>
    <w:rsid w:val="00716B85"/>
    <w:pPr>
      <w:spacing w:after="0" w:line="240" w:lineRule="auto"/>
    </w:pPr>
    <w:rPr>
      <w:rFonts w:ascii="Times New Roman" w:eastAsia="Times New Roman" w:hAnsi="Times New Roman"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aliases w:val="Normal (Web)2,Normal (Web)111,Car211,Car Car Car211,Car Car311,Car Car411,Car11,Car Car Car31,Car Car Car Car21,Car Car Car41,Normal (Web)12,Car22,Car Car Car22 Car,Car21"/>
    <w:basedOn w:val="Normal"/>
    <w:link w:val="NormalWebCar"/>
    <w:uiPriority w:val="99"/>
    <w:unhideWhenUsed/>
    <w:qFormat/>
    <w:rsid w:val="00716B85"/>
    <w:pPr>
      <w:spacing w:line="259" w:lineRule="auto"/>
    </w:pPr>
    <w:rPr>
      <w:rFonts w:ascii="Times New Roman" w:hAnsi="Times New Roman" w:cs="Times New Roman"/>
      <w:kern w:val="2"/>
      <w:sz w:val="24"/>
      <w:szCs w:val="24"/>
      <w14:ligatures w14:val="standardContextual"/>
    </w:rPr>
  </w:style>
  <w:style w:type="paragraph" w:styleId="Textonotapie">
    <w:name w:val="footnote text"/>
    <w:basedOn w:val="Normal"/>
    <w:link w:val="TextonotapieCar"/>
    <w:uiPriority w:val="99"/>
    <w:semiHidden/>
    <w:unhideWhenUsed/>
    <w:rsid w:val="00716B85"/>
    <w:pPr>
      <w:spacing w:after="0" w:line="240" w:lineRule="auto"/>
    </w:pPr>
    <w:rPr>
      <w:kern w:val="2"/>
      <w:sz w:val="20"/>
      <w:szCs w:val="20"/>
      <w14:ligatures w14:val="standardContextual"/>
    </w:rPr>
  </w:style>
  <w:style w:type="character" w:customStyle="1" w:styleId="TextonotapieCar">
    <w:name w:val="Texto nota pie Car"/>
    <w:basedOn w:val="Fuentedeprrafopredeter"/>
    <w:link w:val="Textonotapie"/>
    <w:uiPriority w:val="99"/>
    <w:semiHidden/>
    <w:rsid w:val="00716B85"/>
    <w:rPr>
      <w:kern w:val="2"/>
      <w:sz w:val="20"/>
      <w:szCs w:val="20"/>
      <w14:ligatures w14:val="standardContextual"/>
    </w:rPr>
  </w:style>
  <w:style w:type="character" w:styleId="Refdenotaalpie">
    <w:name w:val="footnote reference"/>
    <w:basedOn w:val="Fuentedeprrafopredeter"/>
    <w:uiPriority w:val="99"/>
    <w:semiHidden/>
    <w:unhideWhenUsed/>
    <w:rsid w:val="00716B85"/>
    <w:rPr>
      <w:vertAlign w:val="superscript"/>
    </w:rPr>
  </w:style>
  <w:style w:type="character" w:customStyle="1" w:styleId="PrrafodelistaCar">
    <w:name w:val="Párrafo de lista Car"/>
    <w:aliases w:val="lp1 Car,List Paragraph1 Car,viñetas Car,Lista de nivel 1 Car,4 Párrafo de lista Car,Figuras Car,Dot pt Car,No Spacing1 Car,List Paragraph Char Char Char Car,Indicator Text Car,Numbered Para 1 Car,DH1 Car,Listas Car,Bullet 1 Car"/>
    <w:link w:val="Prrafodelista"/>
    <w:uiPriority w:val="1"/>
    <w:locked/>
    <w:rsid w:val="00716B85"/>
    <w:rPr>
      <w:kern w:val="2"/>
      <w14:ligatures w14:val="standardContextual"/>
    </w:rPr>
  </w:style>
  <w:style w:type="paragraph" w:styleId="Bibliografa">
    <w:name w:val="Bibliography"/>
    <w:basedOn w:val="Normal"/>
    <w:next w:val="Normal"/>
    <w:uiPriority w:val="37"/>
    <w:unhideWhenUsed/>
    <w:rsid w:val="00716B85"/>
    <w:pPr>
      <w:spacing w:after="0" w:line="240" w:lineRule="auto"/>
    </w:pPr>
    <w:rPr>
      <w:rFonts w:ascii="Calibri" w:eastAsia="Calibri" w:hAnsi="Calibri" w:cs="Calibri"/>
      <w:sz w:val="24"/>
      <w:szCs w:val="24"/>
      <w:lang w:val="en-US" w:eastAsia="es-MX"/>
    </w:rPr>
  </w:style>
  <w:style w:type="character" w:styleId="Hipervnculo">
    <w:name w:val="Hyperlink"/>
    <w:basedOn w:val="Fuentedeprrafopredeter"/>
    <w:uiPriority w:val="99"/>
    <w:unhideWhenUsed/>
    <w:rsid w:val="00716B85"/>
    <w:rPr>
      <w:color w:val="0563C1" w:themeColor="hyperlink"/>
      <w:u w:val="single"/>
    </w:rPr>
  </w:style>
  <w:style w:type="character" w:customStyle="1" w:styleId="Mencinsinresolver1">
    <w:name w:val="Mención sin resolver1"/>
    <w:basedOn w:val="Fuentedeprrafopredeter"/>
    <w:uiPriority w:val="99"/>
    <w:semiHidden/>
    <w:unhideWhenUsed/>
    <w:rsid w:val="00716B85"/>
    <w:rPr>
      <w:color w:val="605E5C"/>
      <w:shd w:val="clear" w:color="auto" w:fill="E1DFDD"/>
    </w:rPr>
  </w:style>
  <w:style w:type="character" w:styleId="Hipervnculovisitado">
    <w:name w:val="FollowedHyperlink"/>
    <w:basedOn w:val="Fuentedeprrafopredeter"/>
    <w:uiPriority w:val="99"/>
    <w:semiHidden/>
    <w:unhideWhenUsed/>
    <w:rsid w:val="00716B85"/>
    <w:rPr>
      <w:color w:val="800080"/>
      <w:u w:val="single"/>
    </w:rPr>
  </w:style>
  <w:style w:type="paragraph" w:customStyle="1" w:styleId="msonormal0">
    <w:name w:val="msonormal"/>
    <w:basedOn w:val="Normal"/>
    <w:semiHidden/>
    <w:rsid w:val="00716B85"/>
    <w:pPr>
      <w:spacing w:before="100" w:beforeAutospacing="1" w:after="100" w:afterAutospacing="1" w:line="240" w:lineRule="auto"/>
    </w:pPr>
    <w:rPr>
      <w:rFonts w:ascii="Arial Unicode MS" w:eastAsia="Times New Roman" w:hAnsi="Arial Unicode MS" w:cs="Times New Roman"/>
      <w:color w:val="000000"/>
      <w:sz w:val="24"/>
      <w:szCs w:val="24"/>
      <w:lang w:val="es-ES" w:eastAsia="es-ES"/>
    </w:rPr>
  </w:style>
  <w:style w:type="paragraph" w:styleId="Textocomentario">
    <w:name w:val="annotation text"/>
    <w:basedOn w:val="Normal"/>
    <w:link w:val="TextocomentarioCar"/>
    <w:uiPriority w:val="99"/>
    <w:unhideWhenUsed/>
    <w:rsid w:val="00716B85"/>
    <w:pPr>
      <w:spacing w:line="240" w:lineRule="auto"/>
    </w:pPr>
    <w:rPr>
      <w:sz w:val="20"/>
      <w:szCs w:val="20"/>
    </w:rPr>
  </w:style>
  <w:style w:type="character" w:customStyle="1" w:styleId="TextocomentarioCar">
    <w:name w:val="Texto comentario Car"/>
    <w:basedOn w:val="Fuentedeprrafopredeter"/>
    <w:link w:val="Textocomentario"/>
    <w:uiPriority w:val="99"/>
    <w:rsid w:val="00716B85"/>
    <w:rPr>
      <w:sz w:val="20"/>
      <w:szCs w:val="20"/>
    </w:rPr>
  </w:style>
  <w:style w:type="character" w:customStyle="1" w:styleId="TextoindependienteCar">
    <w:name w:val="Texto independiente Car"/>
    <w:aliases w:val="Texto independiente Car Car Car"/>
    <w:basedOn w:val="Fuentedeprrafopredeter"/>
    <w:link w:val="Textoindependiente"/>
    <w:uiPriority w:val="1"/>
    <w:locked/>
    <w:rsid w:val="00716B85"/>
    <w:rPr>
      <w:rFonts w:ascii="Arial" w:eastAsia="Arial" w:hAnsi="Arial" w:cs="Arial"/>
      <w:lang w:eastAsia="es-MX" w:bidi="es-MX"/>
    </w:rPr>
  </w:style>
  <w:style w:type="paragraph" w:styleId="Textoindependiente">
    <w:name w:val="Body Text"/>
    <w:aliases w:val="Texto independiente Car Car"/>
    <w:basedOn w:val="Normal"/>
    <w:link w:val="TextoindependienteCar"/>
    <w:uiPriority w:val="1"/>
    <w:unhideWhenUsed/>
    <w:qFormat/>
    <w:rsid w:val="00716B85"/>
    <w:pPr>
      <w:widowControl w:val="0"/>
      <w:autoSpaceDE w:val="0"/>
      <w:autoSpaceDN w:val="0"/>
      <w:spacing w:after="0" w:line="240" w:lineRule="auto"/>
    </w:pPr>
    <w:rPr>
      <w:rFonts w:ascii="Arial" w:eastAsia="Arial" w:hAnsi="Arial" w:cs="Arial"/>
      <w:lang w:eastAsia="es-MX" w:bidi="es-MX"/>
    </w:rPr>
  </w:style>
  <w:style w:type="character" w:customStyle="1" w:styleId="TextoindependienteCar1">
    <w:name w:val="Texto independiente Car1"/>
    <w:aliases w:val="Texto independiente Car Car Car1"/>
    <w:basedOn w:val="Fuentedeprrafopredeter"/>
    <w:uiPriority w:val="1"/>
    <w:semiHidden/>
    <w:rsid w:val="00716B85"/>
  </w:style>
  <w:style w:type="paragraph" w:styleId="Sangradetextonormal">
    <w:name w:val="Body Text Indent"/>
    <w:basedOn w:val="Normal"/>
    <w:link w:val="SangradetextonormalCar"/>
    <w:semiHidden/>
    <w:unhideWhenUsed/>
    <w:rsid w:val="00716B85"/>
    <w:pPr>
      <w:spacing w:after="120"/>
      <w:ind w:left="283"/>
    </w:pPr>
  </w:style>
  <w:style w:type="character" w:customStyle="1" w:styleId="SangradetextonormalCar">
    <w:name w:val="Sangría de texto normal Car"/>
    <w:basedOn w:val="Fuentedeprrafopredeter"/>
    <w:link w:val="Sangradetextonormal"/>
    <w:semiHidden/>
    <w:rsid w:val="00716B85"/>
  </w:style>
  <w:style w:type="paragraph" w:styleId="Sangra2detindependiente">
    <w:name w:val="Body Text Indent 2"/>
    <w:basedOn w:val="Normal"/>
    <w:link w:val="Sangra2detindependienteCar"/>
    <w:semiHidden/>
    <w:unhideWhenUsed/>
    <w:rsid w:val="00716B85"/>
    <w:pPr>
      <w:spacing w:after="0" w:line="240" w:lineRule="auto"/>
      <w:ind w:left="720"/>
      <w:jc w:val="both"/>
    </w:pPr>
    <w:rPr>
      <w:rFonts w:ascii="Arial" w:eastAsia="Times New Roman" w:hAnsi="Arial" w:cs="Arial"/>
      <w:b/>
      <w:bCs/>
      <w:color w:val="008080"/>
      <w:sz w:val="20"/>
      <w:szCs w:val="20"/>
      <w:lang w:val="es-ES" w:eastAsia="es-ES"/>
    </w:rPr>
  </w:style>
  <w:style w:type="character" w:customStyle="1" w:styleId="Sangra2detindependienteCar">
    <w:name w:val="Sangría 2 de t. independiente Car"/>
    <w:basedOn w:val="Fuentedeprrafopredeter"/>
    <w:link w:val="Sangra2detindependiente"/>
    <w:semiHidden/>
    <w:rsid w:val="00716B85"/>
    <w:rPr>
      <w:rFonts w:ascii="Arial" w:eastAsia="Times New Roman" w:hAnsi="Arial" w:cs="Arial"/>
      <w:b/>
      <w:bCs/>
      <w:color w:val="00808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16B85"/>
    <w:rPr>
      <w:b/>
      <w:bCs/>
    </w:rPr>
  </w:style>
  <w:style w:type="character" w:customStyle="1" w:styleId="AsuntodelcomentarioCar">
    <w:name w:val="Asunto del comentario Car"/>
    <w:basedOn w:val="TextocomentarioCar"/>
    <w:link w:val="Asuntodelcomentario"/>
    <w:uiPriority w:val="99"/>
    <w:semiHidden/>
    <w:rsid w:val="00716B85"/>
    <w:rPr>
      <w:b/>
      <w:bCs/>
      <w:sz w:val="20"/>
      <w:szCs w:val="20"/>
    </w:rPr>
  </w:style>
  <w:style w:type="paragraph" w:styleId="Textodeglobo">
    <w:name w:val="Balloon Text"/>
    <w:basedOn w:val="Normal"/>
    <w:link w:val="TextodegloboCar"/>
    <w:uiPriority w:val="99"/>
    <w:semiHidden/>
    <w:unhideWhenUsed/>
    <w:rsid w:val="00716B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6B85"/>
    <w:rPr>
      <w:rFonts w:ascii="Segoe UI" w:hAnsi="Segoe UI" w:cs="Segoe UI"/>
      <w:sz w:val="18"/>
      <w:szCs w:val="18"/>
    </w:rPr>
  </w:style>
  <w:style w:type="paragraph" w:styleId="Revisin">
    <w:name w:val="Revision"/>
    <w:uiPriority w:val="99"/>
    <w:semiHidden/>
    <w:rsid w:val="00716B85"/>
    <w:pPr>
      <w:spacing w:after="0" w:line="240" w:lineRule="auto"/>
    </w:pPr>
  </w:style>
  <w:style w:type="paragraph" w:customStyle="1" w:styleId="font5">
    <w:name w:val="font5"/>
    <w:basedOn w:val="Normal"/>
    <w:semiHidden/>
    <w:rsid w:val="00716B85"/>
    <w:pPr>
      <w:spacing w:before="100" w:beforeAutospacing="1" w:after="100" w:afterAutospacing="1" w:line="240" w:lineRule="auto"/>
    </w:pPr>
    <w:rPr>
      <w:rFonts w:ascii="Arial" w:eastAsia="Times New Roman" w:hAnsi="Arial" w:cs="Arial"/>
      <w:color w:val="000000"/>
      <w:sz w:val="32"/>
      <w:szCs w:val="32"/>
      <w:lang w:eastAsia="es-MX"/>
    </w:rPr>
  </w:style>
  <w:style w:type="paragraph" w:customStyle="1" w:styleId="font6">
    <w:name w:val="font6"/>
    <w:basedOn w:val="Normal"/>
    <w:semiHidden/>
    <w:rsid w:val="00716B85"/>
    <w:pPr>
      <w:spacing w:before="100" w:beforeAutospacing="1" w:after="100" w:afterAutospacing="1" w:line="240" w:lineRule="auto"/>
    </w:pPr>
    <w:rPr>
      <w:rFonts w:ascii="Arial" w:eastAsia="Times New Roman" w:hAnsi="Arial" w:cs="Arial"/>
      <w:b/>
      <w:bCs/>
      <w:color w:val="000000"/>
      <w:sz w:val="32"/>
      <w:szCs w:val="32"/>
      <w:lang w:eastAsia="es-MX"/>
    </w:rPr>
  </w:style>
  <w:style w:type="paragraph" w:customStyle="1" w:styleId="font7">
    <w:name w:val="font7"/>
    <w:basedOn w:val="Normal"/>
    <w:semiHidden/>
    <w:rsid w:val="00716B85"/>
    <w:pPr>
      <w:spacing w:before="100" w:beforeAutospacing="1" w:after="100" w:afterAutospacing="1" w:line="240" w:lineRule="auto"/>
    </w:pPr>
    <w:rPr>
      <w:rFonts w:ascii="Arial" w:eastAsia="Times New Roman" w:hAnsi="Arial" w:cs="Arial"/>
      <w:color w:val="00863D"/>
      <w:sz w:val="32"/>
      <w:szCs w:val="32"/>
      <w:lang w:eastAsia="es-MX"/>
    </w:rPr>
  </w:style>
  <w:style w:type="paragraph" w:customStyle="1" w:styleId="font8">
    <w:name w:val="font8"/>
    <w:basedOn w:val="Normal"/>
    <w:semiHidden/>
    <w:rsid w:val="00716B85"/>
    <w:pPr>
      <w:spacing w:before="100" w:beforeAutospacing="1" w:after="100" w:afterAutospacing="1" w:line="240" w:lineRule="auto"/>
    </w:pPr>
    <w:rPr>
      <w:rFonts w:ascii="Arial" w:eastAsia="Times New Roman" w:hAnsi="Arial" w:cs="Arial"/>
      <w:b/>
      <w:bCs/>
      <w:color w:val="00863D"/>
      <w:sz w:val="32"/>
      <w:szCs w:val="32"/>
      <w:lang w:eastAsia="es-MX"/>
    </w:rPr>
  </w:style>
  <w:style w:type="paragraph" w:customStyle="1" w:styleId="font9">
    <w:name w:val="font9"/>
    <w:basedOn w:val="Normal"/>
    <w:semiHidden/>
    <w:rsid w:val="00716B85"/>
    <w:pPr>
      <w:spacing w:before="100" w:beforeAutospacing="1" w:after="100" w:afterAutospacing="1" w:line="240" w:lineRule="auto"/>
    </w:pPr>
    <w:rPr>
      <w:rFonts w:ascii="Arial" w:eastAsia="Times New Roman" w:hAnsi="Arial" w:cs="Arial"/>
      <w:color w:val="000000"/>
      <w:sz w:val="32"/>
      <w:szCs w:val="32"/>
      <w:lang w:eastAsia="es-MX"/>
    </w:rPr>
  </w:style>
  <w:style w:type="paragraph" w:customStyle="1" w:styleId="font10">
    <w:name w:val="font10"/>
    <w:basedOn w:val="Normal"/>
    <w:semiHidden/>
    <w:rsid w:val="00716B85"/>
    <w:pPr>
      <w:spacing w:before="100" w:beforeAutospacing="1" w:after="100" w:afterAutospacing="1" w:line="240" w:lineRule="auto"/>
    </w:pPr>
    <w:rPr>
      <w:rFonts w:ascii="Arial" w:eastAsia="Times New Roman" w:hAnsi="Arial" w:cs="Arial"/>
      <w:b/>
      <w:bCs/>
      <w:sz w:val="32"/>
      <w:szCs w:val="32"/>
      <w:lang w:eastAsia="es-MX"/>
    </w:rPr>
  </w:style>
  <w:style w:type="paragraph" w:customStyle="1" w:styleId="font11">
    <w:name w:val="font11"/>
    <w:basedOn w:val="Normal"/>
    <w:semiHidden/>
    <w:rsid w:val="00716B85"/>
    <w:pPr>
      <w:spacing w:before="100" w:beforeAutospacing="1" w:after="100" w:afterAutospacing="1" w:line="240" w:lineRule="auto"/>
    </w:pPr>
    <w:rPr>
      <w:rFonts w:ascii="Arial" w:eastAsia="Times New Roman" w:hAnsi="Arial" w:cs="Arial"/>
      <w:sz w:val="32"/>
      <w:szCs w:val="32"/>
      <w:lang w:eastAsia="es-MX"/>
    </w:rPr>
  </w:style>
  <w:style w:type="paragraph" w:customStyle="1" w:styleId="font12">
    <w:name w:val="font12"/>
    <w:basedOn w:val="Normal"/>
    <w:semiHidden/>
    <w:rsid w:val="00716B85"/>
    <w:pPr>
      <w:spacing w:before="100" w:beforeAutospacing="1" w:after="100" w:afterAutospacing="1" w:line="240" w:lineRule="auto"/>
    </w:pPr>
    <w:rPr>
      <w:rFonts w:ascii="Arial" w:eastAsia="Times New Roman" w:hAnsi="Arial" w:cs="Arial"/>
      <w:b/>
      <w:bCs/>
      <w:color w:val="000000"/>
      <w:sz w:val="32"/>
      <w:szCs w:val="32"/>
      <w:lang w:eastAsia="es-MX"/>
    </w:rPr>
  </w:style>
  <w:style w:type="paragraph" w:customStyle="1" w:styleId="font13">
    <w:name w:val="font13"/>
    <w:basedOn w:val="Normal"/>
    <w:semiHidden/>
    <w:rsid w:val="00716B85"/>
    <w:pPr>
      <w:spacing w:before="100" w:beforeAutospacing="1" w:after="100" w:afterAutospacing="1" w:line="240" w:lineRule="auto"/>
    </w:pPr>
    <w:rPr>
      <w:rFonts w:ascii="Arial" w:eastAsia="Times New Roman" w:hAnsi="Arial" w:cs="Arial"/>
      <w:b/>
      <w:bCs/>
      <w:color w:val="C00000"/>
      <w:sz w:val="32"/>
      <w:szCs w:val="32"/>
      <w:lang w:eastAsia="es-MX"/>
    </w:rPr>
  </w:style>
  <w:style w:type="paragraph" w:customStyle="1" w:styleId="font14">
    <w:name w:val="font14"/>
    <w:basedOn w:val="Normal"/>
    <w:semiHidden/>
    <w:rsid w:val="00716B85"/>
    <w:pPr>
      <w:spacing w:before="100" w:beforeAutospacing="1" w:after="100" w:afterAutospacing="1" w:line="240" w:lineRule="auto"/>
    </w:pPr>
    <w:rPr>
      <w:rFonts w:ascii="Arial" w:eastAsia="Times New Roman" w:hAnsi="Arial" w:cs="Arial"/>
      <w:color w:val="C00000"/>
      <w:sz w:val="32"/>
      <w:szCs w:val="32"/>
      <w:lang w:eastAsia="es-MX"/>
    </w:rPr>
  </w:style>
  <w:style w:type="paragraph" w:customStyle="1" w:styleId="font15">
    <w:name w:val="font15"/>
    <w:basedOn w:val="Normal"/>
    <w:semiHidden/>
    <w:rsid w:val="00716B85"/>
    <w:pPr>
      <w:spacing w:before="100" w:beforeAutospacing="1" w:after="100" w:afterAutospacing="1" w:line="240" w:lineRule="auto"/>
    </w:pPr>
    <w:rPr>
      <w:rFonts w:ascii="Times New Roman" w:eastAsia="Times New Roman" w:hAnsi="Times New Roman" w:cs="Times New Roman"/>
      <w:b/>
      <w:bCs/>
      <w:color w:val="C00000"/>
      <w:sz w:val="32"/>
      <w:szCs w:val="32"/>
      <w:lang w:eastAsia="es-MX"/>
    </w:rPr>
  </w:style>
  <w:style w:type="paragraph" w:customStyle="1" w:styleId="font16">
    <w:name w:val="font16"/>
    <w:basedOn w:val="Normal"/>
    <w:semiHidden/>
    <w:rsid w:val="00716B85"/>
    <w:pPr>
      <w:spacing w:before="100" w:beforeAutospacing="1" w:after="100" w:afterAutospacing="1" w:line="240" w:lineRule="auto"/>
    </w:pPr>
    <w:rPr>
      <w:rFonts w:ascii="Arial" w:eastAsia="Times New Roman" w:hAnsi="Arial" w:cs="Arial"/>
      <w:sz w:val="30"/>
      <w:szCs w:val="30"/>
      <w:lang w:eastAsia="es-MX"/>
    </w:rPr>
  </w:style>
  <w:style w:type="paragraph" w:customStyle="1" w:styleId="font17">
    <w:name w:val="font17"/>
    <w:basedOn w:val="Normal"/>
    <w:semiHidden/>
    <w:rsid w:val="00716B85"/>
    <w:pPr>
      <w:spacing w:before="100" w:beforeAutospacing="1" w:after="100" w:afterAutospacing="1" w:line="240" w:lineRule="auto"/>
    </w:pPr>
    <w:rPr>
      <w:rFonts w:ascii="Arial" w:eastAsia="Times New Roman" w:hAnsi="Arial" w:cs="Arial"/>
      <w:b/>
      <w:bCs/>
      <w:sz w:val="30"/>
      <w:szCs w:val="30"/>
      <w:lang w:eastAsia="es-MX"/>
    </w:rPr>
  </w:style>
  <w:style w:type="paragraph" w:customStyle="1" w:styleId="font18">
    <w:name w:val="font18"/>
    <w:basedOn w:val="Normal"/>
    <w:semiHidden/>
    <w:rsid w:val="00716B85"/>
    <w:pPr>
      <w:spacing w:before="100" w:beforeAutospacing="1" w:after="100" w:afterAutospacing="1" w:line="240" w:lineRule="auto"/>
    </w:pPr>
    <w:rPr>
      <w:rFonts w:ascii="Arial" w:eastAsia="Times New Roman" w:hAnsi="Arial" w:cs="Arial"/>
      <w:b/>
      <w:bCs/>
      <w:color w:val="FF0000"/>
      <w:sz w:val="32"/>
      <w:szCs w:val="32"/>
      <w:lang w:eastAsia="es-MX"/>
    </w:rPr>
  </w:style>
  <w:style w:type="paragraph" w:customStyle="1" w:styleId="font19">
    <w:name w:val="font19"/>
    <w:basedOn w:val="Normal"/>
    <w:semiHidden/>
    <w:rsid w:val="00716B85"/>
    <w:pPr>
      <w:spacing w:before="100" w:beforeAutospacing="1" w:after="100" w:afterAutospacing="1" w:line="240" w:lineRule="auto"/>
    </w:pPr>
    <w:rPr>
      <w:rFonts w:ascii="Arial" w:eastAsia="Times New Roman" w:hAnsi="Arial" w:cs="Arial"/>
      <w:color w:val="FF0000"/>
      <w:sz w:val="32"/>
      <w:szCs w:val="32"/>
      <w:lang w:eastAsia="es-MX"/>
    </w:rPr>
  </w:style>
  <w:style w:type="paragraph" w:customStyle="1" w:styleId="xl65">
    <w:name w:val="xl65"/>
    <w:basedOn w:val="Normal"/>
    <w:semiHidden/>
    <w:rsid w:val="00716B85"/>
    <w:pPr>
      <w:pBdr>
        <w:left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000000"/>
      <w:sz w:val="32"/>
      <w:szCs w:val="32"/>
      <w:lang w:eastAsia="es-MX"/>
    </w:rPr>
  </w:style>
  <w:style w:type="paragraph" w:customStyle="1" w:styleId="xl66">
    <w:name w:val="xl66"/>
    <w:basedOn w:val="Normal"/>
    <w:semiHidden/>
    <w:rsid w:val="00716B85"/>
    <w:pPr>
      <w:pBdr>
        <w:right w:val="single" w:sz="8" w:space="0" w:color="auto"/>
      </w:pBdr>
      <w:spacing w:before="100" w:beforeAutospacing="1" w:after="100" w:afterAutospacing="1" w:line="240" w:lineRule="auto"/>
      <w:jc w:val="both"/>
    </w:pPr>
    <w:rPr>
      <w:rFonts w:ascii="Arial" w:eastAsia="Times New Roman" w:hAnsi="Arial" w:cs="Arial"/>
      <w:b/>
      <w:bCs/>
      <w:color w:val="000000"/>
      <w:sz w:val="32"/>
      <w:szCs w:val="32"/>
      <w:lang w:eastAsia="es-MX"/>
    </w:rPr>
  </w:style>
  <w:style w:type="paragraph" w:customStyle="1" w:styleId="xl67">
    <w:name w:val="xl67"/>
    <w:basedOn w:val="Normal"/>
    <w:semiHidden/>
    <w:rsid w:val="00716B85"/>
    <w:pPr>
      <w:pBdr>
        <w:bottom w:val="single" w:sz="8" w:space="0" w:color="auto"/>
        <w:right w:val="single" w:sz="8" w:space="0" w:color="auto"/>
      </w:pBdr>
      <w:spacing w:before="100" w:beforeAutospacing="1" w:after="100" w:afterAutospacing="1" w:line="240" w:lineRule="auto"/>
      <w:jc w:val="both"/>
    </w:pPr>
    <w:rPr>
      <w:rFonts w:ascii="Arial" w:eastAsia="Times New Roman" w:hAnsi="Arial" w:cs="Arial"/>
      <w:color w:val="00863D"/>
      <w:sz w:val="32"/>
      <w:szCs w:val="32"/>
      <w:lang w:eastAsia="es-MX"/>
    </w:rPr>
  </w:style>
  <w:style w:type="paragraph" w:customStyle="1" w:styleId="xl68">
    <w:name w:val="xl68"/>
    <w:basedOn w:val="Normal"/>
    <w:semiHidden/>
    <w:rsid w:val="00716B85"/>
    <w:pPr>
      <w:pBdr>
        <w:top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bCs/>
      <w:sz w:val="32"/>
      <w:szCs w:val="32"/>
      <w:lang w:eastAsia="es-MX"/>
    </w:rPr>
  </w:style>
  <w:style w:type="paragraph" w:customStyle="1" w:styleId="xl69">
    <w:name w:val="xl69"/>
    <w:basedOn w:val="Normal"/>
    <w:semiHidden/>
    <w:rsid w:val="00716B85"/>
    <w:pPr>
      <w:pBdr>
        <w:top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00863D"/>
      <w:sz w:val="32"/>
      <w:szCs w:val="32"/>
      <w:lang w:eastAsia="es-MX"/>
    </w:rPr>
  </w:style>
  <w:style w:type="paragraph" w:customStyle="1" w:styleId="xl70">
    <w:name w:val="xl70"/>
    <w:basedOn w:val="Normal"/>
    <w:semiHidden/>
    <w:rsid w:val="00716B85"/>
    <w:pPr>
      <w:pBdr>
        <w:right w:val="single" w:sz="8" w:space="0" w:color="auto"/>
      </w:pBdr>
      <w:spacing w:before="100" w:beforeAutospacing="1" w:after="100" w:afterAutospacing="1" w:line="240" w:lineRule="auto"/>
      <w:jc w:val="both"/>
    </w:pPr>
    <w:rPr>
      <w:rFonts w:ascii="Times New Roman" w:eastAsia="Times New Roman" w:hAnsi="Times New Roman" w:cs="Times New Roman"/>
      <w:sz w:val="32"/>
      <w:szCs w:val="32"/>
      <w:lang w:eastAsia="es-MX"/>
    </w:rPr>
  </w:style>
  <w:style w:type="paragraph" w:customStyle="1" w:styleId="xl71">
    <w:name w:val="xl71"/>
    <w:basedOn w:val="Normal"/>
    <w:semiHidden/>
    <w:rsid w:val="00716B85"/>
    <w:pPr>
      <w:pBdr>
        <w:top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C00000"/>
      <w:sz w:val="32"/>
      <w:szCs w:val="32"/>
      <w:lang w:eastAsia="es-MX"/>
    </w:rPr>
  </w:style>
  <w:style w:type="paragraph" w:customStyle="1" w:styleId="xl72">
    <w:name w:val="xl72"/>
    <w:basedOn w:val="Normal"/>
    <w:semiHidden/>
    <w:rsid w:val="00716B85"/>
    <w:pPr>
      <w:pBdr>
        <w:top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C00000"/>
      <w:sz w:val="32"/>
      <w:szCs w:val="32"/>
      <w:lang w:eastAsia="es-MX"/>
    </w:rPr>
  </w:style>
  <w:style w:type="paragraph" w:customStyle="1" w:styleId="xl73">
    <w:name w:val="xl73"/>
    <w:basedOn w:val="Normal"/>
    <w:semiHidden/>
    <w:rsid w:val="00716B85"/>
    <w:pPr>
      <w:pBdr>
        <w:right w:val="single" w:sz="8" w:space="0" w:color="auto"/>
      </w:pBdr>
      <w:spacing w:before="100" w:beforeAutospacing="1" w:after="100" w:afterAutospacing="1" w:line="240" w:lineRule="auto"/>
      <w:jc w:val="both"/>
    </w:pPr>
    <w:rPr>
      <w:rFonts w:ascii="Arial" w:eastAsia="Times New Roman" w:hAnsi="Arial" w:cs="Arial"/>
      <w:b/>
      <w:bCs/>
      <w:color w:val="C00000"/>
      <w:sz w:val="32"/>
      <w:szCs w:val="32"/>
      <w:lang w:eastAsia="es-MX"/>
    </w:rPr>
  </w:style>
  <w:style w:type="paragraph" w:customStyle="1" w:styleId="xl74">
    <w:name w:val="xl74"/>
    <w:basedOn w:val="Normal"/>
    <w:semiHidden/>
    <w:rsid w:val="00716B85"/>
    <w:pPr>
      <w:pBdr>
        <w:bottom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C00000"/>
      <w:sz w:val="32"/>
      <w:szCs w:val="32"/>
      <w:lang w:eastAsia="es-MX"/>
    </w:rPr>
  </w:style>
  <w:style w:type="paragraph" w:customStyle="1" w:styleId="xl75">
    <w:name w:val="xl75"/>
    <w:basedOn w:val="Normal"/>
    <w:semiHidden/>
    <w:rsid w:val="00716B85"/>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C00000"/>
      <w:sz w:val="32"/>
      <w:szCs w:val="32"/>
      <w:lang w:eastAsia="es-MX"/>
    </w:rPr>
  </w:style>
  <w:style w:type="paragraph" w:customStyle="1" w:styleId="xl76">
    <w:name w:val="xl76"/>
    <w:basedOn w:val="Normal"/>
    <w:semiHidden/>
    <w:rsid w:val="00716B85"/>
    <w:pPr>
      <w:pBdr>
        <w:right w:val="single" w:sz="8" w:space="0" w:color="auto"/>
      </w:pBdr>
      <w:spacing w:before="100" w:beforeAutospacing="1" w:after="100" w:afterAutospacing="1" w:line="240" w:lineRule="auto"/>
      <w:jc w:val="both"/>
    </w:pPr>
    <w:rPr>
      <w:rFonts w:ascii="Arial" w:eastAsia="Times New Roman" w:hAnsi="Arial" w:cs="Arial"/>
      <w:color w:val="C00000"/>
      <w:sz w:val="32"/>
      <w:szCs w:val="32"/>
      <w:lang w:eastAsia="es-MX"/>
    </w:rPr>
  </w:style>
  <w:style w:type="paragraph" w:customStyle="1" w:styleId="xl77">
    <w:name w:val="xl77"/>
    <w:basedOn w:val="Normal"/>
    <w:semiHidden/>
    <w:rsid w:val="00716B85"/>
    <w:pPr>
      <w:pBdr>
        <w:left w:val="single" w:sz="8" w:space="0" w:color="auto"/>
        <w:right w:val="single" w:sz="8" w:space="0" w:color="auto"/>
      </w:pBdr>
      <w:spacing w:before="100" w:beforeAutospacing="1" w:after="100" w:afterAutospacing="1" w:line="240" w:lineRule="auto"/>
      <w:jc w:val="both"/>
    </w:pPr>
    <w:rPr>
      <w:rFonts w:ascii="Arial" w:eastAsia="Times New Roman" w:hAnsi="Arial" w:cs="Arial"/>
      <w:color w:val="000000"/>
      <w:sz w:val="32"/>
      <w:szCs w:val="32"/>
      <w:lang w:eastAsia="es-MX"/>
    </w:rPr>
  </w:style>
  <w:style w:type="paragraph" w:customStyle="1" w:styleId="xl78">
    <w:name w:val="xl78"/>
    <w:basedOn w:val="Normal"/>
    <w:semiHidden/>
    <w:rsid w:val="00716B85"/>
    <w:pPr>
      <w:pBdr>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color w:val="000000"/>
      <w:sz w:val="32"/>
      <w:szCs w:val="32"/>
      <w:lang w:eastAsia="es-MX"/>
    </w:rPr>
  </w:style>
  <w:style w:type="paragraph" w:customStyle="1" w:styleId="xl79">
    <w:name w:val="xl79"/>
    <w:basedOn w:val="Normal"/>
    <w:semiHidden/>
    <w:rsid w:val="00716B85"/>
    <w:pPr>
      <w:pBdr>
        <w:top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80">
    <w:name w:val="xl80"/>
    <w:basedOn w:val="Normal"/>
    <w:semiHidden/>
    <w:rsid w:val="00716B85"/>
    <w:pPr>
      <w:pBdr>
        <w:bottom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81">
    <w:name w:val="xl81"/>
    <w:basedOn w:val="Normal"/>
    <w:semiHidden/>
    <w:rsid w:val="00716B85"/>
    <w:pPr>
      <w:pBdr>
        <w:top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82">
    <w:name w:val="xl82"/>
    <w:basedOn w:val="Normal"/>
    <w:semiHidden/>
    <w:rsid w:val="00716B85"/>
    <w:pPr>
      <w:pBdr>
        <w:top w:val="single" w:sz="8" w:space="0" w:color="auto"/>
        <w:left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83">
    <w:name w:val="xl83"/>
    <w:basedOn w:val="Normal"/>
    <w:semiHidden/>
    <w:rsid w:val="00716B85"/>
    <w:pPr>
      <w:pBdr>
        <w:left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84">
    <w:name w:val="xl84"/>
    <w:basedOn w:val="Normal"/>
    <w:semiHidden/>
    <w:rsid w:val="00716B85"/>
    <w:pPr>
      <w:pBdr>
        <w:left w:val="single" w:sz="8" w:space="0" w:color="auto"/>
        <w:bottom w:val="single" w:sz="8" w:space="0" w:color="auto"/>
        <w:right w:val="single" w:sz="8" w:space="0" w:color="auto"/>
      </w:pBdr>
      <w:shd w:val="clear" w:color="auto" w:fill="BFBFBF"/>
      <w:spacing w:before="100" w:beforeAutospacing="1" w:after="100" w:afterAutospacing="1" w:line="240" w:lineRule="auto"/>
      <w:jc w:val="both"/>
    </w:pPr>
    <w:rPr>
      <w:rFonts w:ascii="Arial" w:eastAsia="Times New Roman" w:hAnsi="Arial" w:cs="Arial"/>
      <w:sz w:val="32"/>
      <w:szCs w:val="32"/>
      <w:lang w:eastAsia="es-MX"/>
    </w:rPr>
  </w:style>
  <w:style w:type="paragraph" w:customStyle="1" w:styleId="xl85">
    <w:name w:val="xl85"/>
    <w:basedOn w:val="Normal"/>
    <w:semiHidden/>
    <w:rsid w:val="00716B85"/>
    <w:pPr>
      <w:pBdr>
        <w:top w:val="single" w:sz="8" w:space="0" w:color="auto"/>
        <w:left w:val="single" w:sz="8" w:space="0" w:color="auto"/>
        <w:right w:val="single" w:sz="8" w:space="0" w:color="auto"/>
      </w:pBdr>
      <w:shd w:val="clear" w:color="auto" w:fill="BFBFBF"/>
      <w:spacing w:before="100" w:beforeAutospacing="1" w:after="100" w:afterAutospacing="1" w:line="240" w:lineRule="auto"/>
      <w:jc w:val="both"/>
    </w:pPr>
    <w:rPr>
      <w:rFonts w:ascii="Arial" w:eastAsia="Times New Roman" w:hAnsi="Arial" w:cs="Arial"/>
      <w:sz w:val="32"/>
      <w:szCs w:val="32"/>
      <w:lang w:eastAsia="es-MX"/>
    </w:rPr>
  </w:style>
  <w:style w:type="paragraph" w:customStyle="1" w:styleId="xl86">
    <w:name w:val="xl86"/>
    <w:basedOn w:val="Normal"/>
    <w:semiHidden/>
    <w:rsid w:val="00716B85"/>
    <w:pPr>
      <w:pBdr>
        <w:left w:val="single" w:sz="8" w:space="0" w:color="auto"/>
        <w:bottom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87">
    <w:name w:val="xl87"/>
    <w:basedOn w:val="Normal"/>
    <w:semiHidden/>
    <w:rsid w:val="00716B85"/>
    <w:pPr>
      <w:pBdr>
        <w:top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color w:val="C00000"/>
      <w:sz w:val="32"/>
      <w:szCs w:val="32"/>
      <w:lang w:eastAsia="es-MX"/>
    </w:rPr>
  </w:style>
  <w:style w:type="paragraph" w:customStyle="1" w:styleId="xl88">
    <w:name w:val="xl88"/>
    <w:basedOn w:val="Normal"/>
    <w:semiHidden/>
    <w:rsid w:val="00716B85"/>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bCs/>
      <w:sz w:val="32"/>
      <w:szCs w:val="32"/>
      <w:lang w:eastAsia="es-MX"/>
    </w:rPr>
  </w:style>
  <w:style w:type="paragraph" w:customStyle="1" w:styleId="xl89">
    <w:name w:val="xl89"/>
    <w:basedOn w:val="Normal"/>
    <w:semiHidden/>
    <w:rsid w:val="00716B85"/>
    <w:pPr>
      <w:pBdr>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bCs/>
      <w:sz w:val="32"/>
      <w:szCs w:val="32"/>
      <w:lang w:eastAsia="es-MX"/>
    </w:rPr>
  </w:style>
  <w:style w:type="paragraph" w:customStyle="1" w:styleId="xl90">
    <w:name w:val="xl90"/>
    <w:basedOn w:val="Normal"/>
    <w:semiHidden/>
    <w:rsid w:val="00716B85"/>
    <w:pPr>
      <w:pBdr>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C00000"/>
      <w:sz w:val="32"/>
      <w:szCs w:val="32"/>
      <w:lang w:eastAsia="es-MX"/>
    </w:rPr>
  </w:style>
  <w:style w:type="paragraph" w:customStyle="1" w:styleId="xl91">
    <w:name w:val="xl91"/>
    <w:basedOn w:val="Normal"/>
    <w:semiHidden/>
    <w:rsid w:val="00716B85"/>
    <w:pPr>
      <w:pBdr>
        <w:left w:val="single" w:sz="8" w:space="0" w:color="auto"/>
        <w:right w:val="single" w:sz="8" w:space="0" w:color="auto"/>
      </w:pBdr>
      <w:spacing w:before="100" w:beforeAutospacing="1" w:after="100" w:afterAutospacing="1" w:line="240" w:lineRule="auto"/>
      <w:jc w:val="both"/>
    </w:pPr>
    <w:rPr>
      <w:rFonts w:ascii="Arial" w:eastAsia="Times New Roman" w:hAnsi="Arial" w:cs="Arial"/>
      <w:b/>
      <w:bCs/>
      <w:sz w:val="32"/>
      <w:szCs w:val="32"/>
      <w:lang w:eastAsia="es-MX"/>
    </w:rPr>
  </w:style>
  <w:style w:type="paragraph" w:customStyle="1" w:styleId="xl92">
    <w:name w:val="xl92"/>
    <w:basedOn w:val="Normal"/>
    <w:semiHidden/>
    <w:rsid w:val="00716B85"/>
    <w:pPr>
      <w:pBdr>
        <w:left w:val="single" w:sz="8" w:space="0" w:color="auto"/>
        <w:right w:val="single" w:sz="8" w:space="0" w:color="auto"/>
      </w:pBdr>
      <w:spacing w:before="100" w:beforeAutospacing="1" w:after="100" w:afterAutospacing="1" w:line="240" w:lineRule="auto"/>
      <w:jc w:val="both"/>
    </w:pPr>
    <w:rPr>
      <w:rFonts w:ascii="Arial" w:eastAsia="Times New Roman" w:hAnsi="Arial" w:cs="Arial"/>
      <w:sz w:val="32"/>
      <w:szCs w:val="32"/>
      <w:lang w:eastAsia="es-MX"/>
    </w:rPr>
  </w:style>
  <w:style w:type="paragraph" w:customStyle="1" w:styleId="xl93">
    <w:name w:val="xl93"/>
    <w:basedOn w:val="Normal"/>
    <w:semiHidden/>
    <w:rsid w:val="00716B85"/>
    <w:pPr>
      <w:pBdr>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sz w:val="32"/>
      <w:szCs w:val="32"/>
      <w:lang w:eastAsia="es-MX"/>
    </w:rPr>
  </w:style>
  <w:style w:type="paragraph" w:customStyle="1" w:styleId="xl94">
    <w:name w:val="xl94"/>
    <w:basedOn w:val="Normal"/>
    <w:semiHidden/>
    <w:rsid w:val="00716B85"/>
    <w:pPr>
      <w:pBdr>
        <w:top w:val="single" w:sz="8" w:space="0" w:color="auto"/>
        <w:left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95">
    <w:name w:val="xl95"/>
    <w:basedOn w:val="Normal"/>
    <w:semiHidden/>
    <w:rsid w:val="00716B85"/>
    <w:pPr>
      <w:pBdr>
        <w:left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96">
    <w:name w:val="xl96"/>
    <w:basedOn w:val="Normal"/>
    <w:semiHidden/>
    <w:rsid w:val="00716B85"/>
    <w:pPr>
      <w:pBdr>
        <w:left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97">
    <w:name w:val="xl97"/>
    <w:basedOn w:val="Normal"/>
    <w:semiHidden/>
    <w:rsid w:val="00716B85"/>
    <w:pPr>
      <w:pBdr>
        <w:bottom w:val="single" w:sz="8" w:space="0" w:color="auto"/>
        <w:right w:val="single" w:sz="8" w:space="0" w:color="auto"/>
      </w:pBdr>
      <w:spacing w:before="100" w:beforeAutospacing="1" w:after="100" w:afterAutospacing="1" w:line="240" w:lineRule="auto"/>
      <w:jc w:val="both"/>
    </w:pPr>
    <w:rPr>
      <w:rFonts w:ascii="Arial" w:eastAsia="Times New Roman" w:hAnsi="Arial" w:cs="Arial"/>
      <w:sz w:val="32"/>
      <w:szCs w:val="32"/>
      <w:lang w:eastAsia="es-MX"/>
    </w:rPr>
  </w:style>
  <w:style w:type="paragraph" w:customStyle="1" w:styleId="xl98">
    <w:name w:val="xl98"/>
    <w:basedOn w:val="Normal"/>
    <w:semiHidden/>
    <w:rsid w:val="00716B85"/>
    <w:pPr>
      <w:pBdr>
        <w:bottom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color w:val="C00000"/>
      <w:sz w:val="32"/>
      <w:szCs w:val="32"/>
      <w:lang w:eastAsia="es-MX"/>
    </w:rPr>
  </w:style>
  <w:style w:type="paragraph" w:customStyle="1" w:styleId="xl99">
    <w:name w:val="xl99"/>
    <w:basedOn w:val="Normal"/>
    <w:semiHidden/>
    <w:rsid w:val="00716B85"/>
    <w:pPr>
      <w:pBdr>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100">
    <w:name w:val="xl100"/>
    <w:basedOn w:val="Normal"/>
    <w:semiHidden/>
    <w:rsid w:val="00716B85"/>
    <w:pPr>
      <w:pBdr>
        <w:bottom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101">
    <w:name w:val="xl101"/>
    <w:basedOn w:val="Normal"/>
    <w:semiHidden/>
    <w:rsid w:val="00716B85"/>
    <w:pPr>
      <w:pBdr>
        <w:right w:val="single" w:sz="8" w:space="0" w:color="auto"/>
      </w:pBdr>
      <w:spacing w:before="100" w:beforeAutospacing="1" w:after="100" w:afterAutospacing="1" w:line="240" w:lineRule="auto"/>
      <w:jc w:val="both"/>
    </w:pPr>
    <w:rPr>
      <w:rFonts w:ascii="Arial" w:eastAsia="Times New Roman" w:hAnsi="Arial" w:cs="Arial"/>
      <w:sz w:val="32"/>
      <w:szCs w:val="32"/>
      <w:lang w:eastAsia="es-MX"/>
    </w:rPr>
  </w:style>
  <w:style w:type="paragraph" w:customStyle="1" w:styleId="xl102">
    <w:name w:val="xl102"/>
    <w:basedOn w:val="Normal"/>
    <w:semiHidden/>
    <w:rsid w:val="00716B85"/>
    <w:pPr>
      <w:pBdr>
        <w:right w:val="single" w:sz="8" w:space="0" w:color="auto"/>
      </w:pBdr>
      <w:spacing w:before="100" w:beforeAutospacing="1" w:after="100" w:afterAutospacing="1" w:line="240" w:lineRule="auto"/>
      <w:jc w:val="both"/>
    </w:pPr>
    <w:rPr>
      <w:rFonts w:ascii="Arial" w:eastAsia="Times New Roman" w:hAnsi="Arial" w:cs="Arial"/>
      <w:b/>
      <w:bCs/>
      <w:color w:val="C00000"/>
      <w:sz w:val="32"/>
      <w:szCs w:val="32"/>
      <w:lang w:eastAsia="es-MX"/>
    </w:rPr>
  </w:style>
  <w:style w:type="paragraph" w:customStyle="1" w:styleId="xl103">
    <w:name w:val="xl103"/>
    <w:basedOn w:val="Normal"/>
    <w:semiHidden/>
    <w:rsid w:val="00716B85"/>
    <w:pPr>
      <w:pBdr>
        <w:top w:val="single" w:sz="8" w:space="0" w:color="auto"/>
        <w:right w:val="single" w:sz="8" w:space="0" w:color="auto"/>
      </w:pBdr>
      <w:spacing w:before="100" w:beforeAutospacing="1" w:after="100" w:afterAutospacing="1" w:line="240" w:lineRule="auto"/>
      <w:jc w:val="both"/>
    </w:pPr>
    <w:rPr>
      <w:rFonts w:ascii="Arial" w:eastAsia="Times New Roman" w:hAnsi="Arial" w:cs="Arial"/>
      <w:b/>
      <w:bCs/>
      <w:sz w:val="32"/>
      <w:szCs w:val="32"/>
      <w:lang w:eastAsia="es-MX"/>
    </w:rPr>
  </w:style>
  <w:style w:type="paragraph" w:customStyle="1" w:styleId="xl104">
    <w:name w:val="xl104"/>
    <w:basedOn w:val="Normal"/>
    <w:semiHidden/>
    <w:rsid w:val="00716B85"/>
    <w:pPr>
      <w:pBdr>
        <w:right w:val="single" w:sz="8" w:space="0" w:color="auto"/>
      </w:pBdr>
      <w:spacing w:before="100" w:beforeAutospacing="1" w:after="100" w:afterAutospacing="1" w:line="240" w:lineRule="auto"/>
      <w:jc w:val="both"/>
    </w:pPr>
    <w:rPr>
      <w:rFonts w:ascii="Arial" w:eastAsia="Times New Roman" w:hAnsi="Arial" w:cs="Arial"/>
      <w:b/>
      <w:bCs/>
      <w:sz w:val="32"/>
      <w:szCs w:val="32"/>
      <w:lang w:eastAsia="es-MX"/>
    </w:rPr>
  </w:style>
  <w:style w:type="paragraph" w:customStyle="1" w:styleId="xl105">
    <w:name w:val="xl105"/>
    <w:basedOn w:val="Normal"/>
    <w:semiHidden/>
    <w:rsid w:val="00716B85"/>
    <w:pPr>
      <w:pBdr>
        <w:bottom w:val="single" w:sz="8" w:space="0" w:color="auto"/>
        <w:right w:val="single" w:sz="8" w:space="0" w:color="auto"/>
      </w:pBdr>
      <w:spacing w:before="100" w:beforeAutospacing="1" w:after="100" w:afterAutospacing="1" w:line="240" w:lineRule="auto"/>
      <w:jc w:val="both"/>
    </w:pPr>
    <w:rPr>
      <w:rFonts w:ascii="Arial" w:eastAsia="Times New Roman" w:hAnsi="Arial" w:cs="Arial"/>
      <w:b/>
      <w:bCs/>
      <w:sz w:val="32"/>
      <w:szCs w:val="32"/>
      <w:lang w:eastAsia="es-MX"/>
    </w:rPr>
  </w:style>
  <w:style w:type="paragraph" w:customStyle="1" w:styleId="xl106">
    <w:name w:val="xl106"/>
    <w:basedOn w:val="Normal"/>
    <w:semiHidden/>
    <w:rsid w:val="00716B85"/>
    <w:pPr>
      <w:pBdr>
        <w:top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C00000"/>
      <w:sz w:val="32"/>
      <w:szCs w:val="32"/>
      <w:lang w:eastAsia="es-MX"/>
    </w:rPr>
  </w:style>
  <w:style w:type="paragraph" w:customStyle="1" w:styleId="xl107">
    <w:name w:val="xl107"/>
    <w:basedOn w:val="Normal"/>
    <w:semiHidden/>
    <w:rsid w:val="00716B85"/>
    <w:pPr>
      <w:pBdr>
        <w:top w:val="single" w:sz="8" w:space="0" w:color="auto"/>
        <w:right w:val="single" w:sz="8" w:space="0" w:color="auto"/>
      </w:pBdr>
      <w:shd w:val="clear" w:color="auto" w:fill="BFBFBF"/>
      <w:spacing w:before="100" w:beforeAutospacing="1" w:after="100" w:afterAutospacing="1" w:line="240" w:lineRule="auto"/>
      <w:jc w:val="center"/>
    </w:pPr>
    <w:rPr>
      <w:rFonts w:ascii="Arial" w:eastAsia="Times New Roman" w:hAnsi="Arial" w:cs="Arial"/>
      <w:b/>
      <w:bCs/>
      <w:color w:val="C00000"/>
      <w:sz w:val="32"/>
      <w:szCs w:val="32"/>
      <w:lang w:eastAsia="es-MX"/>
    </w:rPr>
  </w:style>
  <w:style w:type="paragraph" w:customStyle="1" w:styleId="xl108">
    <w:name w:val="xl108"/>
    <w:basedOn w:val="Normal"/>
    <w:semiHidden/>
    <w:rsid w:val="00716B85"/>
    <w:pPr>
      <w:pBdr>
        <w:bottom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C00000"/>
      <w:sz w:val="32"/>
      <w:szCs w:val="32"/>
      <w:lang w:eastAsia="es-MX"/>
    </w:rPr>
  </w:style>
  <w:style w:type="paragraph" w:customStyle="1" w:styleId="xl109">
    <w:name w:val="xl109"/>
    <w:basedOn w:val="Normal"/>
    <w:semiHidden/>
    <w:rsid w:val="00716B85"/>
    <w:pPr>
      <w:pBdr>
        <w:bottom w:val="single" w:sz="8" w:space="0" w:color="auto"/>
        <w:right w:val="single" w:sz="8" w:space="0" w:color="auto"/>
      </w:pBdr>
      <w:spacing w:before="100" w:beforeAutospacing="1" w:after="100" w:afterAutospacing="1" w:line="240" w:lineRule="auto"/>
      <w:jc w:val="both"/>
    </w:pPr>
    <w:rPr>
      <w:rFonts w:ascii="Arial" w:eastAsia="Times New Roman" w:hAnsi="Arial" w:cs="Arial"/>
      <w:b/>
      <w:bCs/>
      <w:color w:val="00863D"/>
      <w:sz w:val="32"/>
      <w:szCs w:val="32"/>
      <w:lang w:eastAsia="es-MX"/>
    </w:rPr>
  </w:style>
  <w:style w:type="paragraph" w:customStyle="1" w:styleId="xl110">
    <w:name w:val="xl110"/>
    <w:basedOn w:val="Normal"/>
    <w:semiHidden/>
    <w:rsid w:val="00716B85"/>
    <w:pPr>
      <w:pBdr>
        <w:top w:val="single" w:sz="8" w:space="0" w:color="auto"/>
        <w:left w:val="single" w:sz="8" w:space="0" w:color="auto"/>
      </w:pBdr>
      <w:shd w:val="clear" w:color="auto" w:fill="BFBFBF"/>
      <w:spacing w:before="100" w:beforeAutospacing="1" w:after="100" w:afterAutospacing="1" w:line="240" w:lineRule="auto"/>
      <w:jc w:val="center"/>
    </w:pPr>
    <w:rPr>
      <w:rFonts w:ascii="Arial" w:eastAsia="Times New Roman" w:hAnsi="Arial" w:cs="Arial"/>
      <w:b/>
      <w:bCs/>
      <w:sz w:val="32"/>
      <w:szCs w:val="32"/>
      <w:lang w:eastAsia="es-MX"/>
    </w:rPr>
  </w:style>
  <w:style w:type="paragraph" w:customStyle="1" w:styleId="xl111">
    <w:name w:val="xl111"/>
    <w:basedOn w:val="Normal"/>
    <w:semiHidden/>
    <w:rsid w:val="00716B85"/>
    <w:pPr>
      <w:pBdr>
        <w:left w:val="single" w:sz="8" w:space="0" w:color="auto"/>
        <w:right w:val="single" w:sz="8" w:space="0" w:color="auto"/>
      </w:pBdr>
      <w:spacing w:before="100" w:beforeAutospacing="1" w:after="100" w:afterAutospacing="1" w:line="240" w:lineRule="auto"/>
      <w:jc w:val="both"/>
    </w:pPr>
    <w:rPr>
      <w:rFonts w:ascii="Arial" w:eastAsia="Times New Roman" w:hAnsi="Arial" w:cs="Arial"/>
      <w:sz w:val="30"/>
      <w:szCs w:val="30"/>
      <w:lang w:eastAsia="es-MX"/>
    </w:rPr>
  </w:style>
  <w:style w:type="paragraph" w:customStyle="1" w:styleId="xl112">
    <w:name w:val="xl112"/>
    <w:basedOn w:val="Normal"/>
    <w:semiHidden/>
    <w:rsid w:val="00716B85"/>
    <w:pPr>
      <w:pBdr>
        <w:top w:val="single" w:sz="8" w:space="0" w:color="auto"/>
        <w:left w:val="single" w:sz="8" w:space="0" w:color="auto"/>
        <w:right w:val="single" w:sz="8" w:space="0" w:color="auto"/>
      </w:pBdr>
      <w:shd w:val="clear" w:color="auto" w:fill="00863D"/>
      <w:spacing w:before="100" w:beforeAutospacing="1" w:after="100" w:afterAutospacing="1" w:line="240" w:lineRule="auto"/>
      <w:jc w:val="center"/>
    </w:pPr>
    <w:rPr>
      <w:rFonts w:ascii="Arial" w:eastAsia="Times New Roman" w:hAnsi="Arial" w:cs="Arial"/>
      <w:b/>
      <w:bCs/>
      <w:color w:val="FFFFFF"/>
      <w:sz w:val="40"/>
      <w:szCs w:val="40"/>
      <w:lang w:eastAsia="es-MX"/>
    </w:rPr>
  </w:style>
  <w:style w:type="paragraph" w:customStyle="1" w:styleId="xl113">
    <w:name w:val="xl113"/>
    <w:basedOn w:val="Normal"/>
    <w:semiHidden/>
    <w:rsid w:val="00716B85"/>
    <w:pPr>
      <w:pBdr>
        <w:left w:val="single" w:sz="8" w:space="0" w:color="auto"/>
        <w:bottom w:val="single" w:sz="8" w:space="0" w:color="auto"/>
        <w:right w:val="single" w:sz="8" w:space="0" w:color="auto"/>
      </w:pBdr>
      <w:shd w:val="clear" w:color="auto" w:fill="00863D"/>
      <w:spacing w:before="100" w:beforeAutospacing="1" w:after="100" w:afterAutospacing="1" w:line="240" w:lineRule="auto"/>
      <w:jc w:val="center"/>
    </w:pPr>
    <w:rPr>
      <w:rFonts w:ascii="Arial" w:eastAsia="Times New Roman" w:hAnsi="Arial" w:cs="Arial"/>
      <w:b/>
      <w:bCs/>
      <w:color w:val="FFFFFF"/>
      <w:sz w:val="40"/>
      <w:szCs w:val="40"/>
      <w:lang w:eastAsia="es-MX"/>
    </w:rPr>
  </w:style>
  <w:style w:type="paragraph" w:customStyle="1" w:styleId="xl114">
    <w:name w:val="xl114"/>
    <w:basedOn w:val="Normal"/>
    <w:semiHidden/>
    <w:rsid w:val="00716B85"/>
    <w:pPr>
      <w:pBdr>
        <w:top w:val="single" w:sz="8" w:space="0" w:color="auto"/>
        <w:left w:val="single" w:sz="8" w:space="0" w:color="auto"/>
      </w:pBdr>
      <w:shd w:val="clear" w:color="auto" w:fill="C00000"/>
      <w:spacing w:before="100" w:beforeAutospacing="1" w:after="100" w:afterAutospacing="1" w:line="240" w:lineRule="auto"/>
      <w:jc w:val="center"/>
    </w:pPr>
    <w:rPr>
      <w:rFonts w:ascii="Arial" w:eastAsia="Times New Roman" w:hAnsi="Arial" w:cs="Arial"/>
      <w:b/>
      <w:bCs/>
      <w:color w:val="FFFFFF"/>
      <w:sz w:val="44"/>
      <w:szCs w:val="44"/>
      <w:lang w:eastAsia="es-MX"/>
    </w:rPr>
  </w:style>
  <w:style w:type="paragraph" w:customStyle="1" w:styleId="xl115">
    <w:name w:val="xl115"/>
    <w:basedOn w:val="Normal"/>
    <w:semiHidden/>
    <w:rsid w:val="00716B85"/>
    <w:pPr>
      <w:pBdr>
        <w:left w:val="single" w:sz="8" w:space="0" w:color="auto"/>
        <w:bottom w:val="single" w:sz="8" w:space="0" w:color="auto"/>
      </w:pBdr>
      <w:shd w:val="clear" w:color="auto" w:fill="C00000"/>
      <w:spacing w:before="100" w:beforeAutospacing="1" w:after="100" w:afterAutospacing="1" w:line="240" w:lineRule="auto"/>
      <w:jc w:val="center"/>
    </w:pPr>
    <w:rPr>
      <w:rFonts w:ascii="Arial" w:eastAsia="Times New Roman" w:hAnsi="Arial" w:cs="Arial"/>
      <w:b/>
      <w:bCs/>
      <w:color w:val="FFFFFF"/>
      <w:sz w:val="44"/>
      <w:szCs w:val="44"/>
      <w:lang w:eastAsia="es-MX"/>
    </w:rPr>
  </w:style>
  <w:style w:type="paragraph" w:customStyle="1" w:styleId="Blockquote">
    <w:name w:val="Blockquote"/>
    <w:basedOn w:val="Normal"/>
    <w:semiHidden/>
    <w:rsid w:val="00716B85"/>
    <w:pPr>
      <w:widowControl w:val="0"/>
      <w:snapToGrid w:val="0"/>
      <w:spacing w:before="100" w:after="100" w:line="240" w:lineRule="auto"/>
      <w:ind w:left="360" w:right="360"/>
    </w:pPr>
    <w:rPr>
      <w:rFonts w:ascii="Garamond" w:eastAsia="Times New Roman" w:hAnsi="Garamond" w:cs="Times New Roman"/>
      <w:sz w:val="24"/>
      <w:szCs w:val="24"/>
      <w:lang w:val="es-ES_tradnl" w:eastAsia="es-ES"/>
    </w:rPr>
  </w:style>
  <w:style w:type="paragraph" w:customStyle="1" w:styleId="1">
    <w:name w:val="1"/>
    <w:basedOn w:val="Normal"/>
    <w:next w:val="Sangradetextonormal"/>
    <w:semiHidden/>
    <w:rsid w:val="00716B85"/>
    <w:pPr>
      <w:spacing w:after="0" w:line="240" w:lineRule="auto"/>
      <w:ind w:left="720"/>
    </w:pPr>
    <w:rPr>
      <w:rFonts w:ascii="Arial" w:eastAsia="Times New Roman" w:hAnsi="Arial" w:cs="Arial"/>
      <w:b/>
      <w:bCs/>
      <w:color w:val="008080"/>
      <w:sz w:val="20"/>
      <w:szCs w:val="20"/>
      <w:lang w:val="es-ES" w:eastAsia="es-ES"/>
    </w:rPr>
  </w:style>
  <w:style w:type="paragraph" w:customStyle="1" w:styleId="Style7">
    <w:name w:val="Style 7"/>
    <w:basedOn w:val="Normal"/>
    <w:uiPriority w:val="99"/>
    <w:semiHidden/>
    <w:rsid w:val="00716B85"/>
    <w:pPr>
      <w:widowControl w:val="0"/>
      <w:autoSpaceDE w:val="0"/>
      <w:autoSpaceDN w:val="0"/>
      <w:spacing w:before="288" w:after="0" w:line="276" w:lineRule="auto"/>
      <w:ind w:left="936" w:right="1008" w:firstLine="72"/>
      <w:jc w:val="both"/>
    </w:pPr>
    <w:rPr>
      <w:rFonts w:ascii="Arial" w:eastAsia="Times New Roman" w:hAnsi="Arial" w:cs="Arial"/>
      <w:sz w:val="24"/>
      <w:szCs w:val="24"/>
      <w:lang w:val="en-US" w:eastAsia="es-MX"/>
    </w:rPr>
  </w:style>
  <w:style w:type="character" w:styleId="Refdecomentario">
    <w:name w:val="annotation reference"/>
    <w:basedOn w:val="Fuentedeprrafopredeter"/>
    <w:uiPriority w:val="99"/>
    <w:semiHidden/>
    <w:unhideWhenUsed/>
    <w:rsid w:val="00716B85"/>
    <w:rPr>
      <w:sz w:val="16"/>
      <w:szCs w:val="16"/>
    </w:rPr>
  </w:style>
  <w:style w:type="character" w:customStyle="1" w:styleId="CharacterStyle2">
    <w:name w:val="Character Style 2"/>
    <w:uiPriority w:val="99"/>
    <w:rsid w:val="00716B85"/>
    <w:rPr>
      <w:rFonts w:ascii="Arial" w:hAnsi="Arial" w:cs="Arial" w:hint="default"/>
      <w:sz w:val="24"/>
      <w:szCs w:val="24"/>
    </w:rPr>
  </w:style>
  <w:style w:type="paragraph" w:styleId="Textoindependiente2">
    <w:name w:val="Body Text 2"/>
    <w:basedOn w:val="Normal"/>
    <w:link w:val="Textoindependiente2Car"/>
    <w:semiHidden/>
    <w:unhideWhenUsed/>
    <w:rsid w:val="00716B85"/>
    <w:pPr>
      <w:spacing w:after="0" w:line="240" w:lineRule="auto"/>
      <w:jc w:val="both"/>
    </w:pPr>
    <w:rPr>
      <w:rFonts w:ascii="Bookman Old Style" w:eastAsia="Times New Roman" w:hAnsi="Bookman Old Style" w:cs="Times New Roman"/>
      <w:szCs w:val="24"/>
      <w:lang w:val="es-ES" w:eastAsia="es-ES"/>
    </w:rPr>
  </w:style>
  <w:style w:type="character" w:customStyle="1" w:styleId="Textoindependiente2Car">
    <w:name w:val="Texto independiente 2 Car"/>
    <w:basedOn w:val="Fuentedeprrafopredeter"/>
    <w:link w:val="Textoindependiente2"/>
    <w:semiHidden/>
    <w:rsid w:val="00716B85"/>
    <w:rPr>
      <w:rFonts w:ascii="Bookman Old Style" w:eastAsia="Times New Roman" w:hAnsi="Bookman Old Style" w:cs="Times New Roman"/>
      <w:szCs w:val="24"/>
      <w:lang w:val="es-ES" w:eastAsia="es-ES"/>
    </w:rPr>
  </w:style>
  <w:style w:type="paragraph" w:styleId="Textonotaalfinal">
    <w:name w:val="endnote text"/>
    <w:basedOn w:val="Normal"/>
    <w:link w:val="TextonotaalfinalCar"/>
    <w:uiPriority w:val="99"/>
    <w:semiHidden/>
    <w:unhideWhenUsed/>
    <w:rsid w:val="00716B85"/>
    <w:pPr>
      <w:spacing w:after="0" w:line="240" w:lineRule="auto"/>
    </w:pPr>
    <w:rPr>
      <w:rFonts w:eastAsiaTheme="minorEastAsia"/>
      <w:sz w:val="20"/>
      <w:szCs w:val="20"/>
      <w:lang w:val="es-ES_tradnl" w:eastAsia="es-ES"/>
    </w:rPr>
  </w:style>
  <w:style w:type="character" w:customStyle="1" w:styleId="TextonotaalfinalCar">
    <w:name w:val="Texto nota al final Car"/>
    <w:basedOn w:val="Fuentedeprrafopredeter"/>
    <w:link w:val="Textonotaalfinal"/>
    <w:uiPriority w:val="99"/>
    <w:semiHidden/>
    <w:rsid w:val="00716B85"/>
    <w:rPr>
      <w:rFonts w:eastAsiaTheme="minorEastAsia"/>
      <w:sz w:val="20"/>
      <w:szCs w:val="20"/>
      <w:lang w:val="es-ES_tradnl" w:eastAsia="es-ES"/>
    </w:rPr>
  </w:style>
  <w:style w:type="paragraph" w:styleId="Textoindependiente3">
    <w:name w:val="Body Text 3"/>
    <w:basedOn w:val="Normal"/>
    <w:link w:val="Textoindependiente3Car"/>
    <w:uiPriority w:val="99"/>
    <w:semiHidden/>
    <w:unhideWhenUsed/>
    <w:rsid w:val="00716B85"/>
    <w:pPr>
      <w:spacing w:after="120" w:line="240" w:lineRule="auto"/>
    </w:pPr>
    <w:rPr>
      <w:rFonts w:eastAsiaTheme="minorEastAsia"/>
      <w:sz w:val="16"/>
      <w:szCs w:val="16"/>
      <w:lang w:val="es-ES_tradnl" w:eastAsia="es-ES"/>
    </w:rPr>
  </w:style>
  <w:style w:type="character" w:customStyle="1" w:styleId="Textoindependiente3Car">
    <w:name w:val="Texto independiente 3 Car"/>
    <w:basedOn w:val="Fuentedeprrafopredeter"/>
    <w:link w:val="Textoindependiente3"/>
    <w:uiPriority w:val="99"/>
    <w:semiHidden/>
    <w:rsid w:val="00716B85"/>
    <w:rPr>
      <w:rFonts w:eastAsiaTheme="minorEastAsia"/>
      <w:sz w:val="16"/>
      <w:szCs w:val="16"/>
      <w:lang w:val="es-ES_tradnl" w:eastAsia="es-ES"/>
    </w:rPr>
  </w:style>
  <w:style w:type="paragraph" w:styleId="Textosinformato">
    <w:name w:val="Plain Text"/>
    <w:basedOn w:val="Normal"/>
    <w:link w:val="TextosinformatoCar"/>
    <w:semiHidden/>
    <w:unhideWhenUsed/>
    <w:rsid w:val="00716B85"/>
    <w:pPr>
      <w:snapToGrid w:val="0"/>
      <w:spacing w:after="0" w:line="240" w:lineRule="auto"/>
    </w:pPr>
    <w:rPr>
      <w:rFonts w:ascii="Bookman Old Style" w:eastAsia="Times New Roman" w:hAnsi="Bookman Old Style" w:cs="Times New Roman"/>
      <w:sz w:val="20"/>
      <w:szCs w:val="20"/>
      <w:lang w:val="es-ES" w:eastAsia="es-ES"/>
    </w:rPr>
  </w:style>
  <w:style w:type="character" w:customStyle="1" w:styleId="TextosinformatoCar">
    <w:name w:val="Texto sin formato Car"/>
    <w:basedOn w:val="Fuentedeprrafopredeter"/>
    <w:link w:val="Textosinformato"/>
    <w:semiHidden/>
    <w:rsid w:val="00716B85"/>
    <w:rPr>
      <w:rFonts w:ascii="Bookman Old Style" w:eastAsia="Times New Roman" w:hAnsi="Bookman Old Style" w:cs="Times New Roman"/>
      <w:sz w:val="20"/>
      <w:szCs w:val="20"/>
      <w:lang w:val="es-ES" w:eastAsia="es-ES"/>
    </w:rPr>
  </w:style>
  <w:style w:type="paragraph" w:customStyle="1" w:styleId="TableParagraph">
    <w:name w:val="Table Paragraph"/>
    <w:basedOn w:val="Normal"/>
    <w:uiPriority w:val="1"/>
    <w:qFormat/>
    <w:rsid w:val="00716B85"/>
    <w:pPr>
      <w:widowControl w:val="0"/>
      <w:autoSpaceDE w:val="0"/>
      <w:autoSpaceDN w:val="0"/>
      <w:spacing w:after="0" w:line="240" w:lineRule="auto"/>
    </w:pPr>
    <w:rPr>
      <w:rFonts w:ascii="Cambria" w:eastAsia="Cambria" w:hAnsi="Cambria" w:cs="Cambria"/>
      <w:lang w:val="es-ES"/>
    </w:rPr>
  </w:style>
  <w:style w:type="paragraph" w:customStyle="1" w:styleId="RUBRI">
    <w:name w:val="RUBRI"/>
    <w:basedOn w:val="Normal"/>
    <w:semiHidden/>
    <w:rsid w:val="00716B85"/>
    <w:pPr>
      <w:spacing w:before="40" w:after="40" w:line="240" w:lineRule="atLeast"/>
      <w:jc w:val="center"/>
    </w:pPr>
    <w:rPr>
      <w:rFonts w:ascii="Arial" w:eastAsia="Times New Roman" w:hAnsi="Arial" w:cs="Times New Roman"/>
      <w:sz w:val="20"/>
      <w:szCs w:val="20"/>
      <w:lang w:val="es-ES_tradnl" w:eastAsia="es-ES"/>
    </w:rPr>
  </w:style>
  <w:style w:type="paragraph" w:customStyle="1" w:styleId="Default">
    <w:name w:val="Default"/>
    <w:rsid w:val="00716B85"/>
    <w:pPr>
      <w:autoSpaceDE w:val="0"/>
      <w:autoSpaceDN w:val="0"/>
      <w:adjustRightInd w:val="0"/>
      <w:spacing w:after="0" w:line="240" w:lineRule="auto"/>
    </w:pPr>
    <w:rPr>
      <w:rFonts w:ascii="Arial" w:eastAsia="Calibri" w:hAnsi="Arial" w:cs="Arial"/>
      <w:color w:val="000000"/>
      <w:sz w:val="24"/>
      <w:szCs w:val="24"/>
      <w:lang w:val="es-ES"/>
    </w:rPr>
  </w:style>
  <w:style w:type="character" w:customStyle="1" w:styleId="TextoCar">
    <w:name w:val="Texto Car"/>
    <w:link w:val="Texto"/>
    <w:semiHidden/>
    <w:locked/>
    <w:rsid w:val="00716B85"/>
    <w:rPr>
      <w:rFonts w:ascii="Arial" w:eastAsia="Times New Roman" w:hAnsi="Arial" w:cs="Arial"/>
      <w:sz w:val="18"/>
      <w:szCs w:val="20"/>
      <w:lang w:val="es-ES" w:eastAsia="es-ES"/>
    </w:rPr>
  </w:style>
  <w:style w:type="paragraph" w:customStyle="1" w:styleId="Texto">
    <w:name w:val="Texto"/>
    <w:basedOn w:val="Normal"/>
    <w:link w:val="TextoCar"/>
    <w:semiHidden/>
    <w:rsid w:val="00716B85"/>
    <w:pPr>
      <w:spacing w:after="101" w:line="216" w:lineRule="exact"/>
      <w:ind w:firstLine="288"/>
      <w:jc w:val="both"/>
    </w:pPr>
    <w:rPr>
      <w:rFonts w:ascii="Arial" w:eastAsia="Times New Roman" w:hAnsi="Arial" w:cs="Arial"/>
      <w:sz w:val="18"/>
      <w:szCs w:val="20"/>
      <w:lang w:val="es-ES" w:eastAsia="es-ES"/>
    </w:rPr>
  </w:style>
  <w:style w:type="character" w:styleId="Refdenotaalfinal">
    <w:name w:val="endnote reference"/>
    <w:basedOn w:val="Fuentedeprrafopredeter"/>
    <w:uiPriority w:val="99"/>
    <w:semiHidden/>
    <w:unhideWhenUsed/>
    <w:rsid w:val="00716B85"/>
    <w:rPr>
      <w:vertAlign w:val="superscript"/>
    </w:rPr>
  </w:style>
  <w:style w:type="character" w:customStyle="1" w:styleId="Mencinsinresolver2">
    <w:name w:val="Mención sin resolver2"/>
    <w:basedOn w:val="Fuentedeprrafopredeter"/>
    <w:uiPriority w:val="99"/>
    <w:semiHidden/>
    <w:rsid w:val="00716B85"/>
    <w:rPr>
      <w:color w:val="605E5C"/>
      <w:shd w:val="clear" w:color="auto" w:fill="E1DFDD"/>
    </w:rPr>
  </w:style>
  <w:style w:type="table" w:styleId="Tablaconcuadrcula1clara-nfasis3">
    <w:name w:val="Grid Table 1 Light Accent 3"/>
    <w:basedOn w:val="Tablanormal"/>
    <w:uiPriority w:val="46"/>
    <w:rsid w:val="00716B85"/>
    <w:pPr>
      <w:spacing w:after="0" w:line="240" w:lineRule="auto"/>
    </w:pPr>
    <w:rPr>
      <w:sz w:val="24"/>
      <w:szCs w:val="24"/>
      <w:lang w:val="es-ES_tradn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Normal">
    <w:name w:val="Table Normal"/>
    <w:qFormat/>
    <w:rsid w:val="00716B85"/>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aconcuadrcula1clara-nfasis31">
    <w:name w:val="Tabla con cuadrícula 1 clara - Énfasis 31"/>
    <w:basedOn w:val="Tablanormal"/>
    <w:uiPriority w:val="46"/>
    <w:rsid w:val="00716B85"/>
    <w:pPr>
      <w:spacing w:after="0" w:line="240" w:lineRule="auto"/>
    </w:pPr>
    <w:rPr>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Estilo1">
    <w:name w:val="Estilo1"/>
    <w:uiPriority w:val="99"/>
    <w:rsid w:val="00716B85"/>
    <w:pPr>
      <w:numPr>
        <w:numId w:val="5"/>
      </w:numPr>
    </w:pPr>
  </w:style>
  <w:style w:type="character" w:customStyle="1" w:styleId="Mencinsinresolver3">
    <w:name w:val="Mención sin resolver3"/>
    <w:basedOn w:val="Fuentedeprrafopredeter"/>
    <w:uiPriority w:val="99"/>
    <w:semiHidden/>
    <w:unhideWhenUsed/>
    <w:rsid w:val="00716B85"/>
    <w:rPr>
      <w:color w:val="605E5C"/>
      <w:shd w:val="clear" w:color="auto" w:fill="E1DFDD"/>
    </w:rPr>
  </w:style>
  <w:style w:type="character" w:customStyle="1" w:styleId="Mencinsinresolver4">
    <w:name w:val="Mención sin resolver4"/>
    <w:basedOn w:val="Fuentedeprrafopredeter"/>
    <w:uiPriority w:val="99"/>
    <w:rsid w:val="00716B85"/>
    <w:rPr>
      <w:color w:val="605E5C"/>
      <w:shd w:val="clear" w:color="auto" w:fill="E1DFDD"/>
    </w:rPr>
  </w:style>
  <w:style w:type="character" w:customStyle="1" w:styleId="CharacterStyle1">
    <w:name w:val="Character Style 1"/>
    <w:uiPriority w:val="99"/>
    <w:rsid w:val="00716B85"/>
    <w:rPr>
      <w:rFonts w:ascii="Arial" w:hAnsi="Arial"/>
      <w:sz w:val="23"/>
    </w:rPr>
  </w:style>
  <w:style w:type="paragraph" w:customStyle="1" w:styleId="Style1">
    <w:name w:val="Style 1"/>
    <w:basedOn w:val="Normal"/>
    <w:uiPriority w:val="99"/>
    <w:rsid w:val="00716B85"/>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MX"/>
    </w:rPr>
  </w:style>
  <w:style w:type="character" w:customStyle="1" w:styleId="NormalWebCar">
    <w:name w:val="Normal (Web) Car"/>
    <w:aliases w:val="Normal (Web)2 Car,Normal (Web)111 Car,Car211 Car,Car Car Car211 Car,Car Car311 Car,Car Car411 Car,Car11 Car,Car Car Car31 Car,Car Car Car Car21 Car,Car Car Car41 Car,Normal (Web)12 Car,Car22 Car,Car Car Car22 Car Car,Car21 Car"/>
    <w:link w:val="NormalWeb"/>
    <w:uiPriority w:val="99"/>
    <w:locked/>
    <w:rsid w:val="00716B85"/>
    <w:rPr>
      <w:rFonts w:ascii="Times New Roman" w:hAnsi="Times New Roman" w:cs="Times New Roman"/>
      <w:kern w:val="2"/>
      <w:sz w:val="24"/>
      <w:szCs w:val="24"/>
      <w14:ligatures w14:val="standardContextual"/>
    </w:rPr>
  </w:style>
  <w:style w:type="paragraph" w:customStyle="1" w:styleId="BodyText22">
    <w:name w:val="Body Text 22"/>
    <w:basedOn w:val="Normal"/>
    <w:rsid w:val="00716B85"/>
    <w:pPr>
      <w:spacing w:after="0" w:line="240" w:lineRule="auto"/>
      <w:jc w:val="both"/>
    </w:pPr>
    <w:rPr>
      <w:rFonts w:ascii="Times New Roman" w:eastAsia="Times New Roman" w:hAnsi="Times New Roman" w:cs="Times New Roman"/>
      <w:sz w:val="24"/>
      <w:szCs w:val="20"/>
      <w:lang w:val="es-ES" w:eastAsia="es-MX"/>
    </w:rPr>
  </w:style>
  <w:style w:type="table" w:customStyle="1" w:styleId="Tablaconcuadrcula1">
    <w:name w:val="Tabla con cuadrícula1"/>
    <w:basedOn w:val="Tablanormal"/>
    <w:next w:val="Tablaconcuadrcula"/>
    <w:uiPriority w:val="39"/>
    <w:rsid w:val="007457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6F6F24"/>
  </w:style>
  <w:style w:type="table" w:customStyle="1" w:styleId="TableNormal1">
    <w:name w:val="Table Normal1"/>
    <w:uiPriority w:val="2"/>
    <w:semiHidden/>
    <w:unhideWhenUsed/>
    <w:qFormat/>
    <w:rsid w:val="006F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6F6F2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641C8E"/>
  </w:style>
  <w:style w:type="table" w:customStyle="1" w:styleId="TableNormal2">
    <w:name w:val="Table Normal2"/>
    <w:uiPriority w:val="2"/>
    <w:semiHidden/>
    <w:unhideWhenUsed/>
    <w:qFormat/>
    <w:rsid w:val="00641C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641C8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EC6D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179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D4B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642A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8221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0F05E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1D64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73268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ED717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A831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D543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612B5"/>
  </w:style>
  <w:style w:type="table" w:customStyle="1" w:styleId="Tablaconcuadrcula9">
    <w:name w:val="Tabla con cuadrícula9"/>
    <w:basedOn w:val="Tablanormal"/>
    <w:next w:val="Tablaconcuadrcula"/>
    <w:uiPriority w:val="59"/>
    <w:unhideWhenUsed/>
    <w:rsid w:val="004612B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unhideWhenUsed/>
    <w:rsid w:val="00C6018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FE79B3"/>
  </w:style>
  <w:style w:type="table" w:customStyle="1" w:styleId="Tablaconcuadrcula11">
    <w:name w:val="Tabla con cuadrícula11"/>
    <w:basedOn w:val="Tablanormal"/>
    <w:next w:val="Tablaconcuadrcula"/>
    <w:uiPriority w:val="39"/>
    <w:qFormat/>
    <w:rsid w:val="00FE79B3"/>
    <w:pPr>
      <w:spacing w:after="0" w:line="240" w:lineRule="auto"/>
    </w:pPr>
    <w:rPr>
      <w:rFonts w:ascii="Times New Roman" w:eastAsia="Times New Roman" w:hAnsi="Times New Roman"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clara-nfasis32">
    <w:name w:val="Tabla con cuadrícula 1 clara - Énfasis 32"/>
    <w:basedOn w:val="Tablanormal"/>
    <w:next w:val="Tablaconcuadrcula1clara-nfasis3"/>
    <w:uiPriority w:val="46"/>
    <w:rsid w:val="00FE79B3"/>
    <w:pPr>
      <w:spacing w:after="0" w:line="240" w:lineRule="auto"/>
    </w:pPr>
    <w:rPr>
      <w:sz w:val="24"/>
      <w:szCs w:val="24"/>
      <w:lang w:val="es-ES_tradn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Normal9">
    <w:name w:val="Table Normal9"/>
    <w:uiPriority w:val="2"/>
    <w:qFormat/>
    <w:rsid w:val="00FE79B3"/>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aconcuadrcula1clara-nfasis311">
    <w:name w:val="Tabla con cuadrícula 1 clara - Énfasis 311"/>
    <w:basedOn w:val="Tablanormal"/>
    <w:uiPriority w:val="46"/>
    <w:rsid w:val="00FE79B3"/>
    <w:pPr>
      <w:spacing w:after="0" w:line="240" w:lineRule="auto"/>
    </w:pPr>
    <w:rPr>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Estilo11">
    <w:name w:val="Estilo11"/>
    <w:uiPriority w:val="99"/>
    <w:rsid w:val="00FE79B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5421">
      <w:bodyDiv w:val="1"/>
      <w:marLeft w:val="0"/>
      <w:marRight w:val="0"/>
      <w:marTop w:val="0"/>
      <w:marBottom w:val="0"/>
      <w:divBdr>
        <w:top w:val="none" w:sz="0" w:space="0" w:color="auto"/>
        <w:left w:val="none" w:sz="0" w:space="0" w:color="auto"/>
        <w:bottom w:val="none" w:sz="0" w:space="0" w:color="auto"/>
        <w:right w:val="none" w:sz="0" w:space="0" w:color="auto"/>
      </w:divBdr>
    </w:div>
    <w:div w:id="19356422">
      <w:bodyDiv w:val="1"/>
      <w:marLeft w:val="0"/>
      <w:marRight w:val="0"/>
      <w:marTop w:val="0"/>
      <w:marBottom w:val="0"/>
      <w:divBdr>
        <w:top w:val="none" w:sz="0" w:space="0" w:color="auto"/>
        <w:left w:val="none" w:sz="0" w:space="0" w:color="auto"/>
        <w:bottom w:val="none" w:sz="0" w:space="0" w:color="auto"/>
        <w:right w:val="none" w:sz="0" w:space="0" w:color="auto"/>
      </w:divBdr>
    </w:div>
    <w:div w:id="94448133">
      <w:bodyDiv w:val="1"/>
      <w:marLeft w:val="0"/>
      <w:marRight w:val="0"/>
      <w:marTop w:val="0"/>
      <w:marBottom w:val="0"/>
      <w:divBdr>
        <w:top w:val="none" w:sz="0" w:space="0" w:color="auto"/>
        <w:left w:val="none" w:sz="0" w:space="0" w:color="auto"/>
        <w:bottom w:val="none" w:sz="0" w:space="0" w:color="auto"/>
        <w:right w:val="none" w:sz="0" w:space="0" w:color="auto"/>
      </w:divBdr>
    </w:div>
    <w:div w:id="137771277">
      <w:bodyDiv w:val="1"/>
      <w:marLeft w:val="0"/>
      <w:marRight w:val="0"/>
      <w:marTop w:val="0"/>
      <w:marBottom w:val="0"/>
      <w:divBdr>
        <w:top w:val="none" w:sz="0" w:space="0" w:color="auto"/>
        <w:left w:val="none" w:sz="0" w:space="0" w:color="auto"/>
        <w:bottom w:val="none" w:sz="0" w:space="0" w:color="auto"/>
        <w:right w:val="none" w:sz="0" w:space="0" w:color="auto"/>
      </w:divBdr>
    </w:div>
    <w:div w:id="148255316">
      <w:bodyDiv w:val="1"/>
      <w:marLeft w:val="0"/>
      <w:marRight w:val="0"/>
      <w:marTop w:val="0"/>
      <w:marBottom w:val="0"/>
      <w:divBdr>
        <w:top w:val="none" w:sz="0" w:space="0" w:color="auto"/>
        <w:left w:val="none" w:sz="0" w:space="0" w:color="auto"/>
        <w:bottom w:val="none" w:sz="0" w:space="0" w:color="auto"/>
        <w:right w:val="none" w:sz="0" w:space="0" w:color="auto"/>
      </w:divBdr>
    </w:div>
    <w:div w:id="158155976">
      <w:bodyDiv w:val="1"/>
      <w:marLeft w:val="0"/>
      <w:marRight w:val="0"/>
      <w:marTop w:val="0"/>
      <w:marBottom w:val="0"/>
      <w:divBdr>
        <w:top w:val="none" w:sz="0" w:space="0" w:color="auto"/>
        <w:left w:val="none" w:sz="0" w:space="0" w:color="auto"/>
        <w:bottom w:val="none" w:sz="0" w:space="0" w:color="auto"/>
        <w:right w:val="none" w:sz="0" w:space="0" w:color="auto"/>
      </w:divBdr>
    </w:div>
    <w:div w:id="161436612">
      <w:bodyDiv w:val="1"/>
      <w:marLeft w:val="0"/>
      <w:marRight w:val="0"/>
      <w:marTop w:val="0"/>
      <w:marBottom w:val="0"/>
      <w:divBdr>
        <w:top w:val="none" w:sz="0" w:space="0" w:color="auto"/>
        <w:left w:val="none" w:sz="0" w:space="0" w:color="auto"/>
        <w:bottom w:val="none" w:sz="0" w:space="0" w:color="auto"/>
        <w:right w:val="none" w:sz="0" w:space="0" w:color="auto"/>
      </w:divBdr>
    </w:div>
    <w:div w:id="171913937">
      <w:bodyDiv w:val="1"/>
      <w:marLeft w:val="0"/>
      <w:marRight w:val="0"/>
      <w:marTop w:val="0"/>
      <w:marBottom w:val="0"/>
      <w:divBdr>
        <w:top w:val="none" w:sz="0" w:space="0" w:color="auto"/>
        <w:left w:val="none" w:sz="0" w:space="0" w:color="auto"/>
        <w:bottom w:val="none" w:sz="0" w:space="0" w:color="auto"/>
        <w:right w:val="none" w:sz="0" w:space="0" w:color="auto"/>
      </w:divBdr>
    </w:div>
    <w:div w:id="214507169">
      <w:bodyDiv w:val="1"/>
      <w:marLeft w:val="0"/>
      <w:marRight w:val="0"/>
      <w:marTop w:val="0"/>
      <w:marBottom w:val="0"/>
      <w:divBdr>
        <w:top w:val="none" w:sz="0" w:space="0" w:color="auto"/>
        <w:left w:val="none" w:sz="0" w:space="0" w:color="auto"/>
        <w:bottom w:val="none" w:sz="0" w:space="0" w:color="auto"/>
        <w:right w:val="none" w:sz="0" w:space="0" w:color="auto"/>
      </w:divBdr>
    </w:div>
    <w:div w:id="27938260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9363221">
      <w:bodyDiv w:val="1"/>
      <w:marLeft w:val="0"/>
      <w:marRight w:val="0"/>
      <w:marTop w:val="0"/>
      <w:marBottom w:val="0"/>
      <w:divBdr>
        <w:top w:val="none" w:sz="0" w:space="0" w:color="auto"/>
        <w:left w:val="none" w:sz="0" w:space="0" w:color="auto"/>
        <w:bottom w:val="none" w:sz="0" w:space="0" w:color="auto"/>
        <w:right w:val="none" w:sz="0" w:space="0" w:color="auto"/>
      </w:divBdr>
    </w:div>
    <w:div w:id="295138790">
      <w:bodyDiv w:val="1"/>
      <w:marLeft w:val="0"/>
      <w:marRight w:val="0"/>
      <w:marTop w:val="0"/>
      <w:marBottom w:val="0"/>
      <w:divBdr>
        <w:top w:val="none" w:sz="0" w:space="0" w:color="auto"/>
        <w:left w:val="none" w:sz="0" w:space="0" w:color="auto"/>
        <w:bottom w:val="none" w:sz="0" w:space="0" w:color="auto"/>
        <w:right w:val="none" w:sz="0" w:space="0" w:color="auto"/>
      </w:divBdr>
    </w:div>
    <w:div w:id="317653583">
      <w:bodyDiv w:val="1"/>
      <w:marLeft w:val="0"/>
      <w:marRight w:val="0"/>
      <w:marTop w:val="0"/>
      <w:marBottom w:val="0"/>
      <w:divBdr>
        <w:top w:val="none" w:sz="0" w:space="0" w:color="auto"/>
        <w:left w:val="none" w:sz="0" w:space="0" w:color="auto"/>
        <w:bottom w:val="none" w:sz="0" w:space="0" w:color="auto"/>
        <w:right w:val="none" w:sz="0" w:space="0" w:color="auto"/>
      </w:divBdr>
    </w:div>
    <w:div w:id="326787974">
      <w:bodyDiv w:val="1"/>
      <w:marLeft w:val="0"/>
      <w:marRight w:val="0"/>
      <w:marTop w:val="0"/>
      <w:marBottom w:val="0"/>
      <w:divBdr>
        <w:top w:val="none" w:sz="0" w:space="0" w:color="auto"/>
        <w:left w:val="none" w:sz="0" w:space="0" w:color="auto"/>
        <w:bottom w:val="none" w:sz="0" w:space="0" w:color="auto"/>
        <w:right w:val="none" w:sz="0" w:space="0" w:color="auto"/>
      </w:divBdr>
    </w:div>
    <w:div w:id="407532512">
      <w:bodyDiv w:val="1"/>
      <w:marLeft w:val="0"/>
      <w:marRight w:val="0"/>
      <w:marTop w:val="0"/>
      <w:marBottom w:val="0"/>
      <w:divBdr>
        <w:top w:val="none" w:sz="0" w:space="0" w:color="auto"/>
        <w:left w:val="none" w:sz="0" w:space="0" w:color="auto"/>
        <w:bottom w:val="none" w:sz="0" w:space="0" w:color="auto"/>
        <w:right w:val="none" w:sz="0" w:space="0" w:color="auto"/>
      </w:divBdr>
    </w:div>
    <w:div w:id="427124106">
      <w:bodyDiv w:val="1"/>
      <w:marLeft w:val="0"/>
      <w:marRight w:val="0"/>
      <w:marTop w:val="0"/>
      <w:marBottom w:val="0"/>
      <w:divBdr>
        <w:top w:val="none" w:sz="0" w:space="0" w:color="auto"/>
        <w:left w:val="none" w:sz="0" w:space="0" w:color="auto"/>
        <w:bottom w:val="none" w:sz="0" w:space="0" w:color="auto"/>
        <w:right w:val="none" w:sz="0" w:space="0" w:color="auto"/>
      </w:divBdr>
    </w:div>
    <w:div w:id="442388419">
      <w:bodyDiv w:val="1"/>
      <w:marLeft w:val="0"/>
      <w:marRight w:val="0"/>
      <w:marTop w:val="0"/>
      <w:marBottom w:val="0"/>
      <w:divBdr>
        <w:top w:val="none" w:sz="0" w:space="0" w:color="auto"/>
        <w:left w:val="none" w:sz="0" w:space="0" w:color="auto"/>
        <w:bottom w:val="none" w:sz="0" w:space="0" w:color="auto"/>
        <w:right w:val="none" w:sz="0" w:space="0" w:color="auto"/>
      </w:divBdr>
    </w:div>
    <w:div w:id="455029894">
      <w:bodyDiv w:val="1"/>
      <w:marLeft w:val="0"/>
      <w:marRight w:val="0"/>
      <w:marTop w:val="0"/>
      <w:marBottom w:val="0"/>
      <w:divBdr>
        <w:top w:val="none" w:sz="0" w:space="0" w:color="auto"/>
        <w:left w:val="none" w:sz="0" w:space="0" w:color="auto"/>
        <w:bottom w:val="none" w:sz="0" w:space="0" w:color="auto"/>
        <w:right w:val="none" w:sz="0" w:space="0" w:color="auto"/>
      </w:divBdr>
    </w:div>
    <w:div w:id="462621519">
      <w:bodyDiv w:val="1"/>
      <w:marLeft w:val="0"/>
      <w:marRight w:val="0"/>
      <w:marTop w:val="0"/>
      <w:marBottom w:val="0"/>
      <w:divBdr>
        <w:top w:val="none" w:sz="0" w:space="0" w:color="auto"/>
        <w:left w:val="none" w:sz="0" w:space="0" w:color="auto"/>
        <w:bottom w:val="none" w:sz="0" w:space="0" w:color="auto"/>
        <w:right w:val="none" w:sz="0" w:space="0" w:color="auto"/>
      </w:divBdr>
    </w:div>
    <w:div w:id="519389875">
      <w:bodyDiv w:val="1"/>
      <w:marLeft w:val="0"/>
      <w:marRight w:val="0"/>
      <w:marTop w:val="0"/>
      <w:marBottom w:val="0"/>
      <w:divBdr>
        <w:top w:val="none" w:sz="0" w:space="0" w:color="auto"/>
        <w:left w:val="none" w:sz="0" w:space="0" w:color="auto"/>
        <w:bottom w:val="none" w:sz="0" w:space="0" w:color="auto"/>
        <w:right w:val="none" w:sz="0" w:space="0" w:color="auto"/>
      </w:divBdr>
    </w:div>
    <w:div w:id="545877383">
      <w:bodyDiv w:val="1"/>
      <w:marLeft w:val="0"/>
      <w:marRight w:val="0"/>
      <w:marTop w:val="0"/>
      <w:marBottom w:val="0"/>
      <w:divBdr>
        <w:top w:val="none" w:sz="0" w:space="0" w:color="auto"/>
        <w:left w:val="none" w:sz="0" w:space="0" w:color="auto"/>
        <w:bottom w:val="none" w:sz="0" w:space="0" w:color="auto"/>
        <w:right w:val="none" w:sz="0" w:space="0" w:color="auto"/>
      </w:divBdr>
    </w:div>
    <w:div w:id="566382470">
      <w:bodyDiv w:val="1"/>
      <w:marLeft w:val="0"/>
      <w:marRight w:val="0"/>
      <w:marTop w:val="0"/>
      <w:marBottom w:val="0"/>
      <w:divBdr>
        <w:top w:val="none" w:sz="0" w:space="0" w:color="auto"/>
        <w:left w:val="none" w:sz="0" w:space="0" w:color="auto"/>
        <w:bottom w:val="none" w:sz="0" w:space="0" w:color="auto"/>
        <w:right w:val="none" w:sz="0" w:space="0" w:color="auto"/>
      </w:divBdr>
    </w:div>
    <w:div w:id="646201370">
      <w:bodyDiv w:val="1"/>
      <w:marLeft w:val="0"/>
      <w:marRight w:val="0"/>
      <w:marTop w:val="0"/>
      <w:marBottom w:val="0"/>
      <w:divBdr>
        <w:top w:val="none" w:sz="0" w:space="0" w:color="auto"/>
        <w:left w:val="none" w:sz="0" w:space="0" w:color="auto"/>
        <w:bottom w:val="none" w:sz="0" w:space="0" w:color="auto"/>
        <w:right w:val="none" w:sz="0" w:space="0" w:color="auto"/>
      </w:divBdr>
    </w:div>
    <w:div w:id="677197170">
      <w:bodyDiv w:val="1"/>
      <w:marLeft w:val="0"/>
      <w:marRight w:val="0"/>
      <w:marTop w:val="0"/>
      <w:marBottom w:val="0"/>
      <w:divBdr>
        <w:top w:val="none" w:sz="0" w:space="0" w:color="auto"/>
        <w:left w:val="none" w:sz="0" w:space="0" w:color="auto"/>
        <w:bottom w:val="none" w:sz="0" w:space="0" w:color="auto"/>
        <w:right w:val="none" w:sz="0" w:space="0" w:color="auto"/>
      </w:divBdr>
    </w:div>
    <w:div w:id="769934165">
      <w:bodyDiv w:val="1"/>
      <w:marLeft w:val="0"/>
      <w:marRight w:val="0"/>
      <w:marTop w:val="0"/>
      <w:marBottom w:val="0"/>
      <w:divBdr>
        <w:top w:val="none" w:sz="0" w:space="0" w:color="auto"/>
        <w:left w:val="none" w:sz="0" w:space="0" w:color="auto"/>
        <w:bottom w:val="none" w:sz="0" w:space="0" w:color="auto"/>
        <w:right w:val="none" w:sz="0" w:space="0" w:color="auto"/>
      </w:divBdr>
    </w:div>
    <w:div w:id="853301602">
      <w:bodyDiv w:val="1"/>
      <w:marLeft w:val="0"/>
      <w:marRight w:val="0"/>
      <w:marTop w:val="0"/>
      <w:marBottom w:val="0"/>
      <w:divBdr>
        <w:top w:val="none" w:sz="0" w:space="0" w:color="auto"/>
        <w:left w:val="none" w:sz="0" w:space="0" w:color="auto"/>
        <w:bottom w:val="none" w:sz="0" w:space="0" w:color="auto"/>
        <w:right w:val="none" w:sz="0" w:space="0" w:color="auto"/>
      </w:divBdr>
    </w:div>
    <w:div w:id="867260139">
      <w:bodyDiv w:val="1"/>
      <w:marLeft w:val="0"/>
      <w:marRight w:val="0"/>
      <w:marTop w:val="0"/>
      <w:marBottom w:val="0"/>
      <w:divBdr>
        <w:top w:val="none" w:sz="0" w:space="0" w:color="auto"/>
        <w:left w:val="none" w:sz="0" w:space="0" w:color="auto"/>
        <w:bottom w:val="none" w:sz="0" w:space="0" w:color="auto"/>
        <w:right w:val="none" w:sz="0" w:space="0" w:color="auto"/>
      </w:divBdr>
    </w:div>
    <w:div w:id="924649540">
      <w:bodyDiv w:val="1"/>
      <w:marLeft w:val="0"/>
      <w:marRight w:val="0"/>
      <w:marTop w:val="0"/>
      <w:marBottom w:val="0"/>
      <w:divBdr>
        <w:top w:val="none" w:sz="0" w:space="0" w:color="auto"/>
        <w:left w:val="none" w:sz="0" w:space="0" w:color="auto"/>
        <w:bottom w:val="none" w:sz="0" w:space="0" w:color="auto"/>
        <w:right w:val="none" w:sz="0" w:space="0" w:color="auto"/>
      </w:divBdr>
    </w:div>
    <w:div w:id="924650001">
      <w:bodyDiv w:val="1"/>
      <w:marLeft w:val="0"/>
      <w:marRight w:val="0"/>
      <w:marTop w:val="0"/>
      <w:marBottom w:val="0"/>
      <w:divBdr>
        <w:top w:val="none" w:sz="0" w:space="0" w:color="auto"/>
        <w:left w:val="none" w:sz="0" w:space="0" w:color="auto"/>
        <w:bottom w:val="none" w:sz="0" w:space="0" w:color="auto"/>
        <w:right w:val="none" w:sz="0" w:space="0" w:color="auto"/>
      </w:divBdr>
    </w:div>
    <w:div w:id="926035100">
      <w:bodyDiv w:val="1"/>
      <w:marLeft w:val="0"/>
      <w:marRight w:val="0"/>
      <w:marTop w:val="0"/>
      <w:marBottom w:val="0"/>
      <w:divBdr>
        <w:top w:val="none" w:sz="0" w:space="0" w:color="auto"/>
        <w:left w:val="none" w:sz="0" w:space="0" w:color="auto"/>
        <w:bottom w:val="none" w:sz="0" w:space="0" w:color="auto"/>
        <w:right w:val="none" w:sz="0" w:space="0" w:color="auto"/>
      </w:divBdr>
    </w:div>
    <w:div w:id="972709054">
      <w:bodyDiv w:val="1"/>
      <w:marLeft w:val="0"/>
      <w:marRight w:val="0"/>
      <w:marTop w:val="0"/>
      <w:marBottom w:val="0"/>
      <w:divBdr>
        <w:top w:val="none" w:sz="0" w:space="0" w:color="auto"/>
        <w:left w:val="none" w:sz="0" w:space="0" w:color="auto"/>
        <w:bottom w:val="none" w:sz="0" w:space="0" w:color="auto"/>
        <w:right w:val="none" w:sz="0" w:space="0" w:color="auto"/>
      </w:divBdr>
    </w:div>
    <w:div w:id="981696092">
      <w:bodyDiv w:val="1"/>
      <w:marLeft w:val="0"/>
      <w:marRight w:val="0"/>
      <w:marTop w:val="0"/>
      <w:marBottom w:val="0"/>
      <w:divBdr>
        <w:top w:val="none" w:sz="0" w:space="0" w:color="auto"/>
        <w:left w:val="none" w:sz="0" w:space="0" w:color="auto"/>
        <w:bottom w:val="none" w:sz="0" w:space="0" w:color="auto"/>
        <w:right w:val="none" w:sz="0" w:space="0" w:color="auto"/>
      </w:divBdr>
    </w:div>
    <w:div w:id="1092968269">
      <w:bodyDiv w:val="1"/>
      <w:marLeft w:val="0"/>
      <w:marRight w:val="0"/>
      <w:marTop w:val="0"/>
      <w:marBottom w:val="0"/>
      <w:divBdr>
        <w:top w:val="none" w:sz="0" w:space="0" w:color="auto"/>
        <w:left w:val="none" w:sz="0" w:space="0" w:color="auto"/>
        <w:bottom w:val="none" w:sz="0" w:space="0" w:color="auto"/>
        <w:right w:val="none" w:sz="0" w:space="0" w:color="auto"/>
      </w:divBdr>
    </w:div>
    <w:div w:id="1180124285">
      <w:bodyDiv w:val="1"/>
      <w:marLeft w:val="0"/>
      <w:marRight w:val="0"/>
      <w:marTop w:val="0"/>
      <w:marBottom w:val="0"/>
      <w:divBdr>
        <w:top w:val="none" w:sz="0" w:space="0" w:color="auto"/>
        <w:left w:val="none" w:sz="0" w:space="0" w:color="auto"/>
        <w:bottom w:val="none" w:sz="0" w:space="0" w:color="auto"/>
        <w:right w:val="none" w:sz="0" w:space="0" w:color="auto"/>
      </w:divBdr>
    </w:div>
    <w:div w:id="1198391762">
      <w:bodyDiv w:val="1"/>
      <w:marLeft w:val="0"/>
      <w:marRight w:val="0"/>
      <w:marTop w:val="0"/>
      <w:marBottom w:val="0"/>
      <w:divBdr>
        <w:top w:val="none" w:sz="0" w:space="0" w:color="auto"/>
        <w:left w:val="none" w:sz="0" w:space="0" w:color="auto"/>
        <w:bottom w:val="none" w:sz="0" w:space="0" w:color="auto"/>
        <w:right w:val="none" w:sz="0" w:space="0" w:color="auto"/>
      </w:divBdr>
    </w:div>
    <w:div w:id="1206136545">
      <w:bodyDiv w:val="1"/>
      <w:marLeft w:val="0"/>
      <w:marRight w:val="0"/>
      <w:marTop w:val="0"/>
      <w:marBottom w:val="0"/>
      <w:divBdr>
        <w:top w:val="none" w:sz="0" w:space="0" w:color="auto"/>
        <w:left w:val="none" w:sz="0" w:space="0" w:color="auto"/>
        <w:bottom w:val="none" w:sz="0" w:space="0" w:color="auto"/>
        <w:right w:val="none" w:sz="0" w:space="0" w:color="auto"/>
      </w:divBdr>
    </w:div>
    <w:div w:id="1231162230">
      <w:bodyDiv w:val="1"/>
      <w:marLeft w:val="0"/>
      <w:marRight w:val="0"/>
      <w:marTop w:val="0"/>
      <w:marBottom w:val="0"/>
      <w:divBdr>
        <w:top w:val="none" w:sz="0" w:space="0" w:color="auto"/>
        <w:left w:val="none" w:sz="0" w:space="0" w:color="auto"/>
        <w:bottom w:val="none" w:sz="0" w:space="0" w:color="auto"/>
        <w:right w:val="none" w:sz="0" w:space="0" w:color="auto"/>
      </w:divBdr>
    </w:div>
    <w:div w:id="1235894781">
      <w:bodyDiv w:val="1"/>
      <w:marLeft w:val="0"/>
      <w:marRight w:val="0"/>
      <w:marTop w:val="0"/>
      <w:marBottom w:val="0"/>
      <w:divBdr>
        <w:top w:val="none" w:sz="0" w:space="0" w:color="auto"/>
        <w:left w:val="none" w:sz="0" w:space="0" w:color="auto"/>
        <w:bottom w:val="none" w:sz="0" w:space="0" w:color="auto"/>
        <w:right w:val="none" w:sz="0" w:space="0" w:color="auto"/>
      </w:divBdr>
    </w:div>
    <w:div w:id="1255747208">
      <w:bodyDiv w:val="1"/>
      <w:marLeft w:val="0"/>
      <w:marRight w:val="0"/>
      <w:marTop w:val="0"/>
      <w:marBottom w:val="0"/>
      <w:divBdr>
        <w:top w:val="none" w:sz="0" w:space="0" w:color="auto"/>
        <w:left w:val="none" w:sz="0" w:space="0" w:color="auto"/>
        <w:bottom w:val="none" w:sz="0" w:space="0" w:color="auto"/>
        <w:right w:val="none" w:sz="0" w:space="0" w:color="auto"/>
      </w:divBdr>
    </w:div>
    <w:div w:id="1285389007">
      <w:bodyDiv w:val="1"/>
      <w:marLeft w:val="0"/>
      <w:marRight w:val="0"/>
      <w:marTop w:val="0"/>
      <w:marBottom w:val="0"/>
      <w:divBdr>
        <w:top w:val="none" w:sz="0" w:space="0" w:color="auto"/>
        <w:left w:val="none" w:sz="0" w:space="0" w:color="auto"/>
        <w:bottom w:val="none" w:sz="0" w:space="0" w:color="auto"/>
        <w:right w:val="none" w:sz="0" w:space="0" w:color="auto"/>
      </w:divBdr>
    </w:div>
    <w:div w:id="1332949381">
      <w:bodyDiv w:val="1"/>
      <w:marLeft w:val="0"/>
      <w:marRight w:val="0"/>
      <w:marTop w:val="0"/>
      <w:marBottom w:val="0"/>
      <w:divBdr>
        <w:top w:val="none" w:sz="0" w:space="0" w:color="auto"/>
        <w:left w:val="none" w:sz="0" w:space="0" w:color="auto"/>
        <w:bottom w:val="none" w:sz="0" w:space="0" w:color="auto"/>
        <w:right w:val="none" w:sz="0" w:space="0" w:color="auto"/>
      </w:divBdr>
    </w:div>
    <w:div w:id="1345092043">
      <w:bodyDiv w:val="1"/>
      <w:marLeft w:val="0"/>
      <w:marRight w:val="0"/>
      <w:marTop w:val="0"/>
      <w:marBottom w:val="0"/>
      <w:divBdr>
        <w:top w:val="none" w:sz="0" w:space="0" w:color="auto"/>
        <w:left w:val="none" w:sz="0" w:space="0" w:color="auto"/>
        <w:bottom w:val="none" w:sz="0" w:space="0" w:color="auto"/>
        <w:right w:val="none" w:sz="0" w:space="0" w:color="auto"/>
      </w:divBdr>
    </w:div>
    <w:div w:id="1352874347">
      <w:bodyDiv w:val="1"/>
      <w:marLeft w:val="0"/>
      <w:marRight w:val="0"/>
      <w:marTop w:val="0"/>
      <w:marBottom w:val="0"/>
      <w:divBdr>
        <w:top w:val="none" w:sz="0" w:space="0" w:color="auto"/>
        <w:left w:val="none" w:sz="0" w:space="0" w:color="auto"/>
        <w:bottom w:val="none" w:sz="0" w:space="0" w:color="auto"/>
        <w:right w:val="none" w:sz="0" w:space="0" w:color="auto"/>
      </w:divBdr>
    </w:div>
    <w:div w:id="1432241011">
      <w:bodyDiv w:val="1"/>
      <w:marLeft w:val="0"/>
      <w:marRight w:val="0"/>
      <w:marTop w:val="0"/>
      <w:marBottom w:val="0"/>
      <w:divBdr>
        <w:top w:val="none" w:sz="0" w:space="0" w:color="auto"/>
        <w:left w:val="none" w:sz="0" w:space="0" w:color="auto"/>
        <w:bottom w:val="none" w:sz="0" w:space="0" w:color="auto"/>
        <w:right w:val="none" w:sz="0" w:space="0" w:color="auto"/>
      </w:divBdr>
    </w:div>
    <w:div w:id="1498379915">
      <w:bodyDiv w:val="1"/>
      <w:marLeft w:val="0"/>
      <w:marRight w:val="0"/>
      <w:marTop w:val="0"/>
      <w:marBottom w:val="0"/>
      <w:divBdr>
        <w:top w:val="none" w:sz="0" w:space="0" w:color="auto"/>
        <w:left w:val="none" w:sz="0" w:space="0" w:color="auto"/>
        <w:bottom w:val="none" w:sz="0" w:space="0" w:color="auto"/>
        <w:right w:val="none" w:sz="0" w:space="0" w:color="auto"/>
      </w:divBdr>
    </w:div>
    <w:div w:id="1556550429">
      <w:bodyDiv w:val="1"/>
      <w:marLeft w:val="0"/>
      <w:marRight w:val="0"/>
      <w:marTop w:val="0"/>
      <w:marBottom w:val="0"/>
      <w:divBdr>
        <w:top w:val="none" w:sz="0" w:space="0" w:color="auto"/>
        <w:left w:val="none" w:sz="0" w:space="0" w:color="auto"/>
        <w:bottom w:val="none" w:sz="0" w:space="0" w:color="auto"/>
        <w:right w:val="none" w:sz="0" w:space="0" w:color="auto"/>
      </w:divBdr>
    </w:div>
    <w:div w:id="1572472148">
      <w:bodyDiv w:val="1"/>
      <w:marLeft w:val="0"/>
      <w:marRight w:val="0"/>
      <w:marTop w:val="0"/>
      <w:marBottom w:val="0"/>
      <w:divBdr>
        <w:top w:val="none" w:sz="0" w:space="0" w:color="auto"/>
        <w:left w:val="none" w:sz="0" w:space="0" w:color="auto"/>
        <w:bottom w:val="none" w:sz="0" w:space="0" w:color="auto"/>
        <w:right w:val="none" w:sz="0" w:space="0" w:color="auto"/>
      </w:divBdr>
    </w:div>
    <w:div w:id="1592590620">
      <w:bodyDiv w:val="1"/>
      <w:marLeft w:val="0"/>
      <w:marRight w:val="0"/>
      <w:marTop w:val="0"/>
      <w:marBottom w:val="0"/>
      <w:divBdr>
        <w:top w:val="none" w:sz="0" w:space="0" w:color="auto"/>
        <w:left w:val="none" w:sz="0" w:space="0" w:color="auto"/>
        <w:bottom w:val="none" w:sz="0" w:space="0" w:color="auto"/>
        <w:right w:val="none" w:sz="0" w:space="0" w:color="auto"/>
      </w:divBdr>
    </w:div>
    <w:div w:id="1598059033">
      <w:bodyDiv w:val="1"/>
      <w:marLeft w:val="0"/>
      <w:marRight w:val="0"/>
      <w:marTop w:val="0"/>
      <w:marBottom w:val="0"/>
      <w:divBdr>
        <w:top w:val="none" w:sz="0" w:space="0" w:color="auto"/>
        <w:left w:val="none" w:sz="0" w:space="0" w:color="auto"/>
        <w:bottom w:val="none" w:sz="0" w:space="0" w:color="auto"/>
        <w:right w:val="none" w:sz="0" w:space="0" w:color="auto"/>
      </w:divBdr>
    </w:div>
    <w:div w:id="1620792033">
      <w:bodyDiv w:val="1"/>
      <w:marLeft w:val="0"/>
      <w:marRight w:val="0"/>
      <w:marTop w:val="0"/>
      <w:marBottom w:val="0"/>
      <w:divBdr>
        <w:top w:val="none" w:sz="0" w:space="0" w:color="auto"/>
        <w:left w:val="none" w:sz="0" w:space="0" w:color="auto"/>
        <w:bottom w:val="none" w:sz="0" w:space="0" w:color="auto"/>
        <w:right w:val="none" w:sz="0" w:space="0" w:color="auto"/>
      </w:divBdr>
    </w:div>
    <w:div w:id="1623421129">
      <w:bodyDiv w:val="1"/>
      <w:marLeft w:val="0"/>
      <w:marRight w:val="0"/>
      <w:marTop w:val="0"/>
      <w:marBottom w:val="0"/>
      <w:divBdr>
        <w:top w:val="none" w:sz="0" w:space="0" w:color="auto"/>
        <w:left w:val="none" w:sz="0" w:space="0" w:color="auto"/>
        <w:bottom w:val="none" w:sz="0" w:space="0" w:color="auto"/>
        <w:right w:val="none" w:sz="0" w:space="0" w:color="auto"/>
      </w:divBdr>
    </w:div>
    <w:div w:id="1634870838">
      <w:bodyDiv w:val="1"/>
      <w:marLeft w:val="0"/>
      <w:marRight w:val="0"/>
      <w:marTop w:val="0"/>
      <w:marBottom w:val="0"/>
      <w:divBdr>
        <w:top w:val="none" w:sz="0" w:space="0" w:color="auto"/>
        <w:left w:val="none" w:sz="0" w:space="0" w:color="auto"/>
        <w:bottom w:val="none" w:sz="0" w:space="0" w:color="auto"/>
        <w:right w:val="none" w:sz="0" w:space="0" w:color="auto"/>
      </w:divBdr>
    </w:div>
    <w:div w:id="1644505631">
      <w:bodyDiv w:val="1"/>
      <w:marLeft w:val="0"/>
      <w:marRight w:val="0"/>
      <w:marTop w:val="0"/>
      <w:marBottom w:val="0"/>
      <w:divBdr>
        <w:top w:val="none" w:sz="0" w:space="0" w:color="auto"/>
        <w:left w:val="none" w:sz="0" w:space="0" w:color="auto"/>
        <w:bottom w:val="none" w:sz="0" w:space="0" w:color="auto"/>
        <w:right w:val="none" w:sz="0" w:space="0" w:color="auto"/>
      </w:divBdr>
    </w:div>
    <w:div w:id="1653371553">
      <w:bodyDiv w:val="1"/>
      <w:marLeft w:val="0"/>
      <w:marRight w:val="0"/>
      <w:marTop w:val="0"/>
      <w:marBottom w:val="0"/>
      <w:divBdr>
        <w:top w:val="none" w:sz="0" w:space="0" w:color="auto"/>
        <w:left w:val="none" w:sz="0" w:space="0" w:color="auto"/>
        <w:bottom w:val="none" w:sz="0" w:space="0" w:color="auto"/>
        <w:right w:val="none" w:sz="0" w:space="0" w:color="auto"/>
      </w:divBdr>
    </w:div>
    <w:div w:id="1658655637">
      <w:bodyDiv w:val="1"/>
      <w:marLeft w:val="0"/>
      <w:marRight w:val="0"/>
      <w:marTop w:val="0"/>
      <w:marBottom w:val="0"/>
      <w:divBdr>
        <w:top w:val="none" w:sz="0" w:space="0" w:color="auto"/>
        <w:left w:val="none" w:sz="0" w:space="0" w:color="auto"/>
        <w:bottom w:val="none" w:sz="0" w:space="0" w:color="auto"/>
        <w:right w:val="none" w:sz="0" w:space="0" w:color="auto"/>
      </w:divBdr>
    </w:div>
    <w:div w:id="1680280214">
      <w:bodyDiv w:val="1"/>
      <w:marLeft w:val="0"/>
      <w:marRight w:val="0"/>
      <w:marTop w:val="0"/>
      <w:marBottom w:val="0"/>
      <w:divBdr>
        <w:top w:val="none" w:sz="0" w:space="0" w:color="auto"/>
        <w:left w:val="none" w:sz="0" w:space="0" w:color="auto"/>
        <w:bottom w:val="none" w:sz="0" w:space="0" w:color="auto"/>
        <w:right w:val="none" w:sz="0" w:space="0" w:color="auto"/>
      </w:divBdr>
    </w:div>
    <w:div w:id="1698659826">
      <w:bodyDiv w:val="1"/>
      <w:marLeft w:val="0"/>
      <w:marRight w:val="0"/>
      <w:marTop w:val="0"/>
      <w:marBottom w:val="0"/>
      <w:divBdr>
        <w:top w:val="none" w:sz="0" w:space="0" w:color="auto"/>
        <w:left w:val="none" w:sz="0" w:space="0" w:color="auto"/>
        <w:bottom w:val="none" w:sz="0" w:space="0" w:color="auto"/>
        <w:right w:val="none" w:sz="0" w:space="0" w:color="auto"/>
      </w:divBdr>
    </w:div>
    <w:div w:id="1701854306">
      <w:bodyDiv w:val="1"/>
      <w:marLeft w:val="0"/>
      <w:marRight w:val="0"/>
      <w:marTop w:val="0"/>
      <w:marBottom w:val="0"/>
      <w:divBdr>
        <w:top w:val="none" w:sz="0" w:space="0" w:color="auto"/>
        <w:left w:val="none" w:sz="0" w:space="0" w:color="auto"/>
        <w:bottom w:val="none" w:sz="0" w:space="0" w:color="auto"/>
        <w:right w:val="none" w:sz="0" w:space="0" w:color="auto"/>
      </w:divBdr>
    </w:div>
    <w:div w:id="1714227406">
      <w:bodyDiv w:val="1"/>
      <w:marLeft w:val="0"/>
      <w:marRight w:val="0"/>
      <w:marTop w:val="0"/>
      <w:marBottom w:val="0"/>
      <w:divBdr>
        <w:top w:val="none" w:sz="0" w:space="0" w:color="auto"/>
        <w:left w:val="none" w:sz="0" w:space="0" w:color="auto"/>
        <w:bottom w:val="none" w:sz="0" w:space="0" w:color="auto"/>
        <w:right w:val="none" w:sz="0" w:space="0" w:color="auto"/>
      </w:divBdr>
    </w:div>
    <w:div w:id="1725912227">
      <w:bodyDiv w:val="1"/>
      <w:marLeft w:val="0"/>
      <w:marRight w:val="0"/>
      <w:marTop w:val="0"/>
      <w:marBottom w:val="0"/>
      <w:divBdr>
        <w:top w:val="none" w:sz="0" w:space="0" w:color="auto"/>
        <w:left w:val="none" w:sz="0" w:space="0" w:color="auto"/>
        <w:bottom w:val="none" w:sz="0" w:space="0" w:color="auto"/>
        <w:right w:val="none" w:sz="0" w:space="0" w:color="auto"/>
      </w:divBdr>
    </w:div>
    <w:div w:id="1833134861">
      <w:bodyDiv w:val="1"/>
      <w:marLeft w:val="0"/>
      <w:marRight w:val="0"/>
      <w:marTop w:val="0"/>
      <w:marBottom w:val="0"/>
      <w:divBdr>
        <w:top w:val="none" w:sz="0" w:space="0" w:color="auto"/>
        <w:left w:val="none" w:sz="0" w:space="0" w:color="auto"/>
        <w:bottom w:val="none" w:sz="0" w:space="0" w:color="auto"/>
        <w:right w:val="none" w:sz="0" w:space="0" w:color="auto"/>
      </w:divBdr>
    </w:div>
    <w:div w:id="1862358222">
      <w:bodyDiv w:val="1"/>
      <w:marLeft w:val="0"/>
      <w:marRight w:val="0"/>
      <w:marTop w:val="0"/>
      <w:marBottom w:val="0"/>
      <w:divBdr>
        <w:top w:val="none" w:sz="0" w:space="0" w:color="auto"/>
        <w:left w:val="none" w:sz="0" w:space="0" w:color="auto"/>
        <w:bottom w:val="none" w:sz="0" w:space="0" w:color="auto"/>
        <w:right w:val="none" w:sz="0" w:space="0" w:color="auto"/>
      </w:divBdr>
    </w:div>
    <w:div w:id="1865895302">
      <w:bodyDiv w:val="1"/>
      <w:marLeft w:val="0"/>
      <w:marRight w:val="0"/>
      <w:marTop w:val="0"/>
      <w:marBottom w:val="0"/>
      <w:divBdr>
        <w:top w:val="none" w:sz="0" w:space="0" w:color="auto"/>
        <w:left w:val="none" w:sz="0" w:space="0" w:color="auto"/>
        <w:bottom w:val="none" w:sz="0" w:space="0" w:color="auto"/>
        <w:right w:val="none" w:sz="0" w:space="0" w:color="auto"/>
      </w:divBdr>
    </w:div>
    <w:div w:id="1919824960">
      <w:bodyDiv w:val="1"/>
      <w:marLeft w:val="0"/>
      <w:marRight w:val="0"/>
      <w:marTop w:val="0"/>
      <w:marBottom w:val="0"/>
      <w:divBdr>
        <w:top w:val="none" w:sz="0" w:space="0" w:color="auto"/>
        <w:left w:val="none" w:sz="0" w:space="0" w:color="auto"/>
        <w:bottom w:val="none" w:sz="0" w:space="0" w:color="auto"/>
        <w:right w:val="none" w:sz="0" w:space="0" w:color="auto"/>
      </w:divBdr>
    </w:div>
    <w:div w:id="1953785582">
      <w:bodyDiv w:val="1"/>
      <w:marLeft w:val="0"/>
      <w:marRight w:val="0"/>
      <w:marTop w:val="0"/>
      <w:marBottom w:val="0"/>
      <w:divBdr>
        <w:top w:val="none" w:sz="0" w:space="0" w:color="auto"/>
        <w:left w:val="none" w:sz="0" w:space="0" w:color="auto"/>
        <w:bottom w:val="none" w:sz="0" w:space="0" w:color="auto"/>
        <w:right w:val="none" w:sz="0" w:space="0" w:color="auto"/>
      </w:divBdr>
    </w:div>
    <w:div w:id="1978996013">
      <w:bodyDiv w:val="1"/>
      <w:marLeft w:val="0"/>
      <w:marRight w:val="0"/>
      <w:marTop w:val="0"/>
      <w:marBottom w:val="0"/>
      <w:divBdr>
        <w:top w:val="none" w:sz="0" w:space="0" w:color="auto"/>
        <w:left w:val="none" w:sz="0" w:space="0" w:color="auto"/>
        <w:bottom w:val="none" w:sz="0" w:space="0" w:color="auto"/>
        <w:right w:val="none" w:sz="0" w:space="0" w:color="auto"/>
      </w:divBdr>
    </w:div>
    <w:div w:id="2057587072">
      <w:bodyDiv w:val="1"/>
      <w:marLeft w:val="0"/>
      <w:marRight w:val="0"/>
      <w:marTop w:val="0"/>
      <w:marBottom w:val="0"/>
      <w:divBdr>
        <w:top w:val="none" w:sz="0" w:space="0" w:color="auto"/>
        <w:left w:val="none" w:sz="0" w:space="0" w:color="auto"/>
        <w:bottom w:val="none" w:sz="0" w:space="0" w:color="auto"/>
        <w:right w:val="none" w:sz="0" w:space="0" w:color="auto"/>
      </w:divBdr>
    </w:div>
    <w:div w:id="208996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reenpeace.org/mexico/informacion-prensa/57888/incendios-forestales-en-mexico-causas-consecuencias-y-por-que-arden-mas-de-160-mil-hectareas/" TargetMode="External"/><Relationship Id="rId21" Type="http://schemas.openxmlformats.org/officeDocument/2006/relationships/hyperlink" Target="https://es-us.noticias.yahoo.com/encasillados-polic%C3%ADas-municipales-edomex-enfrentan-000030313.html" TargetMode="External"/><Relationship Id="rId42" Type="http://schemas.openxmlformats.org/officeDocument/2006/relationships/hyperlink" Target="https://legislacion.edomex.gob.mx/sites/legislacion.edomex.gob.mx/files/files/pdf/ley/vig/leyvig089.pdf" TargetMode="External"/><Relationship Id="rId47" Type="http://schemas.openxmlformats.org/officeDocument/2006/relationships/hyperlink" Target="https://www.economia.gob.mx/datamexico/es/profile/geo/mexico-em?redirect=true&amp;indicatorCensus1=Total%20Income&amp;%3A~%3Atext=por%20Menor%20(-%2C%24598%2C961M%20MX%2C-)%20y%20Comercio%20al" TargetMode="External"/><Relationship Id="rId63" Type="http://schemas.openxmlformats.org/officeDocument/2006/relationships/hyperlink" Target="https://saascaem.edomex.gob.mx/transparencia-proactiv" TargetMode="External"/><Relationship Id="rId68" Type="http://schemas.openxmlformats.org/officeDocument/2006/relationships/hyperlink" Target="https://saascaem.edomex.gob.mx/tarifas-red-estatal-autopistas" TargetMode="External"/><Relationship Id="rId16" Type="http://schemas.openxmlformats.org/officeDocument/2006/relationships/hyperlink" Target="https://www.inegi.org.mx/contenidos/saladeprensa/boletines/2018/EstSegPub/ENECAP2017.pdf" TargetMode="External"/><Relationship Id="rId11" Type="http://schemas.openxmlformats.org/officeDocument/2006/relationships/hyperlink" Target="https://insyde.org.mx/novedades/estrategias-para-enfrentar-el-estres-laboral-en-la-policia-herramientas-desde-el-bienestar/" TargetMode="External"/><Relationship Id="rId24" Type="http://schemas.openxmlformats.org/officeDocument/2006/relationships/hyperlink" Target="https://www.gob.mx/cenapred/articulos/por-que-ocurren-los-incendios-forestales" TargetMode="External"/><Relationship Id="rId32" Type="http://schemas.openxmlformats.org/officeDocument/2006/relationships/hyperlink" Target="https://www.eleconomista.com.mx/politica/temporada-incendios-forestales-2026-autoridades-refuerzan-prevencion-vigilancia-" TargetMode="External"/><Relationship Id="rId37" Type="http://schemas.openxmlformats.org/officeDocument/2006/relationships/hyperlink" Target="https://www.inegi.org.mx/contenidos/saladeprensa/boletines/2026/mopradef/mopradef2025_CP.pdf" TargetMode="External"/><Relationship Id="rId40" Type="http://schemas.openxmlformats.org/officeDocument/2006/relationships/hyperlink" Target="https://www.inegi.org.mx/contenidos/saladeprensa/boletines/2026/mopradef/mopradef2025_CP.pdf" TargetMode="External"/><Relationship Id="rId45" Type="http://schemas.openxmlformats.org/officeDocument/2006/relationships/hyperlink" Target="https://sistemamexiquense.mx/noticia/edomex-primer-lugar-unidades-economicas-pais-inegi" TargetMode="External"/><Relationship Id="rId53" Type="http://schemas.openxmlformats.org/officeDocument/2006/relationships/hyperlink" Target="https://www.gob.mx/profeco/articulos/consume-local-respalda-a-tu-barrio?idiom=es&amp;%3A~%3Atext=Los%20comerciantes%20de%20una%20colonia%20no%20olvidan%20a%20sus%20clientes%20pues%20los%20conocen%20de%20toda%20la%20vida" TargetMode="External"/><Relationship Id="rId58" Type="http://schemas.openxmlformats.org/officeDocument/2006/relationships/hyperlink" Target="https://www.gob.mx/sesnsp/acciones-y-programas/datos-abiertos-de-incidencia-delictiva?utm_source" TargetMode="External"/><Relationship Id="rId66" Type="http://schemas.openxmlformats.org/officeDocument/2006/relationships/hyperlink" Target="https://www.posta.com.mx/edomex/aumenta-la-cuota-de-la-autopista-tolucaatlacomulco-en-edomex/vl2177822" TargetMode="External"/><Relationship Id="rId74" Type="http://schemas.openxmlformats.org/officeDocument/2006/relationships/hyperlink" Target="https://www.neza.gob.mx/publicaciones/2025/Bando%2520Municipal%25202025.pdf" TargetMode="External"/><Relationship Id="rId5" Type="http://schemas.openxmlformats.org/officeDocument/2006/relationships/webSettings" Target="webSettings.xml"/><Relationship Id="rId61" Type="http://schemas.openxmlformats.org/officeDocument/2006/relationships/hyperlink" Target="https://www.telediario.mx/policia/ssem-impide-pago-279-mdp-extorsiones-telefonicas-edomex" TargetMode="External"/><Relationship Id="rId19" Type="http://schemas.openxmlformats.org/officeDocument/2006/relationships/hyperlink" Target="https://www.causaencomun.org/registro-de-policias-asesinados" TargetMode="External"/><Relationship Id="rId14" Type="http://schemas.openxmlformats.org/officeDocument/2006/relationships/hyperlink" Target="https://www.researchgate.net/publication/370041692_Salud_mental_y_estres_laboral_en_un_grupo_de_policias_municipales" TargetMode="External"/><Relationship Id="rId22" Type="http://schemas.openxmlformats.org/officeDocument/2006/relationships/hyperlink" Target="https://es-us.noticias.yahoo.com/encasillados-polic%C3%ADas-municipales-edomex-enfrentan-000030313.html" TargetMode="External"/><Relationship Id="rId27" Type="http://schemas.openxmlformats.org/officeDocument/2006/relationships/hyperlink" Target="https://archivo.paralanaturaleza.org/naciones-unidas-advierte-que-el-numero-de-incendios-forestales-aumentara-en-un-50-para-el-2100/" TargetMode="External"/><Relationship Id="rId30" Type="http://schemas.openxmlformats.org/officeDocument/2006/relationships/hyperlink" Target="http://www.unicef.org/press-releases/air-pollution-accounted-81-million-deaths-globally-2021-becoming-second-leading-risk" TargetMode="External"/><Relationship Id="rId35" Type="http://schemas.openxmlformats.org/officeDocument/2006/relationships/hyperlink" Target="https://oem.com.mx/elsoldetoluca/local/al-corte-11-de-diciembre-de-2025-y-en-el-2024-el-total-fue-de-mil-79-27359638" TargetMode="External"/><Relationship Id="rId43" Type="http://schemas.openxmlformats.org/officeDocument/2006/relationships/hyperlink" Target="https://chm.pops.int/Portals/0/Repository/batbep_guideline08/UNEP-POPS-BATBEP-GUIDE-08-1.Spanish.PDF" TargetMode="External"/><Relationship Id="rId48" Type="http://schemas.openxmlformats.org/officeDocument/2006/relationships/hyperlink" Target="https://www.economia.gob.mx/datamexico/es/profile/geo/mexico-em?redirect=true&amp;indicatorCensus1=Total%20Income&amp;%3A~%3Atext=por%20Menor%20(-%2C%24598%2C961M%20MX%2C-)%20y%20Comercio%20al" TargetMode="External"/><Relationship Id="rId56" Type="http://schemas.openxmlformats.org/officeDocument/2006/relationships/hyperlink" Target="https://www.vatican.va/content/francesco/es/encyclicals/documents/papa-francesco_20201003_enciclica-fratelli-tutti.html" TargetMode="External"/><Relationship Id="rId64" Type="http://schemas.openxmlformats.org/officeDocument/2006/relationships/hyperlink" Target="https://www.milenio.com/estados/autopista-mexico-toluca-sube-peaje-abril-2026-cuales-son-nuevos-costos" TargetMode="External"/><Relationship Id="rId69" Type="http://schemas.openxmlformats.org/officeDocument/2006/relationships/hyperlink" Target="https://elcongresista.mx/politica/nacional/carreteras-inestables-deficiencias-inversion-mexico/" TargetMode="External"/><Relationship Id="rId77" Type="http://schemas.openxmlformats.org/officeDocument/2006/relationships/fontTable" Target="fontTable.xml"/><Relationship Id="rId8" Type="http://schemas.openxmlformats.org/officeDocument/2006/relationships/hyperlink" Target="http://www.diputados.gob.mx/LeyesBiblio/votosle.htm" TargetMode="External"/><Relationship Id="rId51" Type="http://schemas.openxmlformats.org/officeDocument/2006/relationships/hyperlink" Target="https://www.economia.gob.mx/datamexico/es/profile/geo/mexico-em?redirect=true&amp;indicatorCensus1=Total%20Employees%20Depends%20on%20the%20Economic%20Unit&amp;%3A~%3Atext=los%20sectores%20econ%C3%B3micos%2C(195%2C882%20empleados)" TargetMode="External"/><Relationship Id="rId72" Type="http://schemas.openxmlformats.org/officeDocument/2006/relationships/hyperlink" Target="http://DIP.MA" TargetMode="External"/><Relationship Id="rId3" Type="http://schemas.openxmlformats.org/officeDocument/2006/relationships/styles" Target="styles.xml"/><Relationship Id="rId12" Type="http://schemas.openxmlformats.org/officeDocument/2006/relationships/hyperlink" Target="https://insyde.org.mx/novedades/estrategias-para-enfrentar-el-estres-laboral-en-la-policia-herramientas-desde-el-bienestar/" TargetMode="External"/><Relationship Id="rId17" Type="http://schemas.openxmlformats.org/officeDocument/2006/relationships/hyperlink" Target="https://aristeguinoticias.com/1812/mexico/al-menos-116-policias-se-han-quitado-la-vida-en-mexico-hasta-2024/" TargetMode="External"/><Relationship Id="rId25" Type="http://schemas.openxmlformats.org/officeDocument/2006/relationships/hyperlink" Target="https://www.greenpeace.org/mexico/informacion-prensa/57888/incendios-forestales-en-mexico-causas-consecuencias-y-por-que-arden-mas-de-160-mil-hectareas/" TargetMode="External"/><Relationship Id="rId33" Type="http://schemas.openxmlformats.org/officeDocument/2006/relationships/hyperlink" Target="https://adnoticias.mx/incendios-forestales-en-edomex-2026/" TargetMode="External"/><Relationship Id="rId38" Type="http://schemas.openxmlformats.org/officeDocument/2006/relationships/hyperlink" Target="https://www.gob.mx/salud/prensa/138-actividad-fisica-contribuye-a-prevenir-obesidad-diabetes-hipertension-ansiedad-depresion-y-trastornos-del-sueno" TargetMode="External"/><Relationship Id="rId46" Type="http://schemas.openxmlformats.org/officeDocument/2006/relationships/hyperlink" Target="https://sistemamexiquense.mx/noticia/edomex-primer-lugar-unidades-economicas-pais-inegi" TargetMode="External"/><Relationship Id="rId59" Type="http://schemas.openxmlformats.org/officeDocument/2006/relationships/hyperlink" Target="https://www.gob.mx/cms/uploads/attachment/file/1058530/RNID-Delitos-2026_feb26.pdf?utm_source" TargetMode="External"/><Relationship Id="rId67" Type="http://schemas.openxmlformats.org/officeDocument/2006/relationships/hyperlink" Target="https://www.posta.com.mx/edomex/aumenta-la-cuota-de-la-autopista-tolucaatlacomulco-en-edomex/vl2177822" TargetMode="External"/><Relationship Id="rId20" Type="http://schemas.openxmlformats.org/officeDocument/2006/relationships/hyperlink" Target="https://causaencomun.org.mx/beta/wp-content/uploads/2019/04/JORNADAS-LABORALES-_-documento-largo-1.pdf" TargetMode="External"/><Relationship Id="rId41" Type="http://schemas.openxmlformats.org/officeDocument/2006/relationships/hyperlink" Target="https://www.gob.mx/conade/acciones-y-programas/registro-nacional-de-cultura-fisica-y-deporte-renade-25023" TargetMode="External"/><Relationship Id="rId54" Type="http://schemas.openxmlformats.org/officeDocument/2006/relationships/hyperlink" Target="https://www.gob.mx/profeco/articulos/consume-local-respalda-a-tu-barrio?idiom=es&amp;%3A~%3Atext=Los%20comerciantes%20de%20una%20colonia%20no%20olvidan%20a%20sus%20clientes%20pues%20los%20conocen%20de%20toda%20la%20vida" TargetMode="External"/><Relationship Id="rId62" Type="http://schemas.openxmlformats.org/officeDocument/2006/relationships/hyperlink" Target="https://www.inegi.org.mx/contenidos/saladeprensa/boletines/2025/ENVIPE/ENVIPE_25.pdf?utm_source" TargetMode="External"/><Relationship Id="rId70" Type="http://schemas.openxmlformats.org/officeDocument/2006/relationships/hyperlink" Target="https://saascaem.edomex.gob.mx/tarifas-red-estatal-autopistas"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ausaencomun.org.mx/beta/wp-content/uploads/2022/05/2022.05.09_situacion-de-los-policias-2022.pdf" TargetMode="External"/><Relationship Id="rId23" Type="http://schemas.openxmlformats.org/officeDocument/2006/relationships/hyperlink" Target="http://causaencomun.org.mx/beta/wp-content/uploads/2022/05/2022.05.09_situacion-de-los-policias-2022.pdf" TargetMode="External"/><Relationship Id="rId28" Type="http://schemas.openxmlformats.org/officeDocument/2006/relationships/hyperlink" Target="https://archivo.paralanaturaleza.org/naciones-unidas-advierte-que-el-numero-de-incendios-forestales-aumentara-en-un-50-para-el-2100/" TargetMode="External"/><Relationship Id="rId36" Type="http://schemas.openxmlformats.org/officeDocument/2006/relationships/hyperlink" Target="https://oem.com.mx/elsoldetoluca/local/al-corte-11-de-diciembre-de-2025-y-en-el-2024-el-total-fue-de-mil-79-27359638" TargetMode="External"/><Relationship Id="rId49" Type="http://schemas.openxmlformats.org/officeDocument/2006/relationships/hyperlink" Target="https://www.economia.gob.mx/datamexico/es/profile/geo/mexico-em?redirect=true&amp;indicatorCensus1=Total%20Income&amp;%3A~%3Atext=por%20Menor%20(-%2C%24598%2C961M%20MX%2C-)%20y%20Comercio%20al" TargetMode="External"/><Relationship Id="rId57" Type="http://schemas.openxmlformats.org/officeDocument/2006/relationships/hyperlink" Target="https://www.vatican.va/content/francesco/es/encyclicals/documents/papa-francesco_20201003_enciclica-fratelli-tutti.html" TargetMode="External"/><Relationship Id="rId10" Type="http://schemas.openxmlformats.org/officeDocument/2006/relationships/hyperlink" Target="https://sil.gobernacion.gob.mx/Archivos/Documentos/2025/04/asun_4874274_20250408_1744153605.pdf" TargetMode="External"/><Relationship Id="rId31" Type="http://schemas.openxmlformats.org/officeDocument/2006/relationships/hyperlink" Target="https://www.paho.org/es/temas/incendios-forestales" TargetMode="External"/><Relationship Id="rId44" Type="http://schemas.openxmlformats.org/officeDocument/2006/relationships/hyperlink" Target="https://chm.pops.int/Portals/0/Repository/batbep_guideline08/UNEP-POPS-BATBEP-GUIDE-08-1.Spanish.PDF" TargetMode="External"/><Relationship Id="rId52" Type="http://schemas.openxmlformats.org/officeDocument/2006/relationships/hyperlink" Target="https://www.economia.gob.mx/datamexico/es/profile/geo/mexico-em?redirect=true&amp;indicatorCensus1=Total%20Employees%20Depends%20on%20the%20Economic%20Unit&amp;%3A~%3Atext=los%20sectores%20econ%C3%B3micos%2C(195%2C882%20empleados)" TargetMode="External"/><Relationship Id="rId60" Type="http://schemas.openxmlformats.org/officeDocument/2006/relationships/hyperlink" Target="https://www.inegi.org.mx/rnm/index.php/catalog/1058" TargetMode="External"/><Relationship Id="rId65" Type="http://schemas.openxmlformats.org/officeDocument/2006/relationships/hyperlink" Target="https://www.milenio.com/estados/autopista-mexico-toluca-sube-peaje-abril-2026-cuales-son-nuevos-costos" TargetMode="External"/><Relationship Id="rId73" Type="http://schemas.openxmlformats.org/officeDocument/2006/relationships/hyperlink" Target="https://www.neza.gob.mx/historia.php"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rteidh.or.cr/tablas/r21744.pdf" TargetMode="External"/><Relationship Id="rId13" Type="http://schemas.openxmlformats.org/officeDocument/2006/relationships/hyperlink" Target="https://www.researchgate.net/publication/370041692_Salud_mental_y_estres_laboral_en_un_grupo_de_policias_municipales" TargetMode="External"/><Relationship Id="rId18" Type="http://schemas.openxmlformats.org/officeDocument/2006/relationships/hyperlink" Target="https://www.causaencomun.org/registro-de-policias-asesinados" TargetMode="External"/><Relationship Id="rId39" Type="http://schemas.openxmlformats.org/officeDocument/2006/relationships/hyperlink" Target="https://www.gob.mx/salud/prensa/138-actividad-fisica-contribuye-a-prevenir-obesidad-diabetes-hipertension-ansiedad-depresion-y-trastornos-del-sueno" TargetMode="External"/><Relationship Id="rId34" Type="http://schemas.openxmlformats.org/officeDocument/2006/relationships/hyperlink" Target="https://adnoticias.mx/incendios-forestales-en-edomex-2026/" TargetMode="External"/><Relationship Id="rId50" Type="http://schemas.openxmlformats.org/officeDocument/2006/relationships/hyperlink" Target="https://www.economia.gob.mx/datamexico/es/profile/geo/mexico-em?redirect=true&amp;indicatorCensus1=Total%20Employees%20Depends%20on%20the%20Economic%20Unit&amp;%3A~%3Atext=los%20sectores%20econ%C3%B3micos%2C(195%2C882%20empleados)" TargetMode="External"/><Relationship Id="rId55" Type="http://schemas.openxmlformats.org/officeDocument/2006/relationships/hyperlink" Target="https://www.gob.mx/profeco/articulos/consume-local-respalda-a-tu-barrio?idiom=es&amp;%3A~%3Atext=Los%20comerciantes%20de%20una%20colonia%20no%20olvidan%20a%20sus%20clientes%20pues%20los%20conocen%20de%20toda%20la%20vida"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saascaem.edomex.gob.mx/tarifas-red-estatal-autopistas" TargetMode="External"/><Relationship Id="rId2" Type="http://schemas.openxmlformats.org/officeDocument/2006/relationships/numbering" Target="numbering.xml"/><Relationship Id="rId29" Type="http://schemas.openxmlformats.org/officeDocument/2006/relationships/hyperlink" Target="https://archivo.paralanaturaleza.org/naciones-unidas-advierte-que-el-numero-de-incendios-forestales-aumentara-en-un-50-para-el-210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iputados.gob.mx/LeyesBiblio/pdf/CPF.pdf" TargetMode="External"/><Relationship Id="rId13" Type="http://schemas.openxmlformats.org/officeDocument/2006/relationships/hyperlink" Target="https://www.gob.mx/cms/uploads/attachment/file/981072/PND_2025-2030_v250226_14.pdf" TargetMode="External"/><Relationship Id="rId18" Type="http://schemas.openxmlformats.org/officeDocument/2006/relationships/hyperlink" Target="https://copladem.edomex.gob.mx/sites/copladem.edomex.gob.mx/files/files/pdf/Planes%20y%20programas/23-29/PDEM_2023-2029_DIGITAL.pdf" TargetMode="External"/><Relationship Id="rId3" Type="http://schemas.openxmlformats.org/officeDocument/2006/relationships/hyperlink" Target="https://ecojurisprudence.org/wp-content/uploads/2022/02/International_Universal-Declaration-of-Animal-Rights_313.pdf" TargetMode="External"/><Relationship Id="rId21" Type="http://schemas.openxmlformats.org/officeDocument/2006/relationships/hyperlink" Target="https://www.eluniversaledomex.com.mx/valle-de-mexico/seis-municipios-concentran-el-50-de-violencia-contra-animales/" TargetMode="External"/><Relationship Id="rId7" Type="http://schemas.openxmlformats.org/officeDocument/2006/relationships/hyperlink" Target="https://www.dof.gob.mx/nota_detalle.php?codigo=5744207&amp;fecha=02/12/2024" TargetMode="External"/><Relationship Id="rId12" Type="http://schemas.openxmlformats.org/officeDocument/2006/relationships/hyperlink" Target="https://sil.gobernacion.gob.mx/Archivos/Documentos/2024/11/asun_4804817_20241120_1732127583.pdf" TargetMode="External"/><Relationship Id="rId17" Type="http://schemas.openxmlformats.org/officeDocument/2006/relationships/hyperlink" Target="https://www.milenio.com/comunidad/edomex-950-denuncias-por-maltrato-animal-en-2025-medio-ambiente" TargetMode="External"/><Relationship Id="rId2" Type="http://schemas.openxmlformats.org/officeDocument/2006/relationships/hyperlink" Target="https://archivos.juridicas.unam.mx/www/bjv/libros/9/4006/10.pdf" TargetMode="External"/><Relationship Id="rId16" Type="http://schemas.openxmlformats.org/officeDocument/2006/relationships/hyperlink" Target="https://comunicacionsocial.diputados.gob.mx/index.php/boletines/diputadas-diputados-y-organizaciones-dialogan-sobre-la-expedicion-de-la-ley-general-de-bienestar-cuidado-y-proteccion-a-los-animales?utm_source=chatgpt.com" TargetMode="External"/><Relationship Id="rId20" Type="http://schemas.openxmlformats.org/officeDocument/2006/relationships/hyperlink" Target="https://lajornadaestadodemexico.com/en-edomex-7-de-cada-10-perros-viven-en-situacion-de-calle/?utm_source=chatgpt.com" TargetMode="External"/><Relationship Id="rId1" Type="http://schemas.openxmlformats.org/officeDocument/2006/relationships/hyperlink" Target="https://www.coppaprevencion.org/files/CoPPA_Maltrato_animal_Medidas_Legislativas_Protocolos_Policia_Nov2014.pdf" TargetMode="External"/><Relationship Id="rId6" Type="http://schemas.openxmlformats.org/officeDocument/2006/relationships/hyperlink" Target="https://www.sinembargo.mx/1242113/animales-que-mas-sufren/" TargetMode="External"/><Relationship Id="rId11" Type="http://schemas.openxmlformats.org/officeDocument/2006/relationships/hyperlink" Target="https://www.diputados.gob.mx/LeyesBiblio/pdf/LGEEPA.pdf" TargetMode="External"/><Relationship Id="rId24" Type="http://schemas.openxmlformats.org/officeDocument/2006/relationships/hyperlink" Target="https://www.milenio.com/comunidad/edomex-impulsa-estrategia-cera-intensificar-medidas-cuidado-animal" TargetMode="External"/><Relationship Id="rId5" Type="http://schemas.openxmlformats.org/officeDocument/2006/relationships/hyperlink" Target="https://worldanimalfoundation.org/advocate/animal-cruelty-statistics/" TargetMode="External"/><Relationship Id="rId15" Type="http://schemas.openxmlformats.org/officeDocument/2006/relationships/hyperlink" Target="https://consejociudadanomx.org/contenido/atiende-consejo-ciudadano-17600-reportes-por-maltrato-animal" TargetMode="External"/><Relationship Id="rId23" Type="http://schemas.openxmlformats.org/officeDocument/2006/relationships/hyperlink" Target="https://copladem.edomex.gob.mx/sites/copladem.edomex.gob.mx/files/files/pdf/Planes%20y%20programas/23-29/PDEM_2023-2029_DIGITAL.pdf" TargetMode="External"/><Relationship Id="rId10" Type="http://schemas.openxmlformats.org/officeDocument/2006/relationships/hyperlink" Target="https://www.diputados.gob.mx/LeyesBiblio/pdf/LGVS.pdf" TargetMode="External"/><Relationship Id="rId19" Type="http://schemas.openxmlformats.org/officeDocument/2006/relationships/hyperlink" Target="https://www.gob.mx/salud/prensa/283-mascotas-contribuyen-al-cuidado-de-la-salud-mental-de-las-personas-secretaria-de-salud" TargetMode="External"/><Relationship Id="rId4" Type="http://schemas.openxmlformats.org/officeDocument/2006/relationships/hyperlink" Target="https://www.shelteranimalscount.org/animal-abuse-facts-and-statistics-2024/" TargetMode="External"/><Relationship Id="rId9" Type="http://schemas.openxmlformats.org/officeDocument/2006/relationships/hyperlink" Target="https://www.diputados.gob.mx/LeyesBiblio/pdf/LFRA.pdf" TargetMode="External"/><Relationship Id="rId14" Type="http://schemas.openxmlformats.org/officeDocument/2006/relationships/hyperlink" Target="https://comunicacionsocial.diputados.gob.mx/index.php/notilegis/propone-juan-luis-carrillo-castigar-maltrato-animal-y-su-difusion-con-hasta-cinco-a-os-de-prision" TargetMode="External"/><Relationship Id="rId22" Type="http://schemas.openxmlformats.org/officeDocument/2006/relationships/hyperlink" Target="https://nationallinkcoalition.org/wp-content/uploads/2018/11/Law-Enforcement-CTA-as-a-Gateway-Crime-NSA-201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E0070-22DC-459F-A70E-5B8407E85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321</Pages>
  <Words>142237</Words>
  <Characters>782308</Characters>
  <Application>Microsoft Office Word</Application>
  <DocSecurity>0</DocSecurity>
  <Lines>6519</Lines>
  <Paragraphs>1845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922700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127</cp:revision>
  <dcterms:created xsi:type="dcterms:W3CDTF">2026-04-23T17:35:00Z</dcterms:created>
  <dcterms:modified xsi:type="dcterms:W3CDTF">2026-06-18T19:46:00Z</dcterms:modified>
</cp:coreProperties>
</file>